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022F" w14:textId="77777777" w:rsidR="00E92833" w:rsidRPr="00F70DBE" w:rsidRDefault="00E92833" w:rsidP="00E92833">
      <w:pPr>
        <w:jc w:val="center"/>
        <w:rPr>
          <w:rFonts w:cs="Arial"/>
          <w:sz w:val="28"/>
        </w:rPr>
      </w:pPr>
      <w:bookmarkStart w:id="0" w:name="_GoBack"/>
      <w:bookmarkEnd w:id="0"/>
      <w:r w:rsidRPr="00F70DBE">
        <w:rPr>
          <w:rFonts w:cs="Arial"/>
          <w:b/>
          <w:sz w:val="28"/>
        </w:rPr>
        <w:t>Annual Review - Summary Sheet</w:t>
      </w:r>
    </w:p>
    <w:p w14:paraId="47A80230" w14:textId="77777777" w:rsidR="00E92833" w:rsidRPr="00F70DBE" w:rsidRDefault="00E92833" w:rsidP="00E92833">
      <w:pPr>
        <w:jc w:val="center"/>
        <w:rPr>
          <w:b/>
          <w:sz w:val="22"/>
          <w:szCs w:val="22"/>
        </w:rPr>
      </w:pPr>
    </w:p>
    <w:tbl>
      <w:tblPr>
        <w:tblStyle w:val="TableGrid"/>
        <w:tblW w:w="0" w:type="auto"/>
        <w:tblLook w:val="04A0" w:firstRow="1" w:lastRow="0" w:firstColumn="1" w:lastColumn="0" w:noHBand="0" w:noVBand="1"/>
      </w:tblPr>
      <w:tblGrid>
        <w:gridCol w:w="3504"/>
        <w:gridCol w:w="2870"/>
        <w:gridCol w:w="3820"/>
      </w:tblGrid>
      <w:tr w:rsidR="00E92833" w:rsidRPr="00F70DBE" w14:paraId="47A80236" w14:textId="77777777" w:rsidTr="00C521E2">
        <w:trPr>
          <w:trHeight w:val="690"/>
        </w:trPr>
        <w:tc>
          <w:tcPr>
            <w:tcW w:w="10194" w:type="dxa"/>
            <w:gridSpan w:val="3"/>
            <w:tcBorders>
              <w:top w:val="single" w:sz="4" w:space="0" w:color="auto"/>
              <w:left w:val="single" w:sz="4" w:space="0" w:color="auto"/>
              <w:bottom w:val="dotted" w:sz="2" w:space="0" w:color="000000" w:themeColor="text1"/>
              <w:right w:val="single" w:sz="4" w:space="0" w:color="auto"/>
            </w:tcBorders>
            <w:shd w:val="clear" w:color="auto" w:fill="C6D9F1" w:themeFill="text2" w:themeFillTint="33"/>
          </w:tcPr>
          <w:p w14:paraId="47A80231" w14:textId="77777777" w:rsidR="00E92833" w:rsidRPr="00F2082B" w:rsidRDefault="00E92833" w:rsidP="00C521E2">
            <w:pPr>
              <w:pStyle w:val="Heading2"/>
              <w:rPr>
                <w:u w:val="none"/>
              </w:rPr>
            </w:pPr>
            <w:r w:rsidRPr="00F2082B">
              <w:rPr>
                <w:u w:val="none"/>
              </w:rPr>
              <w:t xml:space="preserve">Title:  </w:t>
            </w:r>
          </w:p>
          <w:p w14:paraId="47A80232" w14:textId="77777777" w:rsidR="00F27954" w:rsidRDefault="00F27954">
            <w:pPr>
              <w:rPr>
                <w:b/>
                <w:sz w:val="20"/>
                <w:szCs w:val="22"/>
              </w:rPr>
            </w:pPr>
          </w:p>
          <w:p w14:paraId="47A80233" w14:textId="77777777" w:rsidR="00D40E07" w:rsidRPr="00F2082B" w:rsidRDefault="00DC3A21">
            <w:pPr>
              <w:jc w:val="center"/>
              <w:rPr>
                <w:b/>
                <w:i/>
                <w:szCs w:val="22"/>
              </w:rPr>
            </w:pPr>
            <w:r w:rsidRPr="00F2082B">
              <w:rPr>
                <w:b/>
                <w:i/>
                <w:szCs w:val="22"/>
              </w:rPr>
              <w:t>Low</w:t>
            </w:r>
            <w:r w:rsidR="00D40E07" w:rsidRPr="00F2082B">
              <w:rPr>
                <w:b/>
                <w:i/>
                <w:szCs w:val="22"/>
              </w:rPr>
              <w:t>-c</w:t>
            </w:r>
            <w:r w:rsidRPr="00F2082B">
              <w:rPr>
                <w:b/>
                <w:i/>
                <w:szCs w:val="22"/>
              </w:rPr>
              <w:t xml:space="preserve">arbon Agriculture </w:t>
            </w:r>
            <w:r w:rsidR="00753339" w:rsidRPr="00F2082B">
              <w:rPr>
                <w:b/>
                <w:i/>
                <w:szCs w:val="22"/>
              </w:rPr>
              <w:t>for Avoided D</w:t>
            </w:r>
            <w:r w:rsidRPr="00F2082B">
              <w:rPr>
                <w:b/>
                <w:i/>
                <w:szCs w:val="22"/>
              </w:rPr>
              <w:t xml:space="preserve">eforestation </w:t>
            </w:r>
            <w:r w:rsidR="00753339" w:rsidRPr="00F2082B">
              <w:rPr>
                <w:b/>
                <w:i/>
                <w:szCs w:val="22"/>
              </w:rPr>
              <w:t>and Poverty R</w:t>
            </w:r>
            <w:r w:rsidR="00D40E07" w:rsidRPr="00F2082B">
              <w:rPr>
                <w:b/>
                <w:i/>
                <w:szCs w:val="22"/>
              </w:rPr>
              <w:t xml:space="preserve">eduction </w:t>
            </w:r>
          </w:p>
          <w:p w14:paraId="47A80234" w14:textId="77777777" w:rsidR="00E92833" w:rsidRPr="00F2082B" w:rsidRDefault="00DC3A21" w:rsidP="00F27954">
            <w:pPr>
              <w:jc w:val="center"/>
              <w:rPr>
                <w:b/>
                <w:i/>
                <w:szCs w:val="22"/>
              </w:rPr>
            </w:pPr>
            <w:r w:rsidRPr="00F2082B">
              <w:rPr>
                <w:b/>
                <w:i/>
                <w:szCs w:val="22"/>
              </w:rPr>
              <w:t>Phase II</w:t>
            </w:r>
            <w:r w:rsidR="00DF7112" w:rsidRPr="00F2082B">
              <w:rPr>
                <w:b/>
                <w:i/>
                <w:szCs w:val="22"/>
              </w:rPr>
              <w:t xml:space="preserve"> </w:t>
            </w:r>
          </w:p>
          <w:p w14:paraId="47A80235" w14:textId="77777777" w:rsidR="00F27954" w:rsidRPr="00F27954" w:rsidRDefault="00F27954">
            <w:pPr>
              <w:rPr>
                <w:b/>
                <w:sz w:val="22"/>
                <w:szCs w:val="22"/>
              </w:rPr>
            </w:pPr>
          </w:p>
        </w:tc>
      </w:tr>
      <w:tr w:rsidR="00E92833" w:rsidRPr="00F70DBE" w14:paraId="47A80239" w14:textId="77777777" w:rsidTr="00991D7A">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47A80237" w14:textId="77777777" w:rsidR="00E92833" w:rsidRPr="00991D7A" w:rsidRDefault="00E92833" w:rsidP="00F2082B">
            <w:pPr>
              <w:spacing w:line="360" w:lineRule="auto"/>
              <w:rPr>
                <w:b/>
                <w:sz w:val="22"/>
                <w:szCs w:val="22"/>
              </w:rPr>
            </w:pPr>
            <w:r w:rsidRPr="00991D7A">
              <w:rPr>
                <w:b/>
                <w:sz w:val="22"/>
                <w:szCs w:val="22"/>
              </w:rPr>
              <w:t xml:space="preserve">Programme Value: </w:t>
            </w:r>
            <w:r w:rsidR="00DC3A21" w:rsidRPr="00F5778F">
              <w:rPr>
                <w:sz w:val="22"/>
                <w:szCs w:val="22"/>
              </w:rPr>
              <w:t>£30</w:t>
            </w:r>
            <w:r w:rsidR="008D701B" w:rsidRPr="00F5778F">
              <w:rPr>
                <w:sz w:val="22"/>
                <w:szCs w:val="22"/>
              </w:rPr>
              <w:t xml:space="preserve"> million</w:t>
            </w:r>
          </w:p>
        </w:tc>
        <w:tc>
          <w:tcPr>
            <w:tcW w:w="3820"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47A80238" w14:textId="77777777" w:rsidR="00E92833" w:rsidRPr="00991D7A" w:rsidRDefault="00E92833" w:rsidP="00F2082B">
            <w:pPr>
              <w:spacing w:line="360" w:lineRule="auto"/>
              <w:rPr>
                <w:b/>
                <w:sz w:val="22"/>
                <w:szCs w:val="22"/>
              </w:rPr>
            </w:pPr>
            <w:r w:rsidRPr="00991D7A">
              <w:rPr>
                <w:b/>
                <w:sz w:val="22"/>
                <w:szCs w:val="22"/>
              </w:rPr>
              <w:t>Review Date:</w:t>
            </w:r>
            <w:r w:rsidR="00515250" w:rsidRPr="00991D7A">
              <w:rPr>
                <w:b/>
                <w:sz w:val="22"/>
                <w:szCs w:val="22"/>
              </w:rPr>
              <w:t xml:space="preserve"> </w:t>
            </w:r>
            <w:r w:rsidR="006150B6">
              <w:rPr>
                <w:sz w:val="22"/>
                <w:szCs w:val="22"/>
              </w:rPr>
              <w:t>March</w:t>
            </w:r>
            <w:r w:rsidR="00C1690F">
              <w:rPr>
                <w:sz w:val="22"/>
                <w:szCs w:val="22"/>
              </w:rPr>
              <w:t xml:space="preserve"> 2020</w:t>
            </w:r>
          </w:p>
        </w:tc>
      </w:tr>
      <w:tr w:rsidR="00E92833" w:rsidRPr="00F70DBE" w14:paraId="47A8023D" w14:textId="77777777" w:rsidTr="00991D7A">
        <w:trPr>
          <w:trHeight w:val="300"/>
        </w:trPr>
        <w:tc>
          <w:tcPr>
            <w:tcW w:w="3504" w:type="dxa"/>
            <w:tcBorders>
              <w:top w:val="dotted" w:sz="2" w:space="0" w:color="000000" w:themeColor="text1"/>
              <w:left w:val="single" w:sz="4" w:space="0" w:color="auto"/>
              <w:bottom w:val="single" w:sz="4" w:space="0" w:color="auto"/>
              <w:right w:val="dotted" w:sz="2" w:space="0" w:color="000000" w:themeColor="text1"/>
            </w:tcBorders>
          </w:tcPr>
          <w:p w14:paraId="47A8023A" w14:textId="77777777" w:rsidR="00E92833" w:rsidRPr="00991D7A" w:rsidRDefault="00E92833" w:rsidP="00F2082B">
            <w:pPr>
              <w:spacing w:line="360" w:lineRule="auto"/>
              <w:rPr>
                <w:b/>
                <w:sz w:val="22"/>
                <w:szCs w:val="22"/>
              </w:rPr>
            </w:pPr>
            <w:r w:rsidRPr="00991D7A">
              <w:rPr>
                <w:b/>
                <w:sz w:val="22"/>
                <w:szCs w:val="22"/>
              </w:rPr>
              <w:t xml:space="preserve">Programme Code: </w:t>
            </w:r>
            <w:r w:rsidR="00E84E4B" w:rsidRPr="00991D7A">
              <w:rPr>
                <w:sz w:val="22"/>
                <w:szCs w:val="22"/>
              </w:rPr>
              <w:t>PO013</w:t>
            </w:r>
          </w:p>
        </w:tc>
        <w:tc>
          <w:tcPr>
            <w:tcW w:w="287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47A8023B" w14:textId="77777777" w:rsidR="00E92833" w:rsidRPr="00991D7A" w:rsidRDefault="00E92833" w:rsidP="00F2082B">
            <w:pPr>
              <w:spacing w:line="360" w:lineRule="auto"/>
              <w:rPr>
                <w:b/>
                <w:sz w:val="22"/>
                <w:szCs w:val="22"/>
              </w:rPr>
            </w:pPr>
            <w:r w:rsidRPr="00991D7A">
              <w:rPr>
                <w:b/>
                <w:sz w:val="22"/>
                <w:szCs w:val="22"/>
              </w:rPr>
              <w:t>Start Date:</w:t>
            </w:r>
            <w:r w:rsidR="00A73E15" w:rsidRPr="00991D7A">
              <w:rPr>
                <w:sz w:val="22"/>
                <w:szCs w:val="22"/>
              </w:rPr>
              <w:t xml:space="preserve"> </w:t>
            </w:r>
            <w:r w:rsidR="00DC3A21" w:rsidRPr="00F5778F">
              <w:rPr>
                <w:sz w:val="22"/>
                <w:szCs w:val="22"/>
              </w:rPr>
              <w:t>Dec 2016</w:t>
            </w:r>
          </w:p>
        </w:tc>
        <w:tc>
          <w:tcPr>
            <w:tcW w:w="3820" w:type="dxa"/>
            <w:tcBorders>
              <w:top w:val="dotted" w:sz="2" w:space="0" w:color="000000" w:themeColor="text1"/>
              <w:left w:val="dotted" w:sz="2" w:space="0" w:color="000000" w:themeColor="text1"/>
              <w:bottom w:val="single" w:sz="4" w:space="0" w:color="auto"/>
              <w:right w:val="single" w:sz="4" w:space="0" w:color="auto"/>
            </w:tcBorders>
            <w:hideMark/>
          </w:tcPr>
          <w:p w14:paraId="47A8023C" w14:textId="77777777" w:rsidR="00E92833" w:rsidRPr="00991D7A" w:rsidRDefault="00E92833" w:rsidP="00F2082B">
            <w:pPr>
              <w:spacing w:line="360" w:lineRule="auto"/>
              <w:rPr>
                <w:b/>
                <w:sz w:val="22"/>
                <w:szCs w:val="22"/>
              </w:rPr>
            </w:pPr>
            <w:r w:rsidRPr="00991D7A">
              <w:rPr>
                <w:b/>
                <w:sz w:val="22"/>
                <w:szCs w:val="22"/>
              </w:rPr>
              <w:t>End Date:</w:t>
            </w:r>
            <w:r w:rsidR="00A73E15" w:rsidRPr="00991D7A">
              <w:rPr>
                <w:sz w:val="22"/>
                <w:szCs w:val="22"/>
              </w:rPr>
              <w:t xml:space="preserve"> </w:t>
            </w:r>
            <w:r w:rsidR="00DC3A21" w:rsidRPr="00C521E2">
              <w:rPr>
                <w:color w:val="000000" w:themeColor="text1"/>
                <w:sz w:val="22"/>
                <w:szCs w:val="22"/>
              </w:rPr>
              <w:t>Dec 202</w:t>
            </w:r>
            <w:r w:rsidR="007227BE" w:rsidRPr="00C521E2">
              <w:rPr>
                <w:color w:val="000000" w:themeColor="text1"/>
                <w:sz w:val="22"/>
                <w:szCs w:val="22"/>
              </w:rPr>
              <w:t>2</w:t>
            </w:r>
            <w:r w:rsidR="000715CC" w:rsidRPr="00C521E2">
              <w:rPr>
                <w:color w:val="000000" w:themeColor="text1"/>
                <w:sz w:val="22"/>
                <w:szCs w:val="22"/>
              </w:rPr>
              <w:t xml:space="preserve"> </w:t>
            </w:r>
            <w:r w:rsidR="00FC7CC0">
              <w:rPr>
                <w:color w:val="000000" w:themeColor="text1"/>
                <w:sz w:val="22"/>
                <w:szCs w:val="22"/>
              </w:rPr>
              <w:t>(to be revised</w:t>
            </w:r>
            <w:r w:rsidR="00C01BA7">
              <w:rPr>
                <w:color w:val="000000" w:themeColor="text1"/>
                <w:sz w:val="22"/>
                <w:szCs w:val="22"/>
              </w:rPr>
              <w:t xml:space="preserve"> to February 2024</w:t>
            </w:r>
            <w:r w:rsidR="00FC7CC0">
              <w:rPr>
                <w:color w:val="000000" w:themeColor="text1"/>
                <w:sz w:val="22"/>
                <w:szCs w:val="22"/>
              </w:rPr>
              <w:t>)</w:t>
            </w:r>
          </w:p>
        </w:tc>
      </w:tr>
    </w:tbl>
    <w:p w14:paraId="47A8023E" w14:textId="77777777" w:rsidR="00D049E2" w:rsidRDefault="00D049E2" w:rsidP="00E92833">
      <w:pPr>
        <w:rPr>
          <w:b/>
          <w:sz w:val="22"/>
          <w:szCs w:val="22"/>
        </w:rPr>
      </w:pPr>
    </w:p>
    <w:tbl>
      <w:tblPr>
        <w:tblStyle w:val="TableGrid"/>
        <w:tblW w:w="0" w:type="auto"/>
        <w:tblLook w:val="04A0" w:firstRow="1" w:lastRow="0" w:firstColumn="1" w:lastColumn="0" w:noHBand="0" w:noVBand="1"/>
      </w:tblPr>
      <w:tblGrid>
        <w:gridCol w:w="10194"/>
      </w:tblGrid>
      <w:tr w:rsidR="00D049E2" w14:paraId="47A80252" w14:textId="77777777" w:rsidTr="00C521E2">
        <w:tc>
          <w:tcPr>
            <w:tcW w:w="10194" w:type="dxa"/>
            <w:shd w:val="clear" w:color="auto" w:fill="F2F2F2" w:themeFill="background1" w:themeFillShade="F2"/>
          </w:tcPr>
          <w:p w14:paraId="47A8023F" w14:textId="77777777" w:rsidR="008913E1" w:rsidRDefault="008913E1" w:rsidP="00C521E2">
            <w:pPr>
              <w:jc w:val="center"/>
              <w:rPr>
                <w:b/>
                <w:sz w:val="22"/>
                <w:szCs w:val="22"/>
                <w:u w:val="single"/>
              </w:rPr>
            </w:pPr>
          </w:p>
          <w:p w14:paraId="47A80240" w14:textId="77777777" w:rsidR="00D049E2" w:rsidRPr="00C521E2" w:rsidRDefault="00D049E2" w:rsidP="002B71F8">
            <w:pPr>
              <w:ind w:left="-113"/>
              <w:jc w:val="center"/>
              <w:rPr>
                <w:b/>
                <w:sz w:val="22"/>
                <w:szCs w:val="22"/>
                <w:u w:val="single"/>
              </w:rPr>
            </w:pPr>
            <w:r w:rsidRPr="00C521E2">
              <w:rPr>
                <w:b/>
                <w:sz w:val="22"/>
                <w:szCs w:val="22"/>
                <w:u w:val="single"/>
              </w:rPr>
              <w:t>Table of Content</w:t>
            </w:r>
            <w:r w:rsidR="00753339">
              <w:rPr>
                <w:b/>
                <w:sz w:val="22"/>
                <w:szCs w:val="22"/>
                <w:u w:val="single"/>
              </w:rPr>
              <w:t>s</w:t>
            </w:r>
          </w:p>
          <w:p w14:paraId="47A80241" w14:textId="77777777" w:rsidR="00D049E2" w:rsidRDefault="00D049E2" w:rsidP="00E92833">
            <w:pPr>
              <w:rPr>
                <w:b/>
                <w:sz w:val="22"/>
                <w:szCs w:val="22"/>
              </w:rPr>
            </w:pPr>
          </w:p>
          <w:p w14:paraId="47A80242" w14:textId="77777777" w:rsidR="00D049E2" w:rsidRPr="008913E1" w:rsidRDefault="00D049E2" w:rsidP="008913E1">
            <w:pPr>
              <w:spacing w:before="120" w:after="120"/>
              <w:rPr>
                <w:sz w:val="22"/>
                <w:szCs w:val="22"/>
              </w:rPr>
            </w:pPr>
            <w:r w:rsidRPr="008913E1">
              <w:rPr>
                <w:sz w:val="22"/>
                <w:szCs w:val="22"/>
              </w:rPr>
              <w:t xml:space="preserve">A. </w:t>
            </w:r>
            <w:r w:rsidRPr="008913E1">
              <w:rPr>
                <w:color w:val="000000" w:themeColor="text1"/>
                <w:sz w:val="22"/>
                <w:szCs w:val="22"/>
              </w:rPr>
              <w:t>Introduction</w:t>
            </w:r>
            <w:r w:rsidR="00A541EB" w:rsidRPr="008913E1">
              <w:rPr>
                <w:color w:val="000000" w:themeColor="text1"/>
                <w:sz w:val="22"/>
                <w:szCs w:val="22"/>
              </w:rPr>
              <w:t xml:space="preserve"> and Context</w:t>
            </w:r>
          </w:p>
          <w:p w14:paraId="47A80243" w14:textId="77777777" w:rsidR="00D049E2" w:rsidRPr="008913E1" w:rsidRDefault="00D049E2" w:rsidP="008913E1">
            <w:pPr>
              <w:spacing w:before="120" w:after="120"/>
              <w:rPr>
                <w:sz w:val="22"/>
                <w:szCs w:val="22"/>
              </w:rPr>
            </w:pPr>
            <w:r w:rsidRPr="008913E1">
              <w:rPr>
                <w:sz w:val="22"/>
                <w:szCs w:val="22"/>
              </w:rPr>
              <w:t xml:space="preserve">B. </w:t>
            </w:r>
            <w:r w:rsidR="00165F60" w:rsidRPr="008913E1">
              <w:rPr>
                <w:sz w:val="22"/>
                <w:szCs w:val="22"/>
              </w:rPr>
              <w:t>Performance and Conclusion</w:t>
            </w:r>
          </w:p>
          <w:p w14:paraId="47A80244" w14:textId="77777777" w:rsidR="00D049E2" w:rsidRPr="008913E1" w:rsidRDefault="00F315A4" w:rsidP="008913E1">
            <w:pPr>
              <w:spacing w:before="120" w:after="120"/>
              <w:rPr>
                <w:sz w:val="22"/>
                <w:szCs w:val="22"/>
              </w:rPr>
            </w:pPr>
            <w:r w:rsidRPr="008913E1">
              <w:rPr>
                <w:sz w:val="22"/>
                <w:szCs w:val="22"/>
              </w:rPr>
              <w:t xml:space="preserve">C. Detailed </w:t>
            </w:r>
            <w:r w:rsidRPr="00753339">
              <w:rPr>
                <w:sz w:val="22"/>
                <w:szCs w:val="22"/>
              </w:rPr>
              <w:t>Interim</w:t>
            </w:r>
            <w:r w:rsidRPr="008913E1">
              <w:rPr>
                <w:i/>
                <w:sz w:val="22"/>
                <w:szCs w:val="22"/>
              </w:rPr>
              <w:t xml:space="preserve"> </w:t>
            </w:r>
            <w:r w:rsidRPr="008913E1">
              <w:rPr>
                <w:sz w:val="22"/>
                <w:szCs w:val="22"/>
              </w:rPr>
              <w:t>Output Scoring</w:t>
            </w:r>
          </w:p>
          <w:p w14:paraId="47A80245" w14:textId="77777777" w:rsidR="00F315A4" w:rsidRPr="008913E1" w:rsidRDefault="00F315A4" w:rsidP="008913E1">
            <w:pPr>
              <w:spacing w:before="120" w:after="120"/>
              <w:rPr>
                <w:sz w:val="22"/>
                <w:szCs w:val="22"/>
              </w:rPr>
            </w:pPr>
            <w:r w:rsidRPr="008913E1">
              <w:rPr>
                <w:sz w:val="22"/>
                <w:szCs w:val="22"/>
              </w:rPr>
              <w:t>D. Value for Money</w:t>
            </w:r>
            <w:r w:rsidR="008B1BA9" w:rsidRPr="008913E1">
              <w:rPr>
                <w:sz w:val="22"/>
                <w:szCs w:val="22"/>
              </w:rPr>
              <w:t xml:space="preserve"> and Financial Performance</w:t>
            </w:r>
          </w:p>
          <w:p w14:paraId="47A80246" w14:textId="77777777" w:rsidR="00F315A4" w:rsidRPr="008913E1" w:rsidRDefault="00F315A4" w:rsidP="008913E1">
            <w:pPr>
              <w:spacing w:before="120" w:after="120"/>
              <w:rPr>
                <w:sz w:val="22"/>
                <w:szCs w:val="22"/>
              </w:rPr>
            </w:pPr>
            <w:r w:rsidRPr="008913E1">
              <w:rPr>
                <w:sz w:val="22"/>
                <w:szCs w:val="22"/>
              </w:rPr>
              <w:t>E. Risk</w:t>
            </w:r>
            <w:r w:rsidR="000C43E9">
              <w:rPr>
                <w:sz w:val="22"/>
                <w:szCs w:val="22"/>
              </w:rPr>
              <w:t>s</w:t>
            </w:r>
          </w:p>
          <w:p w14:paraId="47A80247" w14:textId="77777777" w:rsidR="00F315A4" w:rsidRPr="008913E1" w:rsidRDefault="00F315A4" w:rsidP="008913E1">
            <w:pPr>
              <w:spacing w:before="120" w:after="120"/>
              <w:rPr>
                <w:sz w:val="22"/>
                <w:szCs w:val="22"/>
              </w:rPr>
            </w:pPr>
            <w:r w:rsidRPr="008913E1">
              <w:rPr>
                <w:sz w:val="22"/>
                <w:szCs w:val="22"/>
              </w:rPr>
              <w:t xml:space="preserve">F. </w:t>
            </w:r>
            <w:r w:rsidR="008913E1" w:rsidRPr="008913E1">
              <w:rPr>
                <w:sz w:val="22"/>
                <w:szCs w:val="22"/>
              </w:rPr>
              <w:t>Commercial Considerations</w:t>
            </w:r>
          </w:p>
          <w:p w14:paraId="47A80248" w14:textId="77777777" w:rsidR="00C169F7" w:rsidRPr="008913E1" w:rsidRDefault="00C169F7" w:rsidP="008913E1">
            <w:pPr>
              <w:spacing w:before="120" w:after="120"/>
              <w:rPr>
                <w:sz w:val="22"/>
                <w:szCs w:val="22"/>
              </w:rPr>
            </w:pPr>
            <w:r w:rsidRPr="008913E1">
              <w:rPr>
                <w:sz w:val="22"/>
                <w:szCs w:val="22"/>
              </w:rPr>
              <w:t>G.</w:t>
            </w:r>
            <w:r w:rsidR="008913E1" w:rsidRPr="008913E1">
              <w:rPr>
                <w:sz w:val="22"/>
                <w:szCs w:val="22"/>
              </w:rPr>
              <w:t xml:space="preserve"> Conditionality</w:t>
            </w:r>
          </w:p>
          <w:p w14:paraId="47A80249" w14:textId="77777777" w:rsidR="00C169F7" w:rsidRPr="008913E1" w:rsidRDefault="00C169F7" w:rsidP="008913E1">
            <w:pPr>
              <w:spacing w:before="120" w:after="120"/>
              <w:rPr>
                <w:sz w:val="22"/>
                <w:szCs w:val="22"/>
              </w:rPr>
            </w:pPr>
            <w:r w:rsidRPr="008913E1">
              <w:rPr>
                <w:sz w:val="22"/>
                <w:szCs w:val="22"/>
              </w:rPr>
              <w:t>H.</w:t>
            </w:r>
            <w:r w:rsidR="008913E1" w:rsidRPr="008913E1">
              <w:rPr>
                <w:sz w:val="22"/>
                <w:szCs w:val="22"/>
              </w:rPr>
              <w:t xml:space="preserve"> Monitoring and Evaluation</w:t>
            </w:r>
          </w:p>
          <w:p w14:paraId="47A8024A" w14:textId="77777777" w:rsidR="00D049E2" w:rsidRDefault="00D049E2" w:rsidP="00D049E2">
            <w:pPr>
              <w:tabs>
                <w:tab w:val="left" w:pos="6286"/>
              </w:tabs>
              <w:rPr>
                <w:b/>
                <w:sz w:val="22"/>
                <w:szCs w:val="22"/>
              </w:rPr>
            </w:pPr>
          </w:p>
          <w:p w14:paraId="47A8024B" w14:textId="77777777" w:rsidR="00D049E2" w:rsidRPr="008913E1" w:rsidRDefault="00D049E2" w:rsidP="00E92833">
            <w:pPr>
              <w:rPr>
                <w:sz w:val="22"/>
                <w:szCs w:val="22"/>
                <w:u w:val="single"/>
              </w:rPr>
            </w:pPr>
            <w:r w:rsidRPr="008913E1">
              <w:rPr>
                <w:sz w:val="22"/>
                <w:szCs w:val="22"/>
                <w:u w:val="single"/>
              </w:rPr>
              <w:t>Annexes</w:t>
            </w:r>
          </w:p>
          <w:p w14:paraId="47A8024C" w14:textId="77777777" w:rsidR="008913E1" w:rsidRDefault="008913E1" w:rsidP="00E92833">
            <w:pPr>
              <w:rPr>
                <w:sz w:val="22"/>
                <w:szCs w:val="22"/>
              </w:rPr>
            </w:pPr>
          </w:p>
          <w:p w14:paraId="47A8024D" w14:textId="77777777" w:rsidR="00D049E2" w:rsidRDefault="00D049E2" w:rsidP="00E92833">
            <w:pPr>
              <w:rPr>
                <w:sz w:val="22"/>
                <w:szCs w:val="22"/>
              </w:rPr>
            </w:pPr>
            <w:r>
              <w:rPr>
                <w:sz w:val="22"/>
                <w:szCs w:val="22"/>
              </w:rPr>
              <w:t xml:space="preserve">Annex </w:t>
            </w:r>
            <w:r w:rsidR="00C169F7">
              <w:rPr>
                <w:sz w:val="22"/>
                <w:szCs w:val="22"/>
              </w:rPr>
              <w:t>1 – Theory of Change (from original Business Case)</w:t>
            </w:r>
          </w:p>
          <w:p w14:paraId="47A8024E" w14:textId="77777777" w:rsidR="00D049E2" w:rsidRDefault="00D049E2" w:rsidP="00E92833">
            <w:pPr>
              <w:rPr>
                <w:sz w:val="22"/>
                <w:szCs w:val="22"/>
              </w:rPr>
            </w:pPr>
            <w:r>
              <w:rPr>
                <w:sz w:val="22"/>
                <w:szCs w:val="22"/>
              </w:rPr>
              <w:t xml:space="preserve">Annex </w:t>
            </w:r>
            <w:r w:rsidR="00C169F7">
              <w:rPr>
                <w:sz w:val="22"/>
                <w:szCs w:val="22"/>
              </w:rPr>
              <w:t>2 – Theory of Change (updated in December 2019)</w:t>
            </w:r>
          </w:p>
          <w:p w14:paraId="47A8024F" w14:textId="77777777" w:rsidR="008913E1" w:rsidRDefault="008913E1" w:rsidP="00E92833">
            <w:pPr>
              <w:rPr>
                <w:sz w:val="22"/>
                <w:szCs w:val="22"/>
              </w:rPr>
            </w:pPr>
            <w:r>
              <w:rPr>
                <w:sz w:val="22"/>
                <w:szCs w:val="22"/>
              </w:rPr>
              <w:t xml:space="preserve">Annex 3 – </w:t>
            </w:r>
            <w:r w:rsidRPr="008913E1">
              <w:rPr>
                <w:sz w:val="22"/>
                <w:szCs w:val="22"/>
              </w:rPr>
              <w:t>Programme timeline from April 2018 to December 2019</w:t>
            </w:r>
          </w:p>
          <w:p w14:paraId="47A80250" w14:textId="77777777" w:rsidR="002B71F8" w:rsidRDefault="002B71F8" w:rsidP="00E92833">
            <w:pPr>
              <w:rPr>
                <w:sz w:val="22"/>
                <w:szCs w:val="22"/>
              </w:rPr>
            </w:pPr>
          </w:p>
          <w:p w14:paraId="47A80251" w14:textId="77777777" w:rsidR="00D049E2" w:rsidRPr="00C521E2" w:rsidRDefault="00D049E2" w:rsidP="00E92833">
            <w:pPr>
              <w:rPr>
                <w:sz w:val="22"/>
                <w:szCs w:val="22"/>
              </w:rPr>
            </w:pPr>
          </w:p>
        </w:tc>
      </w:tr>
    </w:tbl>
    <w:p w14:paraId="47A80253" w14:textId="77777777" w:rsidR="00D049E2" w:rsidRPr="00F70DBE" w:rsidRDefault="00D049E2" w:rsidP="00E92833">
      <w:pPr>
        <w:rPr>
          <w:b/>
          <w:sz w:val="22"/>
          <w:szCs w:val="22"/>
        </w:rPr>
      </w:pPr>
    </w:p>
    <w:p w14:paraId="47A80254" w14:textId="77777777" w:rsidR="00E92833" w:rsidRPr="007403CB" w:rsidRDefault="00E92833">
      <w:pPr>
        <w:pStyle w:val="Heading2"/>
      </w:pPr>
      <w:r w:rsidRPr="007403CB">
        <w:t xml:space="preserve">Summary of Programme Performance </w:t>
      </w:r>
    </w:p>
    <w:p w14:paraId="47A80255" w14:textId="77777777" w:rsidR="0015499B" w:rsidRPr="00F70DBE" w:rsidRDefault="0015499B" w:rsidP="00E92833">
      <w:pPr>
        <w:rPr>
          <w:b/>
          <w:sz w:val="22"/>
          <w:szCs w:val="22"/>
        </w:rPr>
      </w:pPr>
    </w:p>
    <w:tbl>
      <w:tblPr>
        <w:tblStyle w:val="TableGrid"/>
        <w:tblW w:w="0" w:type="auto"/>
        <w:tblLayout w:type="fixed"/>
        <w:tblLook w:val="04A0" w:firstRow="1" w:lastRow="0" w:firstColumn="1" w:lastColumn="0" w:noHBand="0" w:noVBand="1"/>
      </w:tblPr>
      <w:tblGrid>
        <w:gridCol w:w="2830"/>
        <w:gridCol w:w="2381"/>
        <w:gridCol w:w="2381"/>
        <w:gridCol w:w="2381"/>
      </w:tblGrid>
      <w:tr w:rsidR="00D26430" w:rsidRPr="00ED4519" w14:paraId="47A8025A" w14:textId="77777777" w:rsidTr="00C521E2">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A80256" w14:textId="77777777" w:rsidR="00D26430" w:rsidRPr="00D40E07" w:rsidRDefault="00D26430">
            <w:pPr>
              <w:rPr>
                <w:b/>
                <w:sz w:val="22"/>
                <w:szCs w:val="22"/>
              </w:rPr>
            </w:pPr>
            <w:r w:rsidRPr="00D40E07">
              <w:rPr>
                <w:b/>
                <w:sz w:val="22"/>
                <w:szCs w:val="22"/>
              </w:rPr>
              <w:t>Year</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80257" w14:textId="77777777" w:rsidR="00D26430" w:rsidRPr="00C521E2" w:rsidRDefault="00D26430" w:rsidP="00E830AE">
            <w:pPr>
              <w:rPr>
                <w:b/>
                <w:sz w:val="22"/>
                <w:szCs w:val="22"/>
              </w:rPr>
            </w:pPr>
            <w:r w:rsidRPr="00C521E2">
              <w:rPr>
                <w:b/>
                <w:sz w:val="22"/>
                <w:szCs w:val="22"/>
              </w:rPr>
              <w:t>2017</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80258" w14:textId="77777777" w:rsidR="00D26430" w:rsidRPr="00C521E2" w:rsidRDefault="00D26430">
            <w:pPr>
              <w:rPr>
                <w:b/>
                <w:sz w:val="22"/>
                <w:szCs w:val="22"/>
              </w:rPr>
            </w:pPr>
            <w:r w:rsidRPr="00C521E2">
              <w:rPr>
                <w:b/>
                <w:sz w:val="22"/>
                <w:szCs w:val="22"/>
              </w:rPr>
              <w:t>2018</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80259" w14:textId="77777777" w:rsidR="00D26430" w:rsidRPr="00C521E2" w:rsidRDefault="00D26430">
            <w:pPr>
              <w:rPr>
                <w:b/>
                <w:sz w:val="22"/>
                <w:szCs w:val="22"/>
              </w:rPr>
            </w:pPr>
            <w:r w:rsidRPr="00C521E2">
              <w:rPr>
                <w:b/>
                <w:sz w:val="22"/>
                <w:szCs w:val="22"/>
              </w:rPr>
              <w:t>2019</w:t>
            </w:r>
          </w:p>
        </w:tc>
      </w:tr>
      <w:tr w:rsidR="00D26430" w:rsidRPr="00ED4519" w14:paraId="47A8025F" w14:textId="77777777" w:rsidTr="00C521E2">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7A8025B" w14:textId="77777777" w:rsidR="00D26430" w:rsidRPr="00ED4519" w:rsidRDefault="00D26430" w:rsidP="00D26430">
            <w:pPr>
              <w:rPr>
                <w:b/>
                <w:sz w:val="22"/>
                <w:szCs w:val="22"/>
              </w:rPr>
            </w:pPr>
            <w:r w:rsidRPr="00ED4519">
              <w:rPr>
                <w:b/>
                <w:sz w:val="22"/>
                <w:szCs w:val="22"/>
              </w:rPr>
              <w:t>Programme Score</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5C" w14:textId="77777777" w:rsidR="00D26430" w:rsidRPr="00ED4519" w:rsidRDefault="00D26430" w:rsidP="00D26430">
            <w:pPr>
              <w:rPr>
                <w:sz w:val="22"/>
                <w:szCs w:val="22"/>
              </w:rPr>
            </w:pPr>
            <w:r w:rsidRPr="00ED4519">
              <w:rPr>
                <w:sz w:val="22"/>
                <w:szCs w:val="22"/>
              </w:rPr>
              <w:t xml:space="preserve"> No annual review </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5D" w14:textId="77777777" w:rsidR="00D26430" w:rsidRPr="00ED4519" w:rsidRDefault="00D26430" w:rsidP="00D26430">
            <w:pPr>
              <w:rPr>
                <w:sz w:val="22"/>
                <w:szCs w:val="22"/>
              </w:rPr>
            </w:pPr>
            <w:r w:rsidRPr="00ED4519">
              <w:rPr>
                <w:sz w:val="22"/>
                <w:szCs w:val="22"/>
              </w:rPr>
              <w:t>No annual review</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5E" w14:textId="77777777" w:rsidR="00D26430" w:rsidRPr="00ED4519" w:rsidRDefault="00D26430" w:rsidP="00D26430">
            <w:pPr>
              <w:rPr>
                <w:sz w:val="22"/>
                <w:szCs w:val="22"/>
              </w:rPr>
            </w:pPr>
            <w:r w:rsidRPr="00ED4519">
              <w:rPr>
                <w:sz w:val="22"/>
                <w:szCs w:val="22"/>
              </w:rPr>
              <w:t>B</w:t>
            </w:r>
          </w:p>
        </w:tc>
      </w:tr>
      <w:tr w:rsidR="00D26430" w:rsidRPr="00ED4519" w14:paraId="47A80264" w14:textId="77777777" w:rsidTr="00C521E2">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7A80260" w14:textId="77777777" w:rsidR="00D26430" w:rsidRPr="00ED4519" w:rsidRDefault="00D26430" w:rsidP="00D26430">
            <w:pPr>
              <w:rPr>
                <w:b/>
                <w:sz w:val="22"/>
                <w:szCs w:val="22"/>
              </w:rPr>
            </w:pPr>
            <w:r w:rsidRPr="00ED4519">
              <w:rPr>
                <w:b/>
                <w:sz w:val="22"/>
                <w:szCs w:val="22"/>
              </w:rPr>
              <w:t>Risk Rating</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61" w14:textId="77777777" w:rsidR="00D26430" w:rsidRPr="00ED4519" w:rsidRDefault="00D26430" w:rsidP="00D26430">
            <w:pPr>
              <w:rPr>
                <w:sz w:val="22"/>
                <w:szCs w:val="22"/>
              </w:rPr>
            </w:pPr>
            <w:r w:rsidRPr="00ED4519">
              <w:rPr>
                <w:sz w:val="22"/>
                <w:szCs w:val="22"/>
              </w:rPr>
              <w:t xml:space="preserve"> Moderate</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62" w14:textId="77777777" w:rsidR="00D26430" w:rsidRPr="00ED4519" w:rsidRDefault="00D26430" w:rsidP="00D26430">
            <w:pPr>
              <w:rPr>
                <w:sz w:val="22"/>
                <w:szCs w:val="22"/>
              </w:rPr>
            </w:pPr>
            <w:r w:rsidRPr="00ED4519">
              <w:rPr>
                <w:sz w:val="22"/>
                <w:szCs w:val="22"/>
              </w:rPr>
              <w:t>Moderate</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A80263" w14:textId="77777777" w:rsidR="00D26430" w:rsidRPr="00ED4519" w:rsidRDefault="00D26430" w:rsidP="00D26430">
            <w:pPr>
              <w:rPr>
                <w:sz w:val="22"/>
                <w:szCs w:val="22"/>
              </w:rPr>
            </w:pPr>
            <w:r w:rsidRPr="00ED4519">
              <w:rPr>
                <w:sz w:val="22"/>
                <w:szCs w:val="22"/>
              </w:rPr>
              <w:t>Moderate</w:t>
            </w:r>
          </w:p>
        </w:tc>
      </w:tr>
    </w:tbl>
    <w:p w14:paraId="47A80265" w14:textId="77777777" w:rsidR="00E92833" w:rsidRDefault="00E92833" w:rsidP="00E92833">
      <w:pPr>
        <w:rPr>
          <w:sz w:val="22"/>
          <w:szCs w:val="22"/>
        </w:rPr>
      </w:pPr>
    </w:p>
    <w:p w14:paraId="47A80266" w14:textId="77777777" w:rsidR="002B71F8" w:rsidRPr="00ED4519" w:rsidRDefault="002B71F8" w:rsidP="00E92833">
      <w:pPr>
        <w:rPr>
          <w:sz w:val="22"/>
          <w:szCs w:val="22"/>
        </w:rPr>
      </w:pPr>
    </w:p>
    <w:p w14:paraId="47A80267" w14:textId="77777777" w:rsidR="00E92833" w:rsidRPr="00C521E2" w:rsidRDefault="00E12268" w:rsidP="00C521E2">
      <w:pPr>
        <w:pStyle w:val="Heading2"/>
      </w:pPr>
      <w:r w:rsidRPr="00C521E2">
        <w:t>Introduction</w:t>
      </w:r>
    </w:p>
    <w:p w14:paraId="47A80268" w14:textId="77777777" w:rsidR="008656E6" w:rsidRPr="008656E6" w:rsidRDefault="008656E6" w:rsidP="00AA5D40">
      <w:pPr>
        <w:rPr>
          <w:rFonts w:eastAsia="Arial" w:cs="Arial"/>
          <w:color w:val="000000"/>
          <w:sz w:val="22"/>
          <w:szCs w:val="22"/>
        </w:rPr>
      </w:pPr>
    </w:p>
    <w:p w14:paraId="47A80269" w14:textId="77777777" w:rsidR="00D40E07" w:rsidRPr="00C521E2" w:rsidRDefault="1DC80DC6" w:rsidP="1DC80DC6">
      <w:pPr>
        <w:jc w:val="both"/>
        <w:rPr>
          <w:rFonts w:cs="Arial"/>
          <w:sz w:val="22"/>
          <w:szCs w:val="22"/>
        </w:rPr>
      </w:pPr>
      <w:r w:rsidRPr="1DC80DC6">
        <w:rPr>
          <w:rFonts w:eastAsia="Arial" w:cs="Arial"/>
          <w:color w:val="000000" w:themeColor="text1"/>
          <w:sz w:val="22"/>
          <w:szCs w:val="22"/>
          <w:lang w:val="en-US"/>
        </w:rPr>
        <w:t>This is the first annual review of the International Climate Finance (ICF) programme “</w:t>
      </w:r>
      <w:r w:rsidRPr="1DC80DC6">
        <w:rPr>
          <w:rFonts w:eastAsia="Arial" w:cs="Arial"/>
          <w:b/>
          <w:bCs/>
          <w:color w:val="000000" w:themeColor="text1"/>
          <w:sz w:val="22"/>
          <w:szCs w:val="22"/>
          <w:lang w:val="en-US"/>
        </w:rPr>
        <w:t>Low-carbon Agriculture for avoided deforestation and poverty reduction Phase II”</w:t>
      </w:r>
      <w:r w:rsidRPr="1DC80DC6">
        <w:rPr>
          <w:rFonts w:eastAsia="Arial" w:cs="Arial"/>
          <w:color w:val="000000" w:themeColor="text1"/>
          <w:sz w:val="22"/>
          <w:szCs w:val="22"/>
          <w:lang w:val="en-US"/>
        </w:rPr>
        <w:t xml:space="preserve"> (“</w:t>
      </w:r>
      <w:r w:rsidRPr="1DC80DC6">
        <w:rPr>
          <w:rFonts w:eastAsia="Arial" w:cs="Arial"/>
          <w:b/>
          <w:bCs/>
          <w:color w:val="000000" w:themeColor="text1"/>
          <w:sz w:val="22"/>
          <w:szCs w:val="22"/>
          <w:lang w:val="en-US"/>
        </w:rPr>
        <w:t>LCA Phase II</w:t>
      </w:r>
      <w:r w:rsidRPr="1DC80DC6">
        <w:rPr>
          <w:rFonts w:eastAsia="Arial" w:cs="Arial"/>
          <w:color w:val="000000" w:themeColor="text1"/>
          <w:sz w:val="22"/>
          <w:szCs w:val="22"/>
          <w:lang w:val="en-US"/>
        </w:rPr>
        <w:t>” hereafter), which takes place in the Cerrado and Caatinga biomes of Brazil. This review assesses the programme’s performance from December 2016 to December 2019 – a period covering the design and mobilisation period. Due to delays in developing a logframe, there were no agreed indicator targets for this period. As such, the annual review assessment is based on two areas: the quality of outputs from the design phase and the qualitative evidence of the programme’s overall progress thus far.</w:t>
      </w:r>
      <w:r w:rsidRPr="1DC80DC6">
        <w:rPr>
          <w:rFonts w:eastAsia="Arial" w:cs="Arial"/>
          <w:color w:val="FF0000"/>
          <w:sz w:val="22"/>
          <w:szCs w:val="22"/>
          <w:lang w:val="en-US"/>
        </w:rPr>
        <w:t xml:space="preserve"> </w:t>
      </w:r>
      <w:r w:rsidRPr="1DC80DC6">
        <w:rPr>
          <w:rFonts w:eastAsia="Arial" w:cs="Arial"/>
          <w:color w:val="000000" w:themeColor="text1"/>
          <w:sz w:val="22"/>
          <w:szCs w:val="22"/>
          <w:lang w:val="en-US"/>
        </w:rPr>
        <w:t xml:space="preserve">The programme receives an overall score of </w:t>
      </w:r>
      <w:r w:rsidRPr="1DC80DC6">
        <w:rPr>
          <w:rFonts w:eastAsia="Arial" w:cs="Arial"/>
          <w:b/>
          <w:bCs/>
          <w:color w:val="000000" w:themeColor="text1"/>
          <w:sz w:val="22"/>
          <w:szCs w:val="22"/>
          <w:lang w:val="en-US"/>
        </w:rPr>
        <w:t xml:space="preserve">B, </w:t>
      </w:r>
      <w:r w:rsidRPr="1DC80DC6">
        <w:rPr>
          <w:rFonts w:eastAsia="Arial" w:cs="Arial"/>
          <w:color w:val="000000" w:themeColor="text1"/>
          <w:sz w:val="22"/>
          <w:szCs w:val="22"/>
          <w:lang w:val="en-US"/>
        </w:rPr>
        <w:t xml:space="preserve">reflecting that it is </w:t>
      </w:r>
      <w:r w:rsidRPr="1DC80DC6">
        <w:rPr>
          <w:rFonts w:eastAsia="Arial" w:cs="Arial"/>
          <w:i/>
          <w:iCs/>
          <w:color w:val="000000" w:themeColor="text1"/>
          <w:sz w:val="22"/>
          <w:szCs w:val="22"/>
          <w:lang w:val="en-US"/>
        </w:rPr>
        <w:t>moderately not meeting expectations</w:t>
      </w:r>
      <w:r w:rsidRPr="1DC80DC6">
        <w:rPr>
          <w:rFonts w:eastAsia="Arial" w:cs="Arial"/>
          <w:color w:val="000000" w:themeColor="text1"/>
          <w:sz w:val="22"/>
          <w:szCs w:val="22"/>
          <w:lang w:val="en-US"/>
        </w:rPr>
        <w:t>.</w:t>
      </w:r>
      <w:r w:rsidRPr="1DC80DC6">
        <w:rPr>
          <w:rFonts w:eastAsia="Arial" w:cs="Arial"/>
          <w:color w:val="000000" w:themeColor="text1"/>
          <w:sz w:val="22"/>
          <w:szCs w:val="22"/>
        </w:rPr>
        <w:t xml:space="preserve"> In light of this score, this report proposes a series of remedial actions.</w:t>
      </w:r>
    </w:p>
    <w:p w14:paraId="47A8026A" w14:textId="77777777" w:rsidR="000715CC" w:rsidRDefault="000715CC" w:rsidP="000B2415">
      <w:pPr>
        <w:jc w:val="both"/>
        <w:rPr>
          <w:rFonts w:eastAsia="Arial" w:cs="Arial"/>
          <w:color w:val="000000"/>
          <w:sz w:val="22"/>
          <w:szCs w:val="22"/>
          <w:lang w:val="en-US"/>
        </w:rPr>
      </w:pPr>
    </w:p>
    <w:p w14:paraId="47A8026B" w14:textId="77777777" w:rsidR="000715CC" w:rsidRDefault="00BC422A" w:rsidP="000B2415">
      <w:pPr>
        <w:jc w:val="both"/>
        <w:rPr>
          <w:rFonts w:eastAsia="Arial" w:cs="Arial"/>
          <w:color w:val="000000"/>
          <w:sz w:val="22"/>
          <w:szCs w:val="22"/>
          <w:lang w:val="en-US"/>
        </w:rPr>
      </w:pPr>
      <w:r w:rsidRPr="00BC422A">
        <w:rPr>
          <w:rFonts w:eastAsia="Arial" w:cs="Arial"/>
          <w:color w:val="000000" w:themeColor="text1"/>
          <w:sz w:val="22"/>
          <w:szCs w:val="22"/>
          <w:lang w:val="en-US"/>
        </w:rPr>
        <w:t xml:space="preserve">In alignment with </w:t>
      </w:r>
      <w:r w:rsidR="00D35E98" w:rsidRPr="00BC422A">
        <w:rPr>
          <w:rFonts w:eastAsia="Arial" w:cs="Arial"/>
          <w:color w:val="000000" w:themeColor="text1"/>
          <w:sz w:val="22"/>
          <w:szCs w:val="22"/>
          <w:lang w:val="en-US"/>
        </w:rPr>
        <w:t xml:space="preserve">Her Majesty’s Government (HMG)’s strategic aim to </w:t>
      </w:r>
      <w:r w:rsidRPr="00BC422A">
        <w:rPr>
          <w:rFonts w:eastAsia="Arial" w:cs="Arial"/>
          <w:color w:val="000000" w:themeColor="text1"/>
          <w:sz w:val="22"/>
          <w:szCs w:val="22"/>
          <w:lang w:val="en-US"/>
        </w:rPr>
        <w:t>tackle climate change</w:t>
      </w:r>
      <w:r w:rsidR="009125E9">
        <w:rPr>
          <w:rFonts w:eastAsia="Arial" w:cs="Arial"/>
          <w:color w:val="000000" w:themeColor="text1"/>
          <w:sz w:val="22"/>
          <w:szCs w:val="22"/>
          <w:lang w:val="en-US"/>
        </w:rPr>
        <w:t xml:space="preserve"> and reduce poverty through ICF</w:t>
      </w:r>
      <w:r w:rsidRPr="00BC422A">
        <w:rPr>
          <w:rFonts w:eastAsia="Arial" w:cs="Arial"/>
          <w:color w:val="000000" w:themeColor="text1"/>
          <w:sz w:val="22"/>
          <w:szCs w:val="22"/>
          <w:lang w:val="en-US"/>
        </w:rPr>
        <w:t xml:space="preserve">, </w:t>
      </w:r>
      <w:r w:rsidR="009125E9">
        <w:rPr>
          <w:rFonts w:eastAsia="Arial" w:cs="Arial"/>
          <w:color w:val="000000" w:themeColor="text1"/>
          <w:sz w:val="22"/>
          <w:szCs w:val="22"/>
          <w:lang w:val="en-US"/>
        </w:rPr>
        <w:t xml:space="preserve">the Department for Environment, Food and Rural Affairs (Defra) has been </w:t>
      </w:r>
      <w:r w:rsidR="00652482">
        <w:rPr>
          <w:rFonts w:eastAsia="Arial" w:cs="Arial"/>
          <w:color w:val="000000" w:themeColor="text1"/>
          <w:sz w:val="22"/>
          <w:szCs w:val="22"/>
          <w:lang w:val="en-US"/>
        </w:rPr>
        <w:t xml:space="preserve">investing </w:t>
      </w:r>
      <w:r w:rsidR="00652482">
        <w:rPr>
          <w:rFonts w:eastAsia="Arial" w:cs="Arial"/>
          <w:color w:val="000000" w:themeColor="text1"/>
          <w:sz w:val="22"/>
          <w:szCs w:val="22"/>
          <w:lang w:val="en-US"/>
        </w:rPr>
        <w:lastRenderedPageBreak/>
        <w:t>ICF to support</w:t>
      </w:r>
      <w:r w:rsidR="009125E9">
        <w:rPr>
          <w:rFonts w:eastAsia="Arial" w:cs="Arial"/>
          <w:color w:val="000000" w:themeColor="text1"/>
          <w:sz w:val="22"/>
          <w:szCs w:val="22"/>
          <w:lang w:val="en-US"/>
        </w:rPr>
        <w:t xml:space="preserve"> sustainable rural development in Brazil since 2012. </w:t>
      </w:r>
      <w:r>
        <w:rPr>
          <w:rFonts w:eastAsia="Arial" w:cs="Arial"/>
          <w:color w:val="000000" w:themeColor="text1"/>
          <w:sz w:val="22"/>
          <w:szCs w:val="22"/>
          <w:lang w:val="en-US"/>
        </w:rPr>
        <w:t xml:space="preserve">LCA Phase II </w:t>
      </w:r>
      <w:r w:rsidR="00D35E98">
        <w:rPr>
          <w:rFonts w:eastAsia="Arial" w:cs="Arial"/>
          <w:color w:val="000000" w:themeColor="text1"/>
          <w:sz w:val="22"/>
          <w:szCs w:val="22"/>
          <w:lang w:val="en-US"/>
        </w:rPr>
        <w:t>is built upon the success and experience f</w:t>
      </w:r>
      <w:r>
        <w:rPr>
          <w:rFonts w:eastAsia="Arial" w:cs="Arial"/>
          <w:color w:val="000000" w:themeColor="text1"/>
          <w:sz w:val="22"/>
          <w:szCs w:val="22"/>
          <w:lang w:val="en-US"/>
        </w:rPr>
        <w:t>rom a previous ICF programme</w:t>
      </w:r>
      <w:r w:rsidR="009125E9">
        <w:rPr>
          <w:rFonts w:eastAsia="Arial" w:cs="Arial"/>
          <w:color w:val="000000" w:themeColor="text1"/>
          <w:sz w:val="22"/>
          <w:szCs w:val="22"/>
          <w:lang w:val="en-US"/>
        </w:rPr>
        <w:t>,</w:t>
      </w:r>
      <w:r>
        <w:rPr>
          <w:rFonts w:eastAsia="Arial" w:cs="Arial"/>
          <w:color w:val="000000" w:themeColor="text1"/>
          <w:sz w:val="22"/>
          <w:szCs w:val="22"/>
          <w:lang w:val="en-US"/>
        </w:rPr>
        <w:t xml:space="preserve"> </w:t>
      </w:r>
      <w:r w:rsidR="00D35E98">
        <w:rPr>
          <w:rFonts w:eastAsia="Arial" w:cs="Arial"/>
          <w:color w:val="000000" w:themeColor="text1"/>
          <w:sz w:val="22"/>
          <w:szCs w:val="22"/>
          <w:lang w:val="en-US"/>
        </w:rPr>
        <w:t xml:space="preserve">which </w:t>
      </w:r>
      <w:r w:rsidR="000A52EC">
        <w:rPr>
          <w:rFonts w:eastAsia="Arial" w:cs="Arial"/>
          <w:color w:val="000000" w:themeColor="text1"/>
          <w:sz w:val="22"/>
          <w:szCs w:val="22"/>
          <w:lang w:val="en-US"/>
        </w:rPr>
        <w:t>focused on</w:t>
      </w:r>
      <w:r>
        <w:rPr>
          <w:rFonts w:eastAsia="Arial" w:cs="Arial"/>
          <w:color w:val="000000" w:themeColor="text1"/>
          <w:sz w:val="22"/>
          <w:szCs w:val="22"/>
          <w:lang w:val="en-US"/>
        </w:rPr>
        <w:t xml:space="preserve"> combatting deforestation and mitigating climate change by </w:t>
      </w:r>
      <w:r w:rsidR="00DF2B2A">
        <w:rPr>
          <w:rFonts w:eastAsia="Arial" w:cs="Arial"/>
          <w:color w:val="000000" w:themeColor="text1"/>
          <w:sz w:val="22"/>
          <w:szCs w:val="22"/>
          <w:lang w:val="en-US"/>
        </w:rPr>
        <w:t>promoting</w:t>
      </w:r>
      <w:r>
        <w:rPr>
          <w:rFonts w:eastAsia="Arial" w:cs="Arial"/>
          <w:color w:val="000000" w:themeColor="text1"/>
          <w:sz w:val="22"/>
          <w:szCs w:val="22"/>
          <w:lang w:val="en-US"/>
        </w:rPr>
        <w:t xml:space="preserve"> low-carbon agriculture in rural Brazil</w:t>
      </w:r>
      <w:r w:rsidR="000715CC">
        <w:rPr>
          <w:rFonts w:eastAsia="Arial" w:cs="Arial"/>
          <w:color w:val="000000" w:themeColor="text1"/>
          <w:sz w:val="22"/>
          <w:szCs w:val="22"/>
          <w:lang w:val="en-US"/>
        </w:rPr>
        <w:t>.</w:t>
      </w:r>
      <w:r w:rsidR="00753339">
        <w:rPr>
          <w:rFonts w:eastAsia="Arial" w:cs="Arial"/>
          <w:color w:val="000000" w:themeColor="text1"/>
          <w:sz w:val="22"/>
          <w:szCs w:val="22"/>
          <w:lang w:val="en-US"/>
        </w:rPr>
        <w:t xml:space="preserve"> Under the </w:t>
      </w:r>
      <w:r w:rsidR="00D35E98">
        <w:rPr>
          <w:rFonts w:eastAsia="Arial" w:cs="Arial"/>
          <w:color w:val="000000" w:themeColor="text1"/>
          <w:sz w:val="22"/>
          <w:szCs w:val="22"/>
          <w:lang w:val="en-US"/>
        </w:rPr>
        <w:t>previous programme (“</w:t>
      </w:r>
      <w:r w:rsidR="00D35E98" w:rsidRPr="1DC80DC6">
        <w:rPr>
          <w:rFonts w:eastAsia="Arial" w:cs="Arial"/>
          <w:b/>
          <w:bCs/>
          <w:color w:val="000000" w:themeColor="text1"/>
          <w:sz w:val="22"/>
          <w:szCs w:val="22"/>
          <w:lang w:val="en-US"/>
        </w:rPr>
        <w:t>LCA Phase I</w:t>
      </w:r>
      <w:r w:rsidR="00D35E98">
        <w:rPr>
          <w:rFonts w:eastAsia="Arial" w:cs="Arial"/>
          <w:color w:val="000000" w:themeColor="text1"/>
          <w:sz w:val="22"/>
          <w:szCs w:val="22"/>
          <w:lang w:val="en-US"/>
        </w:rPr>
        <w:t>”),</w:t>
      </w:r>
      <w:r w:rsidR="000715CC" w:rsidRPr="1DC80DC6">
        <w:rPr>
          <w:rFonts w:eastAsia="Arial" w:cs="Arial"/>
          <w:color w:val="000000" w:themeColor="text1"/>
          <w:sz w:val="22"/>
          <w:szCs w:val="22"/>
          <w:lang w:val="en-US"/>
        </w:rPr>
        <w:t xml:space="preserve"> £24.9 </w:t>
      </w:r>
      <w:r w:rsidR="00D35E98" w:rsidRPr="1DC80DC6">
        <w:rPr>
          <w:rFonts w:eastAsia="Arial" w:cs="Arial"/>
          <w:color w:val="000000" w:themeColor="text1"/>
          <w:sz w:val="22"/>
          <w:szCs w:val="22"/>
          <w:lang w:val="en-US"/>
        </w:rPr>
        <w:t>millio</w:t>
      </w:r>
      <w:r w:rsidR="00D35E98">
        <w:rPr>
          <w:rFonts w:eastAsia="Arial" w:cs="Arial"/>
          <w:color w:val="000000" w:themeColor="text1"/>
          <w:sz w:val="22"/>
          <w:szCs w:val="22"/>
          <w:lang w:val="en-US"/>
        </w:rPr>
        <w:t>n</w:t>
      </w:r>
      <w:r w:rsidR="00DF2B2A">
        <w:rPr>
          <w:rFonts w:eastAsia="Arial" w:cs="Arial"/>
          <w:color w:val="000000" w:themeColor="text1"/>
          <w:sz w:val="22"/>
          <w:szCs w:val="22"/>
          <w:lang w:val="en-US"/>
        </w:rPr>
        <w:t xml:space="preserve"> </w:t>
      </w:r>
      <w:r w:rsidR="00753339">
        <w:rPr>
          <w:rFonts w:eastAsia="Arial" w:cs="Arial"/>
          <w:color w:val="000000" w:themeColor="text1"/>
          <w:sz w:val="22"/>
          <w:szCs w:val="22"/>
          <w:lang w:val="en-US"/>
        </w:rPr>
        <w:t xml:space="preserve">was </w:t>
      </w:r>
      <w:r w:rsidR="00DF2B2A">
        <w:rPr>
          <w:rFonts w:eastAsia="Arial" w:cs="Arial"/>
          <w:color w:val="000000" w:themeColor="text1"/>
          <w:sz w:val="22"/>
          <w:szCs w:val="22"/>
          <w:lang w:val="en-US"/>
        </w:rPr>
        <w:t>invested</w:t>
      </w:r>
      <w:r w:rsidR="00D35E98">
        <w:rPr>
          <w:rFonts w:eastAsia="Arial" w:cs="Arial"/>
          <w:color w:val="000000" w:themeColor="text1"/>
          <w:sz w:val="22"/>
          <w:szCs w:val="22"/>
          <w:lang w:val="en-US"/>
        </w:rPr>
        <w:t xml:space="preserve"> </w:t>
      </w:r>
      <w:r>
        <w:rPr>
          <w:rFonts w:eastAsia="Arial" w:cs="Arial"/>
          <w:color w:val="000000" w:themeColor="text1"/>
          <w:sz w:val="22"/>
          <w:szCs w:val="22"/>
          <w:lang w:val="en-US"/>
        </w:rPr>
        <w:t xml:space="preserve">from 2012 to 2019 </w:t>
      </w:r>
      <w:r w:rsidR="009125E9">
        <w:rPr>
          <w:rFonts w:eastAsia="Arial" w:cs="Arial"/>
          <w:color w:val="000000" w:themeColor="text1"/>
          <w:sz w:val="22"/>
          <w:szCs w:val="22"/>
          <w:lang w:val="en-US"/>
        </w:rPr>
        <w:t xml:space="preserve">in </w:t>
      </w:r>
      <w:r w:rsidR="000A52EC">
        <w:rPr>
          <w:rFonts w:eastAsia="Arial" w:cs="Arial"/>
          <w:color w:val="000000" w:themeColor="text1"/>
          <w:sz w:val="22"/>
          <w:szCs w:val="22"/>
          <w:lang w:val="en-US"/>
        </w:rPr>
        <w:t>p</w:t>
      </w:r>
      <w:r w:rsidR="00753339">
        <w:rPr>
          <w:rFonts w:eastAsia="Arial" w:cs="Arial"/>
          <w:color w:val="000000" w:themeColor="text1"/>
          <w:sz w:val="22"/>
          <w:szCs w:val="22"/>
          <w:lang w:val="en-US"/>
        </w:rPr>
        <w:t>romoting</w:t>
      </w:r>
      <w:r w:rsidR="000715CC">
        <w:rPr>
          <w:rFonts w:eastAsia="Arial" w:cs="Arial"/>
          <w:color w:val="000000" w:themeColor="text1"/>
          <w:sz w:val="22"/>
          <w:szCs w:val="22"/>
          <w:lang w:val="en-US"/>
        </w:rPr>
        <w:t xml:space="preserve"> </w:t>
      </w:r>
      <w:r w:rsidR="000A52EC">
        <w:rPr>
          <w:rFonts w:eastAsia="Arial" w:cs="Arial"/>
          <w:color w:val="000000" w:themeColor="text1"/>
          <w:sz w:val="22"/>
          <w:szCs w:val="22"/>
          <w:lang w:val="en-US"/>
        </w:rPr>
        <w:t xml:space="preserve">low-carbon agriculture </w:t>
      </w:r>
      <w:r w:rsidR="000715CC">
        <w:rPr>
          <w:rFonts w:eastAsia="Arial" w:cs="Arial"/>
          <w:color w:val="000000" w:themeColor="text1"/>
          <w:sz w:val="22"/>
          <w:szCs w:val="22"/>
          <w:lang w:val="en-US"/>
        </w:rPr>
        <w:t xml:space="preserve">in </w:t>
      </w:r>
      <w:r w:rsidR="00D35E98">
        <w:rPr>
          <w:rFonts w:eastAsia="Arial" w:cs="Arial"/>
          <w:color w:val="000000" w:themeColor="text1"/>
          <w:sz w:val="22"/>
          <w:szCs w:val="22"/>
          <w:lang w:val="en-US"/>
        </w:rPr>
        <w:t>the Amazon and Atlantic Forest biomes</w:t>
      </w:r>
      <w:r w:rsidR="000A52EC">
        <w:rPr>
          <w:rFonts w:eastAsia="Arial" w:cs="Arial"/>
          <w:color w:val="000000" w:themeColor="text1"/>
          <w:sz w:val="22"/>
          <w:szCs w:val="22"/>
          <w:lang w:val="en-US"/>
        </w:rPr>
        <w:t xml:space="preserve"> of Brazil.</w:t>
      </w:r>
      <w:r w:rsidR="00D35E98">
        <w:rPr>
          <w:rFonts w:eastAsia="Arial" w:cs="Arial"/>
          <w:color w:val="000000" w:themeColor="text1"/>
          <w:sz w:val="22"/>
          <w:szCs w:val="22"/>
          <w:lang w:val="en-US"/>
        </w:rPr>
        <w:t xml:space="preserve"> LCA Phase I</w:t>
      </w:r>
      <w:r w:rsidR="00FB7527">
        <w:rPr>
          <w:rFonts w:eastAsia="Arial" w:cs="Arial"/>
          <w:color w:val="000000" w:themeColor="text1"/>
          <w:sz w:val="22"/>
          <w:szCs w:val="22"/>
          <w:lang w:val="en-US"/>
        </w:rPr>
        <w:t>, delivered by the Inter-American Development Bank (IDB),</w:t>
      </w:r>
      <w:r w:rsidR="00D35E98">
        <w:rPr>
          <w:rFonts w:eastAsia="Arial" w:cs="Arial"/>
          <w:color w:val="000000" w:themeColor="text1"/>
          <w:sz w:val="22"/>
          <w:szCs w:val="22"/>
          <w:lang w:val="en-US"/>
        </w:rPr>
        <w:t xml:space="preserve"> demonstrated that low-carbon agriculture </w:t>
      </w:r>
      <w:r>
        <w:rPr>
          <w:rFonts w:eastAsia="Arial" w:cs="Arial"/>
          <w:color w:val="000000" w:themeColor="text1"/>
          <w:sz w:val="22"/>
          <w:szCs w:val="22"/>
          <w:lang w:val="en-US"/>
        </w:rPr>
        <w:t>could sustainably intensify agricultural production</w:t>
      </w:r>
      <w:r w:rsidR="000A52EC">
        <w:rPr>
          <w:rFonts w:eastAsia="Arial" w:cs="Arial"/>
          <w:color w:val="000000" w:themeColor="text1"/>
          <w:sz w:val="22"/>
          <w:szCs w:val="22"/>
          <w:lang w:val="en-US"/>
        </w:rPr>
        <w:t>,</w:t>
      </w:r>
      <w:r>
        <w:rPr>
          <w:rFonts w:eastAsia="Arial" w:cs="Arial"/>
          <w:color w:val="000000" w:themeColor="text1"/>
          <w:sz w:val="22"/>
          <w:szCs w:val="22"/>
          <w:lang w:val="en-US"/>
        </w:rPr>
        <w:t xml:space="preserve"> whilst protecting the natural environment and rural livelihoods</w:t>
      </w:r>
      <w:r w:rsidR="00D35E98">
        <w:rPr>
          <w:rFonts w:eastAsia="Arial" w:cs="Arial"/>
          <w:color w:val="000000" w:themeColor="text1"/>
          <w:sz w:val="22"/>
          <w:szCs w:val="22"/>
          <w:lang w:val="en-US"/>
        </w:rPr>
        <w:t>.</w:t>
      </w:r>
      <w:r w:rsidR="00C510B4">
        <w:rPr>
          <w:rFonts w:eastAsia="Arial" w:cs="Arial"/>
          <w:color w:val="000000" w:themeColor="text1"/>
          <w:sz w:val="22"/>
          <w:szCs w:val="22"/>
          <w:lang w:val="en-US"/>
        </w:rPr>
        <w:t xml:space="preserve"> </w:t>
      </w:r>
      <w:r>
        <w:rPr>
          <w:rFonts w:eastAsia="Arial" w:cs="Arial"/>
          <w:color w:val="000000" w:themeColor="text1"/>
          <w:sz w:val="22"/>
          <w:szCs w:val="22"/>
          <w:lang w:val="en-US"/>
        </w:rPr>
        <w:t xml:space="preserve">In 2016, </w:t>
      </w:r>
      <w:r w:rsidR="00DF2B2A">
        <w:rPr>
          <w:rFonts w:eastAsia="Arial" w:cs="Arial"/>
          <w:color w:val="000000" w:themeColor="text1"/>
          <w:sz w:val="22"/>
          <w:szCs w:val="22"/>
          <w:lang w:val="en-US"/>
        </w:rPr>
        <w:t>recognising</w:t>
      </w:r>
      <w:r w:rsidR="000A52EC">
        <w:rPr>
          <w:rFonts w:eastAsia="Arial" w:cs="Arial"/>
          <w:color w:val="000000" w:themeColor="text1"/>
          <w:sz w:val="22"/>
          <w:szCs w:val="22"/>
          <w:lang w:val="en-US"/>
        </w:rPr>
        <w:t xml:space="preserve"> the increasing climate and biodiversity significance of the </w:t>
      </w:r>
      <w:r w:rsidR="00DF2B2A">
        <w:rPr>
          <w:rFonts w:eastAsia="Arial" w:cs="Arial"/>
          <w:color w:val="000000" w:themeColor="text1"/>
          <w:sz w:val="22"/>
          <w:szCs w:val="22"/>
          <w:lang w:val="en-US"/>
        </w:rPr>
        <w:t>Brazilian Cerrado</w:t>
      </w:r>
      <w:r w:rsidR="000A52EC">
        <w:rPr>
          <w:rFonts w:eastAsia="Arial" w:cs="Arial"/>
          <w:color w:val="000000" w:themeColor="text1"/>
          <w:sz w:val="22"/>
          <w:szCs w:val="22"/>
          <w:lang w:val="en-US"/>
        </w:rPr>
        <w:t xml:space="preserve">, </w:t>
      </w:r>
      <w:r w:rsidRPr="00C521E2">
        <w:rPr>
          <w:rFonts w:eastAsia="Arial" w:cs="Arial"/>
          <w:color w:val="000000" w:themeColor="text1"/>
          <w:sz w:val="22"/>
          <w:szCs w:val="22"/>
          <w:lang w:val="en-US"/>
        </w:rPr>
        <w:t>Defra committed a further £30 million</w:t>
      </w:r>
      <w:r w:rsidR="009125E9">
        <w:rPr>
          <w:rFonts w:eastAsia="Arial" w:cs="Arial"/>
          <w:color w:val="000000" w:themeColor="text1"/>
          <w:sz w:val="22"/>
          <w:szCs w:val="22"/>
          <w:lang w:val="en-US"/>
        </w:rPr>
        <w:t xml:space="preserve"> of ICF</w:t>
      </w:r>
      <w:r>
        <w:rPr>
          <w:rFonts w:eastAsia="Arial" w:cs="Arial"/>
          <w:color w:val="000000" w:themeColor="text1"/>
          <w:sz w:val="22"/>
          <w:szCs w:val="22"/>
          <w:lang w:val="en-US"/>
        </w:rPr>
        <w:t xml:space="preserve">, aiming to expand programme activities to the </w:t>
      </w:r>
      <w:r w:rsidR="000A52EC">
        <w:rPr>
          <w:rFonts w:eastAsia="Arial" w:cs="Arial"/>
          <w:color w:val="000000" w:themeColor="text1"/>
          <w:sz w:val="22"/>
          <w:szCs w:val="22"/>
          <w:lang w:val="en-US"/>
        </w:rPr>
        <w:t>‘MATOPIBA’</w:t>
      </w:r>
      <w:r w:rsidR="000A52EC">
        <w:rPr>
          <w:rStyle w:val="FootnoteReference"/>
          <w:rFonts w:eastAsia="Arial" w:cs="Arial"/>
          <w:color w:val="000000" w:themeColor="text1"/>
          <w:sz w:val="22"/>
          <w:szCs w:val="22"/>
          <w:lang w:val="en-US"/>
        </w:rPr>
        <w:footnoteReference w:id="2"/>
      </w:r>
      <w:r w:rsidR="000A52EC">
        <w:rPr>
          <w:rFonts w:eastAsia="Arial" w:cs="Arial"/>
          <w:color w:val="000000" w:themeColor="text1"/>
          <w:sz w:val="22"/>
          <w:szCs w:val="22"/>
          <w:lang w:val="en-US"/>
        </w:rPr>
        <w:t xml:space="preserve"> region of the Cerrado</w:t>
      </w:r>
      <w:r w:rsidR="00DF2B2A">
        <w:rPr>
          <w:rFonts w:eastAsia="Arial" w:cs="Arial"/>
          <w:color w:val="000000" w:themeColor="text1"/>
          <w:sz w:val="22"/>
          <w:szCs w:val="22"/>
          <w:lang w:val="en-US"/>
        </w:rPr>
        <w:t xml:space="preserve"> biome</w:t>
      </w:r>
      <w:r w:rsidR="000A52EC">
        <w:rPr>
          <w:rFonts w:eastAsia="Arial" w:cs="Arial"/>
          <w:color w:val="000000" w:themeColor="text1"/>
          <w:sz w:val="22"/>
          <w:szCs w:val="22"/>
          <w:lang w:val="en-US"/>
        </w:rPr>
        <w:t xml:space="preserve">. </w:t>
      </w:r>
    </w:p>
    <w:p w14:paraId="47A8026C" w14:textId="77777777" w:rsidR="00F878CF" w:rsidRDefault="00F878CF" w:rsidP="000B2415">
      <w:pPr>
        <w:jc w:val="both"/>
        <w:rPr>
          <w:rFonts w:eastAsia="Arial" w:cs="Arial"/>
          <w:color w:val="000000"/>
          <w:sz w:val="22"/>
          <w:szCs w:val="22"/>
          <w:lang w:val="en-US"/>
        </w:rPr>
      </w:pPr>
    </w:p>
    <w:p w14:paraId="47A8026D" w14:textId="244EB9A5" w:rsidR="00F878CF" w:rsidRDefault="1DC80DC6" w:rsidP="1DC80DC6">
      <w:pPr>
        <w:jc w:val="both"/>
        <w:rPr>
          <w:rFonts w:cs="Arial"/>
          <w:sz w:val="22"/>
          <w:szCs w:val="22"/>
        </w:rPr>
      </w:pPr>
      <w:r w:rsidRPr="1DC80DC6">
        <w:rPr>
          <w:rFonts w:eastAsia="Arial" w:cs="Arial"/>
          <w:color w:val="000000" w:themeColor="text1"/>
          <w:sz w:val="22"/>
          <w:szCs w:val="22"/>
          <w:lang w:val="en-US"/>
        </w:rPr>
        <w:t>LCA Phase II was designed based on the lessons and evidence gathered from LCA Phase I. LCA Phase II has since undergone an extensive design and mobilisation period. During this period, a number of key changes in terms of the programme’s geographical scope and project components have been made to the original proposal</w:t>
      </w:r>
      <w:r w:rsidR="00CF3537">
        <w:rPr>
          <w:rFonts w:eastAsia="Arial" w:cs="Arial"/>
          <w:color w:val="000000" w:themeColor="text1"/>
          <w:sz w:val="22"/>
          <w:szCs w:val="22"/>
          <w:lang w:val="en-US"/>
        </w:rPr>
        <w:t>. The changes in geographical scope were a direct result of a series of discussions between Defra, IDB and the Brazilian Ministry of Agriculture on priority areas of intervention</w:t>
      </w:r>
      <w:r w:rsidR="00B26DDD">
        <w:rPr>
          <w:rFonts w:eastAsia="Arial" w:cs="Arial"/>
          <w:color w:val="000000" w:themeColor="text1"/>
          <w:sz w:val="22"/>
          <w:szCs w:val="22"/>
          <w:lang w:val="en-US"/>
        </w:rPr>
        <w:t>. C</w:t>
      </w:r>
      <w:r w:rsidR="00CF3537">
        <w:rPr>
          <w:rFonts w:eastAsia="Arial" w:cs="Arial"/>
          <w:color w:val="000000" w:themeColor="text1"/>
          <w:sz w:val="22"/>
          <w:szCs w:val="22"/>
          <w:lang w:val="en-US"/>
        </w:rPr>
        <w:t xml:space="preserve">hanges </w:t>
      </w:r>
      <w:r w:rsidR="00B26DDD">
        <w:rPr>
          <w:rFonts w:eastAsia="Arial" w:cs="Arial"/>
          <w:color w:val="000000" w:themeColor="text1"/>
          <w:sz w:val="22"/>
          <w:szCs w:val="22"/>
          <w:lang w:val="en-US"/>
        </w:rPr>
        <w:t xml:space="preserve">to the </w:t>
      </w:r>
      <w:r w:rsidR="00CF3537">
        <w:rPr>
          <w:rFonts w:eastAsia="Arial" w:cs="Arial"/>
          <w:color w:val="000000" w:themeColor="text1"/>
          <w:sz w:val="22"/>
          <w:szCs w:val="22"/>
          <w:lang w:val="en-US"/>
        </w:rPr>
        <w:t xml:space="preserve">project components were made due to lessons that emerged as LCA Phase I </w:t>
      </w:r>
      <w:r w:rsidR="00B26DDD">
        <w:rPr>
          <w:rFonts w:eastAsia="Arial" w:cs="Arial"/>
          <w:color w:val="000000" w:themeColor="text1"/>
          <w:sz w:val="22"/>
          <w:szCs w:val="22"/>
          <w:lang w:val="en-US"/>
        </w:rPr>
        <w:t>came</w:t>
      </w:r>
      <w:r w:rsidR="00CF3537">
        <w:rPr>
          <w:rFonts w:eastAsia="Arial" w:cs="Arial"/>
          <w:color w:val="000000" w:themeColor="text1"/>
          <w:sz w:val="22"/>
          <w:szCs w:val="22"/>
          <w:lang w:val="en-US"/>
        </w:rPr>
        <w:t xml:space="preserve"> to an end.</w:t>
      </w:r>
      <w:r w:rsidRPr="1DC80DC6">
        <w:rPr>
          <w:rFonts w:eastAsia="Arial" w:cs="Arial"/>
          <w:color w:val="000000" w:themeColor="text1"/>
          <w:sz w:val="22"/>
          <w:szCs w:val="22"/>
          <w:lang w:val="en-US"/>
        </w:rPr>
        <w:t xml:space="preserve"> In October 2017, LCA </w:t>
      </w:r>
      <w:r w:rsidRPr="1DC80DC6">
        <w:rPr>
          <w:rFonts w:cs="Arial"/>
          <w:sz w:val="22"/>
          <w:szCs w:val="22"/>
        </w:rPr>
        <w:t>Phase II expanded its scope to include the entire Cerrado biome and in March 2018, £5 million of the total funding was earmarked for a project in northeast Brazil</w:t>
      </w:r>
      <w:r w:rsidR="00DA34F6">
        <w:rPr>
          <w:rFonts w:cs="Arial"/>
          <w:sz w:val="22"/>
          <w:szCs w:val="22"/>
        </w:rPr>
        <w:t>,</w:t>
      </w:r>
      <w:r w:rsidRPr="1DC80DC6">
        <w:rPr>
          <w:rFonts w:cs="Arial"/>
          <w:sz w:val="22"/>
          <w:szCs w:val="22"/>
        </w:rPr>
        <w:t xml:space="preserve"> </w:t>
      </w:r>
      <w:r w:rsidR="00DA34F6">
        <w:rPr>
          <w:rFonts w:cs="Arial"/>
          <w:sz w:val="22"/>
          <w:szCs w:val="22"/>
        </w:rPr>
        <w:t>in</w:t>
      </w:r>
      <w:r w:rsidRPr="1DC80DC6">
        <w:rPr>
          <w:rFonts w:cs="Arial"/>
          <w:sz w:val="22"/>
          <w:szCs w:val="22"/>
        </w:rPr>
        <w:t xml:space="preserve"> the Caatinga</w:t>
      </w:r>
      <w:r w:rsidR="00DA34F6">
        <w:rPr>
          <w:rFonts w:cs="Arial"/>
          <w:sz w:val="22"/>
          <w:szCs w:val="22"/>
        </w:rPr>
        <w:t xml:space="preserve"> biome</w:t>
      </w:r>
      <w:r w:rsidRPr="1DC80DC6">
        <w:rPr>
          <w:rFonts w:cs="Arial"/>
          <w:sz w:val="22"/>
          <w:szCs w:val="22"/>
        </w:rPr>
        <w:t>. The project components as set out in the business case have also been replaced as a result of the design phase</w:t>
      </w:r>
      <w:r w:rsidRPr="1DC80DC6">
        <w:rPr>
          <w:rFonts w:cs="Arial"/>
          <w:color w:val="000000" w:themeColor="text1"/>
          <w:sz w:val="22"/>
          <w:szCs w:val="22"/>
        </w:rPr>
        <w:t xml:space="preserve">. </w:t>
      </w:r>
      <w:r w:rsidR="00CF3537">
        <w:rPr>
          <w:rFonts w:cs="Arial"/>
          <w:color w:val="000000" w:themeColor="text1"/>
          <w:sz w:val="22"/>
          <w:szCs w:val="22"/>
        </w:rPr>
        <w:t>These are further discussed in section A</w:t>
      </w:r>
      <w:r w:rsidR="002D4BF6">
        <w:rPr>
          <w:rFonts w:cs="Arial"/>
          <w:color w:val="000000" w:themeColor="text1"/>
          <w:sz w:val="22"/>
          <w:szCs w:val="22"/>
        </w:rPr>
        <w:t xml:space="preserve"> below. </w:t>
      </w:r>
    </w:p>
    <w:p w14:paraId="47A8026E" w14:textId="77777777" w:rsidR="00C510B4" w:rsidRDefault="00C510B4" w:rsidP="000B2415">
      <w:pPr>
        <w:jc w:val="both"/>
        <w:rPr>
          <w:rFonts w:cs="Arial"/>
          <w:iCs/>
          <w:sz w:val="22"/>
          <w:szCs w:val="22"/>
        </w:rPr>
      </w:pPr>
    </w:p>
    <w:p w14:paraId="47A8026F" w14:textId="2B59BB82" w:rsidR="00C510B4" w:rsidRDefault="1DC80DC6" w:rsidP="1DC80DC6">
      <w:pPr>
        <w:jc w:val="both"/>
        <w:rPr>
          <w:rFonts w:cs="Arial"/>
          <w:sz w:val="22"/>
          <w:szCs w:val="22"/>
        </w:rPr>
      </w:pPr>
      <w:r w:rsidRPr="1DC80DC6">
        <w:rPr>
          <w:rFonts w:cs="Arial"/>
          <w:sz w:val="22"/>
          <w:szCs w:val="22"/>
        </w:rPr>
        <w:t xml:space="preserve">Despite the change to the </w:t>
      </w:r>
      <w:r w:rsidR="00254A8A">
        <w:rPr>
          <w:rFonts w:cs="Arial"/>
          <w:sz w:val="22"/>
          <w:szCs w:val="22"/>
        </w:rPr>
        <w:t xml:space="preserve">individual </w:t>
      </w:r>
      <w:r w:rsidRPr="1DC80DC6">
        <w:rPr>
          <w:rFonts w:cs="Arial"/>
          <w:sz w:val="22"/>
          <w:szCs w:val="22"/>
        </w:rPr>
        <w:t xml:space="preserve">project components, the </w:t>
      </w:r>
      <w:r w:rsidR="00254A8A">
        <w:rPr>
          <w:rFonts w:cs="Arial"/>
          <w:sz w:val="22"/>
          <w:szCs w:val="22"/>
        </w:rPr>
        <w:t>overall theory of change for the</w:t>
      </w:r>
      <w:r w:rsidRPr="1DC80DC6">
        <w:rPr>
          <w:rFonts w:cs="Arial"/>
          <w:sz w:val="22"/>
          <w:szCs w:val="22"/>
        </w:rPr>
        <w:t xml:space="preserve"> intervention remains the same</w:t>
      </w:r>
      <w:r w:rsidR="00D1510F">
        <w:rPr>
          <w:rFonts w:cs="Arial"/>
          <w:sz w:val="22"/>
          <w:szCs w:val="22"/>
        </w:rPr>
        <w:t xml:space="preserve">: that shifting to </w:t>
      </w:r>
      <w:r w:rsidR="00D1510F" w:rsidRPr="1DC80DC6">
        <w:rPr>
          <w:rFonts w:cs="Arial"/>
          <w:sz w:val="22"/>
          <w:szCs w:val="22"/>
        </w:rPr>
        <w:t>low-carbon agriculture</w:t>
      </w:r>
      <w:r w:rsidR="00D1510F">
        <w:rPr>
          <w:rFonts w:cs="Arial"/>
          <w:sz w:val="22"/>
          <w:szCs w:val="22"/>
        </w:rPr>
        <w:t xml:space="preserve"> helps </w:t>
      </w:r>
      <w:r w:rsidR="00D1510F" w:rsidRPr="1DC80DC6">
        <w:rPr>
          <w:rFonts w:cs="Arial"/>
          <w:sz w:val="22"/>
          <w:szCs w:val="22"/>
        </w:rPr>
        <w:t>combat deforestation</w:t>
      </w:r>
      <w:r w:rsidR="00D1510F">
        <w:rPr>
          <w:rFonts w:cs="Arial"/>
          <w:sz w:val="22"/>
          <w:szCs w:val="22"/>
        </w:rPr>
        <w:t xml:space="preserve"> </w:t>
      </w:r>
      <w:r w:rsidR="00D1510F" w:rsidRPr="1DC80DC6">
        <w:rPr>
          <w:rFonts w:cs="Arial"/>
          <w:sz w:val="22"/>
          <w:szCs w:val="22"/>
        </w:rPr>
        <w:t>whilst</w:t>
      </w:r>
      <w:r w:rsidR="00D1510F">
        <w:rPr>
          <w:rFonts w:cs="Arial"/>
          <w:sz w:val="22"/>
          <w:szCs w:val="22"/>
        </w:rPr>
        <w:t xml:space="preserve"> simultaneously</w:t>
      </w:r>
      <w:r w:rsidR="00D1510F" w:rsidRPr="1DC80DC6">
        <w:rPr>
          <w:rFonts w:cs="Arial"/>
          <w:sz w:val="22"/>
          <w:szCs w:val="22"/>
        </w:rPr>
        <w:t xml:space="preserve"> reducing poverty for those most vulnerable to the effects of climate change</w:t>
      </w:r>
      <w:r w:rsidRPr="1DC80DC6">
        <w:rPr>
          <w:rFonts w:cs="Arial"/>
          <w:sz w:val="22"/>
          <w:szCs w:val="22"/>
        </w:rPr>
        <w:t xml:space="preserve">. Through educating farmers about the benefits of low-carbon agriculture and encouraging the uptake of these practices, the programme aims to </w:t>
      </w:r>
      <w:r w:rsidR="00254A8A">
        <w:rPr>
          <w:rFonts w:cs="Arial"/>
          <w:sz w:val="22"/>
          <w:szCs w:val="22"/>
        </w:rPr>
        <w:t xml:space="preserve">drive </w:t>
      </w:r>
      <w:r w:rsidRPr="1DC80DC6">
        <w:rPr>
          <w:rFonts w:cs="Arial"/>
          <w:sz w:val="22"/>
          <w:szCs w:val="22"/>
        </w:rPr>
        <w:t xml:space="preserve">behaviour change and increased </w:t>
      </w:r>
      <w:r w:rsidR="005F504D">
        <w:rPr>
          <w:rFonts w:cs="Arial"/>
          <w:sz w:val="22"/>
          <w:szCs w:val="22"/>
        </w:rPr>
        <w:t>adoption</w:t>
      </w:r>
      <w:r w:rsidR="005F504D" w:rsidRPr="1DC80DC6">
        <w:rPr>
          <w:rFonts w:cs="Arial"/>
          <w:sz w:val="22"/>
          <w:szCs w:val="22"/>
        </w:rPr>
        <w:t xml:space="preserve"> of</w:t>
      </w:r>
      <w:r w:rsidRPr="1DC80DC6">
        <w:rPr>
          <w:rFonts w:cs="Arial"/>
          <w:sz w:val="22"/>
          <w:szCs w:val="22"/>
        </w:rPr>
        <w:t xml:space="preserve"> low-carbon agriculture in rural Brazil. The programme focuses on technologies which aim to increase agricultural productivity sustainably by restoring degraded lands and integrating different production systems (i.e. crop, livestock and forests). As shown in LCA Phase I, </w:t>
      </w:r>
      <w:r w:rsidR="00A14DDF">
        <w:rPr>
          <w:rFonts w:cs="Arial"/>
          <w:sz w:val="22"/>
          <w:szCs w:val="22"/>
        </w:rPr>
        <w:t xml:space="preserve">the theory of change </w:t>
      </w:r>
      <w:r w:rsidR="00A770E7">
        <w:rPr>
          <w:rFonts w:cs="Arial"/>
          <w:sz w:val="22"/>
          <w:szCs w:val="22"/>
        </w:rPr>
        <w:t xml:space="preserve">is that </w:t>
      </w:r>
      <w:r w:rsidRPr="1DC80DC6">
        <w:rPr>
          <w:rFonts w:cs="Arial"/>
          <w:sz w:val="22"/>
          <w:szCs w:val="22"/>
        </w:rPr>
        <w:t xml:space="preserve">adopting these practices will both restore land productivity in degraded areas and reduce the need for exploiting further </w:t>
      </w:r>
      <w:r w:rsidR="00254A8A">
        <w:rPr>
          <w:rFonts w:cs="Arial"/>
          <w:sz w:val="22"/>
          <w:szCs w:val="22"/>
        </w:rPr>
        <w:t>mature</w:t>
      </w:r>
      <w:r w:rsidRPr="1DC80DC6">
        <w:rPr>
          <w:rFonts w:cs="Arial"/>
          <w:sz w:val="22"/>
          <w:szCs w:val="22"/>
        </w:rPr>
        <w:t xml:space="preserve"> forests for agriculture purposes. The </w:t>
      </w:r>
      <w:r w:rsidR="00A770E7">
        <w:rPr>
          <w:rFonts w:cs="Arial"/>
          <w:sz w:val="22"/>
          <w:szCs w:val="22"/>
        </w:rPr>
        <w:t xml:space="preserve">LCA Phase II </w:t>
      </w:r>
      <w:r w:rsidRPr="1DC80DC6">
        <w:rPr>
          <w:rFonts w:cs="Arial"/>
          <w:sz w:val="22"/>
          <w:szCs w:val="22"/>
        </w:rPr>
        <w:t xml:space="preserve">programme aims to ensure that farmers who convert their land to low-carbon agriculture will be able to earn more income from production and have more secure livelihoods as a result. </w:t>
      </w:r>
      <w:r w:rsidR="00D1510F">
        <w:rPr>
          <w:rFonts w:cs="Arial"/>
          <w:sz w:val="22"/>
          <w:szCs w:val="22"/>
        </w:rPr>
        <w:t xml:space="preserve"> </w:t>
      </w:r>
    </w:p>
    <w:p w14:paraId="47A80270" w14:textId="77777777" w:rsidR="00F878CF" w:rsidRDefault="00F878CF" w:rsidP="000B2415">
      <w:pPr>
        <w:jc w:val="both"/>
        <w:rPr>
          <w:rFonts w:eastAsia="Arial" w:cs="Arial"/>
          <w:color w:val="000000"/>
          <w:sz w:val="22"/>
          <w:szCs w:val="22"/>
          <w:lang w:val="en-US"/>
        </w:rPr>
      </w:pPr>
    </w:p>
    <w:p w14:paraId="47A80271" w14:textId="77777777" w:rsidR="00F878CF" w:rsidRPr="00C521E2" w:rsidRDefault="00F878CF" w:rsidP="00C521E2">
      <w:pPr>
        <w:pStyle w:val="Heading2"/>
        <w:rPr>
          <w:rFonts w:eastAsia="Arial" w:cs="Times New Roman"/>
          <w:color w:val="000000" w:themeColor="text1"/>
          <w:lang w:val="en-US"/>
        </w:rPr>
      </w:pPr>
      <w:r w:rsidRPr="00C521E2">
        <w:rPr>
          <w:rFonts w:eastAsia="Arial"/>
          <w:lang w:val="en-US"/>
        </w:rPr>
        <w:t xml:space="preserve">Summary of </w:t>
      </w:r>
      <w:r w:rsidR="002A69BC" w:rsidRPr="00C521E2">
        <w:rPr>
          <w:rFonts w:eastAsia="Arial"/>
          <w:lang w:val="en-US"/>
        </w:rPr>
        <w:t>Progress</w:t>
      </w:r>
    </w:p>
    <w:p w14:paraId="47A80272" w14:textId="77777777" w:rsidR="000A52EC" w:rsidRDefault="000A52EC" w:rsidP="000B2415">
      <w:pPr>
        <w:jc w:val="both"/>
        <w:rPr>
          <w:rFonts w:eastAsia="Arial" w:cs="Arial"/>
          <w:color w:val="000000" w:themeColor="text1"/>
          <w:sz w:val="22"/>
          <w:szCs w:val="22"/>
          <w:lang w:val="en-US"/>
        </w:rPr>
      </w:pPr>
    </w:p>
    <w:p w14:paraId="47A80273" w14:textId="77777777" w:rsidR="002B71F8" w:rsidRDefault="00FC7CC0" w:rsidP="00F465E5">
      <w:pPr>
        <w:jc w:val="both"/>
        <w:rPr>
          <w:rFonts w:eastAsia="Arial" w:cs="Arial"/>
          <w:color w:val="000000" w:themeColor="text1"/>
          <w:sz w:val="22"/>
          <w:szCs w:val="22"/>
          <w:lang w:val="en-US"/>
        </w:rPr>
      </w:pPr>
      <w:r w:rsidRPr="00C521E2">
        <w:rPr>
          <w:rFonts w:eastAsia="Arial" w:cs="Arial"/>
          <w:i/>
          <w:color w:val="000000" w:themeColor="text1"/>
          <w:sz w:val="22"/>
          <w:szCs w:val="22"/>
          <w:lang w:val="en-US"/>
        </w:rPr>
        <w:t>Programme design:</w:t>
      </w:r>
      <w:r>
        <w:rPr>
          <w:rFonts w:eastAsia="Arial" w:cs="Arial"/>
          <w:color w:val="000000" w:themeColor="text1"/>
          <w:sz w:val="22"/>
          <w:szCs w:val="22"/>
          <w:lang w:val="en-US"/>
        </w:rPr>
        <w:t xml:space="preserve"> </w:t>
      </w:r>
      <w:r w:rsidR="00F878CF">
        <w:rPr>
          <w:rFonts w:eastAsia="Arial" w:cs="Arial"/>
          <w:color w:val="000000" w:themeColor="text1"/>
          <w:sz w:val="22"/>
          <w:szCs w:val="22"/>
          <w:lang w:val="en-US"/>
        </w:rPr>
        <w:t xml:space="preserve">Following business case approval, </w:t>
      </w:r>
      <w:r w:rsidR="00652482">
        <w:rPr>
          <w:rFonts w:eastAsia="Arial" w:cs="Arial"/>
          <w:color w:val="000000"/>
          <w:sz w:val="22"/>
          <w:szCs w:val="22"/>
          <w:lang w:val="en-US"/>
        </w:rPr>
        <w:t xml:space="preserve">Defra and IDB established </w:t>
      </w:r>
      <w:r w:rsidR="00C901B9">
        <w:rPr>
          <w:rFonts w:eastAsia="Arial" w:cs="Arial"/>
          <w:color w:val="000000"/>
          <w:sz w:val="22"/>
          <w:szCs w:val="22"/>
          <w:lang w:val="en-US"/>
        </w:rPr>
        <w:t>the</w:t>
      </w:r>
      <w:r w:rsidR="00BF27A4">
        <w:rPr>
          <w:rFonts w:eastAsia="Arial" w:cs="Arial"/>
          <w:color w:val="000000"/>
          <w:sz w:val="22"/>
          <w:szCs w:val="22"/>
          <w:lang w:val="en-US"/>
        </w:rPr>
        <w:t xml:space="preserve"> “Low-carbon agriculture for avoided deforestation and poverty reduction t</w:t>
      </w:r>
      <w:r w:rsidR="00DE1FC5">
        <w:rPr>
          <w:rFonts w:eastAsia="Arial" w:cs="Arial"/>
          <w:color w:val="000000"/>
          <w:sz w:val="22"/>
          <w:szCs w:val="22"/>
          <w:lang w:val="en-US"/>
        </w:rPr>
        <w:t>rust</w:t>
      </w:r>
      <w:r w:rsidR="00BF27A4">
        <w:rPr>
          <w:rFonts w:eastAsia="Arial" w:cs="Arial"/>
          <w:color w:val="000000"/>
          <w:sz w:val="22"/>
          <w:szCs w:val="22"/>
          <w:lang w:val="en-US"/>
        </w:rPr>
        <w:t xml:space="preserve"> f</w:t>
      </w:r>
      <w:r w:rsidR="00DE1FC5">
        <w:rPr>
          <w:rFonts w:eastAsia="Arial" w:cs="Arial"/>
          <w:color w:val="000000"/>
          <w:sz w:val="22"/>
          <w:szCs w:val="22"/>
          <w:lang w:val="en-US"/>
        </w:rPr>
        <w:t>und” (LCA Fund)</w:t>
      </w:r>
      <w:r w:rsidR="00652482">
        <w:rPr>
          <w:rFonts w:eastAsia="Arial" w:cs="Arial"/>
          <w:color w:val="000000"/>
          <w:sz w:val="22"/>
          <w:szCs w:val="22"/>
          <w:lang w:val="en-US"/>
        </w:rPr>
        <w:t xml:space="preserve"> </w:t>
      </w:r>
      <w:r w:rsidR="00DE1FC5">
        <w:rPr>
          <w:rFonts w:eastAsia="Arial" w:cs="Arial"/>
          <w:color w:val="000000"/>
          <w:sz w:val="22"/>
          <w:szCs w:val="22"/>
          <w:lang w:val="en-US"/>
        </w:rPr>
        <w:t xml:space="preserve">in late 2016 </w:t>
      </w:r>
      <w:r w:rsidR="00652482">
        <w:rPr>
          <w:rFonts w:eastAsia="Arial" w:cs="Arial"/>
          <w:color w:val="000000"/>
          <w:sz w:val="22"/>
          <w:szCs w:val="22"/>
          <w:lang w:val="en-US"/>
        </w:rPr>
        <w:t>to fina</w:t>
      </w:r>
      <w:r w:rsidR="00FD06D6">
        <w:rPr>
          <w:rFonts w:eastAsia="Arial" w:cs="Arial"/>
          <w:color w:val="000000"/>
          <w:sz w:val="22"/>
          <w:szCs w:val="22"/>
          <w:lang w:val="en-US"/>
        </w:rPr>
        <w:t>nc</w:t>
      </w:r>
      <w:r w:rsidR="00652482">
        <w:rPr>
          <w:rFonts w:eastAsia="Arial" w:cs="Arial"/>
          <w:color w:val="000000"/>
          <w:sz w:val="22"/>
          <w:szCs w:val="22"/>
          <w:lang w:val="en-US"/>
        </w:rPr>
        <w:t>e project</w:t>
      </w:r>
      <w:r w:rsidR="00BF27A4">
        <w:rPr>
          <w:rFonts w:eastAsia="Arial" w:cs="Arial"/>
          <w:color w:val="000000"/>
          <w:sz w:val="22"/>
          <w:szCs w:val="22"/>
          <w:lang w:val="en-US"/>
        </w:rPr>
        <w:t xml:space="preserve">s nested within the </w:t>
      </w:r>
      <w:r w:rsidR="00DE1FC5">
        <w:rPr>
          <w:rFonts w:eastAsia="Arial" w:cs="Arial"/>
          <w:color w:val="000000"/>
          <w:sz w:val="22"/>
          <w:szCs w:val="22"/>
          <w:lang w:val="en-US"/>
        </w:rPr>
        <w:t>programme</w:t>
      </w:r>
      <w:r w:rsidR="00FD06D6">
        <w:rPr>
          <w:rFonts w:eastAsia="Arial" w:cs="Arial"/>
          <w:color w:val="000000"/>
          <w:sz w:val="22"/>
          <w:szCs w:val="22"/>
          <w:lang w:val="en-US"/>
        </w:rPr>
        <w:t>.</w:t>
      </w:r>
      <w:r w:rsidR="00DE1FC5">
        <w:rPr>
          <w:rFonts w:eastAsia="Arial" w:cs="Arial"/>
          <w:color w:val="000000"/>
          <w:sz w:val="22"/>
          <w:szCs w:val="22"/>
          <w:lang w:val="en-US"/>
        </w:rPr>
        <w:t xml:space="preserve"> </w:t>
      </w:r>
      <w:r w:rsidR="00F878CF">
        <w:rPr>
          <w:rFonts w:eastAsia="Arial" w:cs="Arial"/>
          <w:color w:val="000000" w:themeColor="text1"/>
          <w:sz w:val="22"/>
          <w:szCs w:val="22"/>
          <w:lang w:val="en-US"/>
        </w:rPr>
        <w:t xml:space="preserve">Defra and the IDB </w:t>
      </w:r>
      <w:r w:rsidR="00BF27A4">
        <w:rPr>
          <w:rFonts w:eastAsia="Arial" w:cs="Arial"/>
          <w:color w:val="000000" w:themeColor="text1"/>
          <w:sz w:val="22"/>
          <w:szCs w:val="22"/>
          <w:lang w:val="en-US"/>
        </w:rPr>
        <w:t xml:space="preserve">then </w:t>
      </w:r>
      <w:r w:rsidR="00F878CF">
        <w:rPr>
          <w:rFonts w:eastAsia="Arial" w:cs="Arial"/>
          <w:color w:val="000000" w:themeColor="text1"/>
          <w:sz w:val="22"/>
          <w:szCs w:val="22"/>
          <w:lang w:val="en-US"/>
        </w:rPr>
        <w:t>agreed to fund a design phase</w:t>
      </w:r>
      <w:r w:rsidR="004C03A0">
        <w:rPr>
          <w:rFonts w:eastAsia="Arial" w:cs="Arial"/>
          <w:color w:val="000000" w:themeColor="text1"/>
          <w:sz w:val="22"/>
          <w:szCs w:val="22"/>
          <w:lang w:val="en-US"/>
        </w:rPr>
        <w:t>. The design phase</w:t>
      </w:r>
      <w:r w:rsidR="007403CB">
        <w:rPr>
          <w:rFonts w:eastAsia="Arial" w:cs="Arial"/>
          <w:color w:val="000000" w:themeColor="text1"/>
          <w:sz w:val="22"/>
          <w:szCs w:val="22"/>
          <w:lang w:val="en-US"/>
        </w:rPr>
        <w:t>, which</w:t>
      </w:r>
      <w:r w:rsidR="004C03A0">
        <w:rPr>
          <w:rFonts w:eastAsia="Arial" w:cs="Arial"/>
          <w:color w:val="000000" w:themeColor="text1"/>
          <w:sz w:val="22"/>
          <w:szCs w:val="22"/>
          <w:lang w:val="en-US"/>
        </w:rPr>
        <w:t xml:space="preserve"> ran from July 2017 to </w:t>
      </w:r>
      <w:r w:rsidR="00E400FC">
        <w:rPr>
          <w:rFonts w:eastAsia="Arial" w:cs="Arial"/>
          <w:color w:val="000000" w:themeColor="text1"/>
          <w:sz w:val="22"/>
          <w:szCs w:val="22"/>
          <w:lang w:val="en-US"/>
        </w:rPr>
        <w:t>May</w:t>
      </w:r>
      <w:r w:rsidR="004C03A0">
        <w:rPr>
          <w:rFonts w:eastAsia="Arial" w:cs="Arial"/>
          <w:color w:val="000000" w:themeColor="text1"/>
          <w:sz w:val="22"/>
          <w:szCs w:val="22"/>
          <w:lang w:val="en-US"/>
        </w:rPr>
        <w:t xml:space="preserve"> 2018</w:t>
      </w:r>
      <w:r w:rsidR="00DC3E63">
        <w:rPr>
          <w:rFonts w:eastAsia="Arial" w:cs="Arial"/>
          <w:color w:val="000000" w:themeColor="text1"/>
          <w:sz w:val="22"/>
          <w:szCs w:val="22"/>
          <w:lang w:val="en-US"/>
        </w:rPr>
        <w:t>, commission</w:t>
      </w:r>
      <w:r w:rsidR="007403CB">
        <w:rPr>
          <w:rFonts w:eastAsia="Arial" w:cs="Arial"/>
          <w:color w:val="000000" w:themeColor="text1"/>
          <w:sz w:val="22"/>
          <w:szCs w:val="22"/>
          <w:lang w:val="en-US"/>
        </w:rPr>
        <w:t>ed</w:t>
      </w:r>
      <w:r w:rsidR="00ED57E3">
        <w:rPr>
          <w:rFonts w:eastAsia="Arial" w:cs="Arial"/>
          <w:color w:val="000000" w:themeColor="text1"/>
          <w:sz w:val="22"/>
          <w:szCs w:val="22"/>
          <w:lang w:val="en-US"/>
        </w:rPr>
        <w:t xml:space="preserve"> </w:t>
      </w:r>
      <w:r w:rsidR="00DC3E63">
        <w:rPr>
          <w:rFonts w:eastAsia="Arial" w:cs="Arial"/>
          <w:color w:val="000000" w:themeColor="text1"/>
          <w:sz w:val="22"/>
          <w:szCs w:val="22"/>
          <w:lang w:val="en-US"/>
        </w:rPr>
        <w:t>a series of studies and lesson learning workshops</w:t>
      </w:r>
      <w:r w:rsidR="00BF27A4">
        <w:rPr>
          <w:rFonts w:eastAsia="Arial" w:cs="Arial"/>
          <w:color w:val="000000" w:themeColor="text1"/>
          <w:sz w:val="22"/>
          <w:szCs w:val="22"/>
          <w:lang w:val="en-US"/>
        </w:rPr>
        <w:t xml:space="preserve"> (based on </w:t>
      </w:r>
      <w:r w:rsidR="00DC3E63">
        <w:rPr>
          <w:rFonts w:eastAsia="Arial" w:cs="Arial"/>
          <w:color w:val="000000" w:themeColor="text1"/>
          <w:sz w:val="22"/>
          <w:szCs w:val="22"/>
          <w:lang w:val="en-US"/>
        </w:rPr>
        <w:t>LCA Phase I</w:t>
      </w:r>
      <w:r w:rsidR="00BF27A4">
        <w:rPr>
          <w:rFonts w:eastAsia="Arial" w:cs="Arial"/>
          <w:color w:val="000000" w:themeColor="text1"/>
          <w:sz w:val="22"/>
          <w:szCs w:val="22"/>
          <w:lang w:val="en-US"/>
        </w:rPr>
        <w:t>)</w:t>
      </w:r>
      <w:r w:rsidR="00DC3E63">
        <w:rPr>
          <w:rFonts w:eastAsia="Arial" w:cs="Arial"/>
          <w:color w:val="000000" w:themeColor="text1"/>
          <w:sz w:val="22"/>
          <w:szCs w:val="22"/>
          <w:lang w:val="en-US"/>
        </w:rPr>
        <w:t xml:space="preserve">. At the end of this phase, the IDB concluded that the </w:t>
      </w:r>
      <w:r w:rsidR="00BF27A4">
        <w:rPr>
          <w:rFonts w:eastAsia="Arial" w:cs="Arial"/>
          <w:color w:val="000000" w:themeColor="text1"/>
          <w:sz w:val="22"/>
          <w:szCs w:val="22"/>
          <w:lang w:val="en-US"/>
        </w:rPr>
        <w:t xml:space="preserve">rest of the </w:t>
      </w:r>
      <w:r w:rsidR="00DC3E63">
        <w:rPr>
          <w:rFonts w:eastAsia="Arial" w:cs="Arial"/>
          <w:color w:val="000000" w:themeColor="text1"/>
          <w:sz w:val="22"/>
          <w:szCs w:val="22"/>
          <w:lang w:val="en-US"/>
        </w:rPr>
        <w:t>programme would be executed</w:t>
      </w:r>
      <w:r w:rsidR="00BF27A4">
        <w:rPr>
          <w:rFonts w:eastAsia="Arial" w:cs="Arial"/>
          <w:color w:val="000000" w:themeColor="text1"/>
          <w:sz w:val="22"/>
          <w:szCs w:val="22"/>
          <w:lang w:val="en-US"/>
        </w:rPr>
        <w:t xml:space="preserve"> via </w:t>
      </w:r>
      <w:r w:rsidR="00DC3E63">
        <w:rPr>
          <w:rFonts w:eastAsia="Arial" w:cs="Arial"/>
          <w:color w:val="000000" w:themeColor="text1"/>
          <w:sz w:val="22"/>
          <w:szCs w:val="22"/>
          <w:lang w:val="en-US"/>
        </w:rPr>
        <w:t>three projects – (1) Cerrado, (2) Caatinga and (3) Monitoring</w:t>
      </w:r>
      <w:r w:rsidR="0024778C">
        <w:rPr>
          <w:rFonts w:eastAsia="Arial" w:cs="Arial"/>
          <w:color w:val="000000" w:themeColor="text1"/>
          <w:sz w:val="22"/>
          <w:szCs w:val="22"/>
          <w:lang w:val="en-US"/>
        </w:rPr>
        <w:t xml:space="preserve">, </w:t>
      </w:r>
      <w:r w:rsidR="002A69BC">
        <w:rPr>
          <w:rFonts w:eastAsia="Arial" w:cs="Arial"/>
          <w:color w:val="000000" w:themeColor="text1"/>
          <w:sz w:val="22"/>
          <w:szCs w:val="22"/>
          <w:lang w:val="en-US"/>
        </w:rPr>
        <w:t>Evaluation</w:t>
      </w:r>
      <w:r w:rsidR="00DC3E63">
        <w:rPr>
          <w:rFonts w:eastAsia="Arial" w:cs="Arial"/>
          <w:color w:val="000000" w:themeColor="text1"/>
          <w:sz w:val="22"/>
          <w:szCs w:val="22"/>
          <w:lang w:val="en-US"/>
        </w:rPr>
        <w:t xml:space="preserve"> </w:t>
      </w:r>
      <w:r w:rsidR="00F465E5">
        <w:rPr>
          <w:rFonts w:eastAsia="Arial" w:cs="Arial"/>
          <w:color w:val="000000" w:themeColor="text1"/>
          <w:sz w:val="22"/>
          <w:szCs w:val="22"/>
          <w:lang w:val="en-US"/>
        </w:rPr>
        <w:t xml:space="preserve">(M&amp;E) </w:t>
      </w:r>
      <w:r w:rsidR="00DC3E63">
        <w:rPr>
          <w:rFonts w:eastAsia="Arial" w:cs="Arial"/>
          <w:color w:val="000000" w:themeColor="text1"/>
          <w:sz w:val="22"/>
          <w:szCs w:val="22"/>
          <w:lang w:val="en-US"/>
        </w:rPr>
        <w:t xml:space="preserve">and </w:t>
      </w:r>
      <w:r w:rsidR="002A69BC">
        <w:rPr>
          <w:rFonts w:eastAsia="Arial" w:cs="Arial"/>
          <w:color w:val="000000" w:themeColor="text1"/>
          <w:sz w:val="22"/>
          <w:szCs w:val="22"/>
          <w:lang w:val="en-US"/>
        </w:rPr>
        <w:t>Knowledge</w:t>
      </w:r>
      <w:r w:rsidR="00DC3E63">
        <w:rPr>
          <w:rFonts w:eastAsia="Arial" w:cs="Arial"/>
          <w:color w:val="000000" w:themeColor="text1"/>
          <w:sz w:val="22"/>
          <w:szCs w:val="22"/>
          <w:lang w:val="en-US"/>
        </w:rPr>
        <w:t xml:space="preserve"> Management</w:t>
      </w:r>
      <w:r w:rsidR="0024778C">
        <w:rPr>
          <w:rFonts w:eastAsia="Arial" w:cs="Arial"/>
          <w:color w:val="000000" w:themeColor="text1"/>
          <w:sz w:val="22"/>
          <w:szCs w:val="22"/>
          <w:lang w:val="en-US"/>
        </w:rPr>
        <w:t xml:space="preserve"> (see Fig. 1)</w:t>
      </w:r>
      <w:r w:rsidR="00DC3E63">
        <w:rPr>
          <w:rFonts w:eastAsia="Arial" w:cs="Arial"/>
          <w:color w:val="000000" w:themeColor="text1"/>
          <w:sz w:val="22"/>
          <w:szCs w:val="22"/>
          <w:lang w:val="en-US"/>
        </w:rPr>
        <w:t>.</w:t>
      </w:r>
      <w:r w:rsidR="00652482">
        <w:rPr>
          <w:rFonts w:eastAsia="Arial" w:cs="Arial"/>
          <w:color w:val="000000" w:themeColor="text1"/>
          <w:sz w:val="22"/>
          <w:szCs w:val="22"/>
          <w:lang w:val="en-US"/>
        </w:rPr>
        <w:t xml:space="preserve"> </w:t>
      </w:r>
    </w:p>
    <w:p w14:paraId="47A80274" w14:textId="77777777" w:rsidR="002B71F8" w:rsidRDefault="002B71F8" w:rsidP="00F465E5">
      <w:pPr>
        <w:jc w:val="both"/>
        <w:rPr>
          <w:rFonts w:eastAsia="Arial" w:cs="Arial"/>
          <w:color w:val="000000" w:themeColor="text1"/>
          <w:sz w:val="22"/>
          <w:szCs w:val="22"/>
          <w:lang w:val="en-US"/>
        </w:rPr>
      </w:pPr>
    </w:p>
    <w:p w14:paraId="47A80275" w14:textId="77777777" w:rsidR="002B71F8" w:rsidRPr="002B71F8" w:rsidRDefault="002B71F8" w:rsidP="00F465E5">
      <w:pPr>
        <w:jc w:val="both"/>
        <w:rPr>
          <w:rFonts w:eastAsia="Arial" w:cs="Arial"/>
          <w:color w:val="000000" w:themeColor="text1"/>
          <w:sz w:val="22"/>
          <w:szCs w:val="22"/>
          <w:lang w:val="en-US"/>
        </w:rPr>
      </w:pPr>
    </w:p>
    <w:p w14:paraId="47A80276" w14:textId="77777777" w:rsidR="002B71F8" w:rsidRDefault="002B71F8" w:rsidP="00F465E5">
      <w:pPr>
        <w:jc w:val="both"/>
        <w:rPr>
          <w:rFonts w:eastAsia="Arial" w:cs="Arial"/>
          <w:i/>
          <w:color w:val="000000" w:themeColor="text1"/>
          <w:sz w:val="22"/>
          <w:szCs w:val="22"/>
          <w:lang w:val="en-US"/>
        </w:rPr>
      </w:pPr>
    </w:p>
    <w:p w14:paraId="47A80277" w14:textId="77777777" w:rsidR="002B71F8" w:rsidRDefault="0024778C" w:rsidP="00F465E5">
      <w:pPr>
        <w:jc w:val="both"/>
        <w:rPr>
          <w:rFonts w:eastAsia="Arial" w:cs="Arial"/>
          <w:i/>
          <w:color w:val="000000" w:themeColor="text1"/>
          <w:sz w:val="22"/>
          <w:szCs w:val="22"/>
          <w:lang w:val="en-US"/>
        </w:rPr>
      </w:pPr>
      <w:r w:rsidRPr="00C521E2">
        <w:rPr>
          <w:i/>
          <w:noProof/>
          <w:lang w:eastAsia="en-GB"/>
        </w:rPr>
        <w:lastRenderedPageBreak/>
        <mc:AlternateContent>
          <mc:Choice Requires="wps">
            <w:drawing>
              <wp:anchor distT="0" distB="0" distL="114300" distR="114300" simplePos="0" relativeHeight="251660288" behindDoc="0" locked="0" layoutInCell="1" allowOverlap="1" wp14:anchorId="47A805FF" wp14:editId="47A80600">
                <wp:simplePos x="0" y="0"/>
                <wp:positionH relativeFrom="page">
                  <wp:posOffset>1036955</wp:posOffset>
                </wp:positionH>
                <wp:positionV relativeFrom="paragraph">
                  <wp:posOffset>66675</wp:posOffset>
                </wp:positionV>
                <wp:extent cx="5486400" cy="299160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486400" cy="2991600"/>
                        </a:xfrm>
                        <a:prstGeom prst="rect">
                          <a:avLst/>
                        </a:prstGeom>
                        <a:solidFill>
                          <a:prstClr val="white"/>
                        </a:solidFill>
                        <a:ln>
                          <a:noFill/>
                        </a:ln>
                        <a:effectLst/>
                      </wps:spPr>
                      <wps:txbx>
                        <w:txbxContent>
                          <w:p w14:paraId="47A8062C" w14:textId="77777777" w:rsidR="00BE6B8A" w:rsidRDefault="00BE6B8A" w:rsidP="00C521E2">
                            <w:pPr>
                              <w:pStyle w:val="Caption"/>
                              <w:jc w:val="center"/>
                              <w:rPr>
                                <w:color w:val="595959" w:themeColor="text1" w:themeTint="A6"/>
                              </w:rPr>
                            </w:pPr>
                            <w:r>
                              <w:rPr>
                                <w:rFonts w:eastAsia="Arial" w:cs="Arial"/>
                                <w:noProof/>
                                <w:color w:val="000000"/>
                                <w:sz w:val="22"/>
                                <w:szCs w:val="22"/>
                                <w:lang w:eastAsia="en-GB"/>
                              </w:rPr>
                              <w:drawing>
                                <wp:inline distT="0" distB="0" distL="0" distR="0" wp14:anchorId="47A8062F" wp14:editId="47A80630">
                                  <wp:extent cx="4591050" cy="1571625"/>
                                  <wp:effectExtent l="0" t="0" r="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A8062D" w14:textId="77777777" w:rsidR="00BE6B8A" w:rsidRPr="00C521E2" w:rsidRDefault="00BE6B8A" w:rsidP="00C521E2">
                            <w:pPr>
                              <w:pStyle w:val="Caption"/>
                              <w:jc w:val="center"/>
                              <w:rPr>
                                <w:rFonts w:eastAsia="Arial" w:cs="Arial"/>
                                <w:noProof/>
                                <w:color w:val="000000"/>
                                <w:sz w:val="16"/>
                              </w:rPr>
                            </w:pPr>
                            <w:r w:rsidRPr="00C521E2">
                              <w:rPr>
                                <w:color w:val="595959" w:themeColor="text1" w:themeTint="A6"/>
                                <w:sz w:val="16"/>
                              </w:rPr>
                              <w:t xml:space="preserve">Figure </w:t>
                            </w:r>
                            <w:r w:rsidRPr="00C521E2">
                              <w:rPr>
                                <w:color w:val="595959" w:themeColor="text1" w:themeTint="A6"/>
                                <w:sz w:val="16"/>
                              </w:rPr>
                              <w:fldChar w:fldCharType="begin"/>
                            </w:r>
                            <w:r w:rsidRPr="00C521E2">
                              <w:rPr>
                                <w:color w:val="595959" w:themeColor="text1" w:themeTint="A6"/>
                                <w:sz w:val="16"/>
                              </w:rPr>
                              <w:instrText xml:space="preserve"> SEQ Figure \* ARABIC </w:instrText>
                            </w:r>
                            <w:r w:rsidRPr="00C521E2">
                              <w:rPr>
                                <w:color w:val="595959" w:themeColor="text1" w:themeTint="A6"/>
                                <w:sz w:val="16"/>
                              </w:rPr>
                              <w:fldChar w:fldCharType="separate"/>
                            </w:r>
                            <w:r>
                              <w:rPr>
                                <w:noProof/>
                                <w:color w:val="595959" w:themeColor="text1" w:themeTint="A6"/>
                                <w:sz w:val="16"/>
                              </w:rPr>
                              <w:t>1</w:t>
                            </w:r>
                            <w:r w:rsidRPr="00C521E2">
                              <w:rPr>
                                <w:color w:val="595959" w:themeColor="text1" w:themeTint="A6"/>
                                <w:sz w:val="16"/>
                              </w:rPr>
                              <w:fldChar w:fldCharType="end"/>
                            </w:r>
                            <w:r w:rsidRPr="00C521E2">
                              <w:rPr>
                                <w:color w:val="595959" w:themeColor="text1" w:themeTint="A6"/>
                                <w:sz w:val="16"/>
                              </w:rPr>
                              <w:t>: LCA Phase II Programme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7A805FF" id="_x0000_t202" coordsize="21600,21600" o:spt="202" path="m,l,21600r21600,l21600,xe">
                <v:stroke joinstyle="miter"/>
                <v:path gradientshapeok="t" o:connecttype="rect"/>
              </v:shapetype>
              <v:shape id="Text Box 7" o:spid="_x0000_s1026" type="#_x0000_t202" style="position:absolute;left:0;text-align:left;margin-left:81.65pt;margin-top:5.25pt;width:6in;height:235.5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" stroked="f">
                <v:textbox style="mso-fit-shape-to-text:t" inset="0,0,0,0">
                  <w:txbxContent>
                    <w:p w14:paraId="47A8062C" w14:textId="77777777" w:rsidR="00BE6B8A" w:rsidRDefault="00BE6B8A" w:rsidP="00C521E2">
                      <w:pPr>
                        <w:pStyle w:val="Caption"/>
                        <w:jc w:val="center"/>
                        <w:rPr>
                          <w:color w:val="595959" w:themeColor="text1" w:themeTint="A6"/>
                        </w:rPr>
                      </w:pPr>
                      <w:r>
                        <w:rPr>
                          <w:rFonts w:eastAsia="Arial" w:cs="Arial"/>
                          <w:noProof/>
                          <w:color w:val="000000"/>
                          <w:sz w:val="22"/>
                          <w:szCs w:val="22"/>
                          <w:lang w:eastAsia="en-GB"/>
                        </w:rPr>
                        <w:drawing>
                          <wp:inline distT="0" distB="0" distL="0" distR="0" wp14:anchorId="47A8062F" wp14:editId="47A80630">
                            <wp:extent cx="4591050" cy="1571625"/>
                            <wp:effectExtent l="0" t="0" r="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p w14:paraId="47A8062D" w14:textId="77777777" w:rsidR="00BE6B8A" w:rsidRPr="00C521E2" w:rsidRDefault="00BE6B8A" w:rsidP="00C521E2">
                      <w:pPr>
                        <w:pStyle w:val="Caption"/>
                        <w:jc w:val="center"/>
                        <w:rPr>
                          <w:rFonts w:eastAsia="Arial" w:cs="Arial"/>
                          <w:noProof/>
                          <w:color w:val="000000"/>
                          <w:sz w:val="16"/>
                        </w:rPr>
                      </w:pPr>
                      <w:r w:rsidRPr="00C521E2">
                        <w:rPr>
                          <w:color w:val="595959" w:themeColor="text1" w:themeTint="A6"/>
                          <w:sz w:val="16"/>
                        </w:rPr>
                        <w:t xml:space="preserve">Figure </w:t>
                      </w:r>
                      <w:r w:rsidRPr="00C521E2">
                        <w:rPr>
                          <w:color w:val="595959" w:themeColor="text1" w:themeTint="A6"/>
                          <w:sz w:val="16"/>
                        </w:rPr>
                        <w:fldChar w:fldCharType="begin"/>
                      </w:r>
                      <w:r w:rsidRPr="00C521E2">
                        <w:rPr>
                          <w:color w:val="595959" w:themeColor="text1" w:themeTint="A6"/>
                          <w:sz w:val="16"/>
                        </w:rPr>
                        <w:instrText xml:space="preserve"> SEQ Figure \* ARABIC </w:instrText>
                      </w:r>
                      <w:r w:rsidRPr="00C521E2">
                        <w:rPr>
                          <w:color w:val="595959" w:themeColor="text1" w:themeTint="A6"/>
                          <w:sz w:val="16"/>
                        </w:rPr>
                        <w:fldChar w:fldCharType="separate"/>
                      </w:r>
                      <w:r>
                        <w:rPr>
                          <w:noProof/>
                          <w:color w:val="595959" w:themeColor="text1" w:themeTint="A6"/>
                          <w:sz w:val="16"/>
                        </w:rPr>
                        <w:t>1</w:t>
                      </w:r>
                      <w:r w:rsidRPr="00C521E2">
                        <w:rPr>
                          <w:color w:val="595959" w:themeColor="text1" w:themeTint="A6"/>
                          <w:sz w:val="16"/>
                        </w:rPr>
                        <w:fldChar w:fldCharType="end"/>
                      </w:r>
                      <w:r w:rsidRPr="00C521E2">
                        <w:rPr>
                          <w:color w:val="595959" w:themeColor="text1" w:themeTint="A6"/>
                          <w:sz w:val="16"/>
                        </w:rPr>
                        <w:t>: LCA Phase II Programme structure</w:t>
                      </w:r>
                    </w:p>
                  </w:txbxContent>
                </v:textbox>
                <w10:wrap type="topAndBottom" anchorx="page"/>
              </v:shape>
            </w:pict>
          </mc:Fallback>
        </mc:AlternateContent>
      </w:r>
    </w:p>
    <w:p w14:paraId="57AF529B" w14:textId="7C9E5ECE" w:rsidR="002D4BF6" w:rsidRDefault="002B71F8" w:rsidP="00F465E5">
      <w:pPr>
        <w:jc w:val="both"/>
        <w:rPr>
          <w:rFonts w:eastAsia="Arial" w:cs="Arial"/>
          <w:color w:val="000000"/>
          <w:sz w:val="22"/>
          <w:szCs w:val="22"/>
        </w:rPr>
      </w:pPr>
      <w:r>
        <w:rPr>
          <w:rFonts w:eastAsia="Arial" w:cs="Arial"/>
          <w:i/>
          <w:color w:val="000000" w:themeColor="text1"/>
          <w:sz w:val="22"/>
          <w:szCs w:val="22"/>
          <w:lang w:val="en-US"/>
        </w:rPr>
        <w:t>P</w:t>
      </w:r>
      <w:r w:rsidR="00FC7CC0" w:rsidRPr="00C521E2">
        <w:rPr>
          <w:rFonts w:eastAsia="Arial" w:cs="Arial"/>
          <w:i/>
          <w:color w:val="000000" w:themeColor="text1"/>
          <w:sz w:val="22"/>
          <w:szCs w:val="22"/>
          <w:lang w:val="en-US"/>
        </w:rPr>
        <w:t>roject design:</w:t>
      </w:r>
      <w:r w:rsidR="00FC7CC0">
        <w:rPr>
          <w:rFonts w:eastAsia="Arial" w:cs="Arial"/>
          <w:color w:val="000000" w:themeColor="text1"/>
          <w:sz w:val="22"/>
          <w:szCs w:val="22"/>
          <w:lang w:val="en-US"/>
        </w:rPr>
        <w:t xml:space="preserve"> </w:t>
      </w:r>
      <w:r w:rsidR="00F465E5">
        <w:rPr>
          <w:rFonts w:eastAsia="Arial" w:cs="Arial"/>
          <w:color w:val="000000" w:themeColor="text1"/>
          <w:sz w:val="22"/>
          <w:szCs w:val="22"/>
          <w:lang w:val="en-US"/>
        </w:rPr>
        <w:t xml:space="preserve">The IDB </w:t>
      </w:r>
      <w:r w:rsidR="00BF27A4">
        <w:rPr>
          <w:rFonts w:eastAsia="Arial" w:cs="Arial"/>
          <w:color w:val="000000" w:themeColor="text1"/>
          <w:sz w:val="22"/>
          <w:szCs w:val="22"/>
          <w:lang w:val="en-US"/>
        </w:rPr>
        <w:t>went on</w:t>
      </w:r>
      <w:r w:rsidR="00DA34F6">
        <w:rPr>
          <w:rFonts w:eastAsia="Arial" w:cs="Arial"/>
          <w:color w:val="000000" w:themeColor="text1"/>
          <w:sz w:val="22"/>
          <w:szCs w:val="22"/>
          <w:lang w:val="en-US"/>
        </w:rPr>
        <w:t xml:space="preserve"> </w:t>
      </w:r>
      <w:r w:rsidR="00BF27A4">
        <w:rPr>
          <w:rFonts w:eastAsia="Arial" w:cs="Arial"/>
          <w:color w:val="000000" w:themeColor="text1"/>
          <w:sz w:val="22"/>
          <w:szCs w:val="22"/>
          <w:lang w:val="en-US"/>
        </w:rPr>
        <w:t xml:space="preserve">to spend a further 14 months </w:t>
      </w:r>
      <w:r w:rsidR="000773D6">
        <w:rPr>
          <w:rFonts w:eastAsia="Arial" w:cs="Arial"/>
          <w:color w:val="000000" w:themeColor="text1"/>
          <w:sz w:val="22"/>
          <w:szCs w:val="22"/>
          <w:lang w:val="en-US"/>
        </w:rPr>
        <w:t xml:space="preserve">designing </w:t>
      </w:r>
      <w:r w:rsidR="00BF27A4">
        <w:rPr>
          <w:rFonts w:eastAsia="Arial" w:cs="Arial"/>
          <w:color w:val="000000" w:themeColor="text1"/>
          <w:sz w:val="22"/>
          <w:szCs w:val="22"/>
          <w:lang w:val="en-US"/>
        </w:rPr>
        <w:t>the three project areas outlined above and obtaining internal approval for their design</w:t>
      </w:r>
      <w:r w:rsidR="00F465E5">
        <w:rPr>
          <w:rFonts w:eastAsia="Arial" w:cs="Arial"/>
          <w:color w:val="000000" w:themeColor="text1"/>
          <w:sz w:val="22"/>
          <w:szCs w:val="22"/>
          <w:lang w:val="en-US"/>
        </w:rPr>
        <w:t xml:space="preserve">. </w:t>
      </w:r>
      <w:r w:rsidR="000773D6">
        <w:rPr>
          <w:rFonts w:eastAsia="Arial" w:cs="Arial"/>
          <w:color w:val="000000" w:themeColor="text1"/>
          <w:sz w:val="22"/>
          <w:szCs w:val="22"/>
          <w:lang w:val="en-US"/>
        </w:rPr>
        <w:t xml:space="preserve">This additional </w:t>
      </w:r>
      <w:r w:rsidR="00DA34F6">
        <w:rPr>
          <w:rFonts w:eastAsia="Arial" w:cs="Arial"/>
          <w:color w:val="000000" w:themeColor="text1"/>
          <w:sz w:val="22"/>
          <w:szCs w:val="22"/>
          <w:lang w:val="en-US"/>
        </w:rPr>
        <w:t xml:space="preserve">time </w:t>
      </w:r>
      <w:r w:rsidR="000773D6">
        <w:rPr>
          <w:rFonts w:eastAsia="Arial" w:cs="Arial"/>
          <w:color w:val="000000" w:themeColor="text1"/>
          <w:sz w:val="22"/>
          <w:szCs w:val="22"/>
          <w:lang w:val="en-US"/>
        </w:rPr>
        <w:t xml:space="preserve">period </w:t>
      </w:r>
      <w:r w:rsidR="00BD1798">
        <w:rPr>
          <w:rFonts w:eastAsia="Arial" w:cs="Arial"/>
          <w:color w:val="000000" w:themeColor="text1"/>
          <w:sz w:val="22"/>
          <w:szCs w:val="22"/>
          <w:lang w:val="en-US"/>
        </w:rPr>
        <w:t xml:space="preserve">for design work </w:t>
      </w:r>
      <w:r w:rsidR="000773D6">
        <w:rPr>
          <w:rFonts w:eastAsia="Arial" w:cs="Arial"/>
          <w:color w:val="000000" w:themeColor="text1"/>
          <w:sz w:val="22"/>
          <w:szCs w:val="22"/>
          <w:lang w:val="en-US"/>
        </w:rPr>
        <w:t>had not been factored into Defra’s original programme delive</w:t>
      </w:r>
      <w:r w:rsidR="00B906C1">
        <w:rPr>
          <w:rFonts w:eastAsia="Arial" w:cs="Arial"/>
          <w:color w:val="000000" w:themeColor="text1"/>
          <w:sz w:val="22"/>
          <w:szCs w:val="22"/>
          <w:lang w:val="en-US"/>
        </w:rPr>
        <w:t>ry plan</w:t>
      </w:r>
      <w:r w:rsidR="000773D6">
        <w:rPr>
          <w:rFonts w:eastAsia="Arial" w:cs="Arial"/>
          <w:color w:val="000000" w:themeColor="text1"/>
          <w:sz w:val="22"/>
          <w:szCs w:val="22"/>
          <w:lang w:val="en-US"/>
        </w:rPr>
        <w:t>.</w:t>
      </w:r>
      <w:r w:rsidR="00D1510F">
        <w:rPr>
          <w:rFonts w:eastAsia="Arial" w:cs="Arial"/>
          <w:color w:val="000000"/>
          <w:sz w:val="22"/>
          <w:szCs w:val="22"/>
        </w:rPr>
        <w:t xml:space="preserve"> </w:t>
      </w:r>
    </w:p>
    <w:p w14:paraId="62A7FED1" w14:textId="77777777" w:rsidR="00D07C58" w:rsidRDefault="00D07C58" w:rsidP="00F465E5">
      <w:pPr>
        <w:jc w:val="both"/>
        <w:rPr>
          <w:rFonts w:eastAsia="Arial" w:cs="Arial"/>
          <w:color w:val="000000" w:themeColor="text1"/>
          <w:sz w:val="22"/>
          <w:szCs w:val="22"/>
          <w:lang w:val="en-US"/>
        </w:rPr>
      </w:pPr>
    </w:p>
    <w:p w14:paraId="47A80279" w14:textId="4D5BC7CA" w:rsidR="000773D6" w:rsidRDefault="00B906C1" w:rsidP="00F465E5">
      <w:pPr>
        <w:jc w:val="both"/>
        <w:rPr>
          <w:rFonts w:eastAsia="Arial" w:cs="Arial"/>
          <w:color w:val="000000" w:themeColor="text1"/>
          <w:sz w:val="22"/>
          <w:szCs w:val="22"/>
          <w:lang w:val="en-US"/>
        </w:rPr>
      </w:pPr>
      <w:r>
        <w:rPr>
          <w:rFonts w:eastAsia="Arial" w:cs="Arial"/>
          <w:color w:val="000000"/>
          <w:sz w:val="22"/>
          <w:szCs w:val="22"/>
        </w:rPr>
        <w:t>In 2018, Defra was notified by the IDB</w:t>
      </w:r>
      <w:r w:rsidRPr="005B1B2E">
        <w:rPr>
          <w:rFonts w:eastAsia="Arial" w:cs="Arial"/>
          <w:color w:val="000000"/>
          <w:sz w:val="22"/>
          <w:szCs w:val="22"/>
        </w:rPr>
        <w:t xml:space="preserve"> that </w:t>
      </w:r>
      <w:r w:rsidR="00BD1798">
        <w:rPr>
          <w:rFonts w:eastAsia="Arial" w:cs="Arial"/>
          <w:color w:val="000000"/>
          <w:sz w:val="22"/>
          <w:szCs w:val="22"/>
        </w:rPr>
        <w:t xml:space="preserve">the </w:t>
      </w:r>
      <w:r w:rsidRPr="005B1B2E">
        <w:rPr>
          <w:rFonts w:eastAsia="Arial" w:cs="Arial"/>
          <w:color w:val="000000"/>
          <w:sz w:val="22"/>
          <w:szCs w:val="22"/>
        </w:rPr>
        <w:t>project</w:t>
      </w:r>
      <w:r>
        <w:rPr>
          <w:rFonts w:eastAsia="Arial" w:cs="Arial"/>
          <w:color w:val="000000"/>
          <w:sz w:val="22"/>
          <w:szCs w:val="22"/>
        </w:rPr>
        <w:t xml:space="preserve"> design </w:t>
      </w:r>
      <w:r w:rsidR="00BD1798">
        <w:rPr>
          <w:rFonts w:eastAsia="Arial" w:cs="Arial"/>
          <w:color w:val="000000"/>
          <w:sz w:val="22"/>
          <w:szCs w:val="22"/>
        </w:rPr>
        <w:t xml:space="preserve">work </w:t>
      </w:r>
      <w:r>
        <w:rPr>
          <w:rFonts w:eastAsia="Arial" w:cs="Arial"/>
          <w:color w:val="000000"/>
          <w:sz w:val="22"/>
          <w:szCs w:val="22"/>
        </w:rPr>
        <w:t xml:space="preserve">could not </w:t>
      </w:r>
      <w:r w:rsidR="00BD1798">
        <w:rPr>
          <w:rFonts w:eastAsia="Arial" w:cs="Arial"/>
          <w:color w:val="000000"/>
          <w:sz w:val="22"/>
          <w:szCs w:val="22"/>
        </w:rPr>
        <w:t xml:space="preserve">progress </w:t>
      </w:r>
      <w:r>
        <w:rPr>
          <w:rFonts w:eastAsia="Arial" w:cs="Arial"/>
          <w:color w:val="000000"/>
          <w:sz w:val="22"/>
          <w:szCs w:val="22"/>
        </w:rPr>
        <w:t>unt</w:t>
      </w:r>
      <w:r w:rsidR="00BD1798">
        <w:rPr>
          <w:rFonts w:eastAsia="Arial" w:cs="Arial"/>
          <w:color w:val="000000"/>
          <w:sz w:val="22"/>
          <w:szCs w:val="22"/>
        </w:rPr>
        <w:t>il all funding for the projects w</w:t>
      </w:r>
      <w:r>
        <w:rPr>
          <w:rFonts w:eastAsia="Arial" w:cs="Arial"/>
          <w:color w:val="000000"/>
          <w:sz w:val="22"/>
          <w:szCs w:val="22"/>
        </w:rPr>
        <w:t>as received by the IDB</w:t>
      </w:r>
      <w:r w:rsidRPr="007F6D3E">
        <w:rPr>
          <w:rStyle w:val="FootnoteReference"/>
          <w:rFonts w:eastAsia="Arial" w:cs="Arial"/>
          <w:color w:val="000000"/>
          <w:sz w:val="22"/>
          <w:szCs w:val="22"/>
        </w:rPr>
        <w:footnoteReference w:id="3"/>
      </w:r>
      <w:r w:rsidRPr="005B1B2E">
        <w:rPr>
          <w:rFonts w:eastAsia="Arial" w:cs="Arial"/>
          <w:color w:val="000000"/>
          <w:sz w:val="22"/>
          <w:szCs w:val="22"/>
        </w:rPr>
        <w:t xml:space="preserve">. </w:t>
      </w:r>
      <w:r>
        <w:rPr>
          <w:rFonts w:eastAsia="Arial" w:cs="Arial"/>
          <w:color w:val="000000"/>
          <w:sz w:val="22"/>
          <w:szCs w:val="22"/>
        </w:rPr>
        <w:t>T</w:t>
      </w:r>
      <w:r w:rsidR="00BD1798">
        <w:rPr>
          <w:rFonts w:eastAsia="Arial" w:cs="Arial"/>
          <w:color w:val="000000"/>
          <w:sz w:val="22"/>
          <w:szCs w:val="22"/>
        </w:rPr>
        <w:t>his create</w:t>
      </w:r>
      <w:r w:rsidR="00DA34F6">
        <w:rPr>
          <w:rFonts w:eastAsia="Arial" w:cs="Arial"/>
          <w:color w:val="000000"/>
          <w:sz w:val="22"/>
          <w:szCs w:val="22"/>
        </w:rPr>
        <w:t>d</w:t>
      </w:r>
      <w:r w:rsidR="00BD1798">
        <w:rPr>
          <w:rFonts w:eastAsia="Arial" w:cs="Arial"/>
          <w:color w:val="000000"/>
          <w:sz w:val="22"/>
          <w:szCs w:val="22"/>
        </w:rPr>
        <w:t xml:space="preserve"> further </w:t>
      </w:r>
      <w:r>
        <w:rPr>
          <w:rFonts w:eastAsia="Arial" w:cs="Arial"/>
          <w:color w:val="000000"/>
          <w:sz w:val="22"/>
          <w:szCs w:val="22"/>
        </w:rPr>
        <w:t>delays</w:t>
      </w:r>
      <w:r w:rsidR="00D1510F">
        <w:rPr>
          <w:rFonts w:eastAsia="Arial" w:cs="Arial"/>
          <w:color w:val="000000"/>
          <w:sz w:val="22"/>
          <w:szCs w:val="22"/>
        </w:rPr>
        <w:t xml:space="preserve"> before implementation could begin</w:t>
      </w:r>
      <w:r w:rsidR="00BD1798">
        <w:rPr>
          <w:rFonts w:eastAsia="Arial" w:cs="Arial"/>
          <w:color w:val="000000"/>
          <w:sz w:val="22"/>
          <w:szCs w:val="22"/>
        </w:rPr>
        <w:t xml:space="preserve"> which were accentuated by </w:t>
      </w:r>
      <w:r w:rsidR="000773D6">
        <w:rPr>
          <w:rFonts w:eastAsia="Arial" w:cs="Arial"/>
          <w:color w:val="000000" w:themeColor="text1"/>
          <w:sz w:val="22"/>
          <w:szCs w:val="22"/>
          <w:lang w:val="en-US"/>
        </w:rPr>
        <w:t xml:space="preserve">organisational </w:t>
      </w:r>
      <w:r>
        <w:rPr>
          <w:rFonts w:eastAsia="Arial" w:cs="Arial"/>
          <w:color w:val="000000" w:themeColor="text1"/>
          <w:sz w:val="22"/>
          <w:szCs w:val="22"/>
          <w:lang w:val="en-US"/>
        </w:rPr>
        <w:t>changes within the IDB</w:t>
      </w:r>
      <w:r w:rsidR="00BD1798">
        <w:rPr>
          <w:rFonts w:eastAsia="Arial" w:cs="Arial"/>
          <w:color w:val="000000" w:themeColor="text1"/>
          <w:sz w:val="22"/>
          <w:szCs w:val="22"/>
          <w:lang w:val="en-US"/>
        </w:rPr>
        <w:t xml:space="preserve"> and </w:t>
      </w:r>
      <w:r w:rsidR="000773D6">
        <w:rPr>
          <w:rFonts w:eastAsia="Arial" w:cs="Arial"/>
          <w:color w:val="000000" w:themeColor="text1"/>
          <w:sz w:val="22"/>
          <w:szCs w:val="22"/>
          <w:lang w:val="en-US"/>
        </w:rPr>
        <w:t>cha</w:t>
      </w:r>
      <w:r w:rsidR="00A36447">
        <w:rPr>
          <w:rFonts w:eastAsia="Arial" w:cs="Arial"/>
          <w:color w:val="000000" w:themeColor="text1"/>
          <w:sz w:val="22"/>
          <w:szCs w:val="22"/>
          <w:lang w:val="en-US"/>
        </w:rPr>
        <w:t>nges to the political and policy</w:t>
      </w:r>
      <w:r w:rsidR="000773D6">
        <w:rPr>
          <w:rFonts w:eastAsia="Arial" w:cs="Arial"/>
          <w:color w:val="000000" w:themeColor="text1"/>
          <w:sz w:val="22"/>
          <w:szCs w:val="22"/>
          <w:lang w:val="en-US"/>
        </w:rPr>
        <w:t xml:space="preserve"> contexts in Brazil after the presidential elections in October 2018.</w:t>
      </w:r>
      <w:r w:rsidR="00892942">
        <w:rPr>
          <w:rFonts w:eastAsia="Arial" w:cs="Arial"/>
          <w:color w:val="000000" w:themeColor="text1"/>
          <w:sz w:val="22"/>
          <w:szCs w:val="22"/>
          <w:lang w:val="en-US"/>
        </w:rPr>
        <w:t xml:space="preserve"> As a result, the project designs were not finalised until July 2019.</w:t>
      </w:r>
    </w:p>
    <w:p w14:paraId="47A8027A" w14:textId="77777777" w:rsidR="000773D6" w:rsidRDefault="000773D6" w:rsidP="00F465E5">
      <w:pPr>
        <w:jc w:val="both"/>
        <w:rPr>
          <w:rFonts w:eastAsia="Arial" w:cs="Arial"/>
          <w:color w:val="000000" w:themeColor="text1"/>
          <w:sz w:val="22"/>
          <w:szCs w:val="22"/>
          <w:lang w:val="en-US"/>
        </w:rPr>
      </w:pPr>
    </w:p>
    <w:p w14:paraId="47A8027B" w14:textId="0EACA144" w:rsidR="00F465E5" w:rsidRPr="00C521E2" w:rsidRDefault="00FC7CC0" w:rsidP="00F465E5">
      <w:pPr>
        <w:jc w:val="both"/>
        <w:rPr>
          <w:rFonts w:eastAsia="Arial" w:cs="Arial"/>
          <w:color w:val="000000"/>
          <w:sz w:val="22"/>
          <w:szCs w:val="22"/>
          <w:lang w:val="en-US"/>
        </w:rPr>
      </w:pPr>
      <w:r w:rsidRPr="00C521E2">
        <w:rPr>
          <w:rFonts w:eastAsia="Arial" w:cs="Arial"/>
          <w:i/>
          <w:color w:val="000000" w:themeColor="text1"/>
          <w:sz w:val="22"/>
          <w:szCs w:val="22"/>
          <w:lang w:val="en-US"/>
        </w:rPr>
        <w:t xml:space="preserve">Project </w:t>
      </w:r>
      <w:r>
        <w:rPr>
          <w:rFonts w:eastAsia="Arial" w:cs="Arial"/>
          <w:i/>
          <w:color w:val="000000" w:themeColor="text1"/>
          <w:sz w:val="22"/>
          <w:szCs w:val="22"/>
          <w:lang w:val="en-US"/>
        </w:rPr>
        <w:t>mobilis</w:t>
      </w:r>
      <w:r w:rsidRPr="00C521E2">
        <w:rPr>
          <w:rFonts w:eastAsia="Arial" w:cs="Arial"/>
          <w:i/>
          <w:color w:val="000000" w:themeColor="text1"/>
          <w:sz w:val="22"/>
          <w:szCs w:val="22"/>
          <w:lang w:val="en-US"/>
        </w:rPr>
        <w:t>ation:</w:t>
      </w:r>
      <w:r>
        <w:rPr>
          <w:rFonts w:eastAsia="Arial" w:cs="Arial"/>
          <w:color w:val="000000" w:themeColor="text1"/>
          <w:sz w:val="22"/>
          <w:szCs w:val="22"/>
          <w:lang w:val="en-US"/>
        </w:rPr>
        <w:t xml:space="preserve"> </w:t>
      </w:r>
      <w:r w:rsidR="00F465E5">
        <w:rPr>
          <w:rFonts w:eastAsia="Arial" w:cs="Arial"/>
          <w:color w:val="000000" w:themeColor="text1"/>
          <w:sz w:val="22"/>
          <w:szCs w:val="22"/>
          <w:lang w:val="en-US"/>
        </w:rPr>
        <w:t xml:space="preserve">The following </w:t>
      </w:r>
      <w:r w:rsidR="00D1510F">
        <w:rPr>
          <w:rFonts w:eastAsia="Arial" w:cs="Arial"/>
          <w:color w:val="000000" w:themeColor="text1"/>
          <w:sz w:val="22"/>
          <w:szCs w:val="22"/>
          <w:lang w:val="en-US"/>
        </w:rPr>
        <w:t>five</w:t>
      </w:r>
      <w:r w:rsidR="00F465E5">
        <w:rPr>
          <w:rFonts w:eastAsia="Arial" w:cs="Arial"/>
          <w:color w:val="000000" w:themeColor="text1"/>
          <w:sz w:val="22"/>
          <w:szCs w:val="22"/>
          <w:lang w:val="en-US"/>
        </w:rPr>
        <w:t xml:space="preserve"> months</w:t>
      </w:r>
      <w:r w:rsidR="00F56E27">
        <w:rPr>
          <w:rFonts w:eastAsia="Arial" w:cs="Arial"/>
          <w:color w:val="000000" w:themeColor="text1"/>
          <w:sz w:val="22"/>
          <w:szCs w:val="22"/>
          <w:lang w:val="en-US"/>
        </w:rPr>
        <w:t xml:space="preserve"> (August – December 2019)</w:t>
      </w:r>
      <w:r w:rsidR="00F465E5">
        <w:rPr>
          <w:rFonts w:eastAsia="Arial" w:cs="Arial"/>
          <w:color w:val="000000" w:themeColor="text1"/>
          <w:sz w:val="22"/>
          <w:szCs w:val="22"/>
          <w:lang w:val="en-US"/>
        </w:rPr>
        <w:t xml:space="preserve"> saw a period of project mobilisation, where </w:t>
      </w:r>
      <w:r w:rsidR="00F56E27">
        <w:rPr>
          <w:rFonts w:eastAsia="Arial" w:cs="Arial"/>
          <w:color w:val="000000" w:themeColor="text1"/>
          <w:sz w:val="22"/>
          <w:szCs w:val="22"/>
          <w:lang w:val="en-US"/>
        </w:rPr>
        <w:t xml:space="preserve">progress was slower than </w:t>
      </w:r>
      <w:r w:rsidR="00B26DDD">
        <w:rPr>
          <w:rFonts w:eastAsia="Arial" w:cs="Arial"/>
          <w:color w:val="000000" w:themeColor="text1"/>
          <w:sz w:val="22"/>
          <w:szCs w:val="22"/>
          <w:lang w:val="en-US"/>
        </w:rPr>
        <w:t xml:space="preserve">Defra </w:t>
      </w:r>
      <w:r w:rsidR="00F56E27">
        <w:rPr>
          <w:rFonts w:eastAsia="Arial" w:cs="Arial"/>
          <w:color w:val="000000" w:themeColor="text1"/>
          <w:sz w:val="22"/>
          <w:szCs w:val="22"/>
          <w:lang w:val="en-US"/>
        </w:rPr>
        <w:t>expected</w:t>
      </w:r>
      <w:r w:rsidR="00B26DDD">
        <w:rPr>
          <w:rFonts w:eastAsia="Arial" w:cs="Arial"/>
          <w:color w:val="000000" w:themeColor="text1"/>
          <w:sz w:val="22"/>
          <w:szCs w:val="22"/>
          <w:lang w:val="en-US"/>
        </w:rPr>
        <w:t>.</w:t>
      </w:r>
      <w:r w:rsidR="00F56E27">
        <w:rPr>
          <w:rFonts w:eastAsia="Arial" w:cs="Arial"/>
          <w:color w:val="000000" w:themeColor="text1"/>
          <w:sz w:val="22"/>
          <w:szCs w:val="22"/>
          <w:lang w:val="en-US"/>
        </w:rPr>
        <w:t xml:space="preserve"> E</w:t>
      </w:r>
      <w:r w:rsidR="00F465E5">
        <w:rPr>
          <w:rFonts w:eastAsia="Arial" w:cs="Arial"/>
          <w:color w:val="000000" w:themeColor="text1"/>
          <w:sz w:val="22"/>
          <w:szCs w:val="22"/>
          <w:lang w:val="en-US"/>
        </w:rPr>
        <w:t>xecuting agencies</w:t>
      </w:r>
      <w:r w:rsidR="00892942">
        <w:rPr>
          <w:rFonts w:eastAsia="Arial" w:cs="Arial"/>
          <w:color w:val="000000" w:themeColor="text1"/>
          <w:sz w:val="22"/>
          <w:szCs w:val="22"/>
          <w:lang w:val="en-US"/>
        </w:rPr>
        <w:t xml:space="preserve"> IABS</w:t>
      </w:r>
      <w:r>
        <w:rPr>
          <w:rStyle w:val="FootnoteReference"/>
          <w:rFonts w:eastAsia="Arial" w:cs="Arial"/>
          <w:color w:val="000000" w:themeColor="text1"/>
          <w:sz w:val="22"/>
          <w:szCs w:val="22"/>
          <w:lang w:val="en-US"/>
        </w:rPr>
        <w:footnoteReference w:id="4"/>
      </w:r>
      <w:r w:rsidR="00892942">
        <w:rPr>
          <w:rFonts w:eastAsia="Arial" w:cs="Arial"/>
          <w:color w:val="000000" w:themeColor="text1"/>
          <w:sz w:val="22"/>
          <w:szCs w:val="22"/>
          <w:lang w:val="en-US"/>
        </w:rPr>
        <w:t xml:space="preserve"> and FBDS</w:t>
      </w:r>
      <w:r>
        <w:rPr>
          <w:rStyle w:val="FootnoteReference"/>
          <w:rFonts w:eastAsia="Arial" w:cs="Arial"/>
          <w:color w:val="000000" w:themeColor="text1"/>
          <w:sz w:val="22"/>
          <w:szCs w:val="22"/>
          <w:lang w:val="en-US"/>
        </w:rPr>
        <w:footnoteReference w:id="5"/>
      </w:r>
      <w:r>
        <w:rPr>
          <w:rFonts w:eastAsia="Arial" w:cs="Arial"/>
          <w:color w:val="000000" w:themeColor="text1"/>
          <w:sz w:val="22"/>
          <w:szCs w:val="22"/>
          <w:lang w:val="en-US"/>
        </w:rPr>
        <w:t xml:space="preserve"> </w:t>
      </w:r>
      <w:r w:rsidR="00F465E5">
        <w:rPr>
          <w:rFonts w:eastAsia="Arial" w:cs="Arial"/>
          <w:color w:val="000000" w:themeColor="text1"/>
          <w:sz w:val="22"/>
          <w:szCs w:val="22"/>
          <w:lang w:val="en-US"/>
        </w:rPr>
        <w:t xml:space="preserve">were contracted to deliver the Cerrado and Caatinga projects </w:t>
      </w:r>
      <w:r w:rsidR="00892942">
        <w:rPr>
          <w:rFonts w:eastAsia="Arial" w:cs="Arial"/>
          <w:color w:val="000000" w:themeColor="text1"/>
          <w:sz w:val="22"/>
          <w:szCs w:val="22"/>
          <w:lang w:val="en-US"/>
        </w:rPr>
        <w:t xml:space="preserve">respectively, </w:t>
      </w:r>
      <w:r w:rsidR="00F465E5">
        <w:rPr>
          <w:rFonts w:eastAsia="Arial" w:cs="Arial"/>
          <w:color w:val="000000" w:themeColor="text1"/>
          <w:sz w:val="22"/>
          <w:szCs w:val="22"/>
          <w:lang w:val="en-US"/>
        </w:rPr>
        <w:t>and additional IDB resources were mobilised to execute the M&amp;E project.</w:t>
      </w:r>
      <w:r w:rsidR="00892942">
        <w:rPr>
          <w:rFonts w:eastAsia="Arial" w:cs="Arial"/>
          <w:color w:val="000000" w:themeColor="text1"/>
          <w:sz w:val="22"/>
          <w:szCs w:val="22"/>
          <w:lang w:val="en-US"/>
        </w:rPr>
        <w:t xml:space="preserve"> </w:t>
      </w:r>
      <w:r w:rsidR="00F56E27">
        <w:rPr>
          <w:rFonts w:eastAsia="Arial" w:cs="Arial"/>
          <w:color w:val="000000" w:themeColor="text1"/>
          <w:sz w:val="22"/>
          <w:szCs w:val="22"/>
          <w:lang w:val="en-US"/>
        </w:rPr>
        <w:t>Although the IDB has prepared three separate results matrices for the projects, there was not a logframe in place for the overarching programme. Defra raised this to the IDB but the development of an overarching logframe did not start until October</w:t>
      </w:r>
      <w:r w:rsidR="00BD1798">
        <w:rPr>
          <w:rFonts w:eastAsia="Arial" w:cs="Arial"/>
          <w:color w:val="000000" w:themeColor="text1"/>
          <w:sz w:val="22"/>
          <w:szCs w:val="22"/>
          <w:lang w:val="en-US"/>
        </w:rPr>
        <w:t xml:space="preserve"> 2019</w:t>
      </w:r>
      <w:r w:rsidR="00F56E27">
        <w:rPr>
          <w:rFonts w:eastAsia="Arial" w:cs="Arial"/>
          <w:color w:val="000000" w:themeColor="text1"/>
          <w:sz w:val="22"/>
          <w:szCs w:val="22"/>
          <w:lang w:val="en-US"/>
        </w:rPr>
        <w:t>. With Defra support, a draft logframe was in place by December</w:t>
      </w:r>
      <w:r w:rsidR="00BD1798">
        <w:rPr>
          <w:rFonts w:eastAsia="Arial" w:cs="Arial"/>
          <w:color w:val="000000" w:themeColor="text1"/>
          <w:sz w:val="22"/>
          <w:szCs w:val="22"/>
          <w:lang w:val="en-US"/>
        </w:rPr>
        <w:t xml:space="preserve"> 2019.</w:t>
      </w:r>
    </w:p>
    <w:p w14:paraId="47A8027C" w14:textId="77777777" w:rsidR="00F465E5" w:rsidRDefault="00F465E5" w:rsidP="00F465E5">
      <w:pPr>
        <w:jc w:val="both"/>
        <w:rPr>
          <w:rFonts w:eastAsia="Arial" w:cs="Arial"/>
          <w:color w:val="000000" w:themeColor="text1"/>
          <w:sz w:val="22"/>
          <w:szCs w:val="22"/>
          <w:lang w:val="en-US"/>
        </w:rPr>
      </w:pPr>
    </w:p>
    <w:p w14:paraId="47A8027D" w14:textId="77777777" w:rsidR="00A01F56" w:rsidRPr="00652482" w:rsidRDefault="00F465E5" w:rsidP="00B3291D">
      <w:pPr>
        <w:jc w:val="both"/>
        <w:rPr>
          <w:rFonts w:cs="Arial"/>
          <w:bCs/>
          <w:sz w:val="22"/>
          <w:szCs w:val="22"/>
        </w:rPr>
      </w:pPr>
      <w:r>
        <w:rPr>
          <w:rFonts w:eastAsia="Arial" w:cs="Arial"/>
          <w:color w:val="000000" w:themeColor="text1"/>
          <w:sz w:val="22"/>
          <w:szCs w:val="22"/>
          <w:lang w:val="en-US"/>
        </w:rPr>
        <w:t>As of</w:t>
      </w:r>
      <w:r w:rsidRPr="00D90350">
        <w:rPr>
          <w:rFonts w:eastAsia="Arial" w:cs="Arial"/>
          <w:color w:val="000000" w:themeColor="text1"/>
          <w:sz w:val="22"/>
          <w:szCs w:val="22"/>
          <w:lang w:val="en-US"/>
        </w:rPr>
        <w:t xml:space="preserve"> December 2019, the programme completed its third full year of operation</w:t>
      </w:r>
      <w:r>
        <w:rPr>
          <w:rFonts w:eastAsia="Arial" w:cs="Arial"/>
          <w:color w:val="000000" w:themeColor="text1"/>
          <w:sz w:val="22"/>
          <w:szCs w:val="22"/>
          <w:lang w:val="en-US"/>
        </w:rPr>
        <w:t xml:space="preserve"> and </w:t>
      </w:r>
      <w:r w:rsidR="00053718">
        <w:rPr>
          <w:rFonts w:eastAsia="Arial" w:cs="Arial"/>
          <w:color w:val="000000" w:themeColor="text1"/>
          <w:sz w:val="22"/>
          <w:szCs w:val="22"/>
          <w:lang w:val="en-US"/>
        </w:rPr>
        <w:t xml:space="preserve">in </w:t>
      </w:r>
      <w:r>
        <w:rPr>
          <w:rFonts w:eastAsia="Arial" w:cs="Arial"/>
          <w:color w:val="000000" w:themeColor="text1"/>
          <w:sz w:val="22"/>
          <w:szCs w:val="22"/>
          <w:lang w:val="en-US"/>
        </w:rPr>
        <w:t>January 2020</w:t>
      </w:r>
      <w:r w:rsidR="00053718">
        <w:rPr>
          <w:rFonts w:eastAsia="Arial" w:cs="Arial"/>
          <w:color w:val="000000" w:themeColor="text1"/>
          <w:sz w:val="22"/>
          <w:szCs w:val="22"/>
          <w:lang w:val="en-US"/>
        </w:rPr>
        <w:t xml:space="preserve"> entered full implementation</w:t>
      </w:r>
      <w:r>
        <w:rPr>
          <w:rFonts w:eastAsia="Arial" w:cs="Arial"/>
          <w:color w:val="000000" w:themeColor="text1"/>
          <w:sz w:val="22"/>
          <w:szCs w:val="22"/>
          <w:lang w:val="en-US"/>
        </w:rPr>
        <w:t xml:space="preserve">. </w:t>
      </w:r>
    </w:p>
    <w:p w14:paraId="47A8027E" w14:textId="77777777" w:rsidR="00D30C1F" w:rsidRPr="000B2591" w:rsidRDefault="00D30C1F" w:rsidP="00D30C1F">
      <w:pPr>
        <w:pStyle w:val="ListParagraph"/>
        <w:ind w:left="0"/>
        <w:jc w:val="both"/>
        <w:rPr>
          <w:rFonts w:cs="Arial"/>
          <w:sz w:val="22"/>
          <w:szCs w:val="22"/>
        </w:rPr>
      </w:pPr>
    </w:p>
    <w:p w14:paraId="47A8027F" w14:textId="77777777" w:rsidR="00E37A13" w:rsidRDefault="0024778C" w:rsidP="00C521E2">
      <w:pPr>
        <w:pStyle w:val="Heading2"/>
        <w:rPr>
          <w:rFonts w:eastAsia="Arial"/>
          <w:u w:val="none"/>
        </w:rPr>
      </w:pPr>
      <w:r>
        <w:rPr>
          <w:rFonts w:eastAsia="Arial"/>
        </w:rPr>
        <w:t>Key Lessons</w:t>
      </w:r>
    </w:p>
    <w:p w14:paraId="47A80280" w14:textId="77777777" w:rsidR="00C1690F" w:rsidRPr="00C521E2" w:rsidRDefault="00C1690F" w:rsidP="00C521E2">
      <w:pPr>
        <w:rPr>
          <w:rFonts w:eastAsia="Arial"/>
        </w:rPr>
      </w:pPr>
    </w:p>
    <w:p w14:paraId="47A80281" w14:textId="6ECE865A" w:rsidR="00E37A13" w:rsidRDefault="1DC80DC6" w:rsidP="1DC80DC6">
      <w:pPr>
        <w:pStyle w:val="ListParagraph"/>
        <w:numPr>
          <w:ilvl w:val="0"/>
          <w:numId w:val="14"/>
        </w:numPr>
        <w:jc w:val="both"/>
        <w:rPr>
          <w:rFonts w:cs="Arial"/>
          <w:sz w:val="22"/>
          <w:szCs w:val="22"/>
        </w:rPr>
      </w:pPr>
      <w:r w:rsidRPr="1DC80DC6">
        <w:rPr>
          <w:rFonts w:cs="Arial"/>
          <w:b/>
          <w:bCs/>
          <w:sz w:val="22"/>
          <w:szCs w:val="22"/>
        </w:rPr>
        <w:t>There is a need for improved communication on the internal systems and processes of the IDB and Defra.</w:t>
      </w:r>
      <w:r w:rsidRPr="1DC80DC6">
        <w:rPr>
          <w:rFonts w:cs="Arial"/>
          <w:sz w:val="22"/>
          <w:szCs w:val="22"/>
        </w:rPr>
        <w:t xml:space="preserve"> Clarity on key delivery milestones and internal processes, including timelines, is crucial in order to manage mutual expectations. IDB’s processes to prepare and approve </w:t>
      </w:r>
      <w:r w:rsidRPr="1DC80DC6">
        <w:rPr>
          <w:rFonts w:eastAsia="Arial" w:cs="Arial"/>
          <w:color w:val="000000" w:themeColor="text1"/>
          <w:sz w:val="22"/>
          <w:szCs w:val="22"/>
        </w:rPr>
        <w:t xml:space="preserve">a project can take between four and ten months, depending on the nature and scale of the project. </w:t>
      </w:r>
      <w:r w:rsidRPr="1DC80DC6">
        <w:rPr>
          <w:rFonts w:cs="Arial"/>
          <w:sz w:val="22"/>
          <w:szCs w:val="22"/>
        </w:rPr>
        <w:t xml:space="preserve">This is a significant amount of time, which if hampered by additional delays, can become even </w:t>
      </w:r>
      <w:r w:rsidR="00A20414" w:rsidRPr="1DC80DC6">
        <w:rPr>
          <w:rFonts w:cs="Arial"/>
          <w:sz w:val="22"/>
          <w:szCs w:val="22"/>
        </w:rPr>
        <w:t>lengthier</w:t>
      </w:r>
      <w:r w:rsidRPr="1DC80DC6">
        <w:rPr>
          <w:rFonts w:cs="Arial"/>
          <w:sz w:val="22"/>
          <w:szCs w:val="22"/>
        </w:rPr>
        <w:t xml:space="preserve"> (LCA Phase II has seen this process take 14 months). Defra have also brought in additional demands since the programme began as a result of </w:t>
      </w:r>
      <w:r w:rsidR="00816F51">
        <w:rPr>
          <w:rFonts w:cs="Arial"/>
          <w:sz w:val="22"/>
          <w:szCs w:val="22"/>
        </w:rPr>
        <w:t xml:space="preserve">further strengthening </w:t>
      </w:r>
      <w:r w:rsidRPr="1DC80DC6">
        <w:rPr>
          <w:rFonts w:cs="Arial"/>
          <w:sz w:val="22"/>
          <w:szCs w:val="22"/>
        </w:rPr>
        <w:t xml:space="preserve">of internal systems and </w:t>
      </w:r>
      <w:r w:rsidR="00CB1437" w:rsidRPr="1DC80DC6">
        <w:rPr>
          <w:rFonts w:cs="Arial"/>
          <w:sz w:val="22"/>
          <w:szCs w:val="22"/>
        </w:rPr>
        <w:t>processes for</w:t>
      </w:r>
      <w:r w:rsidRPr="1DC80DC6">
        <w:rPr>
          <w:rFonts w:cs="Arial"/>
          <w:sz w:val="22"/>
          <w:szCs w:val="22"/>
        </w:rPr>
        <w:t xml:space="preserve"> the </w:t>
      </w:r>
      <w:r w:rsidR="00816F51">
        <w:rPr>
          <w:rFonts w:cs="Arial"/>
          <w:sz w:val="22"/>
          <w:szCs w:val="22"/>
        </w:rPr>
        <w:t xml:space="preserve">continual improvement of </w:t>
      </w:r>
      <w:r w:rsidRPr="1DC80DC6">
        <w:rPr>
          <w:rFonts w:cs="Arial"/>
          <w:sz w:val="22"/>
          <w:szCs w:val="22"/>
        </w:rPr>
        <w:t>effective management of ICF funded programmes. More frequent dialogue between Defra and IDB</w:t>
      </w:r>
      <w:r w:rsidR="00053718">
        <w:rPr>
          <w:rFonts w:cs="Arial"/>
          <w:sz w:val="22"/>
          <w:szCs w:val="22"/>
        </w:rPr>
        <w:t xml:space="preserve"> at field level and at headquarters</w:t>
      </w:r>
      <w:r w:rsidRPr="1DC80DC6">
        <w:rPr>
          <w:rFonts w:cs="Arial"/>
          <w:sz w:val="22"/>
          <w:szCs w:val="22"/>
        </w:rPr>
        <w:t xml:space="preserve"> </w:t>
      </w:r>
      <w:r w:rsidR="00033F0F">
        <w:rPr>
          <w:rFonts w:cs="Arial"/>
          <w:sz w:val="22"/>
          <w:szCs w:val="22"/>
        </w:rPr>
        <w:t>(on both Phase II and the wider HMG climate portfolio in Brazil)</w:t>
      </w:r>
      <w:r w:rsidRPr="1DC80DC6">
        <w:rPr>
          <w:rFonts w:cs="Arial"/>
          <w:sz w:val="22"/>
          <w:szCs w:val="22"/>
        </w:rPr>
        <w:t xml:space="preserve"> </w:t>
      </w:r>
      <w:r w:rsidR="00033F0F">
        <w:rPr>
          <w:rFonts w:cs="Arial"/>
          <w:sz w:val="22"/>
          <w:szCs w:val="22"/>
        </w:rPr>
        <w:t xml:space="preserve">will </w:t>
      </w:r>
      <w:r w:rsidRPr="1DC80DC6">
        <w:rPr>
          <w:rFonts w:cs="Arial"/>
          <w:sz w:val="22"/>
          <w:szCs w:val="22"/>
        </w:rPr>
        <w:t>be critical to ensure an effective partnership going forward.</w:t>
      </w:r>
      <w:r w:rsidR="0000413F">
        <w:rPr>
          <w:rFonts w:cs="Arial"/>
          <w:sz w:val="22"/>
          <w:szCs w:val="22"/>
        </w:rPr>
        <w:t xml:space="preserve"> </w:t>
      </w:r>
    </w:p>
    <w:p w14:paraId="47A80282" w14:textId="77777777" w:rsidR="00E37A13" w:rsidRPr="00D123BC" w:rsidRDefault="00E37A13" w:rsidP="00D123BC">
      <w:pPr>
        <w:jc w:val="both"/>
        <w:rPr>
          <w:rFonts w:cs="Arial"/>
          <w:iCs/>
          <w:sz w:val="22"/>
          <w:szCs w:val="22"/>
        </w:rPr>
      </w:pPr>
    </w:p>
    <w:p w14:paraId="47A80283" w14:textId="7C6F1528" w:rsidR="000D3750" w:rsidRPr="00377E4A" w:rsidRDefault="1DC80DC6" w:rsidP="00BE6B8A">
      <w:pPr>
        <w:numPr>
          <w:ilvl w:val="0"/>
          <w:numId w:val="14"/>
        </w:numPr>
        <w:jc w:val="both"/>
        <w:rPr>
          <w:rFonts w:cs="Arial"/>
          <w:sz w:val="22"/>
          <w:szCs w:val="22"/>
        </w:rPr>
      </w:pPr>
      <w:r w:rsidRPr="00377E4A">
        <w:rPr>
          <w:rFonts w:cs="Arial"/>
          <w:b/>
          <w:bCs/>
          <w:sz w:val="22"/>
          <w:szCs w:val="22"/>
        </w:rPr>
        <w:t xml:space="preserve">The M&amp;E component of the programme needs to reflect retrospective requests for additional information in light of ICF requirements. </w:t>
      </w:r>
      <w:r w:rsidR="00281BE5" w:rsidRPr="00377E4A">
        <w:rPr>
          <w:rFonts w:cs="Arial"/>
          <w:sz w:val="22"/>
          <w:szCs w:val="22"/>
        </w:rPr>
        <w:t xml:space="preserve">The M&amp;E framework should include a Theory of Change, logframe and an outline of methodologies for both monitoring and evaluating programme results. Prior to 2019, </w:t>
      </w:r>
      <w:r w:rsidR="00B26DDD" w:rsidRPr="00377E4A">
        <w:rPr>
          <w:rFonts w:cs="Arial"/>
          <w:sz w:val="22"/>
          <w:szCs w:val="22"/>
        </w:rPr>
        <w:t xml:space="preserve">the </w:t>
      </w:r>
      <w:r w:rsidRPr="00377E4A">
        <w:rPr>
          <w:rFonts w:cs="Arial"/>
          <w:sz w:val="22"/>
          <w:szCs w:val="22"/>
        </w:rPr>
        <w:t xml:space="preserve">M&amp;E </w:t>
      </w:r>
      <w:r w:rsidR="00281BE5" w:rsidRPr="00377E4A">
        <w:rPr>
          <w:rFonts w:cs="Arial"/>
          <w:sz w:val="22"/>
          <w:szCs w:val="22"/>
        </w:rPr>
        <w:t>requirements</w:t>
      </w:r>
      <w:r w:rsidR="00B26DDD" w:rsidRPr="00377E4A">
        <w:rPr>
          <w:rFonts w:cs="Arial"/>
          <w:sz w:val="22"/>
          <w:szCs w:val="22"/>
        </w:rPr>
        <w:t xml:space="preserve"> </w:t>
      </w:r>
      <w:r w:rsidR="00377E4A" w:rsidRPr="00377E4A">
        <w:rPr>
          <w:rFonts w:cs="Arial"/>
          <w:sz w:val="22"/>
          <w:szCs w:val="22"/>
        </w:rPr>
        <w:t xml:space="preserve">for the programme </w:t>
      </w:r>
      <w:r w:rsidR="00B26DDD" w:rsidRPr="00377E4A">
        <w:rPr>
          <w:rFonts w:cs="Arial"/>
          <w:sz w:val="22"/>
          <w:szCs w:val="22"/>
        </w:rPr>
        <w:t>were not clearly set out by Defra.</w:t>
      </w:r>
      <w:r w:rsidR="00377E4A" w:rsidRPr="00377E4A">
        <w:rPr>
          <w:rFonts w:cs="Arial"/>
          <w:sz w:val="22"/>
          <w:szCs w:val="22"/>
        </w:rPr>
        <w:t xml:space="preserve"> </w:t>
      </w:r>
      <w:r w:rsidR="00B26DDD" w:rsidRPr="00377E4A">
        <w:rPr>
          <w:rFonts w:cs="Arial"/>
          <w:sz w:val="22"/>
          <w:szCs w:val="22"/>
        </w:rPr>
        <w:t>In the process of putti</w:t>
      </w:r>
      <w:r w:rsidR="00377E4A" w:rsidRPr="00377E4A">
        <w:rPr>
          <w:rFonts w:cs="Arial"/>
          <w:sz w:val="22"/>
          <w:szCs w:val="22"/>
        </w:rPr>
        <w:t xml:space="preserve">ng in place key M&amp;E documents, disparities have been found between </w:t>
      </w:r>
      <w:r w:rsidR="00B26DDD" w:rsidRPr="00377E4A">
        <w:rPr>
          <w:rFonts w:cs="Arial"/>
          <w:sz w:val="22"/>
          <w:szCs w:val="22"/>
        </w:rPr>
        <w:t xml:space="preserve">Defra and IDB’s </w:t>
      </w:r>
      <w:r w:rsidR="00CB1437" w:rsidRPr="00377E4A">
        <w:rPr>
          <w:rFonts w:cs="Arial"/>
          <w:sz w:val="22"/>
          <w:szCs w:val="22"/>
        </w:rPr>
        <w:t>approaches</w:t>
      </w:r>
      <w:r w:rsidR="00B26DDD" w:rsidRPr="00377E4A">
        <w:rPr>
          <w:rFonts w:cs="Arial"/>
          <w:sz w:val="22"/>
          <w:szCs w:val="22"/>
        </w:rPr>
        <w:t xml:space="preserve"> </w:t>
      </w:r>
      <w:r w:rsidR="00377E4A" w:rsidRPr="00377E4A">
        <w:rPr>
          <w:rFonts w:cs="Arial"/>
          <w:sz w:val="22"/>
          <w:szCs w:val="22"/>
        </w:rPr>
        <w:t xml:space="preserve">to </w:t>
      </w:r>
      <w:r w:rsidR="00B26DDD" w:rsidRPr="00377E4A">
        <w:rPr>
          <w:rFonts w:cs="Arial"/>
          <w:sz w:val="22"/>
          <w:szCs w:val="22"/>
        </w:rPr>
        <w:t xml:space="preserve">and expectations of M&amp;E for the programme. </w:t>
      </w:r>
      <w:r w:rsidR="00377E4A">
        <w:rPr>
          <w:rFonts w:cs="Arial"/>
          <w:sz w:val="22"/>
          <w:szCs w:val="22"/>
        </w:rPr>
        <w:t>S</w:t>
      </w:r>
      <w:r w:rsidR="00281BE5" w:rsidRPr="00377E4A">
        <w:rPr>
          <w:rFonts w:cs="Arial"/>
          <w:sz w:val="22"/>
          <w:szCs w:val="22"/>
        </w:rPr>
        <w:t xml:space="preserve">trong M&amp;E is critical to UK’s ICF </w:t>
      </w:r>
      <w:r w:rsidR="00281BE5" w:rsidRPr="00377E4A">
        <w:rPr>
          <w:rFonts w:cs="Arial"/>
          <w:sz w:val="22"/>
          <w:szCs w:val="22"/>
        </w:rPr>
        <w:lastRenderedPageBreak/>
        <w:t>investments</w:t>
      </w:r>
      <w:r w:rsidR="00377E4A">
        <w:rPr>
          <w:rFonts w:cs="Arial"/>
          <w:sz w:val="22"/>
          <w:szCs w:val="22"/>
        </w:rPr>
        <w:t xml:space="preserve"> and it is critical that IDB put in place the necessary measures to </w:t>
      </w:r>
      <w:r w:rsidRPr="00377E4A">
        <w:rPr>
          <w:rFonts w:cs="Arial"/>
          <w:sz w:val="22"/>
          <w:szCs w:val="22"/>
        </w:rPr>
        <w:t>ensure that results are robust and that a high quality evaluation can ultimately be carried out.</w:t>
      </w:r>
    </w:p>
    <w:p w14:paraId="47A80284" w14:textId="77777777" w:rsidR="00033F0F" w:rsidRPr="00033F0F" w:rsidRDefault="00033F0F" w:rsidP="00033F0F">
      <w:pPr>
        <w:ind w:left="360"/>
        <w:jc w:val="both"/>
        <w:rPr>
          <w:rFonts w:cs="Arial"/>
          <w:iCs/>
          <w:sz w:val="22"/>
          <w:szCs w:val="22"/>
        </w:rPr>
      </w:pPr>
    </w:p>
    <w:p w14:paraId="47A80285" w14:textId="77777777" w:rsidR="00E37A13" w:rsidRPr="000D3750" w:rsidRDefault="00E37A13" w:rsidP="00956210">
      <w:pPr>
        <w:numPr>
          <w:ilvl w:val="0"/>
          <w:numId w:val="14"/>
        </w:numPr>
        <w:jc w:val="both"/>
        <w:rPr>
          <w:rFonts w:cs="Arial"/>
          <w:iCs/>
          <w:sz w:val="22"/>
          <w:szCs w:val="22"/>
        </w:rPr>
      </w:pPr>
      <w:r w:rsidRPr="000D3750">
        <w:rPr>
          <w:rFonts w:cs="Arial"/>
          <w:b/>
          <w:iCs/>
          <w:sz w:val="22"/>
          <w:szCs w:val="22"/>
        </w:rPr>
        <w:t xml:space="preserve">Replicating </w:t>
      </w:r>
      <w:r w:rsidR="00BD1798">
        <w:rPr>
          <w:rFonts w:cs="Arial"/>
          <w:b/>
          <w:iCs/>
          <w:sz w:val="22"/>
          <w:szCs w:val="22"/>
        </w:rPr>
        <w:t xml:space="preserve">the success of an earlier programme </w:t>
      </w:r>
      <w:r w:rsidRPr="000D3750">
        <w:rPr>
          <w:rFonts w:cs="Arial"/>
          <w:b/>
          <w:iCs/>
          <w:sz w:val="22"/>
          <w:szCs w:val="22"/>
        </w:rPr>
        <w:t xml:space="preserve">requires substantial engagement and additional analysis. </w:t>
      </w:r>
      <w:r w:rsidRPr="000D3750">
        <w:rPr>
          <w:rFonts w:cs="Arial"/>
          <w:iCs/>
          <w:sz w:val="22"/>
          <w:szCs w:val="22"/>
        </w:rPr>
        <w:t xml:space="preserve">There was an expectation that Phase I of the programme could be expanded into the new biomes selected under Phase II with relative ease. This was unrealistic. Each region is unique e.g. in terms of land use, natural vegetation, geographic and socio-political components, as well as stakeholders. There </w:t>
      </w:r>
      <w:r w:rsidR="000D3750" w:rsidRPr="000D3750">
        <w:rPr>
          <w:rFonts w:cs="Arial"/>
          <w:iCs/>
          <w:sz w:val="22"/>
          <w:szCs w:val="22"/>
        </w:rPr>
        <w:t>i</w:t>
      </w:r>
      <w:r w:rsidRPr="000D3750">
        <w:rPr>
          <w:rFonts w:cs="Arial"/>
          <w:iCs/>
          <w:sz w:val="22"/>
          <w:szCs w:val="22"/>
        </w:rPr>
        <w:t xml:space="preserve">s a need to </w:t>
      </w:r>
      <w:r w:rsidR="00053718">
        <w:rPr>
          <w:rFonts w:cs="Arial"/>
          <w:iCs/>
          <w:sz w:val="22"/>
          <w:szCs w:val="22"/>
        </w:rPr>
        <w:t>agree clear timeframes and outputs for the design phases</w:t>
      </w:r>
      <w:r w:rsidRPr="000D3750">
        <w:rPr>
          <w:rFonts w:cs="Arial"/>
          <w:iCs/>
          <w:sz w:val="22"/>
          <w:szCs w:val="22"/>
        </w:rPr>
        <w:t xml:space="preserve">. </w:t>
      </w:r>
    </w:p>
    <w:p w14:paraId="47A80286" w14:textId="77777777" w:rsidR="00E37A13" w:rsidRPr="000B2591" w:rsidRDefault="00E37A13" w:rsidP="00E37A13">
      <w:pPr>
        <w:pStyle w:val="ListParagraph"/>
        <w:ind w:left="360"/>
        <w:jc w:val="both"/>
        <w:rPr>
          <w:rFonts w:cs="Arial"/>
          <w:iCs/>
          <w:sz w:val="22"/>
          <w:szCs w:val="22"/>
        </w:rPr>
      </w:pPr>
    </w:p>
    <w:p w14:paraId="47A80287" w14:textId="46E5FFE0" w:rsidR="00E37A13" w:rsidRDefault="000773D6" w:rsidP="009E12DA">
      <w:pPr>
        <w:pStyle w:val="ListParagraph"/>
        <w:numPr>
          <w:ilvl w:val="0"/>
          <w:numId w:val="14"/>
        </w:numPr>
        <w:jc w:val="both"/>
        <w:rPr>
          <w:rFonts w:cs="Arial"/>
          <w:iCs/>
          <w:sz w:val="22"/>
          <w:szCs w:val="22"/>
        </w:rPr>
      </w:pPr>
      <w:r>
        <w:rPr>
          <w:rFonts w:cs="Arial"/>
          <w:b/>
          <w:iCs/>
          <w:sz w:val="22"/>
          <w:szCs w:val="22"/>
        </w:rPr>
        <w:t>A</w:t>
      </w:r>
      <w:r w:rsidR="00840988">
        <w:rPr>
          <w:rFonts w:cs="Arial"/>
          <w:b/>
          <w:iCs/>
          <w:sz w:val="22"/>
          <w:szCs w:val="22"/>
        </w:rPr>
        <w:t xml:space="preserve"> stakeholder</w:t>
      </w:r>
      <w:r w:rsidR="00E37A13" w:rsidRPr="00B20373">
        <w:rPr>
          <w:rFonts w:cs="Arial"/>
          <w:b/>
          <w:iCs/>
          <w:sz w:val="22"/>
          <w:szCs w:val="22"/>
        </w:rPr>
        <w:t xml:space="preserve"> engagement strategy</w:t>
      </w:r>
      <w:r w:rsidR="009E12DA">
        <w:rPr>
          <w:rFonts w:cs="Arial"/>
          <w:b/>
          <w:iCs/>
          <w:sz w:val="22"/>
          <w:szCs w:val="22"/>
        </w:rPr>
        <w:t xml:space="preserve"> with government partners</w:t>
      </w:r>
      <w:r>
        <w:rPr>
          <w:rFonts w:cs="Arial"/>
          <w:b/>
          <w:iCs/>
          <w:sz w:val="22"/>
          <w:szCs w:val="22"/>
        </w:rPr>
        <w:t xml:space="preserve"> is key</w:t>
      </w:r>
      <w:r w:rsidR="00E37A13" w:rsidRPr="00B20373">
        <w:rPr>
          <w:rFonts w:cs="Arial"/>
          <w:b/>
          <w:iCs/>
          <w:sz w:val="22"/>
          <w:szCs w:val="22"/>
        </w:rPr>
        <w:t xml:space="preserve">. </w:t>
      </w:r>
      <w:r w:rsidR="009E12DA">
        <w:rPr>
          <w:rFonts w:cs="Arial"/>
          <w:iCs/>
          <w:sz w:val="22"/>
          <w:szCs w:val="22"/>
        </w:rPr>
        <w:t xml:space="preserve">The national elections of 2018 in Brazil meant that the IDB needed to re-engage with the new administration when it took office in 2019. The need for this, including that new administrations may reprioritise its policies, </w:t>
      </w:r>
      <w:r w:rsidR="00840988">
        <w:rPr>
          <w:rFonts w:cs="Arial"/>
          <w:iCs/>
          <w:sz w:val="22"/>
          <w:szCs w:val="22"/>
        </w:rPr>
        <w:t xml:space="preserve">should </w:t>
      </w:r>
      <w:r w:rsidR="009E12DA">
        <w:rPr>
          <w:rFonts w:cs="Arial"/>
          <w:iCs/>
          <w:sz w:val="22"/>
          <w:szCs w:val="22"/>
        </w:rPr>
        <w:t>be anticipated in the future</w:t>
      </w:r>
      <w:r w:rsidR="00E37A13" w:rsidRPr="00B20373">
        <w:rPr>
          <w:rFonts w:cs="Arial"/>
          <w:iCs/>
          <w:sz w:val="22"/>
          <w:szCs w:val="22"/>
        </w:rPr>
        <w:t xml:space="preserve">. </w:t>
      </w:r>
      <w:r w:rsidR="009E12DA" w:rsidRPr="009E12DA">
        <w:rPr>
          <w:rFonts w:cs="Arial"/>
          <w:iCs/>
          <w:sz w:val="22"/>
          <w:szCs w:val="22"/>
        </w:rPr>
        <w:t xml:space="preserve">There </w:t>
      </w:r>
      <w:r w:rsidR="009E12DA">
        <w:rPr>
          <w:rFonts w:cs="Arial"/>
          <w:iCs/>
          <w:sz w:val="22"/>
          <w:szCs w:val="22"/>
        </w:rPr>
        <w:t>will be</w:t>
      </w:r>
      <w:r w:rsidR="009E12DA" w:rsidRPr="009E12DA">
        <w:rPr>
          <w:rFonts w:cs="Arial"/>
          <w:iCs/>
          <w:sz w:val="22"/>
          <w:szCs w:val="22"/>
        </w:rPr>
        <w:t xml:space="preserve"> municipal elections in October 2020 and feder</w:t>
      </w:r>
      <w:r w:rsidR="009E12DA">
        <w:rPr>
          <w:rFonts w:cs="Arial"/>
          <w:iCs/>
          <w:sz w:val="22"/>
          <w:szCs w:val="22"/>
        </w:rPr>
        <w:t xml:space="preserve">al and state elections in 2022. </w:t>
      </w:r>
      <w:r w:rsidR="009E12DA" w:rsidRPr="009E12DA">
        <w:rPr>
          <w:rFonts w:cs="Arial"/>
          <w:iCs/>
          <w:sz w:val="22"/>
          <w:szCs w:val="22"/>
        </w:rPr>
        <w:t>At this point</w:t>
      </w:r>
      <w:r w:rsidR="009E12DA">
        <w:rPr>
          <w:rFonts w:cs="Arial"/>
          <w:iCs/>
          <w:sz w:val="22"/>
          <w:szCs w:val="22"/>
        </w:rPr>
        <w:t>,</w:t>
      </w:r>
      <w:r w:rsidR="009E12DA" w:rsidRPr="009E12DA">
        <w:rPr>
          <w:rFonts w:cs="Arial"/>
          <w:iCs/>
          <w:sz w:val="22"/>
          <w:szCs w:val="22"/>
        </w:rPr>
        <w:t xml:space="preserve"> the projects will be midway through implementation. </w:t>
      </w:r>
      <w:r w:rsidR="00B20373">
        <w:rPr>
          <w:rFonts w:cs="Arial"/>
          <w:iCs/>
          <w:sz w:val="22"/>
          <w:szCs w:val="22"/>
        </w:rPr>
        <w:t>State elections</w:t>
      </w:r>
      <w:r w:rsidR="00840988">
        <w:rPr>
          <w:rFonts w:cs="Arial"/>
          <w:iCs/>
          <w:sz w:val="22"/>
          <w:szCs w:val="22"/>
        </w:rPr>
        <w:t xml:space="preserve"> </w:t>
      </w:r>
      <w:r w:rsidR="009E12DA">
        <w:rPr>
          <w:rFonts w:cs="Arial"/>
          <w:iCs/>
          <w:sz w:val="22"/>
          <w:szCs w:val="22"/>
        </w:rPr>
        <w:t>may also</w:t>
      </w:r>
      <w:r w:rsidR="00B20373" w:rsidRPr="00B20373">
        <w:rPr>
          <w:rFonts w:cs="Arial"/>
          <w:iCs/>
          <w:sz w:val="22"/>
          <w:szCs w:val="22"/>
        </w:rPr>
        <w:t xml:space="preserve"> affect the participation in the state committees and their interest in the technologies promoted by the </w:t>
      </w:r>
      <w:r w:rsidR="00B20373">
        <w:rPr>
          <w:rFonts w:cs="Arial"/>
          <w:iCs/>
          <w:sz w:val="22"/>
          <w:szCs w:val="22"/>
        </w:rPr>
        <w:t>project in each biome</w:t>
      </w:r>
      <w:r w:rsidR="00B20373" w:rsidRPr="00B20373">
        <w:rPr>
          <w:rFonts w:cs="Arial"/>
          <w:iCs/>
          <w:sz w:val="22"/>
          <w:szCs w:val="22"/>
        </w:rPr>
        <w:t>.</w:t>
      </w:r>
      <w:r w:rsidR="009E12DA">
        <w:rPr>
          <w:rFonts w:cs="Arial"/>
          <w:iCs/>
          <w:sz w:val="22"/>
          <w:szCs w:val="22"/>
        </w:rPr>
        <w:t xml:space="preserve"> These considerations should all be captured in a stakeholder engagement strategy and plan.</w:t>
      </w:r>
    </w:p>
    <w:p w14:paraId="47A80288" w14:textId="77777777" w:rsidR="00F56E27" w:rsidRDefault="00F56E27" w:rsidP="00C521E2">
      <w:pPr>
        <w:pStyle w:val="ListParagraph"/>
        <w:ind w:left="360"/>
        <w:jc w:val="both"/>
        <w:rPr>
          <w:rFonts w:cs="Arial"/>
          <w:iCs/>
          <w:sz w:val="22"/>
          <w:szCs w:val="22"/>
        </w:rPr>
      </w:pPr>
    </w:p>
    <w:p w14:paraId="30240B76" w14:textId="17358A86" w:rsidR="001A4C6F" w:rsidRDefault="00F56E27" w:rsidP="00DC7C7C">
      <w:pPr>
        <w:pStyle w:val="ListParagraph"/>
        <w:numPr>
          <w:ilvl w:val="0"/>
          <w:numId w:val="14"/>
        </w:numPr>
        <w:jc w:val="both"/>
        <w:rPr>
          <w:rFonts w:cs="Arial"/>
          <w:iCs/>
          <w:sz w:val="22"/>
          <w:szCs w:val="22"/>
        </w:rPr>
      </w:pPr>
      <w:r>
        <w:rPr>
          <w:rFonts w:cs="Arial"/>
          <w:b/>
          <w:iCs/>
          <w:sz w:val="22"/>
          <w:szCs w:val="22"/>
        </w:rPr>
        <w:t>Project steering group meetings should take place at the onset of programme operation.</w:t>
      </w:r>
      <w:r>
        <w:rPr>
          <w:rFonts w:cs="Arial"/>
          <w:iCs/>
          <w:sz w:val="22"/>
          <w:szCs w:val="22"/>
        </w:rPr>
        <w:t xml:space="preserve"> M</w:t>
      </w:r>
      <w:r w:rsidR="00BD1798">
        <w:rPr>
          <w:rFonts w:cs="Arial"/>
          <w:iCs/>
          <w:sz w:val="22"/>
          <w:szCs w:val="22"/>
        </w:rPr>
        <w:t xml:space="preserve">any of the </w:t>
      </w:r>
      <w:r>
        <w:rPr>
          <w:rFonts w:cs="Arial"/>
          <w:iCs/>
          <w:sz w:val="22"/>
          <w:szCs w:val="22"/>
        </w:rPr>
        <w:t>challenges faced by Defra during th</w:t>
      </w:r>
      <w:r w:rsidR="00BD1798">
        <w:rPr>
          <w:rFonts w:cs="Arial"/>
          <w:iCs/>
          <w:sz w:val="22"/>
          <w:szCs w:val="22"/>
        </w:rPr>
        <w:t>e design and mobilisation period</w:t>
      </w:r>
      <w:r>
        <w:rPr>
          <w:rFonts w:cs="Arial"/>
          <w:iCs/>
          <w:sz w:val="22"/>
          <w:szCs w:val="22"/>
        </w:rPr>
        <w:t xml:space="preserve"> w</w:t>
      </w:r>
      <w:r w:rsidR="00C20DC7">
        <w:rPr>
          <w:rFonts w:cs="Arial"/>
          <w:iCs/>
          <w:sz w:val="22"/>
          <w:szCs w:val="22"/>
        </w:rPr>
        <w:t>ere</w:t>
      </w:r>
      <w:r>
        <w:rPr>
          <w:rFonts w:cs="Arial"/>
          <w:iCs/>
          <w:sz w:val="22"/>
          <w:szCs w:val="22"/>
        </w:rPr>
        <w:t xml:space="preserve"> due to the absence of regular communication.</w:t>
      </w:r>
      <w:r w:rsidR="00D07D39">
        <w:rPr>
          <w:rFonts w:cs="Arial"/>
          <w:iCs/>
          <w:sz w:val="22"/>
          <w:szCs w:val="22"/>
        </w:rPr>
        <w:t xml:space="preserve"> In future programmes,</w:t>
      </w:r>
      <w:r>
        <w:rPr>
          <w:rFonts w:cs="Arial"/>
          <w:iCs/>
          <w:sz w:val="22"/>
          <w:szCs w:val="22"/>
        </w:rPr>
        <w:t xml:space="preserve"> project steering group </w:t>
      </w:r>
      <w:r w:rsidR="00D07D39">
        <w:rPr>
          <w:rFonts w:cs="Arial"/>
          <w:iCs/>
          <w:sz w:val="22"/>
          <w:szCs w:val="22"/>
        </w:rPr>
        <w:t xml:space="preserve">meetings between IDB, Defra and other key project stakeholders </w:t>
      </w:r>
      <w:r>
        <w:rPr>
          <w:rFonts w:cs="Arial"/>
          <w:iCs/>
          <w:sz w:val="22"/>
          <w:szCs w:val="22"/>
        </w:rPr>
        <w:t xml:space="preserve">should </w:t>
      </w:r>
      <w:r w:rsidR="00D07D39">
        <w:rPr>
          <w:rFonts w:cs="Arial"/>
          <w:iCs/>
          <w:sz w:val="22"/>
          <w:szCs w:val="22"/>
        </w:rPr>
        <w:t xml:space="preserve">start </w:t>
      </w:r>
      <w:r>
        <w:rPr>
          <w:rFonts w:cs="Arial"/>
          <w:iCs/>
          <w:sz w:val="22"/>
          <w:szCs w:val="22"/>
        </w:rPr>
        <w:t xml:space="preserve">at the onset of programme operation, </w:t>
      </w:r>
      <w:r w:rsidR="00D07D39">
        <w:rPr>
          <w:rFonts w:cs="Arial"/>
          <w:iCs/>
          <w:sz w:val="22"/>
          <w:szCs w:val="22"/>
        </w:rPr>
        <w:t>rather than when the programme enters implementation</w:t>
      </w:r>
      <w:r w:rsidR="00E721A1">
        <w:rPr>
          <w:rFonts w:cs="Arial"/>
          <w:iCs/>
          <w:sz w:val="22"/>
          <w:szCs w:val="22"/>
        </w:rPr>
        <w:t xml:space="preserve">. </w:t>
      </w:r>
      <w:r w:rsidR="00DC7C7C">
        <w:rPr>
          <w:rFonts w:cs="Arial"/>
          <w:iCs/>
          <w:sz w:val="22"/>
          <w:szCs w:val="22"/>
        </w:rPr>
        <w:t xml:space="preserve">The first </w:t>
      </w:r>
      <w:r w:rsidR="009E12DA">
        <w:rPr>
          <w:rFonts w:cs="Arial"/>
          <w:iCs/>
          <w:sz w:val="22"/>
          <w:szCs w:val="22"/>
        </w:rPr>
        <w:t xml:space="preserve">meeting </w:t>
      </w:r>
      <w:r w:rsidR="00DC7C7C">
        <w:rPr>
          <w:rFonts w:cs="Arial"/>
          <w:iCs/>
          <w:sz w:val="22"/>
          <w:szCs w:val="22"/>
        </w:rPr>
        <w:t xml:space="preserve">took </w:t>
      </w:r>
      <w:r w:rsidR="00D61B49">
        <w:rPr>
          <w:rFonts w:cs="Arial"/>
          <w:iCs/>
          <w:sz w:val="22"/>
          <w:szCs w:val="22"/>
        </w:rPr>
        <w:t>place in Fe</w:t>
      </w:r>
      <w:r w:rsidR="00DC7C7C">
        <w:rPr>
          <w:rFonts w:cs="Arial"/>
          <w:iCs/>
          <w:sz w:val="22"/>
          <w:szCs w:val="22"/>
        </w:rPr>
        <w:t>b</w:t>
      </w:r>
      <w:r w:rsidR="00D61B49">
        <w:rPr>
          <w:rFonts w:cs="Arial"/>
          <w:iCs/>
          <w:sz w:val="22"/>
          <w:szCs w:val="22"/>
        </w:rPr>
        <w:t>ruary</w:t>
      </w:r>
      <w:r w:rsidR="00E721A1">
        <w:rPr>
          <w:rFonts w:cs="Arial"/>
          <w:iCs/>
          <w:sz w:val="22"/>
          <w:szCs w:val="22"/>
        </w:rPr>
        <w:t xml:space="preserve"> </w:t>
      </w:r>
      <w:r w:rsidR="005F504D">
        <w:rPr>
          <w:rFonts w:cs="Arial"/>
          <w:iCs/>
          <w:sz w:val="22"/>
          <w:szCs w:val="22"/>
        </w:rPr>
        <w:t>2020</w:t>
      </w:r>
      <w:r w:rsidR="009E12DA">
        <w:rPr>
          <w:rFonts w:cs="Arial"/>
          <w:iCs/>
          <w:sz w:val="22"/>
          <w:szCs w:val="22"/>
        </w:rPr>
        <w:t>.</w:t>
      </w:r>
      <w:r w:rsidR="00D61B49">
        <w:rPr>
          <w:rFonts w:cs="Arial"/>
          <w:iCs/>
          <w:sz w:val="22"/>
          <w:szCs w:val="22"/>
        </w:rPr>
        <w:t xml:space="preserve"> </w:t>
      </w:r>
      <w:r w:rsidR="00DC7C7C">
        <w:rPr>
          <w:rFonts w:cs="Arial"/>
          <w:iCs/>
          <w:sz w:val="22"/>
          <w:szCs w:val="22"/>
        </w:rPr>
        <w:t>Going forwards, the steering meetings w</w:t>
      </w:r>
      <w:r w:rsidR="00D61B49">
        <w:rPr>
          <w:rFonts w:cs="Arial"/>
          <w:iCs/>
          <w:sz w:val="22"/>
          <w:szCs w:val="22"/>
        </w:rPr>
        <w:t>ill take place on a quarterly basis, attended by Defra’s in</w:t>
      </w:r>
      <w:r w:rsidR="00157CCB">
        <w:rPr>
          <w:rFonts w:cs="Arial"/>
          <w:iCs/>
          <w:sz w:val="22"/>
          <w:szCs w:val="22"/>
        </w:rPr>
        <w:t>-country official</w:t>
      </w:r>
      <w:r w:rsidR="00D61B49">
        <w:rPr>
          <w:rFonts w:cs="Arial"/>
          <w:iCs/>
          <w:sz w:val="22"/>
          <w:szCs w:val="22"/>
        </w:rPr>
        <w:t>. In addition, project progress meetings should be arranged between Defra and IDB on a fortnightly basis, starting 30</w:t>
      </w:r>
      <w:r w:rsidR="00D61B49" w:rsidRPr="009A1EA4">
        <w:rPr>
          <w:rFonts w:cs="Arial"/>
          <w:iCs/>
          <w:sz w:val="22"/>
          <w:szCs w:val="22"/>
          <w:vertAlign w:val="superscript"/>
        </w:rPr>
        <w:t>th</w:t>
      </w:r>
      <w:r w:rsidR="00D61B49">
        <w:rPr>
          <w:rFonts w:cs="Arial"/>
          <w:iCs/>
          <w:sz w:val="22"/>
          <w:szCs w:val="22"/>
        </w:rPr>
        <w:t xml:space="preserve"> Mar</w:t>
      </w:r>
      <w:r w:rsidR="009A1EA4">
        <w:rPr>
          <w:rFonts w:cs="Arial"/>
          <w:iCs/>
          <w:sz w:val="22"/>
          <w:szCs w:val="22"/>
        </w:rPr>
        <w:t>ch, aiming to improve the overall programme performance</w:t>
      </w:r>
      <w:r w:rsidR="00D61B49">
        <w:rPr>
          <w:rFonts w:cs="Arial"/>
          <w:iCs/>
          <w:sz w:val="22"/>
          <w:szCs w:val="22"/>
        </w:rPr>
        <w:t>.</w:t>
      </w:r>
    </w:p>
    <w:p w14:paraId="47A8028A" w14:textId="677A3192" w:rsidR="00D30C1F" w:rsidRPr="00BA54C6" w:rsidRDefault="00DC7C7C" w:rsidP="00DC7C7C">
      <w:pPr>
        <w:pStyle w:val="CommentText"/>
        <w:rPr>
          <w:rFonts w:cs="Arial"/>
          <w:sz w:val="22"/>
          <w:szCs w:val="22"/>
        </w:rPr>
      </w:pPr>
      <w:r w:rsidRPr="00BA54C6">
        <w:rPr>
          <w:rFonts w:cs="Arial"/>
          <w:sz w:val="22"/>
          <w:szCs w:val="22"/>
        </w:rPr>
        <w:t xml:space="preserve"> </w:t>
      </w:r>
    </w:p>
    <w:p w14:paraId="47A8028B" w14:textId="77777777" w:rsidR="0024778C" w:rsidRDefault="00E92833" w:rsidP="00C521E2">
      <w:pPr>
        <w:pStyle w:val="Heading2"/>
      </w:pPr>
      <w:r w:rsidRPr="006D257C">
        <w:t>Summary of</w:t>
      </w:r>
      <w:r w:rsidR="00033F0F">
        <w:t xml:space="preserve"> key actions and timelines for completion</w:t>
      </w:r>
    </w:p>
    <w:p w14:paraId="47A8028C" w14:textId="77777777" w:rsidR="00C1690F" w:rsidRDefault="00C1690F" w:rsidP="00C521E2"/>
    <w:p w14:paraId="47A8028D" w14:textId="77777777" w:rsidR="002B7121" w:rsidRDefault="002B7121" w:rsidP="00C521E2">
      <w:pPr>
        <w:rPr>
          <w:sz w:val="22"/>
          <w:szCs w:val="22"/>
        </w:rPr>
      </w:pPr>
      <w:r>
        <w:rPr>
          <w:sz w:val="22"/>
          <w:szCs w:val="22"/>
        </w:rPr>
        <w:t xml:space="preserve">A summary of key </w:t>
      </w:r>
      <w:r w:rsidR="00033F0F">
        <w:rPr>
          <w:sz w:val="22"/>
          <w:szCs w:val="22"/>
        </w:rPr>
        <w:t>actions</w:t>
      </w:r>
      <w:r>
        <w:rPr>
          <w:sz w:val="22"/>
          <w:szCs w:val="22"/>
        </w:rPr>
        <w:t xml:space="preserve"> is </w:t>
      </w:r>
      <w:r w:rsidR="00033F0F">
        <w:rPr>
          <w:sz w:val="22"/>
          <w:szCs w:val="22"/>
        </w:rPr>
        <w:t xml:space="preserve">given </w:t>
      </w:r>
      <w:r>
        <w:rPr>
          <w:sz w:val="22"/>
          <w:szCs w:val="22"/>
        </w:rPr>
        <w:t xml:space="preserve">below. </w:t>
      </w:r>
    </w:p>
    <w:p w14:paraId="47A8028E" w14:textId="77777777" w:rsidR="002B7121" w:rsidRDefault="002B7121" w:rsidP="00C521E2">
      <w:pPr>
        <w:rPr>
          <w:sz w:val="22"/>
          <w:szCs w:val="22"/>
        </w:rPr>
      </w:pPr>
    </w:p>
    <w:p w14:paraId="47A8028F" w14:textId="77777777" w:rsidR="00C1690F" w:rsidRPr="00C521E2" w:rsidRDefault="00C1690F" w:rsidP="00C521E2">
      <w:r w:rsidRPr="00C521E2">
        <w:rPr>
          <w:sz w:val="22"/>
          <w:szCs w:val="22"/>
        </w:rPr>
        <w:t>Legal / governance:</w:t>
      </w:r>
    </w:p>
    <w:p w14:paraId="47A80290" w14:textId="77777777" w:rsidR="00C1690F" w:rsidRPr="00C521E2" w:rsidRDefault="00C1690F" w:rsidP="00C521E2"/>
    <w:tbl>
      <w:tblPr>
        <w:tblStyle w:val="TableGrid"/>
        <w:tblW w:w="0" w:type="auto"/>
        <w:tblLook w:val="04A0" w:firstRow="1" w:lastRow="0" w:firstColumn="1" w:lastColumn="0" w:noHBand="0" w:noVBand="1"/>
      </w:tblPr>
      <w:tblGrid>
        <w:gridCol w:w="5807"/>
        <w:gridCol w:w="2268"/>
        <w:gridCol w:w="1985"/>
      </w:tblGrid>
      <w:tr w:rsidR="00C1690F" w:rsidRPr="00805851" w14:paraId="47A80294" w14:textId="77777777" w:rsidTr="00C521E2">
        <w:tc>
          <w:tcPr>
            <w:tcW w:w="5807" w:type="dxa"/>
            <w:shd w:val="clear" w:color="auto" w:fill="C6D9F1" w:themeFill="text2" w:themeFillTint="33"/>
          </w:tcPr>
          <w:p w14:paraId="47A80291" w14:textId="77777777" w:rsidR="00C1690F" w:rsidRPr="00C521E2" w:rsidRDefault="00942DE0" w:rsidP="00C1690F">
            <w:pPr>
              <w:rPr>
                <w:b/>
                <w:sz w:val="22"/>
                <w:szCs w:val="22"/>
              </w:rPr>
            </w:pPr>
            <w:r>
              <w:rPr>
                <w:b/>
                <w:sz w:val="22"/>
                <w:szCs w:val="22"/>
              </w:rPr>
              <w:t>Action</w:t>
            </w:r>
          </w:p>
        </w:tc>
        <w:tc>
          <w:tcPr>
            <w:tcW w:w="2268" w:type="dxa"/>
            <w:shd w:val="clear" w:color="auto" w:fill="C6D9F1" w:themeFill="text2" w:themeFillTint="33"/>
          </w:tcPr>
          <w:p w14:paraId="47A80292" w14:textId="77777777" w:rsidR="00C1690F" w:rsidRPr="00C521E2" w:rsidRDefault="00C1690F" w:rsidP="00C1690F">
            <w:pPr>
              <w:rPr>
                <w:b/>
                <w:sz w:val="22"/>
                <w:szCs w:val="22"/>
              </w:rPr>
            </w:pPr>
            <w:r w:rsidRPr="00C521E2">
              <w:rPr>
                <w:b/>
                <w:sz w:val="22"/>
                <w:szCs w:val="22"/>
              </w:rPr>
              <w:t>To be actioned by</w:t>
            </w:r>
          </w:p>
        </w:tc>
        <w:tc>
          <w:tcPr>
            <w:tcW w:w="1985" w:type="dxa"/>
            <w:shd w:val="clear" w:color="auto" w:fill="C6D9F1" w:themeFill="text2" w:themeFillTint="33"/>
          </w:tcPr>
          <w:p w14:paraId="47A80293" w14:textId="77777777" w:rsidR="00C1690F" w:rsidRPr="00C521E2" w:rsidRDefault="00BD1798" w:rsidP="00BD1798">
            <w:pPr>
              <w:rPr>
                <w:b/>
                <w:sz w:val="22"/>
                <w:szCs w:val="22"/>
              </w:rPr>
            </w:pPr>
            <w:r>
              <w:rPr>
                <w:b/>
                <w:sz w:val="22"/>
                <w:szCs w:val="22"/>
              </w:rPr>
              <w:t>To be c</w:t>
            </w:r>
            <w:r w:rsidR="00F465E5">
              <w:rPr>
                <w:b/>
                <w:sz w:val="22"/>
                <w:szCs w:val="22"/>
              </w:rPr>
              <w:t>omplete</w:t>
            </w:r>
            <w:r>
              <w:rPr>
                <w:b/>
                <w:sz w:val="22"/>
                <w:szCs w:val="22"/>
              </w:rPr>
              <w:t>d</w:t>
            </w:r>
            <w:r w:rsidR="00F465E5">
              <w:rPr>
                <w:b/>
                <w:sz w:val="22"/>
                <w:szCs w:val="22"/>
              </w:rPr>
              <w:t xml:space="preserve"> by</w:t>
            </w:r>
          </w:p>
        </w:tc>
      </w:tr>
      <w:tr w:rsidR="005C43FE" w:rsidRPr="00805851" w14:paraId="16CC55CD" w14:textId="77777777" w:rsidTr="00C521E2">
        <w:tc>
          <w:tcPr>
            <w:tcW w:w="5807" w:type="dxa"/>
          </w:tcPr>
          <w:p w14:paraId="286055F7" w14:textId="7B259222" w:rsidR="005C43FE" w:rsidRPr="00805851" w:rsidRDefault="001025FF" w:rsidP="00C1690F">
            <w:pPr>
              <w:rPr>
                <w:rFonts w:eastAsia="Arial" w:cs="Arial"/>
                <w:color w:val="000000"/>
                <w:sz w:val="22"/>
                <w:szCs w:val="22"/>
              </w:rPr>
            </w:pPr>
            <w:r w:rsidRPr="001025FF">
              <w:rPr>
                <w:rFonts w:eastAsia="Arial" w:cs="Arial"/>
                <w:color w:val="000000"/>
                <w:sz w:val="22"/>
                <w:szCs w:val="22"/>
              </w:rPr>
              <w:t>Clarify and agree additional programme requirements that have not been outlined in the LCA Fund Administrative Agreement, such as reporting and M&amp;E requirements and ensure to inform IDB’s UK Director of such requirement</w:t>
            </w:r>
            <w:r w:rsidR="009A1EA4">
              <w:rPr>
                <w:rFonts w:eastAsia="Arial" w:cs="Arial"/>
                <w:color w:val="000000"/>
                <w:sz w:val="22"/>
                <w:szCs w:val="22"/>
              </w:rPr>
              <w:t>s</w:t>
            </w:r>
            <w:r w:rsidRPr="001025FF">
              <w:rPr>
                <w:rFonts w:eastAsia="Arial" w:cs="Arial"/>
                <w:color w:val="000000"/>
                <w:sz w:val="22"/>
                <w:szCs w:val="22"/>
              </w:rPr>
              <w:t>.</w:t>
            </w:r>
          </w:p>
        </w:tc>
        <w:tc>
          <w:tcPr>
            <w:tcW w:w="2268" w:type="dxa"/>
          </w:tcPr>
          <w:p w14:paraId="12CEB369" w14:textId="210CAF2D" w:rsidR="005C43FE" w:rsidRPr="00805851" w:rsidRDefault="005C43FE" w:rsidP="00C1690F">
            <w:pPr>
              <w:rPr>
                <w:rFonts w:eastAsia="Arial" w:cs="Arial"/>
                <w:color w:val="000000"/>
                <w:sz w:val="22"/>
                <w:szCs w:val="22"/>
              </w:rPr>
            </w:pPr>
            <w:r w:rsidRPr="00805851">
              <w:rPr>
                <w:rFonts w:eastAsia="Arial" w:cs="Arial"/>
                <w:color w:val="000000"/>
                <w:sz w:val="22"/>
                <w:szCs w:val="22"/>
              </w:rPr>
              <w:t>Defra &amp; IDB</w:t>
            </w:r>
          </w:p>
        </w:tc>
        <w:tc>
          <w:tcPr>
            <w:tcW w:w="1985" w:type="dxa"/>
          </w:tcPr>
          <w:p w14:paraId="1EC56BFC" w14:textId="0A934A17" w:rsidR="005C43FE" w:rsidRDefault="001025FF">
            <w:pPr>
              <w:rPr>
                <w:sz w:val="22"/>
                <w:szCs w:val="22"/>
              </w:rPr>
            </w:pPr>
            <w:r w:rsidRPr="001025FF">
              <w:rPr>
                <w:sz w:val="22"/>
                <w:szCs w:val="22"/>
              </w:rPr>
              <w:t>August 2020. Requirements will be reviewed throughout the course of delivery.</w:t>
            </w:r>
          </w:p>
        </w:tc>
      </w:tr>
      <w:tr w:rsidR="009A1EA4" w:rsidRPr="00805851" w14:paraId="664325F7" w14:textId="77777777" w:rsidTr="00C521E2">
        <w:tc>
          <w:tcPr>
            <w:tcW w:w="5807" w:type="dxa"/>
          </w:tcPr>
          <w:p w14:paraId="7CE5D7B6" w14:textId="7402D6F4" w:rsidR="009A1EA4" w:rsidRDefault="009A1EA4" w:rsidP="005540E6">
            <w:pPr>
              <w:rPr>
                <w:rFonts w:eastAsia="Arial" w:cs="Arial"/>
                <w:color w:val="000000"/>
                <w:sz w:val="22"/>
                <w:szCs w:val="22"/>
              </w:rPr>
            </w:pPr>
            <w:r>
              <w:rPr>
                <w:rFonts w:eastAsia="Arial" w:cs="Arial"/>
                <w:color w:val="000000"/>
                <w:sz w:val="22"/>
                <w:szCs w:val="22"/>
              </w:rPr>
              <w:t>Outline the governance structure of the programme in a document, to be shared with Defra.</w:t>
            </w:r>
            <w:r w:rsidR="005540E6">
              <w:rPr>
                <w:rFonts w:eastAsia="Arial" w:cs="Arial"/>
                <w:color w:val="000000"/>
                <w:sz w:val="22"/>
                <w:szCs w:val="22"/>
              </w:rPr>
              <w:t xml:space="preserve"> </w:t>
            </w:r>
          </w:p>
        </w:tc>
        <w:tc>
          <w:tcPr>
            <w:tcW w:w="2268" w:type="dxa"/>
          </w:tcPr>
          <w:p w14:paraId="18915A94" w14:textId="1BCCDE43" w:rsidR="009A1EA4" w:rsidRPr="00805851" w:rsidRDefault="009A1EA4" w:rsidP="00C1690F">
            <w:pPr>
              <w:rPr>
                <w:rFonts w:eastAsia="Arial" w:cs="Arial"/>
                <w:color w:val="000000"/>
                <w:sz w:val="22"/>
                <w:szCs w:val="22"/>
              </w:rPr>
            </w:pPr>
            <w:r>
              <w:rPr>
                <w:rFonts w:eastAsia="Arial" w:cs="Arial"/>
                <w:color w:val="000000"/>
                <w:sz w:val="22"/>
                <w:szCs w:val="22"/>
              </w:rPr>
              <w:t>IDB</w:t>
            </w:r>
          </w:p>
        </w:tc>
        <w:tc>
          <w:tcPr>
            <w:tcW w:w="1985" w:type="dxa"/>
          </w:tcPr>
          <w:p w14:paraId="1B4CA42D" w14:textId="5DA66C39" w:rsidR="009A1EA4" w:rsidRPr="001025FF" w:rsidRDefault="009A1EA4">
            <w:pPr>
              <w:rPr>
                <w:sz w:val="22"/>
                <w:szCs w:val="22"/>
              </w:rPr>
            </w:pPr>
            <w:r>
              <w:rPr>
                <w:sz w:val="22"/>
                <w:szCs w:val="22"/>
              </w:rPr>
              <w:t>June 2020</w:t>
            </w:r>
          </w:p>
        </w:tc>
      </w:tr>
      <w:tr w:rsidR="004A3E65" w:rsidRPr="00805851" w14:paraId="1073A97C" w14:textId="77777777" w:rsidTr="00C521E2">
        <w:tc>
          <w:tcPr>
            <w:tcW w:w="5807" w:type="dxa"/>
          </w:tcPr>
          <w:p w14:paraId="2E80186C" w14:textId="71D4D121" w:rsidR="004A3E65" w:rsidRDefault="004A3E65" w:rsidP="0004786E">
            <w:pPr>
              <w:rPr>
                <w:rFonts w:eastAsia="Arial" w:cs="Arial"/>
                <w:color w:val="000000"/>
                <w:sz w:val="22"/>
                <w:szCs w:val="22"/>
              </w:rPr>
            </w:pPr>
            <w:r>
              <w:rPr>
                <w:rFonts w:eastAsia="Arial" w:cs="Arial"/>
                <w:color w:val="000000"/>
                <w:sz w:val="22"/>
                <w:szCs w:val="22"/>
              </w:rPr>
              <w:t xml:space="preserve">Arrange annual governance meetings with </w:t>
            </w:r>
            <w:r w:rsidR="0004786E">
              <w:rPr>
                <w:rFonts w:eastAsia="Arial" w:cs="Arial"/>
                <w:color w:val="000000"/>
                <w:sz w:val="22"/>
                <w:szCs w:val="22"/>
              </w:rPr>
              <w:t xml:space="preserve">IDB </w:t>
            </w:r>
            <w:r>
              <w:rPr>
                <w:rFonts w:eastAsia="Arial" w:cs="Arial"/>
                <w:color w:val="000000"/>
                <w:sz w:val="22"/>
                <w:szCs w:val="22"/>
              </w:rPr>
              <w:t>(including senior officials) to review progress against logframe. The first meeting sho</w:t>
            </w:r>
            <w:r w:rsidR="0004786E">
              <w:rPr>
                <w:rFonts w:eastAsia="Arial" w:cs="Arial"/>
                <w:color w:val="000000"/>
                <w:sz w:val="22"/>
                <w:szCs w:val="22"/>
              </w:rPr>
              <w:t xml:space="preserve">uld take place by January 2021, </w:t>
            </w:r>
            <w:r>
              <w:rPr>
                <w:rFonts w:eastAsia="Arial" w:cs="Arial"/>
                <w:color w:val="000000"/>
                <w:sz w:val="22"/>
                <w:szCs w:val="22"/>
              </w:rPr>
              <w:t xml:space="preserve">after </w:t>
            </w:r>
            <w:r w:rsidR="0004786E">
              <w:rPr>
                <w:rFonts w:eastAsia="Arial" w:cs="Arial"/>
                <w:color w:val="000000"/>
                <w:sz w:val="22"/>
                <w:szCs w:val="22"/>
              </w:rPr>
              <w:t>one full year of implementation</w:t>
            </w:r>
            <w:r>
              <w:rPr>
                <w:rFonts w:eastAsia="Arial" w:cs="Arial"/>
                <w:color w:val="000000"/>
                <w:sz w:val="22"/>
                <w:szCs w:val="22"/>
              </w:rPr>
              <w:t>.</w:t>
            </w:r>
          </w:p>
        </w:tc>
        <w:tc>
          <w:tcPr>
            <w:tcW w:w="2268" w:type="dxa"/>
          </w:tcPr>
          <w:p w14:paraId="0335BD2E" w14:textId="6A322898" w:rsidR="004A3E65" w:rsidRDefault="0004786E" w:rsidP="00C1690F">
            <w:pPr>
              <w:rPr>
                <w:rFonts w:eastAsia="Arial" w:cs="Arial"/>
                <w:color w:val="000000"/>
                <w:sz w:val="22"/>
                <w:szCs w:val="22"/>
              </w:rPr>
            </w:pPr>
            <w:r>
              <w:rPr>
                <w:rFonts w:eastAsia="Arial" w:cs="Arial"/>
                <w:color w:val="000000"/>
                <w:sz w:val="22"/>
                <w:szCs w:val="22"/>
              </w:rPr>
              <w:t>Defra</w:t>
            </w:r>
          </w:p>
        </w:tc>
        <w:tc>
          <w:tcPr>
            <w:tcW w:w="1985" w:type="dxa"/>
          </w:tcPr>
          <w:p w14:paraId="3FA74E4D" w14:textId="5B680C6B" w:rsidR="004A3E65" w:rsidRDefault="0004786E">
            <w:pPr>
              <w:rPr>
                <w:sz w:val="22"/>
                <w:szCs w:val="22"/>
              </w:rPr>
            </w:pPr>
            <w:r>
              <w:rPr>
                <w:sz w:val="22"/>
                <w:szCs w:val="22"/>
              </w:rPr>
              <w:t>N/A</w:t>
            </w:r>
          </w:p>
        </w:tc>
      </w:tr>
    </w:tbl>
    <w:p w14:paraId="47A8029E" w14:textId="77777777" w:rsidR="00C1690F" w:rsidRPr="00C521E2" w:rsidRDefault="00C1690F" w:rsidP="00C521E2"/>
    <w:p w14:paraId="47A8029F" w14:textId="35663718" w:rsidR="00C1690F" w:rsidRPr="00C521E2" w:rsidRDefault="00C1690F" w:rsidP="00C521E2">
      <w:r w:rsidRPr="00C521E2">
        <w:rPr>
          <w:sz w:val="22"/>
          <w:szCs w:val="22"/>
        </w:rPr>
        <w:t>M&amp;</w:t>
      </w:r>
      <w:r w:rsidR="00377E4A">
        <w:rPr>
          <w:sz w:val="22"/>
          <w:szCs w:val="22"/>
        </w:rPr>
        <w:t>E</w:t>
      </w:r>
      <w:r w:rsidRPr="00C521E2">
        <w:rPr>
          <w:sz w:val="22"/>
          <w:szCs w:val="22"/>
        </w:rPr>
        <w:t>:</w:t>
      </w:r>
    </w:p>
    <w:p w14:paraId="47A802A0" w14:textId="77777777" w:rsidR="00C1690F" w:rsidRPr="00C521E2" w:rsidRDefault="00C1690F" w:rsidP="00C521E2"/>
    <w:tbl>
      <w:tblPr>
        <w:tblStyle w:val="TableGrid"/>
        <w:tblW w:w="0" w:type="auto"/>
        <w:tblLook w:val="04A0" w:firstRow="1" w:lastRow="0" w:firstColumn="1" w:lastColumn="0" w:noHBand="0" w:noVBand="1"/>
      </w:tblPr>
      <w:tblGrid>
        <w:gridCol w:w="5807"/>
        <w:gridCol w:w="2268"/>
        <w:gridCol w:w="1985"/>
      </w:tblGrid>
      <w:tr w:rsidR="00C1690F" w:rsidRPr="00805851" w14:paraId="47A802A4" w14:textId="77777777" w:rsidTr="1DC80DC6">
        <w:tc>
          <w:tcPr>
            <w:tcW w:w="5807" w:type="dxa"/>
            <w:shd w:val="clear" w:color="auto" w:fill="C6D9F1" w:themeFill="text2" w:themeFillTint="33"/>
          </w:tcPr>
          <w:p w14:paraId="47A802A1" w14:textId="77777777" w:rsidR="00C1690F" w:rsidRPr="00C521E2" w:rsidRDefault="00C1690F" w:rsidP="00FC7CC0">
            <w:pPr>
              <w:rPr>
                <w:b/>
                <w:sz w:val="22"/>
                <w:szCs w:val="22"/>
              </w:rPr>
            </w:pPr>
            <w:r w:rsidRPr="00C521E2">
              <w:rPr>
                <w:b/>
                <w:sz w:val="22"/>
                <w:szCs w:val="22"/>
              </w:rPr>
              <w:t>Action</w:t>
            </w:r>
          </w:p>
        </w:tc>
        <w:tc>
          <w:tcPr>
            <w:tcW w:w="2268" w:type="dxa"/>
            <w:shd w:val="clear" w:color="auto" w:fill="C6D9F1" w:themeFill="text2" w:themeFillTint="33"/>
          </w:tcPr>
          <w:p w14:paraId="47A802A2" w14:textId="77777777" w:rsidR="00C1690F" w:rsidRPr="00C521E2" w:rsidRDefault="00C1690F" w:rsidP="00FC7CC0">
            <w:pPr>
              <w:rPr>
                <w:b/>
                <w:sz w:val="22"/>
                <w:szCs w:val="22"/>
              </w:rPr>
            </w:pPr>
            <w:r w:rsidRPr="00C521E2">
              <w:rPr>
                <w:b/>
                <w:sz w:val="22"/>
                <w:szCs w:val="22"/>
              </w:rPr>
              <w:t>To be actioned by</w:t>
            </w:r>
          </w:p>
        </w:tc>
        <w:tc>
          <w:tcPr>
            <w:tcW w:w="1985" w:type="dxa"/>
            <w:shd w:val="clear" w:color="auto" w:fill="C6D9F1" w:themeFill="text2" w:themeFillTint="33"/>
          </w:tcPr>
          <w:p w14:paraId="47A802A3" w14:textId="77777777" w:rsidR="00C1690F" w:rsidRPr="00C521E2" w:rsidRDefault="00BD1798" w:rsidP="00BD1798">
            <w:pPr>
              <w:rPr>
                <w:b/>
                <w:sz w:val="22"/>
                <w:szCs w:val="22"/>
              </w:rPr>
            </w:pPr>
            <w:r>
              <w:rPr>
                <w:b/>
                <w:sz w:val="22"/>
                <w:szCs w:val="22"/>
              </w:rPr>
              <w:t>To be c</w:t>
            </w:r>
            <w:r w:rsidR="00F465E5">
              <w:rPr>
                <w:b/>
                <w:sz w:val="22"/>
                <w:szCs w:val="22"/>
              </w:rPr>
              <w:t>omplete</w:t>
            </w:r>
            <w:r>
              <w:rPr>
                <w:b/>
                <w:sz w:val="22"/>
                <w:szCs w:val="22"/>
              </w:rPr>
              <w:t>d</w:t>
            </w:r>
            <w:r w:rsidR="00F465E5">
              <w:rPr>
                <w:b/>
                <w:sz w:val="22"/>
                <w:szCs w:val="22"/>
              </w:rPr>
              <w:t xml:space="preserve"> by</w:t>
            </w:r>
          </w:p>
        </w:tc>
      </w:tr>
      <w:tr w:rsidR="00942DE0" w:rsidRPr="00805851" w14:paraId="47A802B4" w14:textId="77777777" w:rsidTr="1DC80DC6">
        <w:tc>
          <w:tcPr>
            <w:tcW w:w="5807" w:type="dxa"/>
          </w:tcPr>
          <w:p w14:paraId="47A802B1" w14:textId="77777777" w:rsidR="00942DE0" w:rsidRDefault="00942DE0" w:rsidP="00FC7CC0">
            <w:pPr>
              <w:rPr>
                <w:sz w:val="22"/>
                <w:szCs w:val="22"/>
              </w:rPr>
            </w:pPr>
            <w:r>
              <w:rPr>
                <w:sz w:val="22"/>
                <w:szCs w:val="22"/>
              </w:rPr>
              <w:t>Deliver an English-translated lessons learned document produced by ESALQ on Phase 1.</w:t>
            </w:r>
          </w:p>
        </w:tc>
        <w:tc>
          <w:tcPr>
            <w:tcW w:w="2268" w:type="dxa"/>
          </w:tcPr>
          <w:p w14:paraId="47A802B2" w14:textId="77777777" w:rsidR="00942DE0" w:rsidRDefault="00942DE0" w:rsidP="00FC7CC0">
            <w:pPr>
              <w:rPr>
                <w:sz w:val="22"/>
                <w:szCs w:val="22"/>
              </w:rPr>
            </w:pPr>
            <w:r>
              <w:rPr>
                <w:sz w:val="22"/>
                <w:szCs w:val="22"/>
              </w:rPr>
              <w:t>IDB</w:t>
            </w:r>
          </w:p>
        </w:tc>
        <w:tc>
          <w:tcPr>
            <w:tcW w:w="1985" w:type="dxa"/>
          </w:tcPr>
          <w:p w14:paraId="47A802B3" w14:textId="77777777" w:rsidR="00942DE0" w:rsidRDefault="00942DE0" w:rsidP="00FC7CC0">
            <w:pPr>
              <w:rPr>
                <w:sz w:val="22"/>
                <w:szCs w:val="22"/>
              </w:rPr>
            </w:pPr>
            <w:r>
              <w:rPr>
                <w:sz w:val="22"/>
                <w:szCs w:val="22"/>
              </w:rPr>
              <w:t>April 2020</w:t>
            </w:r>
          </w:p>
        </w:tc>
      </w:tr>
      <w:tr w:rsidR="00157CCB" w:rsidRPr="00805851" w14:paraId="499B09AD" w14:textId="77777777" w:rsidTr="1DC80DC6">
        <w:tc>
          <w:tcPr>
            <w:tcW w:w="5807" w:type="dxa"/>
          </w:tcPr>
          <w:p w14:paraId="0403B715" w14:textId="118C0618" w:rsidR="00157CCB" w:rsidRDefault="00157CCB" w:rsidP="00FC7CC0">
            <w:pPr>
              <w:rPr>
                <w:sz w:val="22"/>
                <w:szCs w:val="22"/>
              </w:rPr>
            </w:pPr>
            <w:r>
              <w:rPr>
                <w:rFonts w:cs="Arial"/>
                <w:bCs/>
                <w:color w:val="000000" w:themeColor="text1"/>
                <w:sz w:val="22"/>
                <w:szCs w:val="22"/>
              </w:rPr>
              <w:t>P</w:t>
            </w:r>
            <w:r w:rsidRPr="0086175E">
              <w:rPr>
                <w:rFonts w:cs="Arial"/>
                <w:bCs/>
                <w:color w:val="000000" w:themeColor="text1"/>
                <w:sz w:val="22"/>
                <w:szCs w:val="22"/>
              </w:rPr>
              <w:t>rovide Defra with an executive summary of the Feasibility Study and an overview of the content of the training modules in English.</w:t>
            </w:r>
          </w:p>
        </w:tc>
        <w:tc>
          <w:tcPr>
            <w:tcW w:w="2268" w:type="dxa"/>
          </w:tcPr>
          <w:p w14:paraId="1D936424" w14:textId="43D28270" w:rsidR="00157CCB" w:rsidRDefault="00157CCB" w:rsidP="00FC7CC0">
            <w:pPr>
              <w:rPr>
                <w:sz w:val="22"/>
                <w:szCs w:val="22"/>
              </w:rPr>
            </w:pPr>
            <w:r>
              <w:rPr>
                <w:sz w:val="22"/>
                <w:szCs w:val="22"/>
              </w:rPr>
              <w:t>IDB</w:t>
            </w:r>
          </w:p>
        </w:tc>
        <w:tc>
          <w:tcPr>
            <w:tcW w:w="1985" w:type="dxa"/>
          </w:tcPr>
          <w:p w14:paraId="3A7585CE" w14:textId="7DE2D39B" w:rsidR="00157CCB" w:rsidRDefault="00157CCB" w:rsidP="00FC7CC0">
            <w:pPr>
              <w:rPr>
                <w:sz w:val="22"/>
                <w:szCs w:val="22"/>
              </w:rPr>
            </w:pPr>
            <w:r>
              <w:rPr>
                <w:sz w:val="22"/>
                <w:szCs w:val="22"/>
              </w:rPr>
              <w:t>June 2020</w:t>
            </w:r>
          </w:p>
        </w:tc>
      </w:tr>
      <w:tr w:rsidR="0018554B" w:rsidRPr="00805851" w14:paraId="47A802B8" w14:textId="77777777" w:rsidTr="1DC80DC6">
        <w:tc>
          <w:tcPr>
            <w:tcW w:w="5807" w:type="dxa"/>
          </w:tcPr>
          <w:p w14:paraId="47A802B5" w14:textId="77777777" w:rsidR="0018554B" w:rsidRDefault="0018554B" w:rsidP="0018554B">
            <w:pPr>
              <w:rPr>
                <w:sz w:val="22"/>
                <w:szCs w:val="22"/>
              </w:rPr>
            </w:pPr>
            <w:r>
              <w:rPr>
                <w:sz w:val="22"/>
                <w:szCs w:val="22"/>
              </w:rPr>
              <w:t>Arrange a webinar between IDB, Agroicone (contractor for Phase 1 evaluation) and Defra to discuss key findings of the evaluation from Phase 1</w:t>
            </w:r>
          </w:p>
        </w:tc>
        <w:tc>
          <w:tcPr>
            <w:tcW w:w="2268" w:type="dxa"/>
          </w:tcPr>
          <w:p w14:paraId="47A802B6" w14:textId="77777777" w:rsidR="0018554B" w:rsidRPr="00C521E2" w:rsidDel="00D838AC" w:rsidRDefault="0018554B" w:rsidP="00FC7CC0">
            <w:pPr>
              <w:rPr>
                <w:sz w:val="22"/>
                <w:szCs w:val="22"/>
              </w:rPr>
            </w:pPr>
            <w:r>
              <w:rPr>
                <w:sz w:val="22"/>
                <w:szCs w:val="22"/>
              </w:rPr>
              <w:t xml:space="preserve">IDB </w:t>
            </w:r>
          </w:p>
        </w:tc>
        <w:tc>
          <w:tcPr>
            <w:tcW w:w="1985" w:type="dxa"/>
          </w:tcPr>
          <w:p w14:paraId="47A802B7" w14:textId="77777777" w:rsidR="0018554B" w:rsidRPr="00812F4D" w:rsidRDefault="0018554B" w:rsidP="00FC7CC0">
            <w:pPr>
              <w:rPr>
                <w:sz w:val="22"/>
                <w:szCs w:val="22"/>
              </w:rPr>
            </w:pPr>
            <w:r>
              <w:rPr>
                <w:sz w:val="22"/>
                <w:szCs w:val="22"/>
              </w:rPr>
              <w:t>July 2020</w:t>
            </w:r>
          </w:p>
        </w:tc>
      </w:tr>
      <w:tr w:rsidR="00B533D1" w:rsidRPr="00805851" w14:paraId="47A802BC" w14:textId="77777777" w:rsidTr="1DC80DC6">
        <w:tc>
          <w:tcPr>
            <w:tcW w:w="5807" w:type="dxa"/>
          </w:tcPr>
          <w:p w14:paraId="47A802B9" w14:textId="77777777" w:rsidR="00B533D1" w:rsidRPr="00C521E2" w:rsidRDefault="00B533D1" w:rsidP="00FC7CC0">
            <w:pPr>
              <w:rPr>
                <w:color w:val="FF0000"/>
                <w:sz w:val="22"/>
                <w:szCs w:val="22"/>
              </w:rPr>
            </w:pPr>
            <w:r>
              <w:rPr>
                <w:sz w:val="22"/>
                <w:szCs w:val="22"/>
              </w:rPr>
              <w:t>Develop evaluation plan. Finalise and agree with Defra.</w:t>
            </w:r>
          </w:p>
        </w:tc>
        <w:tc>
          <w:tcPr>
            <w:tcW w:w="2268" w:type="dxa"/>
          </w:tcPr>
          <w:p w14:paraId="47A802BA" w14:textId="77777777" w:rsidR="00B533D1" w:rsidRPr="00C521E2" w:rsidRDefault="00B533D1" w:rsidP="00FC7CC0">
            <w:pPr>
              <w:rPr>
                <w:color w:val="FF0000"/>
                <w:sz w:val="22"/>
                <w:szCs w:val="22"/>
              </w:rPr>
            </w:pPr>
            <w:r w:rsidRPr="00C521E2" w:rsidDel="00D838AC">
              <w:rPr>
                <w:sz w:val="22"/>
                <w:szCs w:val="22"/>
              </w:rPr>
              <w:t xml:space="preserve">Defra &amp; </w:t>
            </w:r>
            <w:r w:rsidRPr="00C521E2">
              <w:rPr>
                <w:sz w:val="22"/>
                <w:szCs w:val="22"/>
              </w:rPr>
              <w:t>IDB</w:t>
            </w:r>
          </w:p>
        </w:tc>
        <w:tc>
          <w:tcPr>
            <w:tcW w:w="1985" w:type="dxa"/>
          </w:tcPr>
          <w:p w14:paraId="47A802BB" w14:textId="77777777" w:rsidR="00B533D1" w:rsidRPr="00C521E2" w:rsidRDefault="00B533D1" w:rsidP="00FC7CC0">
            <w:pPr>
              <w:rPr>
                <w:color w:val="FF0000"/>
                <w:sz w:val="22"/>
                <w:szCs w:val="22"/>
              </w:rPr>
            </w:pPr>
            <w:r w:rsidRPr="00812F4D">
              <w:rPr>
                <w:sz w:val="22"/>
                <w:szCs w:val="22"/>
              </w:rPr>
              <w:t>July 2020</w:t>
            </w:r>
          </w:p>
        </w:tc>
      </w:tr>
      <w:tr w:rsidR="003B6343" w:rsidRPr="00805851" w14:paraId="59BB366F" w14:textId="77777777" w:rsidTr="1DC80DC6">
        <w:tc>
          <w:tcPr>
            <w:tcW w:w="5807" w:type="dxa"/>
          </w:tcPr>
          <w:p w14:paraId="02919C18" w14:textId="5789BFEF" w:rsidR="003B6343" w:rsidRDefault="003B6343" w:rsidP="00FC7CC0">
            <w:pPr>
              <w:rPr>
                <w:sz w:val="22"/>
                <w:szCs w:val="22"/>
              </w:rPr>
            </w:pPr>
            <w:r>
              <w:rPr>
                <w:sz w:val="22"/>
                <w:szCs w:val="22"/>
              </w:rPr>
              <w:t>Finalise baseline report for KPI 6.</w:t>
            </w:r>
          </w:p>
        </w:tc>
        <w:tc>
          <w:tcPr>
            <w:tcW w:w="2268" w:type="dxa"/>
          </w:tcPr>
          <w:p w14:paraId="271DFB6B" w14:textId="0288213E" w:rsidR="003B6343" w:rsidRPr="00C521E2" w:rsidDel="00D838AC" w:rsidRDefault="003B6343" w:rsidP="00FC7CC0">
            <w:pPr>
              <w:rPr>
                <w:sz w:val="22"/>
                <w:szCs w:val="22"/>
              </w:rPr>
            </w:pPr>
            <w:r>
              <w:rPr>
                <w:sz w:val="22"/>
                <w:szCs w:val="22"/>
              </w:rPr>
              <w:t>IDB</w:t>
            </w:r>
          </w:p>
        </w:tc>
        <w:tc>
          <w:tcPr>
            <w:tcW w:w="1985" w:type="dxa"/>
          </w:tcPr>
          <w:p w14:paraId="44430247" w14:textId="60A565EA" w:rsidR="003B6343" w:rsidRPr="00812F4D" w:rsidRDefault="003B6343" w:rsidP="00FC7CC0">
            <w:pPr>
              <w:rPr>
                <w:sz w:val="22"/>
                <w:szCs w:val="22"/>
              </w:rPr>
            </w:pPr>
            <w:r>
              <w:rPr>
                <w:sz w:val="22"/>
                <w:szCs w:val="22"/>
              </w:rPr>
              <w:t>August 2020</w:t>
            </w:r>
          </w:p>
        </w:tc>
      </w:tr>
      <w:tr w:rsidR="00657F0F" w:rsidRPr="00805851" w14:paraId="5D37F38E" w14:textId="77777777" w:rsidTr="1DC80DC6">
        <w:tc>
          <w:tcPr>
            <w:tcW w:w="5807" w:type="dxa"/>
          </w:tcPr>
          <w:p w14:paraId="7028ACCE" w14:textId="5AFB3838" w:rsidR="00657F0F" w:rsidRDefault="00657F0F" w:rsidP="00FC7CC0">
            <w:pPr>
              <w:rPr>
                <w:sz w:val="22"/>
                <w:szCs w:val="22"/>
              </w:rPr>
            </w:pPr>
            <w:r>
              <w:rPr>
                <w:sz w:val="22"/>
                <w:szCs w:val="22"/>
              </w:rPr>
              <w:t>Update the logframe with baseline figures and expected figures.</w:t>
            </w:r>
          </w:p>
        </w:tc>
        <w:tc>
          <w:tcPr>
            <w:tcW w:w="2268" w:type="dxa"/>
          </w:tcPr>
          <w:p w14:paraId="637A4682" w14:textId="78293BBD" w:rsidR="00657F0F" w:rsidRDefault="00657F0F" w:rsidP="00FC7CC0">
            <w:pPr>
              <w:rPr>
                <w:sz w:val="22"/>
                <w:szCs w:val="22"/>
              </w:rPr>
            </w:pPr>
            <w:r>
              <w:rPr>
                <w:sz w:val="22"/>
                <w:szCs w:val="22"/>
              </w:rPr>
              <w:t>IDB, with Defra guidance</w:t>
            </w:r>
          </w:p>
        </w:tc>
        <w:tc>
          <w:tcPr>
            <w:tcW w:w="1985" w:type="dxa"/>
          </w:tcPr>
          <w:p w14:paraId="64EFC3D0" w14:textId="3EDF33E1" w:rsidR="00657F0F" w:rsidRDefault="00657F0F" w:rsidP="00FC7CC0">
            <w:pPr>
              <w:rPr>
                <w:sz w:val="22"/>
                <w:szCs w:val="22"/>
              </w:rPr>
            </w:pPr>
            <w:r>
              <w:rPr>
                <w:sz w:val="22"/>
                <w:szCs w:val="22"/>
              </w:rPr>
              <w:t>December 2020</w:t>
            </w:r>
          </w:p>
        </w:tc>
      </w:tr>
      <w:tr w:rsidR="00B533D1" w:rsidRPr="00805851" w14:paraId="47A802C0" w14:textId="77777777" w:rsidTr="1DC80DC6">
        <w:tc>
          <w:tcPr>
            <w:tcW w:w="5807" w:type="dxa"/>
          </w:tcPr>
          <w:p w14:paraId="47A802BD" w14:textId="15E2F259" w:rsidR="00B533D1" w:rsidRPr="00C521E2" w:rsidRDefault="00B533D1" w:rsidP="0004786E">
            <w:pPr>
              <w:rPr>
                <w:sz w:val="22"/>
                <w:szCs w:val="22"/>
              </w:rPr>
            </w:pPr>
            <w:r>
              <w:rPr>
                <w:sz w:val="22"/>
                <w:szCs w:val="22"/>
              </w:rPr>
              <w:t xml:space="preserve">Review and update Theory of Change </w:t>
            </w:r>
            <w:r w:rsidR="0004786E">
              <w:rPr>
                <w:sz w:val="22"/>
                <w:szCs w:val="22"/>
              </w:rPr>
              <w:t>regularly (at least annually).</w:t>
            </w:r>
          </w:p>
        </w:tc>
        <w:tc>
          <w:tcPr>
            <w:tcW w:w="2268" w:type="dxa"/>
          </w:tcPr>
          <w:p w14:paraId="47A802BE" w14:textId="77777777" w:rsidR="00B533D1" w:rsidRPr="00C521E2" w:rsidRDefault="00B533D1" w:rsidP="00FC7CC0">
            <w:pPr>
              <w:rPr>
                <w:sz w:val="22"/>
                <w:szCs w:val="22"/>
              </w:rPr>
            </w:pPr>
            <w:r>
              <w:rPr>
                <w:sz w:val="22"/>
                <w:szCs w:val="22"/>
              </w:rPr>
              <w:t>Defra &amp; IDB</w:t>
            </w:r>
          </w:p>
        </w:tc>
        <w:tc>
          <w:tcPr>
            <w:tcW w:w="1985" w:type="dxa"/>
          </w:tcPr>
          <w:p w14:paraId="47A802BF" w14:textId="77777777" w:rsidR="00B533D1" w:rsidRPr="00C521E2" w:rsidRDefault="00B533D1" w:rsidP="00FC7CC0">
            <w:pPr>
              <w:rPr>
                <w:sz w:val="22"/>
                <w:szCs w:val="22"/>
              </w:rPr>
            </w:pPr>
            <w:r>
              <w:rPr>
                <w:sz w:val="22"/>
                <w:szCs w:val="22"/>
              </w:rPr>
              <w:t>N/A</w:t>
            </w:r>
          </w:p>
        </w:tc>
      </w:tr>
      <w:tr w:rsidR="00B533D1" w:rsidRPr="00805851" w14:paraId="47A802C4" w14:textId="77777777" w:rsidTr="1DC80DC6">
        <w:tc>
          <w:tcPr>
            <w:tcW w:w="5807" w:type="dxa"/>
          </w:tcPr>
          <w:p w14:paraId="47A802C1" w14:textId="77777777" w:rsidR="00B533D1" w:rsidRPr="00805851" w:rsidRDefault="00B533D1" w:rsidP="00FC7CC0">
            <w:pPr>
              <w:rPr>
                <w:sz w:val="22"/>
                <w:szCs w:val="22"/>
              </w:rPr>
            </w:pPr>
            <w:r w:rsidRPr="00C521E2">
              <w:rPr>
                <w:sz w:val="22"/>
                <w:szCs w:val="22"/>
              </w:rPr>
              <w:t>Apply</w:t>
            </w:r>
            <w:r w:rsidRPr="00805851">
              <w:rPr>
                <w:rFonts w:eastAsia="Arial" w:cs="Arial"/>
                <w:color w:val="000000"/>
                <w:sz w:val="22"/>
                <w:szCs w:val="22"/>
              </w:rPr>
              <w:t xml:space="preserve"> official methodologies thus far discussed with the M&amp;E Defra team for KPI calculations.</w:t>
            </w:r>
          </w:p>
        </w:tc>
        <w:tc>
          <w:tcPr>
            <w:tcW w:w="2268" w:type="dxa"/>
          </w:tcPr>
          <w:p w14:paraId="47A802C2" w14:textId="77777777" w:rsidR="00B533D1" w:rsidRPr="00805851" w:rsidRDefault="00B533D1" w:rsidP="00FC7CC0">
            <w:pPr>
              <w:rPr>
                <w:sz w:val="22"/>
                <w:szCs w:val="22"/>
              </w:rPr>
            </w:pPr>
            <w:r>
              <w:rPr>
                <w:sz w:val="22"/>
                <w:szCs w:val="22"/>
              </w:rPr>
              <w:t>IDB</w:t>
            </w:r>
          </w:p>
        </w:tc>
        <w:tc>
          <w:tcPr>
            <w:tcW w:w="1985" w:type="dxa"/>
          </w:tcPr>
          <w:p w14:paraId="47A802C3" w14:textId="77777777" w:rsidR="00B533D1" w:rsidRPr="00812F4D" w:rsidRDefault="00B533D1" w:rsidP="00FC7CC0">
            <w:pPr>
              <w:rPr>
                <w:sz w:val="22"/>
                <w:szCs w:val="22"/>
              </w:rPr>
            </w:pPr>
            <w:r>
              <w:rPr>
                <w:sz w:val="22"/>
                <w:szCs w:val="22"/>
              </w:rPr>
              <w:t>N/A</w:t>
            </w:r>
          </w:p>
        </w:tc>
      </w:tr>
      <w:tr w:rsidR="00B533D1" w:rsidRPr="00805851" w14:paraId="47A802C8" w14:textId="77777777" w:rsidTr="1DC80DC6">
        <w:tc>
          <w:tcPr>
            <w:tcW w:w="5807" w:type="dxa"/>
          </w:tcPr>
          <w:p w14:paraId="47A802C5" w14:textId="77777777" w:rsidR="00B533D1" w:rsidRPr="00C521E2" w:rsidRDefault="00B533D1" w:rsidP="00FC7CC0">
            <w:pPr>
              <w:rPr>
                <w:sz w:val="22"/>
                <w:szCs w:val="22"/>
              </w:rPr>
            </w:pPr>
            <w:r w:rsidRPr="00BA1886">
              <w:rPr>
                <w:rFonts w:eastAsia="Arial" w:cs="Arial"/>
                <w:color w:val="000000"/>
                <w:sz w:val="22"/>
                <w:szCs w:val="22"/>
              </w:rPr>
              <w:t>Make use of potential available assistance on KPI framework and methodologies, e.g. through ICF MEL programme.</w:t>
            </w:r>
          </w:p>
        </w:tc>
        <w:tc>
          <w:tcPr>
            <w:tcW w:w="2268" w:type="dxa"/>
          </w:tcPr>
          <w:p w14:paraId="47A802C6" w14:textId="77777777" w:rsidR="00B533D1" w:rsidRPr="00C521E2" w:rsidRDefault="00B533D1" w:rsidP="00FC7CC0">
            <w:pPr>
              <w:rPr>
                <w:sz w:val="22"/>
                <w:szCs w:val="22"/>
              </w:rPr>
            </w:pPr>
            <w:r w:rsidRPr="00D90350">
              <w:rPr>
                <w:sz w:val="22"/>
                <w:szCs w:val="22"/>
              </w:rPr>
              <w:t>Defra &amp; IDB</w:t>
            </w:r>
          </w:p>
        </w:tc>
        <w:tc>
          <w:tcPr>
            <w:tcW w:w="1985" w:type="dxa"/>
          </w:tcPr>
          <w:p w14:paraId="47A802C7" w14:textId="77777777" w:rsidR="00B533D1" w:rsidRPr="00C521E2" w:rsidRDefault="00B533D1" w:rsidP="00FC7CC0">
            <w:pPr>
              <w:rPr>
                <w:sz w:val="22"/>
                <w:szCs w:val="22"/>
              </w:rPr>
            </w:pPr>
            <w:r>
              <w:rPr>
                <w:sz w:val="22"/>
                <w:szCs w:val="22"/>
              </w:rPr>
              <w:t>N/A</w:t>
            </w:r>
          </w:p>
        </w:tc>
      </w:tr>
      <w:tr w:rsidR="00157CCB" w:rsidRPr="00805851" w14:paraId="5EFC4617" w14:textId="77777777" w:rsidTr="1DC80DC6">
        <w:tc>
          <w:tcPr>
            <w:tcW w:w="5807" w:type="dxa"/>
          </w:tcPr>
          <w:p w14:paraId="0C6D6488" w14:textId="0FF368A0" w:rsidR="00157CCB" w:rsidRPr="00157CCB" w:rsidRDefault="003522E4" w:rsidP="00CB1437">
            <w:pPr>
              <w:rPr>
                <w:rFonts w:cs="Arial"/>
                <w:bCs/>
                <w:color w:val="000000" w:themeColor="text1"/>
                <w:sz w:val="22"/>
                <w:szCs w:val="22"/>
              </w:rPr>
            </w:pPr>
            <w:r>
              <w:rPr>
                <w:rFonts w:cs="Arial"/>
                <w:bCs/>
                <w:color w:val="000000" w:themeColor="text1"/>
                <w:sz w:val="22"/>
                <w:szCs w:val="22"/>
              </w:rPr>
              <w:t>E</w:t>
            </w:r>
            <w:r w:rsidR="00DC7C7C">
              <w:rPr>
                <w:rFonts w:cs="Arial"/>
                <w:bCs/>
                <w:color w:val="000000" w:themeColor="text1"/>
                <w:sz w:val="22"/>
                <w:szCs w:val="22"/>
              </w:rPr>
              <w:t>nsure the professional</w:t>
            </w:r>
            <w:r w:rsidR="00DC7C7C" w:rsidRPr="001F12BD">
              <w:rPr>
                <w:rFonts w:cs="Arial"/>
                <w:bCs/>
                <w:color w:val="000000" w:themeColor="text1"/>
                <w:sz w:val="22"/>
                <w:szCs w:val="22"/>
              </w:rPr>
              <w:t xml:space="preserve"> translation </w:t>
            </w:r>
            <w:r w:rsidR="00DC7C7C">
              <w:rPr>
                <w:rFonts w:cs="Arial"/>
                <w:bCs/>
                <w:color w:val="000000" w:themeColor="text1"/>
                <w:sz w:val="22"/>
                <w:szCs w:val="22"/>
              </w:rPr>
              <w:t xml:space="preserve">into English </w:t>
            </w:r>
            <w:r w:rsidR="00DC7C7C" w:rsidRPr="001F12BD">
              <w:rPr>
                <w:rFonts w:cs="Arial"/>
                <w:bCs/>
                <w:color w:val="000000" w:themeColor="text1"/>
                <w:sz w:val="22"/>
                <w:szCs w:val="22"/>
              </w:rPr>
              <w:t>of key documents</w:t>
            </w:r>
            <w:r w:rsidR="00CB1437">
              <w:rPr>
                <w:rFonts w:cs="Arial"/>
                <w:bCs/>
                <w:color w:val="000000" w:themeColor="text1"/>
                <w:sz w:val="22"/>
                <w:szCs w:val="22"/>
              </w:rPr>
              <w:t xml:space="preserve">. This should be included in future </w:t>
            </w:r>
            <w:r w:rsidR="00DC7C7C" w:rsidRPr="001F12BD">
              <w:rPr>
                <w:rFonts w:cs="Arial"/>
                <w:bCs/>
                <w:color w:val="000000" w:themeColor="text1"/>
                <w:sz w:val="22"/>
                <w:szCs w:val="22"/>
              </w:rPr>
              <w:t>workplan</w:t>
            </w:r>
            <w:r w:rsidR="00CB1437">
              <w:rPr>
                <w:rFonts w:cs="Arial"/>
                <w:bCs/>
                <w:color w:val="000000" w:themeColor="text1"/>
                <w:sz w:val="22"/>
                <w:szCs w:val="22"/>
              </w:rPr>
              <w:t>s</w:t>
            </w:r>
            <w:r w:rsidR="00DC7C7C" w:rsidRPr="001F12BD">
              <w:rPr>
                <w:rFonts w:cs="Arial"/>
                <w:bCs/>
                <w:color w:val="000000" w:themeColor="text1"/>
                <w:sz w:val="22"/>
                <w:szCs w:val="22"/>
              </w:rPr>
              <w:t>.</w:t>
            </w:r>
            <w:r w:rsidR="00DC7C7C">
              <w:rPr>
                <w:rFonts w:cs="Arial"/>
                <w:bCs/>
                <w:color w:val="000000" w:themeColor="text1"/>
                <w:sz w:val="22"/>
                <w:szCs w:val="22"/>
              </w:rPr>
              <w:t xml:space="preserve"> IDB and Defra will agree on which documents should be (fully or partially) translated, based on information from IDB about the project-related documents that are being prepared for submission to IDB. Translated documents should be delivered within one month after the original documentation is finalised.</w:t>
            </w:r>
            <w:r w:rsidR="00DC7C7C">
              <w:rPr>
                <w:rFonts w:eastAsia="Arial" w:cs="Arial"/>
                <w:color w:val="000000"/>
                <w:sz w:val="22"/>
                <w:szCs w:val="22"/>
              </w:rPr>
              <w:t xml:space="preserve"> </w:t>
            </w:r>
          </w:p>
        </w:tc>
        <w:tc>
          <w:tcPr>
            <w:tcW w:w="2268" w:type="dxa"/>
          </w:tcPr>
          <w:p w14:paraId="5BB676BE" w14:textId="4C71D83B" w:rsidR="00157CCB" w:rsidRPr="00D90350" w:rsidRDefault="00157CCB" w:rsidP="00FC7CC0">
            <w:pPr>
              <w:rPr>
                <w:sz w:val="22"/>
                <w:szCs w:val="22"/>
              </w:rPr>
            </w:pPr>
            <w:r>
              <w:rPr>
                <w:sz w:val="22"/>
                <w:szCs w:val="22"/>
              </w:rPr>
              <w:t>IDB</w:t>
            </w:r>
          </w:p>
        </w:tc>
        <w:tc>
          <w:tcPr>
            <w:tcW w:w="1985" w:type="dxa"/>
          </w:tcPr>
          <w:p w14:paraId="01F63FDA" w14:textId="2A797BCB" w:rsidR="00157CCB" w:rsidRDefault="00157CCB" w:rsidP="00FC7CC0">
            <w:pPr>
              <w:rPr>
                <w:sz w:val="22"/>
                <w:szCs w:val="22"/>
              </w:rPr>
            </w:pPr>
            <w:r>
              <w:rPr>
                <w:sz w:val="22"/>
                <w:szCs w:val="22"/>
              </w:rPr>
              <w:t>N/A</w:t>
            </w:r>
          </w:p>
        </w:tc>
      </w:tr>
    </w:tbl>
    <w:p w14:paraId="47A802C9" w14:textId="77777777" w:rsidR="00E92833" w:rsidRPr="0069554C" w:rsidRDefault="00E92833" w:rsidP="00E92833">
      <w:pPr>
        <w:tabs>
          <w:tab w:val="left" w:pos="6915"/>
          <w:tab w:val="left" w:pos="9495"/>
        </w:tabs>
        <w:jc w:val="both"/>
        <w:rPr>
          <w:rFonts w:cs="Arial"/>
          <w:sz w:val="22"/>
          <w:szCs w:val="22"/>
        </w:rPr>
      </w:pPr>
    </w:p>
    <w:p w14:paraId="47A802CA" w14:textId="77777777" w:rsidR="00805851" w:rsidRPr="00C521E2" w:rsidRDefault="0072130A" w:rsidP="00C521E2">
      <w:pPr>
        <w:jc w:val="both"/>
        <w:rPr>
          <w:rFonts w:eastAsia="Arial" w:cs="Arial"/>
          <w:color w:val="000000"/>
          <w:sz w:val="22"/>
          <w:szCs w:val="22"/>
        </w:rPr>
      </w:pPr>
      <w:r w:rsidRPr="00C521E2">
        <w:rPr>
          <w:rFonts w:eastAsia="Arial" w:cs="Arial"/>
          <w:color w:val="000000"/>
          <w:sz w:val="22"/>
          <w:szCs w:val="22"/>
        </w:rPr>
        <w:t>Communications</w:t>
      </w:r>
      <w:r w:rsidR="00A63B9E" w:rsidRPr="00C521E2">
        <w:rPr>
          <w:rFonts w:eastAsia="Arial" w:cs="Arial"/>
          <w:color w:val="000000"/>
          <w:sz w:val="22"/>
          <w:szCs w:val="22"/>
        </w:rPr>
        <w:t xml:space="preserve"> </w:t>
      </w:r>
      <w:r w:rsidR="00757657" w:rsidRPr="00C521E2">
        <w:rPr>
          <w:rFonts w:eastAsia="Arial" w:cs="Arial"/>
          <w:color w:val="000000"/>
          <w:sz w:val="22"/>
          <w:szCs w:val="22"/>
        </w:rPr>
        <w:t>and Learning</w:t>
      </w:r>
      <w:r w:rsidR="00805851">
        <w:rPr>
          <w:rFonts w:eastAsia="Arial" w:cs="Arial"/>
          <w:color w:val="000000"/>
          <w:sz w:val="22"/>
          <w:szCs w:val="22"/>
        </w:rPr>
        <w:t>:</w:t>
      </w:r>
    </w:p>
    <w:p w14:paraId="47A802CB" w14:textId="77777777" w:rsidR="00345E11" w:rsidRDefault="00345E11" w:rsidP="00C521E2">
      <w:pPr>
        <w:jc w:val="both"/>
        <w:rPr>
          <w:rFonts w:eastAsia="Arial"/>
        </w:rPr>
      </w:pPr>
    </w:p>
    <w:tbl>
      <w:tblPr>
        <w:tblStyle w:val="TableGrid"/>
        <w:tblW w:w="0" w:type="auto"/>
        <w:tblLook w:val="04A0" w:firstRow="1" w:lastRow="0" w:firstColumn="1" w:lastColumn="0" w:noHBand="0" w:noVBand="1"/>
      </w:tblPr>
      <w:tblGrid>
        <w:gridCol w:w="5807"/>
        <w:gridCol w:w="2268"/>
        <w:gridCol w:w="1985"/>
      </w:tblGrid>
      <w:tr w:rsidR="00805851" w:rsidRPr="00D90350" w14:paraId="47A802CF" w14:textId="77777777" w:rsidTr="00C521E2">
        <w:tc>
          <w:tcPr>
            <w:tcW w:w="5807" w:type="dxa"/>
            <w:shd w:val="clear" w:color="auto" w:fill="C6D9F1" w:themeFill="text2" w:themeFillTint="33"/>
          </w:tcPr>
          <w:p w14:paraId="47A802CC" w14:textId="77777777" w:rsidR="00805851" w:rsidRPr="00D90350" w:rsidRDefault="00805851" w:rsidP="00FC7CC0">
            <w:pPr>
              <w:rPr>
                <w:b/>
                <w:sz w:val="22"/>
                <w:szCs w:val="22"/>
              </w:rPr>
            </w:pPr>
            <w:r w:rsidRPr="00D90350">
              <w:rPr>
                <w:b/>
                <w:sz w:val="22"/>
                <w:szCs w:val="22"/>
              </w:rPr>
              <w:t>Action</w:t>
            </w:r>
          </w:p>
        </w:tc>
        <w:tc>
          <w:tcPr>
            <w:tcW w:w="2268" w:type="dxa"/>
            <w:shd w:val="clear" w:color="auto" w:fill="C6D9F1" w:themeFill="text2" w:themeFillTint="33"/>
          </w:tcPr>
          <w:p w14:paraId="47A802CD" w14:textId="77777777" w:rsidR="00805851" w:rsidRPr="00D90350" w:rsidRDefault="00805851" w:rsidP="00FC7CC0">
            <w:pPr>
              <w:rPr>
                <w:b/>
                <w:sz w:val="22"/>
                <w:szCs w:val="22"/>
              </w:rPr>
            </w:pPr>
            <w:r w:rsidRPr="00D90350">
              <w:rPr>
                <w:b/>
                <w:sz w:val="22"/>
                <w:szCs w:val="22"/>
              </w:rPr>
              <w:t>To be actioned by</w:t>
            </w:r>
          </w:p>
        </w:tc>
        <w:tc>
          <w:tcPr>
            <w:tcW w:w="1985" w:type="dxa"/>
            <w:shd w:val="clear" w:color="auto" w:fill="C6D9F1" w:themeFill="text2" w:themeFillTint="33"/>
          </w:tcPr>
          <w:p w14:paraId="47A802CE" w14:textId="77777777" w:rsidR="00805851" w:rsidRPr="00D90350" w:rsidRDefault="00BD1798" w:rsidP="00BD1798">
            <w:pPr>
              <w:rPr>
                <w:b/>
                <w:sz w:val="22"/>
                <w:szCs w:val="22"/>
              </w:rPr>
            </w:pPr>
            <w:r>
              <w:rPr>
                <w:b/>
                <w:sz w:val="22"/>
                <w:szCs w:val="22"/>
              </w:rPr>
              <w:t>To be c</w:t>
            </w:r>
            <w:r w:rsidR="00F465E5">
              <w:rPr>
                <w:b/>
                <w:sz w:val="22"/>
                <w:szCs w:val="22"/>
              </w:rPr>
              <w:t>omplete</w:t>
            </w:r>
            <w:r>
              <w:rPr>
                <w:b/>
                <w:sz w:val="22"/>
                <w:szCs w:val="22"/>
              </w:rPr>
              <w:t>d</w:t>
            </w:r>
            <w:r w:rsidR="00F465E5">
              <w:rPr>
                <w:b/>
                <w:sz w:val="22"/>
                <w:szCs w:val="22"/>
              </w:rPr>
              <w:t xml:space="preserve"> by</w:t>
            </w:r>
          </w:p>
        </w:tc>
      </w:tr>
      <w:tr w:rsidR="00805851" w:rsidRPr="00D90350" w14:paraId="47A802D3" w14:textId="77777777" w:rsidTr="00C521E2">
        <w:tc>
          <w:tcPr>
            <w:tcW w:w="5807" w:type="dxa"/>
          </w:tcPr>
          <w:p w14:paraId="47A802D0" w14:textId="77777777" w:rsidR="00805851" w:rsidRPr="00D90350" w:rsidRDefault="00805851" w:rsidP="00E721A1">
            <w:pPr>
              <w:rPr>
                <w:sz w:val="22"/>
                <w:szCs w:val="22"/>
              </w:rPr>
            </w:pPr>
            <w:r>
              <w:rPr>
                <w:rFonts w:eastAsia="Arial" w:cs="Arial"/>
                <w:color w:val="000000"/>
                <w:sz w:val="22"/>
                <w:szCs w:val="22"/>
              </w:rPr>
              <w:t>A</w:t>
            </w:r>
            <w:r w:rsidRPr="00AA5D40">
              <w:rPr>
                <w:rFonts w:eastAsia="Arial" w:cs="Arial"/>
                <w:color w:val="000000"/>
                <w:sz w:val="22"/>
                <w:szCs w:val="22"/>
              </w:rPr>
              <w:t>dapt the communication</w:t>
            </w:r>
            <w:r w:rsidR="00E721A1">
              <w:rPr>
                <w:rFonts w:eastAsia="Arial" w:cs="Arial"/>
                <w:color w:val="000000"/>
                <w:sz w:val="22"/>
                <w:szCs w:val="22"/>
              </w:rPr>
              <w:t xml:space="preserve"> and </w:t>
            </w:r>
            <w:r>
              <w:rPr>
                <w:rFonts w:eastAsia="Arial" w:cs="Arial"/>
                <w:color w:val="000000"/>
                <w:sz w:val="22"/>
                <w:szCs w:val="22"/>
              </w:rPr>
              <w:t>learning</w:t>
            </w:r>
            <w:r w:rsidRPr="00AA5D40">
              <w:rPr>
                <w:rFonts w:eastAsia="Arial" w:cs="Arial"/>
                <w:color w:val="000000"/>
                <w:sz w:val="22"/>
                <w:szCs w:val="22"/>
              </w:rPr>
              <w:t xml:space="preserve"> strategy</w:t>
            </w:r>
            <w:r w:rsidR="009E12DA">
              <w:rPr>
                <w:rFonts w:eastAsia="Arial" w:cs="Arial"/>
                <w:color w:val="000000"/>
                <w:sz w:val="22"/>
                <w:szCs w:val="22"/>
              </w:rPr>
              <w:t xml:space="preserve"> </w:t>
            </w:r>
            <w:r w:rsidR="00BD1798">
              <w:rPr>
                <w:rFonts w:eastAsia="Arial" w:cs="Arial"/>
                <w:color w:val="000000"/>
                <w:sz w:val="22"/>
                <w:szCs w:val="22"/>
              </w:rPr>
              <w:t>as the programme moves from design to implementation stage.</w:t>
            </w:r>
            <w:r w:rsidR="00E721A1">
              <w:rPr>
                <w:rFonts w:eastAsia="Arial" w:cs="Arial"/>
                <w:color w:val="000000"/>
                <w:sz w:val="22"/>
                <w:szCs w:val="22"/>
              </w:rPr>
              <w:t xml:space="preserve"> Ensure that there is a clear focus on influencing. </w:t>
            </w:r>
            <w:r w:rsidR="00BD1798">
              <w:rPr>
                <w:rFonts w:eastAsia="Arial" w:cs="Arial"/>
                <w:color w:val="000000"/>
                <w:sz w:val="22"/>
                <w:szCs w:val="22"/>
              </w:rPr>
              <w:t xml:space="preserve"> </w:t>
            </w:r>
          </w:p>
        </w:tc>
        <w:tc>
          <w:tcPr>
            <w:tcW w:w="2268" w:type="dxa"/>
          </w:tcPr>
          <w:p w14:paraId="47A802D1" w14:textId="77777777" w:rsidR="00805851" w:rsidRPr="00D90350" w:rsidRDefault="00805851" w:rsidP="00FC7CC0">
            <w:pPr>
              <w:rPr>
                <w:sz w:val="22"/>
                <w:szCs w:val="22"/>
              </w:rPr>
            </w:pPr>
            <w:r w:rsidRPr="00D90350">
              <w:rPr>
                <w:sz w:val="22"/>
                <w:szCs w:val="22"/>
              </w:rPr>
              <w:t>IDB</w:t>
            </w:r>
          </w:p>
        </w:tc>
        <w:tc>
          <w:tcPr>
            <w:tcW w:w="1985" w:type="dxa"/>
          </w:tcPr>
          <w:p w14:paraId="47A802D2" w14:textId="56C62008" w:rsidR="00805851" w:rsidRPr="00D90350" w:rsidRDefault="00657F0F" w:rsidP="00FC7CC0">
            <w:pPr>
              <w:rPr>
                <w:sz w:val="22"/>
                <w:szCs w:val="22"/>
              </w:rPr>
            </w:pPr>
            <w:r>
              <w:rPr>
                <w:rFonts w:eastAsia="Arial" w:cs="Arial"/>
                <w:color w:val="000000"/>
                <w:sz w:val="22"/>
                <w:szCs w:val="22"/>
              </w:rPr>
              <w:t>May</w:t>
            </w:r>
            <w:r w:rsidR="00805851" w:rsidRPr="00BA1886">
              <w:rPr>
                <w:rFonts w:eastAsia="Arial" w:cs="Arial"/>
                <w:color w:val="000000"/>
                <w:sz w:val="22"/>
                <w:szCs w:val="22"/>
              </w:rPr>
              <w:t xml:space="preserve"> 2020</w:t>
            </w:r>
          </w:p>
        </w:tc>
      </w:tr>
      <w:tr w:rsidR="00657F0F" w:rsidRPr="00D90350" w14:paraId="1D2798E6" w14:textId="77777777" w:rsidTr="00625906">
        <w:tc>
          <w:tcPr>
            <w:tcW w:w="5807" w:type="dxa"/>
            <w:tcBorders>
              <w:bottom w:val="single" w:sz="4" w:space="0" w:color="auto"/>
            </w:tcBorders>
          </w:tcPr>
          <w:p w14:paraId="7A73BD80" w14:textId="7E5B6916" w:rsidR="00657F0F" w:rsidRDefault="00657F0F" w:rsidP="00657F0F">
            <w:pPr>
              <w:jc w:val="both"/>
              <w:rPr>
                <w:rFonts w:eastAsia="Arial" w:cs="Arial"/>
                <w:color w:val="000000"/>
                <w:sz w:val="22"/>
                <w:szCs w:val="22"/>
              </w:rPr>
            </w:pPr>
            <w:r>
              <w:rPr>
                <w:rFonts w:cs="Arial"/>
                <w:sz w:val="22"/>
                <w:szCs w:val="22"/>
              </w:rPr>
              <w:t>Summarise and present the programme c</w:t>
            </w:r>
            <w:r w:rsidRPr="00657F0F">
              <w:rPr>
                <w:rFonts w:cs="Arial"/>
                <w:sz w:val="22"/>
                <w:szCs w:val="22"/>
              </w:rPr>
              <w:t xml:space="preserve">ommunications and influencing strategy </w:t>
            </w:r>
            <w:r>
              <w:rPr>
                <w:rFonts w:cs="Arial"/>
                <w:sz w:val="22"/>
                <w:szCs w:val="22"/>
              </w:rPr>
              <w:t>in the next progress report.</w:t>
            </w:r>
            <w:r w:rsidRPr="00657F0F">
              <w:rPr>
                <w:rFonts w:cs="Arial"/>
                <w:sz w:val="22"/>
                <w:szCs w:val="22"/>
              </w:rPr>
              <w:t xml:space="preserve"> </w:t>
            </w:r>
          </w:p>
        </w:tc>
        <w:tc>
          <w:tcPr>
            <w:tcW w:w="2268" w:type="dxa"/>
          </w:tcPr>
          <w:p w14:paraId="4539C618" w14:textId="7FD11322" w:rsidR="00657F0F" w:rsidRPr="00D90350" w:rsidRDefault="00657F0F" w:rsidP="00FC7CC0">
            <w:pPr>
              <w:rPr>
                <w:sz w:val="22"/>
                <w:szCs w:val="22"/>
              </w:rPr>
            </w:pPr>
            <w:r>
              <w:rPr>
                <w:sz w:val="22"/>
                <w:szCs w:val="22"/>
              </w:rPr>
              <w:t>IDB</w:t>
            </w:r>
          </w:p>
        </w:tc>
        <w:tc>
          <w:tcPr>
            <w:tcW w:w="1985" w:type="dxa"/>
          </w:tcPr>
          <w:p w14:paraId="54716474" w14:textId="12D7EFF9" w:rsidR="00657F0F" w:rsidRDefault="00657F0F" w:rsidP="00FC7CC0">
            <w:pPr>
              <w:rPr>
                <w:rFonts w:eastAsia="Arial" w:cs="Arial"/>
                <w:color w:val="000000"/>
                <w:sz w:val="22"/>
                <w:szCs w:val="22"/>
              </w:rPr>
            </w:pPr>
            <w:r>
              <w:rPr>
                <w:rFonts w:eastAsia="Arial" w:cs="Arial"/>
                <w:color w:val="000000"/>
                <w:sz w:val="22"/>
                <w:szCs w:val="22"/>
              </w:rPr>
              <w:t>May 2020</w:t>
            </w:r>
          </w:p>
        </w:tc>
      </w:tr>
      <w:tr w:rsidR="00805851" w:rsidRPr="00D90350" w14:paraId="47A802D7" w14:textId="77777777" w:rsidTr="00625906">
        <w:tc>
          <w:tcPr>
            <w:tcW w:w="5807" w:type="dxa"/>
            <w:tcBorders>
              <w:bottom w:val="single" w:sz="4" w:space="0" w:color="auto"/>
            </w:tcBorders>
          </w:tcPr>
          <w:p w14:paraId="47A802D4" w14:textId="77777777" w:rsidR="00805851" w:rsidRPr="00D90350" w:rsidRDefault="00805851" w:rsidP="00FC7CC0">
            <w:pPr>
              <w:rPr>
                <w:sz w:val="22"/>
                <w:szCs w:val="22"/>
              </w:rPr>
            </w:pPr>
            <w:r>
              <w:rPr>
                <w:rFonts w:eastAsia="Arial" w:cs="Arial"/>
                <w:color w:val="000000"/>
                <w:sz w:val="22"/>
                <w:szCs w:val="22"/>
              </w:rPr>
              <w:t>S</w:t>
            </w:r>
            <w:r w:rsidRPr="00BA1886">
              <w:rPr>
                <w:rFonts w:eastAsia="Arial" w:cs="Arial"/>
                <w:color w:val="000000"/>
                <w:sz w:val="22"/>
                <w:szCs w:val="22"/>
              </w:rPr>
              <w:t>et up a strategy on when and how to share lessons learned with other regions in Brazil and more broadly in Latin America</w:t>
            </w:r>
            <w:r>
              <w:rPr>
                <w:rFonts w:eastAsia="Arial" w:cs="Arial"/>
                <w:color w:val="000000"/>
                <w:sz w:val="22"/>
                <w:szCs w:val="22"/>
              </w:rPr>
              <w:t>.</w:t>
            </w:r>
          </w:p>
        </w:tc>
        <w:tc>
          <w:tcPr>
            <w:tcW w:w="2268" w:type="dxa"/>
          </w:tcPr>
          <w:p w14:paraId="47A802D5" w14:textId="77777777" w:rsidR="00805851" w:rsidRPr="00D90350" w:rsidRDefault="00805851" w:rsidP="00FC7CC0">
            <w:pPr>
              <w:rPr>
                <w:sz w:val="22"/>
                <w:szCs w:val="22"/>
              </w:rPr>
            </w:pPr>
            <w:r w:rsidRPr="00D90350">
              <w:rPr>
                <w:rFonts w:eastAsia="Arial" w:cs="Arial"/>
                <w:color w:val="000000"/>
                <w:sz w:val="22"/>
                <w:szCs w:val="22"/>
              </w:rPr>
              <w:t>Defra &amp; IDB</w:t>
            </w:r>
          </w:p>
        </w:tc>
        <w:tc>
          <w:tcPr>
            <w:tcW w:w="1985" w:type="dxa"/>
          </w:tcPr>
          <w:p w14:paraId="47A802D6" w14:textId="77777777" w:rsidR="00805851" w:rsidRPr="00D90350" w:rsidRDefault="00805851" w:rsidP="00FC7CC0">
            <w:pPr>
              <w:rPr>
                <w:sz w:val="22"/>
                <w:szCs w:val="22"/>
              </w:rPr>
            </w:pPr>
            <w:r w:rsidRPr="00BA1886">
              <w:rPr>
                <w:rFonts w:eastAsia="Arial" w:cs="Arial"/>
                <w:color w:val="000000"/>
                <w:sz w:val="22"/>
                <w:szCs w:val="22"/>
              </w:rPr>
              <w:t>December 2020</w:t>
            </w:r>
          </w:p>
        </w:tc>
      </w:tr>
    </w:tbl>
    <w:p w14:paraId="47A802D8" w14:textId="77777777" w:rsidR="00551581" w:rsidRPr="00C521E2" w:rsidRDefault="00551581" w:rsidP="00C521E2">
      <w:pPr>
        <w:jc w:val="both"/>
        <w:rPr>
          <w:rFonts w:eastAsia="Arial" w:cs="Arial"/>
          <w:color w:val="000000"/>
          <w:sz w:val="22"/>
          <w:szCs w:val="22"/>
        </w:rPr>
      </w:pPr>
    </w:p>
    <w:p w14:paraId="47A802D9" w14:textId="77777777" w:rsidR="008801CA" w:rsidRDefault="00F465E5" w:rsidP="00C521E2">
      <w:pPr>
        <w:jc w:val="both"/>
        <w:rPr>
          <w:rFonts w:eastAsia="Arial" w:cs="Arial"/>
          <w:color w:val="000000"/>
          <w:sz w:val="22"/>
          <w:szCs w:val="22"/>
        </w:rPr>
      </w:pPr>
      <w:r>
        <w:rPr>
          <w:rFonts w:eastAsia="Arial" w:cs="Arial"/>
          <w:color w:val="000000"/>
          <w:sz w:val="22"/>
          <w:szCs w:val="22"/>
        </w:rPr>
        <w:t>Programme management:</w:t>
      </w:r>
    </w:p>
    <w:p w14:paraId="47A802DA" w14:textId="77777777" w:rsidR="00805851" w:rsidRDefault="00805851" w:rsidP="00C521E2">
      <w:pPr>
        <w:jc w:val="both"/>
        <w:rPr>
          <w:rFonts w:eastAsia="Arial" w:cs="Arial"/>
          <w:color w:val="000000"/>
          <w:sz w:val="22"/>
          <w:szCs w:val="22"/>
        </w:rPr>
      </w:pPr>
    </w:p>
    <w:tbl>
      <w:tblPr>
        <w:tblStyle w:val="TableGrid"/>
        <w:tblW w:w="0" w:type="auto"/>
        <w:tblLook w:val="04A0" w:firstRow="1" w:lastRow="0" w:firstColumn="1" w:lastColumn="0" w:noHBand="0" w:noVBand="1"/>
      </w:tblPr>
      <w:tblGrid>
        <w:gridCol w:w="5807"/>
        <w:gridCol w:w="2268"/>
        <w:gridCol w:w="1985"/>
      </w:tblGrid>
      <w:tr w:rsidR="00805851" w:rsidRPr="00D90350" w14:paraId="47A802DE" w14:textId="77777777" w:rsidTr="00FC7CC0">
        <w:tc>
          <w:tcPr>
            <w:tcW w:w="5807" w:type="dxa"/>
            <w:shd w:val="clear" w:color="auto" w:fill="C6D9F1" w:themeFill="text2" w:themeFillTint="33"/>
          </w:tcPr>
          <w:p w14:paraId="47A802DB" w14:textId="77777777" w:rsidR="00805851" w:rsidRPr="00D90350" w:rsidRDefault="00805851" w:rsidP="00FC7CC0">
            <w:pPr>
              <w:rPr>
                <w:b/>
                <w:sz w:val="22"/>
                <w:szCs w:val="22"/>
              </w:rPr>
            </w:pPr>
            <w:r w:rsidRPr="00D90350">
              <w:rPr>
                <w:b/>
                <w:sz w:val="22"/>
                <w:szCs w:val="22"/>
              </w:rPr>
              <w:t>Action</w:t>
            </w:r>
          </w:p>
        </w:tc>
        <w:tc>
          <w:tcPr>
            <w:tcW w:w="2268" w:type="dxa"/>
            <w:shd w:val="clear" w:color="auto" w:fill="C6D9F1" w:themeFill="text2" w:themeFillTint="33"/>
          </w:tcPr>
          <w:p w14:paraId="47A802DC" w14:textId="77777777" w:rsidR="00805851" w:rsidRPr="00D90350" w:rsidRDefault="00805851" w:rsidP="00FC7CC0">
            <w:pPr>
              <w:rPr>
                <w:b/>
                <w:sz w:val="22"/>
                <w:szCs w:val="22"/>
              </w:rPr>
            </w:pPr>
            <w:r w:rsidRPr="00D90350">
              <w:rPr>
                <w:b/>
                <w:sz w:val="22"/>
                <w:szCs w:val="22"/>
              </w:rPr>
              <w:t>To be actioned by</w:t>
            </w:r>
          </w:p>
        </w:tc>
        <w:tc>
          <w:tcPr>
            <w:tcW w:w="1985" w:type="dxa"/>
            <w:shd w:val="clear" w:color="auto" w:fill="C6D9F1" w:themeFill="text2" w:themeFillTint="33"/>
          </w:tcPr>
          <w:p w14:paraId="47A802DD" w14:textId="77777777" w:rsidR="00805851" w:rsidRPr="00D90350" w:rsidRDefault="007A4E5E" w:rsidP="007A4E5E">
            <w:pPr>
              <w:rPr>
                <w:b/>
                <w:sz w:val="22"/>
                <w:szCs w:val="22"/>
              </w:rPr>
            </w:pPr>
            <w:r>
              <w:rPr>
                <w:b/>
                <w:sz w:val="22"/>
                <w:szCs w:val="22"/>
              </w:rPr>
              <w:t>To be c</w:t>
            </w:r>
            <w:r w:rsidR="00F465E5">
              <w:rPr>
                <w:b/>
                <w:sz w:val="22"/>
                <w:szCs w:val="22"/>
              </w:rPr>
              <w:t>omplete</w:t>
            </w:r>
            <w:r>
              <w:rPr>
                <w:b/>
                <w:sz w:val="22"/>
                <w:szCs w:val="22"/>
              </w:rPr>
              <w:t>d</w:t>
            </w:r>
            <w:r w:rsidR="00F465E5">
              <w:rPr>
                <w:b/>
                <w:sz w:val="22"/>
                <w:szCs w:val="22"/>
              </w:rPr>
              <w:t xml:space="preserve"> by</w:t>
            </w:r>
          </w:p>
        </w:tc>
      </w:tr>
      <w:tr w:rsidR="005C43FE" w:rsidRPr="00D90350" w14:paraId="0EDCAACE" w14:textId="77777777" w:rsidTr="00FC7CC0">
        <w:tc>
          <w:tcPr>
            <w:tcW w:w="5807" w:type="dxa"/>
          </w:tcPr>
          <w:p w14:paraId="2535E06F" w14:textId="594DC86C" w:rsidR="005C43FE" w:rsidRDefault="005C43FE" w:rsidP="00C51050">
            <w:pPr>
              <w:rPr>
                <w:rFonts w:eastAsia="Arial" w:cs="Arial"/>
                <w:color w:val="000000"/>
                <w:sz w:val="22"/>
                <w:szCs w:val="22"/>
              </w:rPr>
            </w:pPr>
            <w:r w:rsidRPr="00757657">
              <w:rPr>
                <w:rFonts w:eastAsia="Arial" w:cs="Arial"/>
                <w:color w:val="000000"/>
                <w:sz w:val="22"/>
                <w:szCs w:val="22"/>
              </w:rPr>
              <w:t xml:space="preserve">Set up </w:t>
            </w:r>
            <w:r>
              <w:rPr>
                <w:rFonts w:eastAsia="Arial" w:cs="Arial"/>
                <w:color w:val="000000"/>
                <w:sz w:val="22"/>
                <w:szCs w:val="22"/>
              </w:rPr>
              <w:t xml:space="preserve">fortnightly </w:t>
            </w:r>
            <w:r w:rsidRPr="00757657">
              <w:rPr>
                <w:rFonts w:eastAsia="Arial" w:cs="Arial"/>
                <w:color w:val="000000"/>
                <w:sz w:val="22"/>
                <w:szCs w:val="22"/>
              </w:rPr>
              <w:t xml:space="preserve">progress calls </w:t>
            </w:r>
            <w:r>
              <w:rPr>
                <w:rFonts w:eastAsia="Arial" w:cs="Arial"/>
                <w:color w:val="000000"/>
                <w:sz w:val="22"/>
                <w:szCs w:val="22"/>
              </w:rPr>
              <w:t xml:space="preserve">with </w:t>
            </w:r>
            <w:r w:rsidR="007E378D">
              <w:rPr>
                <w:rFonts w:eastAsia="Arial" w:cs="Arial"/>
                <w:color w:val="000000"/>
                <w:sz w:val="22"/>
                <w:szCs w:val="22"/>
              </w:rPr>
              <w:t xml:space="preserve">IDB </w:t>
            </w:r>
            <w:r>
              <w:rPr>
                <w:rFonts w:eastAsia="Arial" w:cs="Arial"/>
                <w:color w:val="000000"/>
                <w:sz w:val="22"/>
                <w:szCs w:val="22"/>
              </w:rPr>
              <w:t xml:space="preserve">programme managers (and include senior officials </w:t>
            </w:r>
            <w:r w:rsidR="00C51050">
              <w:rPr>
                <w:rFonts w:eastAsia="Arial" w:cs="Arial"/>
                <w:color w:val="000000"/>
                <w:sz w:val="22"/>
                <w:szCs w:val="22"/>
              </w:rPr>
              <w:t>when required</w:t>
            </w:r>
            <w:r>
              <w:rPr>
                <w:rFonts w:eastAsia="Arial" w:cs="Arial"/>
                <w:color w:val="000000"/>
                <w:sz w:val="22"/>
                <w:szCs w:val="22"/>
              </w:rPr>
              <w:t xml:space="preserve">), </w:t>
            </w:r>
            <w:r w:rsidRPr="00757657">
              <w:rPr>
                <w:rFonts w:eastAsia="Arial" w:cs="Arial"/>
                <w:color w:val="000000"/>
                <w:sz w:val="22"/>
                <w:szCs w:val="22"/>
              </w:rPr>
              <w:t xml:space="preserve">starting </w:t>
            </w:r>
            <w:r>
              <w:rPr>
                <w:rFonts w:eastAsia="Arial" w:cs="Arial"/>
                <w:color w:val="000000"/>
                <w:sz w:val="22"/>
                <w:szCs w:val="22"/>
              </w:rPr>
              <w:t>30</w:t>
            </w:r>
            <w:r w:rsidRPr="00C521E2">
              <w:rPr>
                <w:rFonts w:eastAsia="Arial" w:cs="Arial"/>
                <w:color w:val="000000"/>
                <w:sz w:val="22"/>
                <w:szCs w:val="22"/>
                <w:vertAlign w:val="superscript"/>
              </w:rPr>
              <w:t>th</w:t>
            </w:r>
            <w:r>
              <w:rPr>
                <w:rFonts w:eastAsia="Arial" w:cs="Arial"/>
                <w:color w:val="000000"/>
                <w:sz w:val="22"/>
                <w:szCs w:val="22"/>
              </w:rPr>
              <w:t xml:space="preserve"> March 2020</w:t>
            </w:r>
            <w:r w:rsidRPr="00757657">
              <w:rPr>
                <w:rFonts w:eastAsia="Arial" w:cs="Arial"/>
                <w:color w:val="000000"/>
                <w:sz w:val="22"/>
                <w:szCs w:val="22"/>
              </w:rPr>
              <w:t>, once the Implementation Progress Report is delivered</w:t>
            </w:r>
            <w:r>
              <w:rPr>
                <w:rFonts w:eastAsia="Arial" w:cs="Arial"/>
                <w:color w:val="000000"/>
                <w:sz w:val="22"/>
                <w:szCs w:val="22"/>
              </w:rPr>
              <w:t>.</w:t>
            </w:r>
            <w:r w:rsidR="007E378D">
              <w:rPr>
                <w:rFonts w:eastAsia="Arial" w:cs="Arial"/>
                <w:color w:val="000000"/>
                <w:sz w:val="22"/>
                <w:szCs w:val="22"/>
              </w:rPr>
              <w:t xml:space="preserve"> </w:t>
            </w:r>
            <w:r w:rsidR="005540E6">
              <w:rPr>
                <w:rFonts w:eastAsia="Arial" w:cs="Arial"/>
                <w:color w:val="000000"/>
                <w:sz w:val="22"/>
                <w:szCs w:val="22"/>
              </w:rPr>
              <w:t xml:space="preserve">The frequency of these calls shall be reviewed in June 2020. </w:t>
            </w:r>
          </w:p>
        </w:tc>
        <w:tc>
          <w:tcPr>
            <w:tcW w:w="2268" w:type="dxa"/>
          </w:tcPr>
          <w:p w14:paraId="1EEFB940" w14:textId="143E2EB6" w:rsidR="005C43FE" w:rsidRPr="00D90350" w:rsidRDefault="007E378D" w:rsidP="00FC7CC0">
            <w:pPr>
              <w:rPr>
                <w:sz w:val="22"/>
                <w:szCs w:val="22"/>
              </w:rPr>
            </w:pPr>
            <w:r>
              <w:rPr>
                <w:rFonts w:eastAsia="Arial" w:cs="Arial"/>
                <w:color w:val="000000"/>
                <w:sz w:val="22"/>
                <w:szCs w:val="22"/>
              </w:rPr>
              <w:t>Defra</w:t>
            </w:r>
          </w:p>
        </w:tc>
        <w:tc>
          <w:tcPr>
            <w:tcW w:w="1985" w:type="dxa"/>
          </w:tcPr>
          <w:p w14:paraId="6DA28531" w14:textId="765FA7B0" w:rsidR="005C43FE" w:rsidRDefault="005C43FE" w:rsidP="00FC7CC0">
            <w:pPr>
              <w:rPr>
                <w:rFonts w:eastAsia="Arial" w:cs="Arial"/>
                <w:color w:val="000000"/>
                <w:sz w:val="22"/>
                <w:szCs w:val="22"/>
              </w:rPr>
            </w:pPr>
            <w:r>
              <w:rPr>
                <w:rFonts w:eastAsia="Arial" w:cs="Arial"/>
                <w:color w:val="000000"/>
                <w:sz w:val="22"/>
                <w:szCs w:val="22"/>
              </w:rPr>
              <w:t>March 2020</w:t>
            </w:r>
          </w:p>
        </w:tc>
      </w:tr>
      <w:tr w:rsidR="007E378D" w:rsidRPr="00D90350" w14:paraId="3F42E997" w14:textId="77777777" w:rsidTr="00FC7CC0">
        <w:tc>
          <w:tcPr>
            <w:tcW w:w="5807" w:type="dxa"/>
          </w:tcPr>
          <w:p w14:paraId="294DA40B" w14:textId="5B05FA36" w:rsidR="007E378D" w:rsidRPr="00757657" w:rsidRDefault="007E378D" w:rsidP="007E378D">
            <w:pPr>
              <w:rPr>
                <w:rFonts w:eastAsia="Arial" w:cs="Arial"/>
                <w:color w:val="000000"/>
                <w:sz w:val="22"/>
                <w:szCs w:val="22"/>
              </w:rPr>
            </w:pPr>
            <w:r>
              <w:rPr>
                <w:rFonts w:eastAsia="Arial" w:cs="Arial"/>
                <w:color w:val="000000"/>
                <w:sz w:val="22"/>
                <w:szCs w:val="22"/>
              </w:rPr>
              <w:t>Provide a p</w:t>
            </w:r>
            <w:r w:rsidRPr="00757657">
              <w:rPr>
                <w:rFonts w:eastAsia="Arial" w:cs="Arial"/>
                <w:color w:val="000000"/>
                <w:sz w:val="22"/>
                <w:szCs w:val="22"/>
              </w:rPr>
              <w:t xml:space="preserve">roject </w:t>
            </w:r>
            <w:r>
              <w:rPr>
                <w:rFonts w:eastAsia="Arial" w:cs="Arial"/>
                <w:color w:val="000000"/>
                <w:sz w:val="22"/>
                <w:szCs w:val="22"/>
              </w:rPr>
              <w:t>c</w:t>
            </w:r>
            <w:r w:rsidRPr="00757657">
              <w:rPr>
                <w:rFonts w:eastAsia="Arial" w:cs="Arial"/>
                <w:color w:val="000000"/>
                <w:sz w:val="22"/>
                <w:szCs w:val="22"/>
              </w:rPr>
              <w:t xml:space="preserve">ycle diagram with </w:t>
            </w:r>
            <w:r>
              <w:rPr>
                <w:rFonts w:eastAsia="Arial" w:cs="Arial"/>
                <w:color w:val="000000"/>
                <w:sz w:val="22"/>
                <w:szCs w:val="22"/>
              </w:rPr>
              <w:t xml:space="preserve">the </w:t>
            </w:r>
            <w:r w:rsidRPr="00757657">
              <w:rPr>
                <w:rFonts w:eastAsia="Arial" w:cs="Arial"/>
                <w:color w:val="000000"/>
                <w:sz w:val="22"/>
                <w:szCs w:val="22"/>
              </w:rPr>
              <w:t>typical timeline</w:t>
            </w:r>
            <w:r>
              <w:rPr>
                <w:rFonts w:eastAsia="Arial" w:cs="Arial"/>
                <w:color w:val="000000"/>
                <w:sz w:val="22"/>
                <w:szCs w:val="22"/>
              </w:rPr>
              <w:t>s</w:t>
            </w:r>
            <w:r w:rsidRPr="00757657">
              <w:rPr>
                <w:rFonts w:eastAsia="Arial" w:cs="Arial"/>
                <w:color w:val="000000"/>
                <w:sz w:val="22"/>
                <w:szCs w:val="22"/>
              </w:rPr>
              <w:t xml:space="preserve"> required for </w:t>
            </w:r>
            <w:r>
              <w:rPr>
                <w:rFonts w:eastAsia="Arial" w:cs="Arial"/>
                <w:color w:val="000000"/>
                <w:sz w:val="22"/>
                <w:szCs w:val="22"/>
              </w:rPr>
              <w:t xml:space="preserve">securing </w:t>
            </w:r>
            <w:r w:rsidRPr="00757657">
              <w:rPr>
                <w:rFonts w:eastAsia="Arial" w:cs="Arial"/>
                <w:color w:val="000000"/>
                <w:sz w:val="22"/>
                <w:szCs w:val="22"/>
              </w:rPr>
              <w:t xml:space="preserve">internal </w:t>
            </w:r>
            <w:r>
              <w:rPr>
                <w:rFonts w:eastAsia="Arial" w:cs="Arial"/>
                <w:color w:val="000000"/>
                <w:sz w:val="22"/>
                <w:szCs w:val="22"/>
              </w:rPr>
              <w:t>approval and setting up key elements of a programme.</w:t>
            </w:r>
          </w:p>
        </w:tc>
        <w:tc>
          <w:tcPr>
            <w:tcW w:w="2268" w:type="dxa"/>
          </w:tcPr>
          <w:p w14:paraId="229B023B" w14:textId="37203E16" w:rsidR="007E378D" w:rsidDel="007E378D" w:rsidRDefault="007E378D" w:rsidP="00FC7CC0">
            <w:pPr>
              <w:rPr>
                <w:rFonts w:eastAsia="Arial" w:cs="Arial"/>
                <w:color w:val="000000"/>
                <w:sz w:val="22"/>
                <w:szCs w:val="22"/>
              </w:rPr>
            </w:pPr>
            <w:r w:rsidRPr="00D90350">
              <w:rPr>
                <w:sz w:val="22"/>
                <w:szCs w:val="22"/>
              </w:rPr>
              <w:t>IDB</w:t>
            </w:r>
          </w:p>
        </w:tc>
        <w:tc>
          <w:tcPr>
            <w:tcW w:w="1985" w:type="dxa"/>
          </w:tcPr>
          <w:p w14:paraId="2FB148CF" w14:textId="40545583" w:rsidR="007E378D" w:rsidRDefault="007E378D" w:rsidP="00FC7CC0">
            <w:pPr>
              <w:rPr>
                <w:rFonts w:eastAsia="Arial" w:cs="Arial"/>
                <w:color w:val="000000"/>
                <w:sz w:val="22"/>
                <w:szCs w:val="22"/>
              </w:rPr>
            </w:pPr>
            <w:r>
              <w:rPr>
                <w:rFonts w:eastAsia="Arial" w:cs="Arial"/>
                <w:color w:val="000000"/>
                <w:sz w:val="22"/>
                <w:szCs w:val="22"/>
              </w:rPr>
              <w:t>April 2020</w:t>
            </w:r>
          </w:p>
        </w:tc>
      </w:tr>
      <w:tr w:rsidR="00805851" w:rsidRPr="00D90350" w14:paraId="47A802E6" w14:textId="77777777" w:rsidTr="00FC7CC0">
        <w:tc>
          <w:tcPr>
            <w:tcW w:w="5807" w:type="dxa"/>
          </w:tcPr>
          <w:p w14:paraId="47A802E3" w14:textId="3573E508" w:rsidR="00805851" w:rsidRDefault="00805851">
            <w:pPr>
              <w:rPr>
                <w:rFonts w:eastAsia="Arial" w:cs="Arial"/>
                <w:color w:val="000000"/>
                <w:sz w:val="22"/>
                <w:szCs w:val="22"/>
              </w:rPr>
            </w:pPr>
            <w:r>
              <w:rPr>
                <w:rFonts w:eastAsia="Arial" w:cs="Arial"/>
                <w:color w:val="000000"/>
                <w:sz w:val="22"/>
                <w:szCs w:val="22"/>
              </w:rPr>
              <w:t xml:space="preserve">Set up a delivery workplan outlining expected and achieved </w:t>
            </w:r>
            <w:r w:rsidRPr="00757657">
              <w:rPr>
                <w:rFonts w:eastAsia="Arial" w:cs="Arial"/>
                <w:color w:val="000000"/>
                <w:sz w:val="22"/>
                <w:szCs w:val="22"/>
              </w:rPr>
              <w:t>project milestones</w:t>
            </w:r>
            <w:r>
              <w:rPr>
                <w:rFonts w:eastAsia="Arial" w:cs="Arial"/>
                <w:color w:val="000000"/>
                <w:sz w:val="22"/>
                <w:szCs w:val="22"/>
              </w:rPr>
              <w:t>.</w:t>
            </w:r>
            <w:r w:rsidR="00551581">
              <w:rPr>
                <w:rFonts w:eastAsia="Arial" w:cs="Arial"/>
                <w:color w:val="000000"/>
                <w:sz w:val="22"/>
                <w:szCs w:val="22"/>
              </w:rPr>
              <w:t xml:space="preserve"> This is to be included in future progress </w:t>
            </w:r>
            <w:r w:rsidR="00CB1437">
              <w:rPr>
                <w:rFonts w:eastAsia="Arial" w:cs="Arial"/>
                <w:color w:val="000000"/>
                <w:sz w:val="22"/>
                <w:szCs w:val="22"/>
              </w:rPr>
              <w:t xml:space="preserve">reports. </w:t>
            </w:r>
          </w:p>
        </w:tc>
        <w:tc>
          <w:tcPr>
            <w:tcW w:w="2268" w:type="dxa"/>
          </w:tcPr>
          <w:p w14:paraId="47A802E4" w14:textId="77777777" w:rsidR="00805851" w:rsidRPr="00D90350" w:rsidRDefault="00805851" w:rsidP="00FC7CC0">
            <w:pPr>
              <w:rPr>
                <w:rFonts w:eastAsia="Arial" w:cs="Arial"/>
                <w:color w:val="000000"/>
                <w:sz w:val="22"/>
                <w:szCs w:val="22"/>
              </w:rPr>
            </w:pPr>
            <w:r>
              <w:rPr>
                <w:rFonts w:eastAsia="Arial" w:cs="Arial"/>
                <w:color w:val="000000"/>
                <w:sz w:val="22"/>
                <w:szCs w:val="22"/>
              </w:rPr>
              <w:t>IDB, with Defra input if required</w:t>
            </w:r>
          </w:p>
        </w:tc>
        <w:tc>
          <w:tcPr>
            <w:tcW w:w="1985" w:type="dxa"/>
          </w:tcPr>
          <w:p w14:paraId="47A802E5" w14:textId="64CBDA53" w:rsidR="00805851" w:rsidRPr="00BA1886" w:rsidRDefault="00657F0F" w:rsidP="00FC7CC0">
            <w:pPr>
              <w:rPr>
                <w:rFonts w:eastAsia="Arial" w:cs="Arial"/>
                <w:color w:val="000000"/>
                <w:sz w:val="22"/>
                <w:szCs w:val="22"/>
              </w:rPr>
            </w:pPr>
            <w:r>
              <w:rPr>
                <w:rFonts w:eastAsia="Arial" w:cs="Arial"/>
                <w:color w:val="000000"/>
                <w:sz w:val="22"/>
                <w:szCs w:val="22"/>
              </w:rPr>
              <w:t>May</w:t>
            </w:r>
            <w:r w:rsidR="0018554B">
              <w:rPr>
                <w:rFonts w:eastAsia="Arial" w:cs="Arial"/>
                <w:color w:val="000000"/>
                <w:sz w:val="22"/>
                <w:szCs w:val="22"/>
              </w:rPr>
              <w:t xml:space="preserve"> </w:t>
            </w:r>
            <w:r w:rsidR="00805851">
              <w:rPr>
                <w:rFonts w:eastAsia="Arial" w:cs="Arial"/>
                <w:color w:val="000000"/>
                <w:sz w:val="22"/>
                <w:szCs w:val="22"/>
              </w:rPr>
              <w:t>2020</w:t>
            </w:r>
          </w:p>
        </w:tc>
      </w:tr>
      <w:tr w:rsidR="005C43FE" w:rsidRPr="00D90350" w14:paraId="5B38A06B" w14:textId="77777777" w:rsidTr="00FC7CC0">
        <w:tc>
          <w:tcPr>
            <w:tcW w:w="5807" w:type="dxa"/>
          </w:tcPr>
          <w:p w14:paraId="21DFD5C8" w14:textId="1044A7C8" w:rsidR="005C43FE" w:rsidRDefault="005C43FE">
            <w:pPr>
              <w:rPr>
                <w:rFonts w:eastAsia="Arial" w:cs="Arial"/>
                <w:color w:val="000000"/>
                <w:sz w:val="22"/>
                <w:szCs w:val="22"/>
              </w:rPr>
            </w:pPr>
            <w:r w:rsidRPr="005C43FE">
              <w:rPr>
                <w:rFonts w:eastAsia="Arial" w:cs="Arial"/>
                <w:color w:val="000000"/>
                <w:sz w:val="22"/>
                <w:szCs w:val="22"/>
              </w:rPr>
              <w:t>Set up a joint risk register, which is to be maintained and reviewed in the fortnightly project calls.</w:t>
            </w:r>
          </w:p>
        </w:tc>
        <w:tc>
          <w:tcPr>
            <w:tcW w:w="2268" w:type="dxa"/>
          </w:tcPr>
          <w:p w14:paraId="23191992" w14:textId="789BE1F4" w:rsidR="005C43FE" w:rsidRDefault="005C43FE" w:rsidP="00FC7CC0">
            <w:pPr>
              <w:rPr>
                <w:rFonts w:eastAsia="Arial" w:cs="Arial"/>
                <w:color w:val="000000"/>
                <w:sz w:val="22"/>
                <w:szCs w:val="22"/>
              </w:rPr>
            </w:pPr>
            <w:r>
              <w:rPr>
                <w:rFonts w:eastAsia="Arial" w:cs="Arial"/>
                <w:color w:val="000000"/>
                <w:sz w:val="22"/>
                <w:szCs w:val="22"/>
              </w:rPr>
              <w:t>IDB &amp; Defra</w:t>
            </w:r>
          </w:p>
        </w:tc>
        <w:tc>
          <w:tcPr>
            <w:tcW w:w="1985" w:type="dxa"/>
          </w:tcPr>
          <w:p w14:paraId="14F6CD8F" w14:textId="7E582F85" w:rsidR="005C43FE" w:rsidRDefault="00657F0F" w:rsidP="00FC7CC0">
            <w:pPr>
              <w:rPr>
                <w:rFonts w:eastAsia="Arial" w:cs="Arial"/>
                <w:color w:val="000000"/>
                <w:sz w:val="22"/>
                <w:szCs w:val="22"/>
              </w:rPr>
            </w:pPr>
            <w:r>
              <w:rPr>
                <w:rFonts w:eastAsia="Arial" w:cs="Arial"/>
                <w:color w:val="000000"/>
                <w:sz w:val="22"/>
                <w:szCs w:val="22"/>
              </w:rPr>
              <w:t xml:space="preserve">May </w:t>
            </w:r>
            <w:r w:rsidR="005C43FE">
              <w:rPr>
                <w:rFonts w:eastAsia="Arial" w:cs="Arial"/>
                <w:color w:val="000000"/>
                <w:sz w:val="22"/>
                <w:szCs w:val="22"/>
              </w:rPr>
              <w:t>2020</w:t>
            </w:r>
          </w:p>
        </w:tc>
      </w:tr>
      <w:tr w:rsidR="00805851" w:rsidRPr="00D90350" w14:paraId="47A802EE" w14:textId="77777777" w:rsidTr="00FC7CC0">
        <w:tc>
          <w:tcPr>
            <w:tcW w:w="5807" w:type="dxa"/>
          </w:tcPr>
          <w:p w14:paraId="47A802EB" w14:textId="77777777" w:rsidR="00805851" w:rsidRDefault="00805851">
            <w:pPr>
              <w:rPr>
                <w:rFonts w:eastAsia="Arial" w:cs="Arial"/>
                <w:color w:val="000000"/>
                <w:sz w:val="22"/>
                <w:szCs w:val="22"/>
              </w:rPr>
            </w:pPr>
            <w:r w:rsidRPr="00757657">
              <w:rPr>
                <w:rFonts w:eastAsia="Arial" w:cs="Arial"/>
                <w:color w:val="000000"/>
                <w:sz w:val="22"/>
                <w:szCs w:val="22"/>
              </w:rPr>
              <w:t xml:space="preserve">Ensure all communications </w:t>
            </w:r>
            <w:r w:rsidR="00F465E5">
              <w:rPr>
                <w:rFonts w:eastAsia="Arial" w:cs="Arial"/>
                <w:color w:val="000000"/>
                <w:sz w:val="22"/>
                <w:szCs w:val="22"/>
              </w:rPr>
              <w:t xml:space="preserve">with Defra </w:t>
            </w:r>
            <w:r w:rsidRPr="00757657">
              <w:rPr>
                <w:rFonts w:eastAsia="Arial" w:cs="Arial"/>
                <w:color w:val="000000"/>
                <w:sz w:val="22"/>
                <w:szCs w:val="22"/>
              </w:rPr>
              <w:t>are well documented</w:t>
            </w:r>
            <w:r>
              <w:rPr>
                <w:rFonts w:eastAsia="Arial" w:cs="Arial"/>
                <w:color w:val="000000"/>
                <w:sz w:val="22"/>
                <w:szCs w:val="22"/>
              </w:rPr>
              <w:t xml:space="preserve">, </w:t>
            </w:r>
            <w:r w:rsidR="002A69BC">
              <w:rPr>
                <w:rFonts w:eastAsia="Arial" w:cs="Arial"/>
                <w:color w:val="000000"/>
                <w:sz w:val="22"/>
                <w:szCs w:val="22"/>
              </w:rPr>
              <w:t>e.g.</w:t>
            </w:r>
            <w:r>
              <w:rPr>
                <w:rFonts w:eastAsia="Arial" w:cs="Arial"/>
                <w:color w:val="000000"/>
                <w:sz w:val="22"/>
                <w:szCs w:val="22"/>
              </w:rPr>
              <w:t xml:space="preserve"> readouts from meetings with key actions and responsible owners</w:t>
            </w:r>
            <w:r w:rsidRPr="00757657">
              <w:rPr>
                <w:rFonts w:eastAsia="Arial" w:cs="Arial"/>
                <w:color w:val="000000"/>
                <w:sz w:val="22"/>
                <w:szCs w:val="22"/>
              </w:rPr>
              <w:t>.</w:t>
            </w:r>
            <w:r>
              <w:rPr>
                <w:rFonts w:eastAsia="Arial" w:cs="Arial"/>
                <w:color w:val="000000"/>
                <w:sz w:val="22"/>
                <w:szCs w:val="22"/>
              </w:rPr>
              <w:t xml:space="preserve"> </w:t>
            </w:r>
          </w:p>
        </w:tc>
        <w:tc>
          <w:tcPr>
            <w:tcW w:w="2268" w:type="dxa"/>
          </w:tcPr>
          <w:p w14:paraId="47A802EC" w14:textId="77777777" w:rsidR="00805851" w:rsidRPr="00D90350" w:rsidRDefault="00F465E5" w:rsidP="00FC7CC0">
            <w:pPr>
              <w:rPr>
                <w:rFonts w:eastAsia="Arial" w:cs="Arial"/>
                <w:color w:val="000000"/>
                <w:sz w:val="22"/>
                <w:szCs w:val="22"/>
              </w:rPr>
            </w:pPr>
            <w:r>
              <w:rPr>
                <w:rFonts w:eastAsia="Arial" w:cs="Arial"/>
                <w:color w:val="000000"/>
                <w:sz w:val="22"/>
                <w:szCs w:val="22"/>
              </w:rPr>
              <w:t>IDB</w:t>
            </w:r>
          </w:p>
        </w:tc>
        <w:tc>
          <w:tcPr>
            <w:tcW w:w="1985" w:type="dxa"/>
          </w:tcPr>
          <w:p w14:paraId="47A802ED" w14:textId="77777777" w:rsidR="00805851" w:rsidRPr="00BA1886" w:rsidRDefault="00F465E5" w:rsidP="00FC7CC0">
            <w:pPr>
              <w:rPr>
                <w:rFonts w:eastAsia="Arial" w:cs="Arial"/>
                <w:color w:val="000000"/>
                <w:sz w:val="22"/>
                <w:szCs w:val="22"/>
              </w:rPr>
            </w:pPr>
            <w:r>
              <w:rPr>
                <w:rFonts w:eastAsia="Arial" w:cs="Arial"/>
                <w:color w:val="000000"/>
                <w:sz w:val="22"/>
                <w:szCs w:val="22"/>
              </w:rPr>
              <w:t>N/A</w:t>
            </w:r>
          </w:p>
        </w:tc>
      </w:tr>
      <w:tr w:rsidR="00F465E5" w:rsidRPr="00D90350" w14:paraId="47A802F2" w14:textId="77777777" w:rsidTr="00FC7CC0">
        <w:tc>
          <w:tcPr>
            <w:tcW w:w="5807" w:type="dxa"/>
          </w:tcPr>
          <w:p w14:paraId="47A802EF" w14:textId="77777777" w:rsidR="00F465E5" w:rsidRPr="00757657" w:rsidRDefault="00F465E5" w:rsidP="00F465E5">
            <w:pPr>
              <w:rPr>
                <w:rFonts w:eastAsia="Arial" w:cs="Arial"/>
                <w:color w:val="000000"/>
                <w:sz w:val="22"/>
                <w:szCs w:val="22"/>
              </w:rPr>
            </w:pPr>
            <w:r w:rsidRPr="00757657">
              <w:rPr>
                <w:rFonts w:eastAsia="Arial" w:cs="Arial"/>
                <w:color w:val="000000"/>
                <w:sz w:val="22"/>
                <w:szCs w:val="22"/>
              </w:rPr>
              <w:t>Keep a frequent, direct dialogue with implementing partners and governmental stakeholders, to allow for close monitoring and for any challenges to be identified and resolved promptly</w:t>
            </w:r>
            <w:r>
              <w:rPr>
                <w:rFonts w:eastAsia="Arial" w:cs="Arial"/>
                <w:color w:val="000000"/>
                <w:sz w:val="22"/>
                <w:szCs w:val="22"/>
              </w:rPr>
              <w:t>.</w:t>
            </w:r>
          </w:p>
        </w:tc>
        <w:tc>
          <w:tcPr>
            <w:tcW w:w="2268" w:type="dxa"/>
          </w:tcPr>
          <w:p w14:paraId="47A802F0" w14:textId="77777777" w:rsidR="00F465E5" w:rsidRDefault="00F465E5" w:rsidP="00FC7CC0">
            <w:pPr>
              <w:rPr>
                <w:rFonts w:eastAsia="Arial" w:cs="Arial"/>
                <w:color w:val="000000"/>
                <w:sz w:val="22"/>
                <w:szCs w:val="22"/>
              </w:rPr>
            </w:pPr>
            <w:r>
              <w:rPr>
                <w:rFonts w:eastAsia="Arial" w:cs="Arial"/>
                <w:color w:val="000000"/>
                <w:sz w:val="22"/>
                <w:szCs w:val="22"/>
              </w:rPr>
              <w:t>Defra</w:t>
            </w:r>
          </w:p>
        </w:tc>
        <w:tc>
          <w:tcPr>
            <w:tcW w:w="1985" w:type="dxa"/>
          </w:tcPr>
          <w:p w14:paraId="47A802F1" w14:textId="77777777" w:rsidR="00F465E5" w:rsidRDefault="00F465E5" w:rsidP="00FC7CC0">
            <w:pPr>
              <w:rPr>
                <w:rFonts w:eastAsia="Arial" w:cs="Arial"/>
                <w:color w:val="000000"/>
                <w:sz w:val="22"/>
                <w:szCs w:val="22"/>
              </w:rPr>
            </w:pPr>
            <w:r>
              <w:rPr>
                <w:rFonts w:eastAsia="Arial" w:cs="Arial"/>
                <w:color w:val="000000"/>
                <w:sz w:val="22"/>
                <w:szCs w:val="22"/>
              </w:rPr>
              <w:t>N/A</w:t>
            </w:r>
          </w:p>
        </w:tc>
      </w:tr>
    </w:tbl>
    <w:p w14:paraId="47A802F3" w14:textId="77777777" w:rsidR="00805851" w:rsidRDefault="00805851" w:rsidP="00C521E2">
      <w:pPr>
        <w:jc w:val="both"/>
        <w:rPr>
          <w:rFonts w:eastAsia="Arial" w:cs="Arial"/>
          <w:color w:val="000000"/>
          <w:sz w:val="22"/>
          <w:szCs w:val="22"/>
        </w:rPr>
      </w:pPr>
    </w:p>
    <w:p w14:paraId="47A802F4" w14:textId="77777777" w:rsidR="00F465E5" w:rsidRDefault="00F465E5" w:rsidP="00F465E5">
      <w:pPr>
        <w:jc w:val="both"/>
        <w:rPr>
          <w:rFonts w:eastAsia="Arial" w:cs="Arial"/>
          <w:color w:val="000000"/>
          <w:sz w:val="22"/>
          <w:szCs w:val="22"/>
        </w:rPr>
      </w:pPr>
      <w:r>
        <w:rPr>
          <w:rFonts w:eastAsia="Arial" w:cs="Arial"/>
          <w:color w:val="000000"/>
          <w:sz w:val="22"/>
          <w:szCs w:val="22"/>
        </w:rPr>
        <w:t>Team Structure:</w:t>
      </w:r>
    </w:p>
    <w:p w14:paraId="47A802F5" w14:textId="77777777" w:rsidR="00F465E5" w:rsidRDefault="00F465E5" w:rsidP="00C521E2">
      <w:pPr>
        <w:jc w:val="both"/>
        <w:rPr>
          <w:rFonts w:eastAsia="Arial" w:cs="Arial"/>
          <w:color w:val="000000"/>
          <w:sz w:val="22"/>
          <w:szCs w:val="22"/>
        </w:rPr>
      </w:pPr>
    </w:p>
    <w:tbl>
      <w:tblPr>
        <w:tblStyle w:val="TableGrid"/>
        <w:tblW w:w="0" w:type="auto"/>
        <w:tblLook w:val="04A0" w:firstRow="1" w:lastRow="0" w:firstColumn="1" w:lastColumn="0" w:noHBand="0" w:noVBand="1"/>
      </w:tblPr>
      <w:tblGrid>
        <w:gridCol w:w="5807"/>
        <w:gridCol w:w="2268"/>
        <w:gridCol w:w="1985"/>
      </w:tblGrid>
      <w:tr w:rsidR="00F465E5" w:rsidRPr="00D90350" w14:paraId="47A802F9" w14:textId="77777777" w:rsidTr="00FC7CC0">
        <w:tc>
          <w:tcPr>
            <w:tcW w:w="5807" w:type="dxa"/>
            <w:shd w:val="clear" w:color="auto" w:fill="C6D9F1" w:themeFill="text2" w:themeFillTint="33"/>
          </w:tcPr>
          <w:p w14:paraId="47A802F6" w14:textId="77777777" w:rsidR="00F465E5" w:rsidRPr="00D90350" w:rsidRDefault="00F465E5" w:rsidP="00FC7CC0">
            <w:pPr>
              <w:rPr>
                <w:b/>
                <w:sz w:val="22"/>
                <w:szCs w:val="22"/>
              </w:rPr>
            </w:pPr>
            <w:r w:rsidRPr="00D90350">
              <w:rPr>
                <w:b/>
                <w:sz w:val="22"/>
                <w:szCs w:val="22"/>
              </w:rPr>
              <w:t>Action</w:t>
            </w:r>
          </w:p>
        </w:tc>
        <w:tc>
          <w:tcPr>
            <w:tcW w:w="2268" w:type="dxa"/>
            <w:shd w:val="clear" w:color="auto" w:fill="C6D9F1" w:themeFill="text2" w:themeFillTint="33"/>
          </w:tcPr>
          <w:p w14:paraId="47A802F7" w14:textId="77777777" w:rsidR="00F465E5" w:rsidRPr="00D90350" w:rsidRDefault="00F465E5" w:rsidP="00FC7CC0">
            <w:pPr>
              <w:rPr>
                <w:b/>
                <w:sz w:val="22"/>
                <w:szCs w:val="22"/>
              </w:rPr>
            </w:pPr>
            <w:r w:rsidRPr="00D90350">
              <w:rPr>
                <w:b/>
                <w:sz w:val="22"/>
                <w:szCs w:val="22"/>
              </w:rPr>
              <w:t>To be actioned by</w:t>
            </w:r>
          </w:p>
        </w:tc>
        <w:tc>
          <w:tcPr>
            <w:tcW w:w="1985" w:type="dxa"/>
            <w:shd w:val="clear" w:color="auto" w:fill="C6D9F1" w:themeFill="text2" w:themeFillTint="33"/>
          </w:tcPr>
          <w:p w14:paraId="47A802F8" w14:textId="77777777" w:rsidR="00F465E5" w:rsidRPr="00D90350" w:rsidRDefault="007A4E5E" w:rsidP="007A4E5E">
            <w:pPr>
              <w:rPr>
                <w:b/>
                <w:sz w:val="22"/>
                <w:szCs w:val="22"/>
              </w:rPr>
            </w:pPr>
            <w:r>
              <w:rPr>
                <w:b/>
                <w:sz w:val="22"/>
                <w:szCs w:val="22"/>
              </w:rPr>
              <w:t>To be c</w:t>
            </w:r>
            <w:r w:rsidR="00F465E5">
              <w:rPr>
                <w:b/>
                <w:sz w:val="22"/>
                <w:szCs w:val="22"/>
              </w:rPr>
              <w:t>omplete</w:t>
            </w:r>
            <w:r>
              <w:rPr>
                <w:b/>
                <w:sz w:val="22"/>
                <w:szCs w:val="22"/>
              </w:rPr>
              <w:t>d</w:t>
            </w:r>
            <w:r w:rsidR="00F465E5">
              <w:rPr>
                <w:b/>
                <w:sz w:val="22"/>
                <w:szCs w:val="22"/>
              </w:rPr>
              <w:t xml:space="preserve"> by</w:t>
            </w:r>
          </w:p>
        </w:tc>
      </w:tr>
      <w:tr w:rsidR="00F465E5" w:rsidRPr="00D90350" w14:paraId="47A802FD" w14:textId="77777777" w:rsidTr="00FC7CC0">
        <w:tc>
          <w:tcPr>
            <w:tcW w:w="5807" w:type="dxa"/>
          </w:tcPr>
          <w:p w14:paraId="47A802FA" w14:textId="77777777" w:rsidR="00F465E5" w:rsidRPr="00D90350" w:rsidRDefault="00F465E5" w:rsidP="00FC7CC0">
            <w:pPr>
              <w:rPr>
                <w:sz w:val="22"/>
                <w:szCs w:val="22"/>
              </w:rPr>
            </w:pPr>
            <w:r>
              <w:rPr>
                <w:rFonts w:eastAsia="Arial" w:cs="Arial"/>
                <w:color w:val="000000"/>
                <w:sz w:val="22"/>
                <w:szCs w:val="22"/>
              </w:rPr>
              <w:t>Update Defra on the project team structure and ensure updates are given on any changes to this team.</w:t>
            </w:r>
          </w:p>
        </w:tc>
        <w:tc>
          <w:tcPr>
            <w:tcW w:w="2268" w:type="dxa"/>
          </w:tcPr>
          <w:p w14:paraId="47A802FB" w14:textId="77777777" w:rsidR="00F465E5" w:rsidRPr="00D90350" w:rsidRDefault="00F465E5" w:rsidP="00FC7CC0">
            <w:pPr>
              <w:rPr>
                <w:sz w:val="22"/>
                <w:szCs w:val="22"/>
              </w:rPr>
            </w:pPr>
            <w:r w:rsidRPr="00D90350">
              <w:rPr>
                <w:sz w:val="22"/>
                <w:szCs w:val="22"/>
              </w:rPr>
              <w:t>IDB</w:t>
            </w:r>
          </w:p>
        </w:tc>
        <w:tc>
          <w:tcPr>
            <w:tcW w:w="1985" w:type="dxa"/>
          </w:tcPr>
          <w:p w14:paraId="47A802FC" w14:textId="77777777" w:rsidR="00F465E5" w:rsidRPr="00D90350" w:rsidRDefault="00F465E5" w:rsidP="00FC7CC0">
            <w:pPr>
              <w:rPr>
                <w:sz w:val="22"/>
                <w:szCs w:val="22"/>
              </w:rPr>
            </w:pPr>
            <w:r>
              <w:rPr>
                <w:rFonts w:eastAsia="Arial" w:cs="Arial"/>
                <w:color w:val="000000"/>
                <w:sz w:val="22"/>
                <w:szCs w:val="22"/>
              </w:rPr>
              <w:t>N/A</w:t>
            </w:r>
          </w:p>
        </w:tc>
      </w:tr>
      <w:tr w:rsidR="00F465E5" w:rsidRPr="00D90350" w14:paraId="47A80301" w14:textId="77777777" w:rsidTr="00FC7CC0">
        <w:tc>
          <w:tcPr>
            <w:tcW w:w="5807" w:type="dxa"/>
          </w:tcPr>
          <w:p w14:paraId="47A802FE" w14:textId="77777777" w:rsidR="00F465E5" w:rsidRDefault="00F465E5" w:rsidP="00FC7CC0">
            <w:pPr>
              <w:rPr>
                <w:rFonts w:eastAsia="Arial" w:cs="Arial"/>
                <w:color w:val="000000"/>
                <w:sz w:val="22"/>
                <w:szCs w:val="22"/>
              </w:rPr>
            </w:pPr>
            <w:r w:rsidRPr="00757657">
              <w:rPr>
                <w:rFonts w:eastAsia="Arial" w:cs="Arial"/>
                <w:color w:val="000000"/>
                <w:sz w:val="22"/>
                <w:szCs w:val="22"/>
              </w:rPr>
              <w:t>Ensure</w:t>
            </w:r>
            <w:r>
              <w:rPr>
                <w:rFonts w:eastAsia="Arial" w:cs="Arial"/>
                <w:color w:val="000000"/>
                <w:sz w:val="22"/>
                <w:szCs w:val="22"/>
              </w:rPr>
              <w:t xml:space="preserve"> that the</w:t>
            </w:r>
            <w:r w:rsidRPr="00757657">
              <w:rPr>
                <w:rFonts w:eastAsia="Arial" w:cs="Arial"/>
                <w:color w:val="000000"/>
                <w:sz w:val="22"/>
                <w:szCs w:val="22"/>
              </w:rPr>
              <w:t xml:space="preserve"> in-country team has sufficient </w:t>
            </w:r>
            <w:r>
              <w:rPr>
                <w:rFonts w:eastAsia="Arial" w:cs="Arial"/>
                <w:color w:val="000000"/>
                <w:sz w:val="22"/>
                <w:szCs w:val="22"/>
              </w:rPr>
              <w:t>capacity to participate in fortnightly meetings with Defra and to be responsive to ongoing enquiries from Defra.</w:t>
            </w:r>
          </w:p>
        </w:tc>
        <w:tc>
          <w:tcPr>
            <w:tcW w:w="2268" w:type="dxa"/>
          </w:tcPr>
          <w:p w14:paraId="47A802FF" w14:textId="77777777" w:rsidR="00F465E5" w:rsidRPr="00D90350" w:rsidRDefault="00F465E5">
            <w:pPr>
              <w:rPr>
                <w:rFonts w:eastAsia="Arial" w:cs="Arial"/>
                <w:color w:val="000000"/>
                <w:sz w:val="22"/>
                <w:szCs w:val="22"/>
              </w:rPr>
            </w:pPr>
            <w:r>
              <w:rPr>
                <w:rFonts w:eastAsia="Arial" w:cs="Arial"/>
                <w:color w:val="000000"/>
                <w:sz w:val="22"/>
                <w:szCs w:val="22"/>
              </w:rPr>
              <w:t>IDB</w:t>
            </w:r>
          </w:p>
        </w:tc>
        <w:tc>
          <w:tcPr>
            <w:tcW w:w="1985" w:type="dxa"/>
          </w:tcPr>
          <w:p w14:paraId="47A80300" w14:textId="77777777" w:rsidR="00F465E5" w:rsidRPr="00BA1886" w:rsidRDefault="00F465E5" w:rsidP="00FC7CC0">
            <w:pPr>
              <w:rPr>
                <w:rFonts w:eastAsia="Arial" w:cs="Arial"/>
                <w:color w:val="000000"/>
                <w:sz w:val="22"/>
                <w:szCs w:val="22"/>
              </w:rPr>
            </w:pPr>
            <w:r>
              <w:rPr>
                <w:rFonts w:eastAsia="Arial" w:cs="Arial"/>
                <w:color w:val="000000"/>
                <w:sz w:val="22"/>
                <w:szCs w:val="22"/>
              </w:rPr>
              <w:t>N/A</w:t>
            </w:r>
          </w:p>
        </w:tc>
      </w:tr>
    </w:tbl>
    <w:p w14:paraId="47A80306" w14:textId="77777777" w:rsidR="00D15822" w:rsidRPr="00D15822" w:rsidRDefault="00D15822" w:rsidP="00C521E2">
      <w:pPr>
        <w:rPr>
          <w:rFonts w:eastAsia="Arial"/>
        </w:rPr>
      </w:pPr>
    </w:p>
    <w:p w14:paraId="47A80307" w14:textId="77777777" w:rsidR="004F48A3" w:rsidRPr="004F48A3" w:rsidRDefault="00F04CA5" w:rsidP="00061A2B">
      <w:pPr>
        <w:jc w:val="both"/>
        <w:rPr>
          <w:rFonts w:cs="Arial"/>
          <w:color w:val="000000"/>
          <w:sz w:val="22"/>
          <w:szCs w:val="22"/>
          <w:lang w:eastAsia="en-GB"/>
        </w:rPr>
      </w:pPr>
      <w:r>
        <w:rPr>
          <w:rFonts w:cs="Arial"/>
          <w:iCs/>
          <w:sz w:val="22"/>
          <w:szCs w:val="22"/>
        </w:rPr>
        <w:t>P</w:t>
      </w:r>
      <w:r w:rsidR="00757657">
        <w:rPr>
          <w:rFonts w:cs="Arial"/>
          <w:iCs/>
          <w:sz w:val="22"/>
          <w:szCs w:val="22"/>
        </w:rPr>
        <w:t xml:space="preserve">rogress of implementation will need to be carefully monitored to ensure that delivery expectations are met. </w:t>
      </w:r>
      <w:r w:rsidR="00685930" w:rsidRPr="0068572E">
        <w:rPr>
          <w:rFonts w:cs="Arial"/>
          <w:iCs/>
          <w:sz w:val="22"/>
          <w:szCs w:val="22"/>
        </w:rPr>
        <w:t xml:space="preserve"> </w:t>
      </w:r>
      <w:r w:rsidR="004F48A3">
        <w:rPr>
          <w:rFonts w:cs="Arial"/>
          <w:color w:val="000000"/>
          <w:sz w:val="22"/>
          <w:szCs w:val="22"/>
          <w:lang w:eastAsia="en-GB"/>
        </w:rPr>
        <w:br w:type="page"/>
      </w:r>
    </w:p>
    <w:p w14:paraId="47A80308" w14:textId="77777777" w:rsidR="005E5566" w:rsidRPr="005E5566" w:rsidRDefault="005E5566" w:rsidP="005E5566">
      <w:pPr>
        <w:rPr>
          <w:b/>
          <w:sz w:val="10"/>
        </w:rPr>
      </w:pPr>
    </w:p>
    <w:p w14:paraId="47A80309" w14:textId="77777777" w:rsidR="00E92833" w:rsidRPr="000744F9" w:rsidRDefault="000744F9" w:rsidP="000744F9">
      <w:pPr>
        <w:pStyle w:val="Heading1"/>
      </w:pPr>
      <w:r>
        <w:t>A. Introduction and Context</w:t>
      </w:r>
      <w:r w:rsidR="00E92833" w:rsidRPr="000744F9">
        <w:t xml:space="preserve"> </w:t>
      </w:r>
    </w:p>
    <w:p w14:paraId="47A8030A" w14:textId="77777777" w:rsidR="00E92833" w:rsidRPr="00F70DBE" w:rsidRDefault="00E92833" w:rsidP="00E92833">
      <w:pPr>
        <w:rPr>
          <w:sz w:val="22"/>
          <w:szCs w:val="22"/>
        </w:rPr>
      </w:pPr>
    </w:p>
    <w:p w14:paraId="47A8030B" w14:textId="77777777" w:rsidR="00024908" w:rsidRDefault="00024908" w:rsidP="00C521E2">
      <w:pPr>
        <w:jc w:val="both"/>
        <w:rPr>
          <w:b/>
          <w:sz w:val="22"/>
          <w:szCs w:val="22"/>
        </w:rPr>
      </w:pPr>
      <w:r>
        <w:rPr>
          <w:sz w:val="22"/>
          <w:szCs w:val="22"/>
        </w:rPr>
        <w:t>Agriculture is playing an increasingly important role in Brazil’s economic development.</w:t>
      </w:r>
      <w:r w:rsidRPr="00C521E2">
        <w:rPr>
          <w:sz w:val="22"/>
          <w:szCs w:val="22"/>
        </w:rPr>
        <w:t xml:space="preserve"> </w:t>
      </w:r>
      <w:r w:rsidRPr="00024908">
        <w:rPr>
          <w:rFonts w:cs="Arial"/>
          <w:color w:val="000000"/>
          <w:sz w:val="22"/>
          <w:szCs w:val="22"/>
        </w:rPr>
        <w:t xml:space="preserve">In 2019, the agriculture sector produced US$96.8 billion (£74.4 billion) worth of exports, contributing </w:t>
      </w:r>
      <w:r>
        <w:rPr>
          <w:rFonts w:cs="Arial"/>
          <w:color w:val="000000"/>
          <w:sz w:val="22"/>
          <w:szCs w:val="22"/>
        </w:rPr>
        <w:t>to 43.2% of the country’s total</w:t>
      </w:r>
      <w:r w:rsidR="000C43E9">
        <w:rPr>
          <w:rStyle w:val="FootnoteReference"/>
          <w:rFonts w:cs="Arial"/>
          <w:color w:val="000000"/>
          <w:sz w:val="22"/>
          <w:szCs w:val="22"/>
        </w:rPr>
        <w:footnoteReference w:id="6"/>
      </w:r>
      <w:r w:rsidRPr="00024908">
        <w:rPr>
          <w:rFonts w:cs="Arial"/>
          <w:color w:val="000000"/>
          <w:sz w:val="22"/>
          <w:szCs w:val="22"/>
        </w:rPr>
        <w:t>.</w:t>
      </w:r>
      <w:r w:rsidR="000C3D2E">
        <w:rPr>
          <w:rFonts w:cs="Arial"/>
          <w:color w:val="000000"/>
          <w:sz w:val="22"/>
          <w:szCs w:val="22"/>
        </w:rPr>
        <w:t xml:space="preserve"> </w:t>
      </w:r>
      <w:r w:rsidRPr="00C521E2">
        <w:rPr>
          <w:sz w:val="22"/>
          <w:szCs w:val="22"/>
        </w:rPr>
        <w:t>This growth owes much to the vast amount of unexploited, arable lands available in the country and favourable climate conditions to produce key commodities</w:t>
      </w:r>
      <w:r>
        <w:rPr>
          <w:sz w:val="22"/>
          <w:szCs w:val="22"/>
        </w:rPr>
        <w:t>,</w:t>
      </w:r>
      <w:r w:rsidRPr="00C521E2">
        <w:rPr>
          <w:sz w:val="22"/>
          <w:szCs w:val="22"/>
        </w:rPr>
        <w:t xml:space="preserve"> such as soy</w:t>
      </w:r>
      <w:r w:rsidR="00895F7A">
        <w:rPr>
          <w:sz w:val="22"/>
          <w:szCs w:val="22"/>
        </w:rPr>
        <w:t>, beef and leather</w:t>
      </w:r>
      <w:r w:rsidR="0018554B">
        <w:rPr>
          <w:sz w:val="22"/>
          <w:szCs w:val="22"/>
        </w:rPr>
        <w:t xml:space="preserve"> </w:t>
      </w:r>
      <w:r w:rsidRPr="00C521E2">
        <w:rPr>
          <w:sz w:val="22"/>
          <w:szCs w:val="22"/>
        </w:rPr>
        <w:t>and cattle. Agricultural expansion</w:t>
      </w:r>
      <w:r w:rsidR="000A3C60">
        <w:rPr>
          <w:sz w:val="22"/>
          <w:szCs w:val="22"/>
        </w:rPr>
        <w:t xml:space="preserve"> is adding pressure</w:t>
      </w:r>
      <w:r w:rsidRPr="00C521E2">
        <w:rPr>
          <w:sz w:val="22"/>
          <w:szCs w:val="22"/>
        </w:rPr>
        <w:t xml:space="preserve"> on Brazil’s natural environment</w:t>
      </w:r>
      <w:r w:rsidR="000A3C60">
        <w:rPr>
          <w:sz w:val="22"/>
          <w:szCs w:val="22"/>
        </w:rPr>
        <w:t>. Over</w:t>
      </w:r>
      <w:r w:rsidRPr="00C521E2">
        <w:rPr>
          <w:sz w:val="22"/>
          <w:szCs w:val="22"/>
        </w:rPr>
        <w:t xml:space="preserve"> 30 million hectares of arable land </w:t>
      </w:r>
      <w:r w:rsidR="000A3C60">
        <w:rPr>
          <w:sz w:val="22"/>
          <w:szCs w:val="22"/>
        </w:rPr>
        <w:t xml:space="preserve">have been </w:t>
      </w:r>
      <w:r w:rsidRPr="00C521E2">
        <w:rPr>
          <w:sz w:val="22"/>
          <w:szCs w:val="22"/>
        </w:rPr>
        <w:t>degraded as a result of unsustainable farming practices in the country</w:t>
      </w:r>
      <w:r w:rsidR="000C43E9">
        <w:rPr>
          <w:rStyle w:val="FootnoteReference"/>
          <w:sz w:val="22"/>
          <w:szCs w:val="22"/>
        </w:rPr>
        <w:footnoteReference w:id="7"/>
      </w:r>
      <w:r w:rsidRPr="00C521E2">
        <w:rPr>
          <w:sz w:val="22"/>
          <w:szCs w:val="22"/>
        </w:rPr>
        <w:t xml:space="preserve">. </w:t>
      </w:r>
      <w:r w:rsidR="000A3C60">
        <w:rPr>
          <w:sz w:val="22"/>
          <w:szCs w:val="22"/>
        </w:rPr>
        <w:t>D</w:t>
      </w:r>
      <w:r w:rsidR="002F2C51">
        <w:rPr>
          <w:sz w:val="22"/>
          <w:szCs w:val="22"/>
        </w:rPr>
        <w:t>eforestation driven by agriculture continues to rise, with the latest figures showing that over 9,700 km</w:t>
      </w:r>
      <w:r w:rsidR="002F2C51" w:rsidRPr="00CA7079">
        <w:rPr>
          <w:sz w:val="22"/>
          <w:szCs w:val="22"/>
          <w:vertAlign w:val="superscript"/>
        </w:rPr>
        <w:t>2</w:t>
      </w:r>
      <w:r w:rsidR="002F2C51">
        <w:rPr>
          <w:sz w:val="22"/>
          <w:szCs w:val="22"/>
        </w:rPr>
        <w:t xml:space="preserve"> of forest were cleared between August 2018 and</w:t>
      </w:r>
      <w:r w:rsidR="00D838AC">
        <w:rPr>
          <w:sz w:val="22"/>
          <w:szCs w:val="22"/>
        </w:rPr>
        <w:t xml:space="preserve"> August</w:t>
      </w:r>
      <w:r w:rsidR="002F2C51">
        <w:rPr>
          <w:sz w:val="22"/>
          <w:szCs w:val="22"/>
        </w:rPr>
        <w:t xml:space="preserve"> 2019</w:t>
      </w:r>
      <w:r w:rsidR="000C43E9">
        <w:rPr>
          <w:rStyle w:val="FootnoteReference"/>
          <w:sz w:val="22"/>
          <w:szCs w:val="22"/>
        </w:rPr>
        <w:footnoteReference w:id="8"/>
      </w:r>
      <w:r w:rsidR="002F2C51">
        <w:rPr>
          <w:sz w:val="22"/>
          <w:szCs w:val="22"/>
        </w:rPr>
        <w:t xml:space="preserve"> (an area six times the size of London). </w:t>
      </w:r>
    </w:p>
    <w:p w14:paraId="47A8030C" w14:textId="77777777" w:rsidR="008A370C" w:rsidRPr="005B2F75" w:rsidRDefault="008A370C" w:rsidP="008A370C">
      <w:pPr>
        <w:jc w:val="both"/>
        <w:rPr>
          <w:rFonts w:cs="Arial"/>
          <w:color w:val="000000"/>
          <w:sz w:val="22"/>
          <w:szCs w:val="22"/>
        </w:rPr>
      </w:pPr>
    </w:p>
    <w:p w14:paraId="47A8030D" w14:textId="77777777" w:rsidR="00392960" w:rsidRDefault="000C3D2E" w:rsidP="1DC80DC6">
      <w:pPr>
        <w:jc w:val="both"/>
        <w:rPr>
          <w:rFonts w:cs="Arial"/>
          <w:sz w:val="22"/>
          <w:szCs w:val="22"/>
        </w:rPr>
      </w:pPr>
      <w:r w:rsidRPr="1DC80DC6">
        <w:rPr>
          <w:rFonts w:cs="Arial"/>
          <w:sz w:val="22"/>
          <w:szCs w:val="22"/>
        </w:rPr>
        <w:t xml:space="preserve">In 2012, </w:t>
      </w:r>
      <w:r w:rsidR="00392960" w:rsidRPr="1DC80DC6">
        <w:rPr>
          <w:rFonts w:cs="Arial"/>
          <w:sz w:val="22"/>
          <w:szCs w:val="22"/>
        </w:rPr>
        <w:t>Defra identified an opportunity</w:t>
      </w:r>
      <w:r w:rsidRPr="1DC80DC6">
        <w:rPr>
          <w:rFonts w:cs="Arial"/>
          <w:sz w:val="22"/>
          <w:szCs w:val="22"/>
        </w:rPr>
        <w:t xml:space="preserve"> to support </w:t>
      </w:r>
      <w:r w:rsidR="00392960" w:rsidRPr="1DC80DC6">
        <w:rPr>
          <w:rFonts w:cs="Arial"/>
          <w:sz w:val="22"/>
          <w:szCs w:val="22"/>
        </w:rPr>
        <w:t xml:space="preserve">Brazil’s </w:t>
      </w:r>
      <w:r w:rsidRPr="1DC80DC6">
        <w:rPr>
          <w:rFonts w:cs="Arial"/>
          <w:sz w:val="22"/>
          <w:szCs w:val="22"/>
        </w:rPr>
        <w:t xml:space="preserve">sustainable rural development whilst protecting the natural environment. </w:t>
      </w:r>
      <w:r w:rsidR="002A31D6" w:rsidRPr="1DC80DC6">
        <w:rPr>
          <w:rFonts w:cs="Arial"/>
          <w:sz w:val="22"/>
          <w:szCs w:val="22"/>
        </w:rPr>
        <w:t xml:space="preserve">Defra </w:t>
      </w:r>
      <w:r w:rsidR="002F2C51" w:rsidRPr="1DC80DC6">
        <w:rPr>
          <w:rFonts w:cs="Arial"/>
          <w:sz w:val="22"/>
          <w:szCs w:val="22"/>
        </w:rPr>
        <w:t>invested £24.9</w:t>
      </w:r>
      <w:r w:rsidR="00BA3F39" w:rsidRPr="1DC80DC6">
        <w:rPr>
          <w:rFonts w:cs="Arial"/>
          <w:sz w:val="22"/>
          <w:szCs w:val="22"/>
        </w:rPr>
        <w:t xml:space="preserve"> million </w:t>
      </w:r>
      <w:r w:rsidR="00665804" w:rsidRPr="1DC80DC6">
        <w:rPr>
          <w:rFonts w:cs="Arial"/>
          <w:sz w:val="22"/>
          <w:szCs w:val="22"/>
        </w:rPr>
        <w:t xml:space="preserve">in the </w:t>
      </w:r>
      <w:r w:rsidR="002F2C51" w:rsidRPr="1DC80DC6">
        <w:rPr>
          <w:rFonts w:cs="Arial"/>
          <w:sz w:val="22"/>
          <w:szCs w:val="22"/>
        </w:rPr>
        <w:t>“</w:t>
      </w:r>
      <w:r w:rsidR="008A370C" w:rsidRPr="1DC80DC6">
        <w:rPr>
          <w:rFonts w:cs="Arial"/>
          <w:sz w:val="22"/>
          <w:szCs w:val="22"/>
        </w:rPr>
        <w:t>Low-Carbon Agriculture and Avoided Deforestation</w:t>
      </w:r>
      <w:r w:rsidR="002F2C51" w:rsidRPr="1DC80DC6">
        <w:rPr>
          <w:rFonts w:cs="Arial"/>
          <w:sz w:val="22"/>
          <w:szCs w:val="22"/>
        </w:rPr>
        <w:t xml:space="preserve">” (Phase I) programme in Brazil, </w:t>
      </w:r>
      <w:r w:rsidR="00665804" w:rsidRPr="1DC80DC6">
        <w:rPr>
          <w:rFonts w:cs="Arial"/>
          <w:sz w:val="22"/>
          <w:szCs w:val="22"/>
        </w:rPr>
        <w:t xml:space="preserve">delivered by the IDB. The programme, known in Brazil as </w:t>
      </w:r>
      <w:r w:rsidR="00665804" w:rsidRPr="1DC80DC6">
        <w:rPr>
          <w:rFonts w:cs="Arial"/>
          <w:i/>
          <w:iCs/>
          <w:sz w:val="22"/>
          <w:szCs w:val="22"/>
        </w:rPr>
        <w:t xml:space="preserve">Rural Sustentavel, </w:t>
      </w:r>
      <w:r>
        <w:rPr>
          <w:rFonts w:eastAsia="Arial" w:cs="Arial"/>
          <w:color w:val="000000"/>
          <w:sz w:val="22"/>
          <w:szCs w:val="22"/>
        </w:rPr>
        <w:t xml:space="preserve">directly supported the implementation of the </w:t>
      </w:r>
      <w:r w:rsidR="00665804">
        <w:rPr>
          <w:rFonts w:eastAsia="Arial" w:cs="Arial"/>
          <w:color w:val="000000"/>
          <w:sz w:val="22"/>
          <w:szCs w:val="22"/>
        </w:rPr>
        <w:t xml:space="preserve">Brazilian </w:t>
      </w:r>
      <w:r>
        <w:rPr>
          <w:rFonts w:eastAsia="Arial" w:cs="Arial"/>
          <w:color w:val="000000"/>
          <w:sz w:val="22"/>
          <w:szCs w:val="22"/>
        </w:rPr>
        <w:t>Low-Carbon Agriculture Plan (Plano ABC)</w:t>
      </w:r>
      <w:r w:rsidR="00665804">
        <w:rPr>
          <w:rStyle w:val="FootnoteReference"/>
          <w:rFonts w:eastAsia="Arial" w:cs="Arial"/>
          <w:color w:val="000000"/>
          <w:sz w:val="22"/>
          <w:szCs w:val="22"/>
        </w:rPr>
        <w:footnoteReference w:id="9"/>
      </w:r>
      <w:r>
        <w:rPr>
          <w:rFonts w:eastAsia="Arial" w:cs="Arial"/>
          <w:color w:val="000000"/>
          <w:sz w:val="22"/>
          <w:szCs w:val="22"/>
        </w:rPr>
        <w:t xml:space="preserve">. </w:t>
      </w:r>
      <w:r w:rsidR="00392960">
        <w:rPr>
          <w:rFonts w:eastAsia="Arial" w:cs="Arial"/>
          <w:color w:val="000000"/>
          <w:sz w:val="22"/>
          <w:szCs w:val="22"/>
        </w:rPr>
        <w:t>In alignment with</w:t>
      </w:r>
      <w:r>
        <w:rPr>
          <w:rFonts w:eastAsia="Arial" w:cs="Arial"/>
          <w:color w:val="000000"/>
          <w:sz w:val="22"/>
          <w:szCs w:val="22"/>
        </w:rPr>
        <w:t xml:space="preserve"> this plan, the programme </w:t>
      </w:r>
      <w:r w:rsidR="00963F4D">
        <w:rPr>
          <w:rFonts w:eastAsia="Arial" w:cs="Arial"/>
          <w:color w:val="000000"/>
          <w:sz w:val="22"/>
          <w:szCs w:val="22"/>
        </w:rPr>
        <w:t xml:space="preserve">aimed to promote, and support the adoption of, </w:t>
      </w:r>
      <w:r>
        <w:rPr>
          <w:rFonts w:eastAsia="Arial" w:cs="Arial"/>
          <w:color w:val="000000"/>
          <w:sz w:val="22"/>
          <w:szCs w:val="22"/>
        </w:rPr>
        <w:t xml:space="preserve">various </w:t>
      </w:r>
      <w:r w:rsidRPr="1DC80DC6">
        <w:rPr>
          <w:rFonts w:cs="Arial"/>
          <w:sz w:val="22"/>
          <w:szCs w:val="22"/>
        </w:rPr>
        <w:t>low-carbon</w:t>
      </w:r>
      <w:r w:rsidR="00392960" w:rsidRPr="1DC80DC6">
        <w:rPr>
          <w:rFonts w:cs="Arial"/>
          <w:sz w:val="22"/>
          <w:szCs w:val="22"/>
        </w:rPr>
        <w:t xml:space="preserve"> agricultural practices</w:t>
      </w:r>
      <w:r w:rsidR="00C46864" w:rsidRPr="1DC80DC6">
        <w:rPr>
          <w:rFonts w:cs="Arial"/>
          <w:sz w:val="22"/>
          <w:szCs w:val="22"/>
        </w:rPr>
        <w:t xml:space="preserve"> (also known as low-carbon technologies)</w:t>
      </w:r>
      <w:r w:rsidR="00963F4D" w:rsidRPr="1DC80DC6">
        <w:rPr>
          <w:rFonts w:cs="Arial"/>
          <w:sz w:val="22"/>
          <w:szCs w:val="22"/>
        </w:rPr>
        <w:t xml:space="preserve"> among</w:t>
      </w:r>
      <w:r w:rsidR="007A4E5E" w:rsidRPr="1DC80DC6">
        <w:rPr>
          <w:rFonts w:cs="Arial"/>
          <w:sz w:val="22"/>
          <w:szCs w:val="22"/>
        </w:rPr>
        <w:t>st small and medium sized farmers</w:t>
      </w:r>
      <w:r w:rsidR="00963F4D" w:rsidRPr="1DC80DC6">
        <w:rPr>
          <w:rFonts w:cs="Arial"/>
          <w:sz w:val="22"/>
          <w:szCs w:val="22"/>
        </w:rPr>
        <w:t xml:space="preserve"> in Brazil. These practices include </w:t>
      </w:r>
      <w:r w:rsidRPr="1DC80DC6">
        <w:rPr>
          <w:rFonts w:cs="Arial"/>
          <w:sz w:val="22"/>
          <w:szCs w:val="22"/>
        </w:rPr>
        <w:t>systems of integrat</w:t>
      </w:r>
      <w:r w:rsidR="00392960" w:rsidRPr="1DC80DC6">
        <w:rPr>
          <w:rFonts w:cs="Arial"/>
          <w:sz w:val="22"/>
          <w:szCs w:val="22"/>
        </w:rPr>
        <w:t>ed crop-livestock-forest (ICLF),</w:t>
      </w:r>
      <w:r w:rsidRPr="1DC80DC6">
        <w:rPr>
          <w:rFonts w:cs="Arial"/>
          <w:sz w:val="22"/>
          <w:szCs w:val="22"/>
        </w:rPr>
        <w:t xml:space="preserve"> recovery</w:t>
      </w:r>
      <w:r w:rsidR="00392960" w:rsidRPr="1DC80DC6">
        <w:rPr>
          <w:rFonts w:cs="Arial"/>
          <w:sz w:val="22"/>
          <w:szCs w:val="22"/>
        </w:rPr>
        <w:t xml:space="preserve"> of degraded areas with pasture</w:t>
      </w:r>
      <w:r w:rsidR="00D7045B" w:rsidRPr="1DC80DC6">
        <w:rPr>
          <w:rFonts w:cs="Arial"/>
          <w:sz w:val="22"/>
          <w:szCs w:val="22"/>
        </w:rPr>
        <w:t>s</w:t>
      </w:r>
      <w:r w:rsidRPr="1DC80DC6">
        <w:rPr>
          <w:rFonts w:cs="Arial"/>
          <w:sz w:val="22"/>
          <w:szCs w:val="22"/>
        </w:rPr>
        <w:t xml:space="preserve"> and/</w:t>
      </w:r>
      <w:r w:rsidR="00392960" w:rsidRPr="1DC80DC6">
        <w:rPr>
          <w:rFonts w:cs="Arial"/>
          <w:sz w:val="22"/>
          <w:szCs w:val="22"/>
        </w:rPr>
        <w:t xml:space="preserve">or with forest, </w:t>
      </w:r>
      <w:r w:rsidR="00963F4D" w:rsidRPr="1DC80DC6">
        <w:rPr>
          <w:rFonts w:cs="Arial"/>
          <w:sz w:val="22"/>
          <w:szCs w:val="22"/>
        </w:rPr>
        <w:t xml:space="preserve">commercial forest plantations </w:t>
      </w:r>
      <w:r w:rsidR="00392960" w:rsidRPr="1DC80DC6">
        <w:rPr>
          <w:rFonts w:cs="Arial"/>
          <w:sz w:val="22"/>
          <w:szCs w:val="22"/>
        </w:rPr>
        <w:t>and</w:t>
      </w:r>
      <w:r w:rsidRPr="1DC80DC6">
        <w:rPr>
          <w:rFonts w:cs="Arial"/>
          <w:sz w:val="22"/>
          <w:szCs w:val="22"/>
        </w:rPr>
        <w:t xml:space="preserve"> sustainable management of native forests. </w:t>
      </w:r>
    </w:p>
    <w:p w14:paraId="47A8030E" w14:textId="77777777" w:rsidR="00392960" w:rsidRPr="00C521E2" w:rsidRDefault="00392960" w:rsidP="002F2C51">
      <w:pPr>
        <w:jc w:val="both"/>
        <w:rPr>
          <w:rFonts w:cs="Arial"/>
          <w:iCs/>
          <w:szCs w:val="22"/>
        </w:rPr>
      </w:pPr>
    </w:p>
    <w:p w14:paraId="47A8030F" w14:textId="77777777" w:rsidR="002F2C51" w:rsidRDefault="00950662" w:rsidP="002F2C51">
      <w:pPr>
        <w:jc w:val="both"/>
        <w:rPr>
          <w:rFonts w:eastAsia="Arial" w:cs="Arial"/>
          <w:color w:val="000000"/>
          <w:sz w:val="22"/>
          <w:szCs w:val="22"/>
        </w:rPr>
      </w:pPr>
      <w:r w:rsidRPr="00D45506">
        <w:rPr>
          <w:rFonts w:eastAsia="Arial" w:cs="Arial"/>
          <w:color w:val="000000"/>
          <w:sz w:val="22"/>
          <w:szCs w:val="22"/>
        </w:rPr>
        <w:t xml:space="preserve">Whilst a full impact evaluation of LCA Phase I will not be complete </w:t>
      </w:r>
      <w:r>
        <w:rPr>
          <w:rFonts w:eastAsia="Arial" w:cs="Arial"/>
          <w:color w:val="000000"/>
          <w:sz w:val="22"/>
          <w:szCs w:val="22"/>
        </w:rPr>
        <w:t>until</w:t>
      </w:r>
      <w:r w:rsidRPr="00D45506">
        <w:rPr>
          <w:rFonts w:eastAsia="Arial" w:cs="Arial"/>
          <w:color w:val="000000"/>
          <w:sz w:val="22"/>
          <w:szCs w:val="22"/>
        </w:rPr>
        <w:t xml:space="preserve"> </w:t>
      </w:r>
      <w:r w:rsidR="0018554B">
        <w:rPr>
          <w:rFonts w:eastAsia="Arial" w:cs="Arial"/>
          <w:color w:val="000000"/>
          <w:sz w:val="22"/>
          <w:szCs w:val="22"/>
        </w:rPr>
        <w:t>July</w:t>
      </w:r>
      <w:r w:rsidRPr="00D45506">
        <w:rPr>
          <w:rFonts w:eastAsia="Arial" w:cs="Arial"/>
          <w:color w:val="000000"/>
          <w:sz w:val="22"/>
          <w:szCs w:val="22"/>
        </w:rPr>
        <w:t xml:space="preserve"> 2020, the results collected so far from the programme have clearly demonstrated that promoting low-carbon agriculture can effectively reduce</w:t>
      </w:r>
      <w:r>
        <w:rPr>
          <w:rFonts w:eastAsia="Arial" w:cs="Arial"/>
          <w:color w:val="000000"/>
          <w:sz w:val="22"/>
          <w:szCs w:val="22"/>
        </w:rPr>
        <w:t xml:space="preserve"> the</w:t>
      </w:r>
      <w:r w:rsidRPr="00D45506">
        <w:rPr>
          <w:rFonts w:eastAsia="Arial" w:cs="Arial"/>
          <w:color w:val="000000"/>
          <w:sz w:val="22"/>
          <w:szCs w:val="22"/>
        </w:rPr>
        <w:t xml:space="preserve"> pressure on Brazil’s natural environment whilst improving rural livelihoods. </w:t>
      </w:r>
      <w:r w:rsidR="00963F4D">
        <w:rPr>
          <w:rFonts w:cs="Arial"/>
          <w:iCs/>
          <w:sz w:val="22"/>
          <w:szCs w:val="22"/>
        </w:rPr>
        <w:t xml:space="preserve">LCA Phase I </w:t>
      </w:r>
      <w:r w:rsidR="00963F4D" w:rsidRPr="00451E78">
        <w:rPr>
          <w:rFonts w:eastAsia="Arial" w:cs="Arial"/>
          <w:color w:val="000000"/>
          <w:sz w:val="22"/>
          <w:szCs w:val="22"/>
        </w:rPr>
        <w:t>took place across 70 municipalities within the Amazon and the Atlantic Forest biomes of Braz</w:t>
      </w:r>
      <w:r w:rsidR="007A4E5E">
        <w:rPr>
          <w:rFonts w:eastAsia="Arial" w:cs="Arial"/>
          <w:color w:val="000000"/>
          <w:sz w:val="22"/>
          <w:szCs w:val="22"/>
        </w:rPr>
        <w:t xml:space="preserve">il, reaching over 18,500 small and medium </w:t>
      </w:r>
      <w:r w:rsidR="00963F4D" w:rsidRPr="00451E78">
        <w:rPr>
          <w:rFonts w:eastAsia="Arial" w:cs="Arial"/>
          <w:color w:val="000000"/>
          <w:sz w:val="22"/>
          <w:szCs w:val="22"/>
        </w:rPr>
        <w:t>sized farmers.</w:t>
      </w:r>
      <w:r w:rsidR="00963F4D">
        <w:rPr>
          <w:rFonts w:eastAsia="Arial" w:cs="Arial"/>
          <w:color w:val="000000"/>
          <w:sz w:val="22"/>
          <w:szCs w:val="22"/>
        </w:rPr>
        <w:t xml:space="preserve"> </w:t>
      </w:r>
      <w:r w:rsidR="00665804" w:rsidRPr="00C521E2">
        <w:rPr>
          <w:rFonts w:eastAsia="Arial" w:cs="Arial"/>
          <w:color w:val="000000"/>
          <w:sz w:val="22"/>
          <w:szCs w:val="22"/>
        </w:rPr>
        <w:t xml:space="preserve">Upon completion in 2019, </w:t>
      </w:r>
      <w:r>
        <w:rPr>
          <w:rFonts w:eastAsia="Arial" w:cs="Arial"/>
          <w:color w:val="000000"/>
          <w:sz w:val="22"/>
          <w:szCs w:val="22"/>
        </w:rPr>
        <w:t>the programme</w:t>
      </w:r>
      <w:r w:rsidR="00665804" w:rsidRPr="00C521E2">
        <w:rPr>
          <w:rFonts w:eastAsia="Arial" w:cs="Arial"/>
          <w:color w:val="000000"/>
          <w:sz w:val="22"/>
          <w:szCs w:val="22"/>
        </w:rPr>
        <w:t xml:space="preserve"> converted 46,472 hectares of land under sustainable management and directly avoided deforestation or degradation in 8,550 hectares </w:t>
      </w:r>
      <w:r w:rsidR="002F2C51" w:rsidRPr="00C521E2">
        <w:rPr>
          <w:rFonts w:eastAsia="Arial" w:cs="Arial"/>
          <w:color w:val="000000"/>
          <w:sz w:val="22"/>
          <w:szCs w:val="22"/>
        </w:rPr>
        <w:t>of</w:t>
      </w:r>
      <w:r w:rsidR="00665804" w:rsidRPr="00C521E2">
        <w:rPr>
          <w:rFonts w:eastAsia="Arial" w:cs="Arial"/>
          <w:color w:val="000000"/>
          <w:sz w:val="22"/>
          <w:szCs w:val="22"/>
        </w:rPr>
        <w:t xml:space="preserve"> land</w:t>
      </w:r>
      <w:r w:rsidR="00C801E9">
        <w:rPr>
          <w:rFonts w:eastAsia="Arial" w:cs="Arial"/>
          <w:color w:val="000000"/>
          <w:sz w:val="22"/>
          <w:szCs w:val="22"/>
        </w:rPr>
        <w:t xml:space="preserve">. In particular, LCA Phase I demonstrated the benefits with </w:t>
      </w:r>
      <w:r w:rsidR="00963F4D">
        <w:rPr>
          <w:rFonts w:eastAsia="Arial" w:cs="Arial"/>
          <w:color w:val="000000"/>
          <w:sz w:val="22"/>
          <w:szCs w:val="22"/>
        </w:rPr>
        <w:t>the adoption of ICLF systems</w:t>
      </w:r>
      <w:r w:rsidR="00C801E9">
        <w:rPr>
          <w:rFonts w:eastAsia="Arial" w:cs="Arial"/>
          <w:color w:val="000000"/>
          <w:sz w:val="22"/>
          <w:szCs w:val="22"/>
        </w:rPr>
        <w:t xml:space="preserve">. By integrating different production systems (crop, livestock and forest) in one area, ICLF </w:t>
      </w:r>
      <w:r w:rsidR="005536EB">
        <w:rPr>
          <w:rFonts w:eastAsia="Arial" w:cs="Arial"/>
          <w:color w:val="000000"/>
          <w:sz w:val="22"/>
          <w:szCs w:val="22"/>
        </w:rPr>
        <w:t xml:space="preserve">can intensify livestock production sustainably, increasing </w:t>
      </w:r>
      <w:r w:rsidR="00963F4D">
        <w:rPr>
          <w:rFonts w:eastAsia="Arial" w:cs="Arial"/>
          <w:color w:val="000000"/>
          <w:sz w:val="22"/>
          <w:szCs w:val="22"/>
        </w:rPr>
        <w:t>livestock</w:t>
      </w:r>
      <w:r w:rsidR="00C801E9">
        <w:rPr>
          <w:rFonts w:eastAsia="Arial" w:cs="Arial"/>
          <w:color w:val="000000"/>
          <w:sz w:val="22"/>
          <w:szCs w:val="22"/>
        </w:rPr>
        <w:t xml:space="preserve"> </w:t>
      </w:r>
      <w:r w:rsidR="00963F4D">
        <w:rPr>
          <w:rFonts w:eastAsia="Arial" w:cs="Arial"/>
          <w:color w:val="000000"/>
          <w:sz w:val="22"/>
          <w:szCs w:val="22"/>
        </w:rPr>
        <w:t xml:space="preserve">productivity </w:t>
      </w:r>
      <w:r w:rsidR="00C801E9">
        <w:rPr>
          <w:rFonts w:eastAsia="Arial" w:cs="Arial"/>
          <w:color w:val="000000"/>
          <w:sz w:val="22"/>
          <w:szCs w:val="22"/>
        </w:rPr>
        <w:t xml:space="preserve">to </w:t>
      </w:r>
      <w:r w:rsidR="005536EB">
        <w:rPr>
          <w:rFonts w:eastAsia="Arial" w:cs="Arial"/>
          <w:color w:val="000000"/>
          <w:sz w:val="22"/>
          <w:szCs w:val="22"/>
        </w:rPr>
        <w:t>five times the national average whilst producing 57.5% less of GHG emissions compared to conventional farming methods</w:t>
      </w:r>
      <w:r w:rsidR="005536EB">
        <w:rPr>
          <w:rStyle w:val="FootnoteReference"/>
          <w:rFonts w:eastAsia="Arial" w:cs="Arial"/>
          <w:color w:val="000000"/>
          <w:sz w:val="22"/>
          <w:szCs w:val="22"/>
        </w:rPr>
        <w:footnoteReference w:id="10"/>
      </w:r>
      <w:r w:rsidR="006A6098">
        <w:rPr>
          <w:rFonts w:eastAsia="Arial" w:cs="Arial"/>
          <w:color w:val="000000"/>
          <w:sz w:val="22"/>
          <w:szCs w:val="22"/>
        </w:rPr>
        <w:t>,</w:t>
      </w:r>
      <w:r w:rsidR="006A6098">
        <w:rPr>
          <w:rStyle w:val="FootnoteReference"/>
          <w:rFonts w:eastAsia="Arial" w:cs="Arial"/>
          <w:color w:val="000000"/>
          <w:sz w:val="22"/>
          <w:szCs w:val="22"/>
        </w:rPr>
        <w:footnoteReference w:id="11"/>
      </w:r>
      <w:r w:rsidR="005536EB">
        <w:rPr>
          <w:rFonts w:eastAsia="Arial" w:cs="Arial"/>
          <w:color w:val="000000"/>
          <w:sz w:val="22"/>
          <w:szCs w:val="22"/>
        </w:rPr>
        <w:t>.</w:t>
      </w:r>
      <w:r w:rsidR="00C801E9">
        <w:rPr>
          <w:rFonts w:eastAsia="Arial" w:cs="Arial"/>
          <w:color w:val="000000"/>
          <w:sz w:val="22"/>
          <w:szCs w:val="22"/>
        </w:rPr>
        <w:t xml:space="preserve">  </w:t>
      </w:r>
    </w:p>
    <w:p w14:paraId="47A80310" w14:textId="77777777" w:rsidR="002F2C51" w:rsidRPr="00652482" w:rsidRDefault="002F2C51" w:rsidP="002F2C51">
      <w:pPr>
        <w:jc w:val="both"/>
        <w:rPr>
          <w:rFonts w:eastAsia="Arial" w:cs="Arial"/>
          <w:color w:val="000000"/>
          <w:sz w:val="22"/>
          <w:szCs w:val="22"/>
        </w:rPr>
      </w:pPr>
    </w:p>
    <w:p w14:paraId="47A80311" w14:textId="77777777" w:rsidR="00C46864" w:rsidRDefault="007A4E5E" w:rsidP="00AA5D40">
      <w:pPr>
        <w:shd w:val="clear" w:color="auto" w:fill="FFFFFF"/>
        <w:jc w:val="both"/>
        <w:rPr>
          <w:rFonts w:cs="Arial"/>
          <w:iCs/>
          <w:sz w:val="22"/>
          <w:szCs w:val="22"/>
        </w:rPr>
      </w:pPr>
      <w:r>
        <w:rPr>
          <w:rFonts w:cs="Arial"/>
          <w:iCs/>
          <w:sz w:val="22"/>
          <w:szCs w:val="22"/>
        </w:rPr>
        <w:t>I</w:t>
      </w:r>
      <w:r w:rsidR="000C3D2E">
        <w:rPr>
          <w:rFonts w:cs="Arial"/>
          <w:iCs/>
          <w:sz w:val="22"/>
          <w:szCs w:val="22"/>
        </w:rPr>
        <w:t>n 2016,</w:t>
      </w:r>
      <w:r w:rsidR="002F2C51">
        <w:rPr>
          <w:rFonts w:cs="Arial"/>
          <w:iCs/>
          <w:sz w:val="22"/>
          <w:szCs w:val="22"/>
        </w:rPr>
        <w:t xml:space="preserve"> Defra recognised </w:t>
      </w:r>
      <w:r w:rsidR="000C3D2E">
        <w:rPr>
          <w:rFonts w:cs="Arial"/>
          <w:iCs/>
          <w:sz w:val="22"/>
          <w:szCs w:val="22"/>
        </w:rPr>
        <w:t xml:space="preserve">the need to expand project activities </w:t>
      </w:r>
      <w:r>
        <w:rPr>
          <w:rFonts w:cs="Arial"/>
          <w:iCs/>
          <w:sz w:val="22"/>
          <w:szCs w:val="22"/>
        </w:rPr>
        <w:t>to other areas in Brazil where</w:t>
      </w:r>
      <w:r w:rsidR="000C3D2E">
        <w:rPr>
          <w:rFonts w:cs="Arial"/>
          <w:iCs/>
          <w:sz w:val="22"/>
          <w:szCs w:val="22"/>
        </w:rPr>
        <w:t xml:space="preserve"> agriculture was playing an increasingly significant role.</w:t>
      </w:r>
      <w:r w:rsidR="00392960">
        <w:rPr>
          <w:rFonts w:cs="Arial"/>
          <w:iCs/>
          <w:sz w:val="22"/>
          <w:szCs w:val="22"/>
        </w:rPr>
        <w:t xml:space="preserve"> </w:t>
      </w:r>
      <w:r w:rsidR="00950662">
        <w:rPr>
          <w:rFonts w:cs="Arial"/>
          <w:iCs/>
          <w:sz w:val="22"/>
          <w:szCs w:val="22"/>
        </w:rPr>
        <w:t>As a result, Defra invested</w:t>
      </w:r>
      <w:r w:rsidR="00392960">
        <w:rPr>
          <w:rFonts w:cs="Arial"/>
          <w:iCs/>
          <w:sz w:val="22"/>
          <w:szCs w:val="22"/>
        </w:rPr>
        <w:t xml:space="preserve"> a further £30 million </w:t>
      </w:r>
      <w:r w:rsidR="00950662">
        <w:rPr>
          <w:rFonts w:cs="Arial"/>
          <w:iCs/>
          <w:sz w:val="22"/>
          <w:szCs w:val="22"/>
        </w:rPr>
        <w:t xml:space="preserve">to fund a separate </w:t>
      </w:r>
      <w:r w:rsidR="00392960">
        <w:rPr>
          <w:rFonts w:cs="Arial"/>
          <w:iCs/>
          <w:sz w:val="22"/>
          <w:szCs w:val="22"/>
        </w:rPr>
        <w:t>programme, LCA Phase II, to ensure Defra’s low-carbon agriculture work can reach the M</w:t>
      </w:r>
      <w:r w:rsidR="00963F4D">
        <w:rPr>
          <w:rFonts w:cs="Arial"/>
          <w:iCs/>
          <w:sz w:val="22"/>
          <w:szCs w:val="22"/>
        </w:rPr>
        <w:t>ATOPIBA region</w:t>
      </w:r>
      <w:r w:rsidR="00D07D39">
        <w:rPr>
          <w:rFonts w:cs="Arial"/>
          <w:iCs/>
          <w:sz w:val="22"/>
          <w:szCs w:val="22"/>
        </w:rPr>
        <w:t>.</w:t>
      </w:r>
      <w:r w:rsidR="00963F4D">
        <w:rPr>
          <w:rFonts w:cs="Arial"/>
          <w:iCs/>
          <w:sz w:val="22"/>
          <w:szCs w:val="22"/>
        </w:rPr>
        <w:t xml:space="preserve"> </w:t>
      </w:r>
      <w:r w:rsidR="00BD5BC1">
        <w:rPr>
          <w:rFonts w:cs="Arial"/>
          <w:iCs/>
          <w:sz w:val="22"/>
          <w:szCs w:val="22"/>
        </w:rPr>
        <w:t>An Administrative Agreement was signed between Defra and the IDB which governs the management of the LCA Fund, whereby a disbursement schedule of four yearly instalments, starting 2017, was agreed.</w:t>
      </w:r>
    </w:p>
    <w:p w14:paraId="47A80312" w14:textId="77777777" w:rsidR="00C46864" w:rsidRDefault="00C46864" w:rsidP="00AA5D40">
      <w:pPr>
        <w:shd w:val="clear" w:color="auto" w:fill="FFFFFF"/>
        <w:jc w:val="both"/>
        <w:rPr>
          <w:rFonts w:cs="Arial"/>
          <w:iCs/>
          <w:sz w:val="22"/>
          <w:szCs w:val="22"/>
        </w:rPr>
      </w:pPr>
    </w:p>
    <w:p w14:paraId="47A80313" w14:textId="7C0FF983" w:rsidR="005B570E" w:rsidRDefault="00D7045B" w:rsidP="00AA5D40">
      <w:pPr>
        <w:shd w:val="clear" w:color="auto" w:fill="FFFFFF"/>
        <w:jc w:val="both"/>
        <w:rPr>
          <w:rFonts w:cs="Arial"/>
          <w:iCs/>
          <w:sz w:val="22"/>
          <w:szCs w:val="22"/>
        </w:rPr>
      </w:pPr>
      <w:r>
        <w:rPr>
          <w:rFonts w:cs="Arial"/>
          <w:iCs/>
          <w:sz w:val="22"/>
          <w:szCs w:val="22"/>
        </w:rPr>
        <w:t>During</w:t>
      </w:r>
      <w:r w:rsidR="00C46864">
        <w:rPr>
          <w:rFonts w:cs="Arial"/>
          <w:iCs/>
          <w:sz w:val="22"/>
          <w:szCs w:val="22"/>
        </w:rPr>
        <w:t xml:space="preserve"> an extensive design phase, LCA Phase II has undergone key changes in both its geographical reach as well as its project</w:t>
      </w:r>
      <w:r w:rsidR="007A4E5E">
        <w:rPr>
          <w:rFonts w:cs="Arial"/>
          <w:iCs/>
          <w:sz w:val="22"/>
          <w:szCs w:val="22"/>
        </w:rPr>
        <w:t xml:space="preserve"> components</w:t>
      </w:r>
      <w:r w:rsidR="0027109A">
        <w:rPr>
          <w:rFonts w:cs="Arial"/>
          <w:iCs/>
          <w:sz w:val="22"/>
          <w:szCs w:val="22"/>
        </w:rPr>
        <w:t>.</w:t>
      </w:r>
      <w:r w:rsidR="00950662">
        <w:rPr>
          <w:rFonts w:cs="Arial"/>
          <w:iCs/>
          <w:sz w:val="22"/>
          <w:szCs w:val="22"/>
        </w:rPr>
        <w:t xml:space="preserve"> </w:t>
      </w:r>
      <w:r w:rsidR="00C46864">
        <w:rPr>
          <w:rFonts w:cs="Arial"/>
          <w:iCs/>
          <w:sz w:val="22"/>
          <w:szCs w:val="22"/>
        </w:rPr>
        <w:t>In addition to widening the programme’s geographical reach to include the Cerrado and Caatinga biomes,</w:t>
      </w:r>
      <w:r w:rsidR="00C46864" w:rsidRPr="00C46864">
        <w:rPr>
          <w:rFonts w:cs="Arial"/>
          <w:iCs/>
          <w:sz w:val="22"/>
          <w:szCs w:val="22"/>
        </w:rPr>
        <w:t xml:space="preserve"> </w:t>
      </w:r>
      <w:r w:rsidR="00C46864">
        <w:rPr>
          <w:rFonts w:cs="Arial"/>
          <w:iCs/>
          <w:sz w:val="22"/>
          <w:szCs w:val="22"/>
        </w:rPr>
        <w:t xml:space="preserve">LCA Phase II has </w:t>
      </w:r>
      <w:r w:rsidR="002A2529">
        <w:rPr>
          <w:rFonts w:cs="Arial"/>
          <w:iCs/>
          <w:sz w:val="22"/>
          <w:szCs w:val="22"/>
        </w:rPr>
        <w:t xml:space="preserve">revised </w:t>
      </w:r>
      <w:r w:rsidR="009D3CD8">
        <w:rPr>
          <w:rFonts w:cs="Arial"/>
          <w:iCs/>
          <w:sz w:val="22"/>
          <w:szCs w:val="22"/>
        </w:rPr>
        <w:t xml:space="preserve">the </w:t>
      </w:r>
      <w:r w:rsidR="002A2529">
        <w:rPr>
          <w:rFonts w:cs="Arial"/>
          <w:iCs/>
          <w:sz w:val="22"/>
          <w:szCs w:val="22"/>
        </w:rPr>
        <w:t>project</w:t>
      </w:r>
      <w:r w:rsidR="009D3CD8">
        <w:rPr>
          <w:rFonts w:cs="Arial"/>
          <w:iCs/>
          <w:sz w:val="22"/>
          <w:szCs w:val="22"/>
        </w:rPr>
        <w:t xml:space="preserve"> </w:t>
      </w:r>
      <w:r w:rsidR="00C46864">
        <w:rPr>
          <w:rFonts w:cs="Arial"/>
          <w:iCs/>
          <w:sz w:val="22"/>
          <w:szCs w:val="22"/>
        </w:rPr>
        <w:t>components</w:t>
      </w:r>
      <w:r w:rsidR="002A2529">
        <w:rPr>
          <w:rFonts w:cs="Arial"/>
          <w:iCs/>
          <w:sz w:val="22"/>
          <w:szCs w:val="22"/>
        </w:rPr>
        <w:t xml:space="preserve"> </w:t>
      </w:r>
      <w:r w:rsidR="009D3CD8">
        <w:rPr>
          <w:rFonts w:cs="Arial"/>
          <w:iCs/>
          <w:sz w:val="22"/>
          <w:szCs w:val="22"/>
        </w:rPr>
        <w:t>by placing heavier emphasi</w:t>
      </w:r>
      <w:r w:rsidR="00C46864">
        <w:rPr>
          <w:rFonts w:cs="Arial"/>
          <w:iCs/>
          <w:sz w:val="22"/>
          <w:szCs w:val="22"/>
        </w:rPr>
        <w:t xml:space="preserve">s </w:t>
      </w:r>
      <w:r w:rsidR="009D3CD8">
        <w:rPr>
          <w:rFonts w:cs="Arial"/>
          <w:iCs/>
          <w:sz w:val="22"/>
          <w:szCs w:val="22"/>
        </w:rPr>
        <w:t xml:space="preserve">on </w:t>
      </w:r>
      <w:r w:rsidR="00C46864">
        <w:rPr>
          <w:rFonts w:cs="Arial"/>
          <w:iCs/>
          <w:sz w:val="22"/>
          <w:szCs w:val="22"/>
        </w:rPr>
        <w:t>technical assistance and collective benefits</w:t>
      </w:r>
      <w:r w:rsidR="002A2529">
        <w:rPr>
          <w:rStyle w:val="FootnoteReference"/>
          <w:rFonts w:cs="Arial"/>
          <w:iCs/>
          <w:sz w:val="22"/>
          <w:szCs w:val="22"/>
        </w:rPr>
        <w:footnoteReference w:id="12"/>
      </w:r>
      <w:r w:rsidR="00C46864">
        <w:rPr>
          <w:rFonts w:cs="Arial"/>
          <w:iCs/>
          <w:sz w:val="22"/>
          <w:szCs w:val="22"/>
        </w:rPr>
        <w:t xml:space="preserve">. The programme will be </w:t>
      </w:r>
      <w:r w:rsidR="00C46864" w:rsidRPr="00034FAB">
        <w:rPr>
          <w:rFonts w:cs="Arial"/>
          <w:sz w:val="22"/>
          <w:szCs w:val="22"/>
          <w:lang w:eastAsia="en-GB"/>
        </w:rPr>
        <w:t>implement</w:t>
      </w:r>
      <w:r w:rsidR="00C46864">
        <w:rPr>
          <w:rFonts w:cs="Arial"/>
          <w:sz w:val="22"/>
          <w:szCs w:val="22"/>
          <w:lang w:eastAsia="en-GB"/>
        </w:rPr>
        <w:t>ing</w:t>
      </w:r>
      <w:r w:rsidR="00C46864" w:rsidRPr="00034FAB">
        <w:rPr>
          <w:rFonts w:cs="Arial"/>
          <w:sz w:val="22"/>
          <w:szCs w:val="22"/>
          <w:lang w:eastAsia="en-GB"/>
        </w:rPr>
        <w:t xml:space="preserve"> activities t</w:t>
      </w:r>
      <w:r w:rsidR="00C46864">
        <w:rPr>
          <w:rFonts w:cs="Arial"/>
          <w:sz w:val="22"/>
          <w:szCs w:val="22"/>
          <w:lang w:eastAsia="en-GB"/>
        </w:rPr>
        <w:t xml:space="preserve">o </w:t>
      </w:r>
      <w:r w:rsidR="00C46864" w:rsidRPr="00034FAB">
        <w:rPr>
          <w:rFonts w:cs="Arial"/>
          <w:sz w:val="22"/>
          <w:szCs w:val="22"/>
          <w:lang w:eastAsia="en-GB"/>
        </w:rPr>
        <w:t>improve farmer</w:t>
      </w:r>
      <w:r w:rsidR="00C46864" w:rsidRPr="00034FAB">
        <w:rPr>
          <w:rFonts w:ascii="ArialMT" w:hAnsi="ArialMT" w:cs="ArialMT"/>
          <w:sz w:val="22"/>
          <w:szCs w:val="22"/>
          <w:lang w:eastAsia="en-GB"/>
        </w:rPr>
        <w:t xml:space="preserve">s’ </w:t>
      </w:r>
      <w:r w:rsidR="00C46864" w:rsidRPr="00034FAB">
        <w:rPr>
          <w:rFonts w:cs="Arial"/>
          <w:sz w:val="22"/>
          <w:szCs w:val="22"/>
          <w:lang w:eastAsia="en-GB"/>
        </w:rPr>
        <w:t>access to technical assistance and</w:t>
      </w:r>
      <w:r w:rsidR="00C46864">
        <w:rPr>
          <w:rFonts w:cs="Arial"/>
          <w:sz w:val="22"/>
          <w:szCs w:val="22"/>
          <w:lang w:eastAsia="en-GB"/>
        </w:rPr>
        <w:t xml:space="preserve"> </w:t>
      </w:r>
      <w:r w:rsidR="00C46864" w:rsidRPr="00034FAB">
        <w:rPr>
          <w:rFonts w:cs="Arial"/>
          <w:sz w:val="22"/>
          <w:szCs w:val="22"/>
          <w:lang w:eastAsia="en-GB"/>
        </w:rPr>
        <w:t xml:space="preserve">training, as well as </w:t>
      </w:r>
      <w:r w:rsidR="00C46864">
        <w:rPr>
          <w:rFonts w:cs="Arial"/>
          <w:sz w:val="22"/>
          <w:szCs w:val="22"/>
          <w:lang w:eastAsia="en-GB"/>
        </w:rPr>
        <w:t xml:space="preserve">providing </w:t>
      </w:r>
      <w:r w:rsidR="00C46864" w:rsidRPr="00034FAB">
        <w:rPr>
          <w:rFonts w:cs="Arial"/>
          <w:sz w:val="22"/>
          <w:szCs w:val="22"/>
          <w:lang w:eastAsia="en-GB"/>
        </w:rPr>
        <w:t xml:space="preserve">financial support to </w:t>
      </w:r>
      <w:r w:rsidR="00C46864" w:rsidRPr="00034FAB">
        <w:rPr>
          <w:rFonts w:ascii="ArialMT" w:hAnsi="ArialMT" w:cs="ArialMT"/>
          <w:sz w:val="22"/>
          <w:szCs w:val="22"/>
          <w:lang w:eastAsia="en-GB"/>
        </w:rPr>
        <w:t>farmer organi</w:t>
      </w:r>
      <w:r w:rsidR="00C46864">
        <w:rPr>
          <w:rFonts w:ascii="ArialMT" w:hAnsi="ArialMT" w:cs="ArialMT"/>
          <w:sz w:val="22"/>
          <w:szCs w:val="22"/>
          <w:lang w:eastAsia="en-GB"/>
        </w:rPr>
        <w:t>s</w:t>
      </w:r>
      <w:r w:rsidR="00C46864" w:rsidRPr="00034FAB">
        <w:rPr>
          <w:rFonts w:ascii="ArialMT" w:hAnsi="ArialMT" w:cs="ArialMT"/>
          <w:sz w:val="22"/>
          <w:szCs w:val="22"/>
          <w:lang w:eastAsia="en-GB"/>
        </w:rPr>
        <w:t xml:space="preserve">ations to </w:t>
      </w:r>
      <w:r w:rsidR="00C46864" w:rsidRPr="00034FAB">
        <w:rPr>
          <w:rFonts w:cs="Arial"/>
          <w:sz w:val="22"/>
          <w:szCs w:val="22"/>
          <w:lang w:eastAsia="en-GB"/>
        </w:rPr>
        <w:t>strengthen the</w:t>
      </w:r>
      <w:r w:rsidR="00C46864">
        <w:rPr>
          <w:rFonts w:cs="Arial"/>
          <w:sz w:val="22"/>
          <w:szCs w:val="22"/>
          <w:lang w:eastAsia="en-GB"/>
        </w:rPr>
        <w:t xml:space="preserve"> </w:t>
      </w:r>
      <w:r w:rsidR="00C46864" w:rsidRPr="00034FAB">
        <w:rPr>
          <w:rFonts w:cs="Arial"/>
          <w:sz w:val="22"/>
          <w:szCs w:val="22"/>
          <w:lang w:eastAsia="en-GB"/>
        </w:rPr>
        <w:t>marketing of agricultural produc</w:t>
      </w:r>
      <w:r w:rsidR="00860D61">
        <w:rPr>
          <w:rFonts w:cs="Arial"/>
          <w:sz w:val="22"/>
          <w:szCs w:val="22"/>
          <w:lang w:eastAsia="en-GB"/>
        </w:rPr>
        <w:t>e</w:t>
      </w:r>
      <w:r w:rsidR="00C46864" w:rsidRPr="00034FAB">
        <w:rPr>
          <w:rFonts w:cs="Arial"/>
          <w:sz w:val="22"/>
          <w:szCs w:val="22"/>
          <w:lang w:eastAsia="en-GB"/>
        </w:rPr>
        <w:t>.</w:t>
      </w:r>
      <w:r w:rsidR="00C46864" w:rsidRPr="00C46864">
        <w:rPr>
          <w:rFonts w:cs="Arial"/>
          <w:sz w:val="22"/>
          <w:szCs w:val="22"/>
          <w:lang w:eastAsia="en-GB"/>
        </w:rPr>
        <w:t xml:space="preserve"> </w:t>
      </w:r>
      <w:r w:rsidR="00C46864" w:rsidRPr="00034FAB">
        <w:rPr>
          <w:rFonts w:cs="Arial"/>
          <w:sz w:val="22"/>
          <w:szCs w:val="22"/>
          <w:lang w:eastAsia="en-GB"/>
        </w:rPr>
        <w:t>In</w:t>
      </w:r>
      <w:r w:rsidR="00C46864">
        <w:rPr>
          <w:rFonts w:cs="Arial"/>
          <w:sz w:val="22"/>
          <w:szCs w:val="22"/>
          <w:lang w:eastAsia="en-GB"/>
        </w:rPr>
        <w:t xml:space="preserve"> </w:t>
      </w:r>
      <w:r w:rsidR="00C46864" w:rsidRPr="00034FAB">
        <w:rPr>
          <w:rFonts w:cs="Arial"/>
          <w:sz w:val="22"/>
          <w:szCs w:val="22"/>
          <w:lang w:eastAsia="en-GB"/>
        </w:rPr>
        <w:t xml:space="preserve">addition, </w:t>
      </w:r>
      <w:r w:rsidR="007A4E5E">
        <w:rPr>
          <w:rFonts w:cs="Arial"/>
          <w:sz w:val="22"/>
          <w:szCs w:val="22"/>
          <w:lang w:eastAsia="en-GB"/>
        </w:rPr>
        <w:t xml:space="preserve">the programme will improve </w:t>
      </w:r>
      <w:r w:rsidR="00EB7EF4">
        <w:rPr>
          <w:rFonts w:cs="Arial"/>
          <w:sz w:val="22"/>
          <w:szCs w:val="22"/>
          <w:lang w:eastAsia="en-GB"/>
        </w:rPr>
        <w:t xml:space="preserve">the ability of </w:t>
      </w:r>
      <w:r w:rsidR="00C46864" w:rsidRPr="00034FAB">
        <w:rPr>
          <w:rFonts w:cs="Arial"/>
          <w:sz w:val="22"/>
          <w:szCs w:val="22"/>
          <w:lang w:eastAsia="en-GB"/>
        </w:rPr>
        <w:t>local</w:t>
      </w:r>
      <w:r w:rsidR="00C46864">
        <w:rPr>
          <w:rFonts w:cs="Arial"/>
          <w:sz w:val="22"/>
          <w:szCs w:val="22"/>
          <w:lang w:eastAsia="en-GB"/>
        </w:rPr>
        <w:t xml:space="preserve"> technical assistance providers, </w:t>
      </w:r>
      <w:r w:rsidR="00C46864" w:rsidRPr="00034FAB">
        <w:rPr>
          <w:rFonts w:cs="Arial"/>
          <w:sz w:val="22"/>
          <w:szCs w:val="22"/>
          <w:lang w:eastAsia="en-GB"/>
        </w:rPr>
        <w:t>both institutio</w:t>
      </w:r>
      <w:r w:rsidR="00C46864">
        <w:rPr>
          <w:rFonts w:cs="Arial"/>
          <w:sz w:val="22"/>
          <w:szCs w:val="22"/>
          <w:lang w:eastAsia="en-GB"/>
        </w:rPr>
        <w:t>ns and individual professionals,</w:t>
      </w:r>
      <w:r w:rsidR="00C46864" w:rsidRPr="00034FAB">
        <w:rPr>
          <w:rFonts w:cs="Arial"/>
          <w:sz w:val="22"/>
          <w:szCs w:val="22"/>
          <w:lang w:eastAsia="en-GB"/>
        </w:rPr>
        <w:t xml:space="preserve"> </w:t>
      </w:r>
      <w:r w:rsidR="007A4E5E">
        <w:rPr>
          <w:rFonts w:cs="Arial"/>
          <w:sz w:val="22"/>
          <w:szCs w:val="22"/>
          <w:lang w:eastAsia="en-GB"/>
        </w:rPr>
        <w:t xml:space="preserve">to deliver capacity building </w:t>
      </w:r>
      <w:r w:rsidR="00C46864">
        <w:rPr>
          <w:rFonts w:cs="Arial"/>
          <w:sz w:val="22"/>
          <w:szCs w:val="22"/>
          <w:lang w:eastAsia="en-GB"/>
        </w:rPr>
        <w:t>on low-carbon agriculture.</w:t>
      </w:r>
      <w:r w:rsidR="00C801E9">
        <w:rPr>
          <w:rFonts w:cs="Arial"/>
          <w:sz w:val="22"/>
          <w:szCs w:val="22"/>
          <w:lang w:eastAsia="en-GB"/>
        </w:rPr>
        <w:t xml:space="preserve"> </w:t>
      </w:r>
      <w:r w:rsidR="005536EB">
        <w:rPr>
          <w:rFonts w:cs="Arial"/>
          <w:sz w:val="22"/>
          <w:szCs w:val="22"/>
          <w:lang w:eastAsia="en-GB"/>
        </w:rPr>
        <w:t>T</w:t>
      </w:r>
      <w:r w:rsidR="00C801E9">
        <w:rPr>
          <w:rFonts w:cs="Arial"/>
          <w:sz w:val="22"/>
          <w:szCs w:val="22"/>
          <w:lang w:eastAsia="en-GB"/>
        </w:rPr>
        <w:t xml:space="preserve">he programme will </w:t>
      </w:r>
      <w:r w:rsidR="005536EB">
        <w:rPr>
          <w:rFonts w:cs="Arial"/>
          <w:sz w:val="22"/>
          <w:szCs w:val="22"/>
          <w:lang w:eastAsia="en-GB"/>
        </w:rPr>
        <w:t>only focus on promoting the most effective technologies</w:t>
      </w:r>
      <w:r w:rsidR="00C801E9">
        <w:rPr>
          <w:rFonts w:cs="Arial"/>
          <w:sz w:val="22"/>
          <w:szCs w:val="22"/>
          <w:lang w:eastAsia="en-GB"/>
        </w:rPr>
        <w:t xml:space="preserve"> </w:t>
      </w:r>
      <w:r w:rsidR="005536EB">
        <w:rPr>
          <w:rFonts w:cs="Arial"/>
          <w:sz w:val="22"/>
          <w:szCs w:val="22"/>
          <w:lang w:eastAsia="en-GB"/>
        </w:rPr>
        <w:t xml:space="preserve">in terms of improving land use efficiency and GHG emission reduction </w:t>
      </w:r>
      <w:r w:rsidR="00C801E9">
        <w:rPr>
          <w:rFonts w:cs="Arial"/>
          <w:sz w:val="22"/>
          <w:szCs w:val="22"/>
          <w:lang w:eastAsia="en-GB"/>
        </w:rPr>
        <w:t xml:space="preserve">- </w:t>
      </w:r>
      <w:r w:rsidR="005536EB">
        <w:rPr>
          <w:rFonts w:cs="Arial"/>
          <w:iCs/>
          <w:sz w:val="22"/>
          <w:szCs w:val="22"/>
        </w:rPr>
        <w:t>ICLF and recovery of degraded pasture</w:t>
      </w:r>
      <w:r>
        <w:rPr>
          <w:rFonts w:cs="Arial"/>
          <w:iCs/>
          <w:sz w:val="22"/>
          <w:szCs w:val="22"/>
        </w:rPr>
        <w:t>s</w:t>
      </w:r>
      <w:r w:rsidR="005536EB">
        <w:rPr>
          <w:rFonts w:cs="Arial"/>
          <w:iCs/>
          <w:sz w:val="22"/>
          <w:szCs w:val="22"/>
        </w:rPr>
        <w:t xml:space="preserve">. </w:t>
      </w:r>
    </w:p>
    <w:p w14:paraId="47A80314" w14:textId="77777777" w:rsidR="00AF50E9" w:rsidRDefault="00034FAB" w:rsidP="00C521E2">
      <w:pPr>
        <w:autoSpaceDE w:val="0"/>
        <w:autoSpaceDN w:val="0"/>
        <w:adjustRightInd w:val="0"/>
        <w:jc w:val="both"/>
        <w:rPr>
          <w:rFonts w:cs="Arial"/>
          <w:iCs/>
          <w:sz w:val="22"/>
          <w:szCs w:val="22"/>
        </w:rPr>
      </w:pPr>
      <w:r>
        <w:rPr>
          <w:rFonts w:cs="Arial"/>
          <w:sz w:val="22"/>
          <w:szCs w:val="22"/>
          <w:lang w:eastAsia="en-GB"/>
        </w:rPr>
        <w:t xml:space="preserve"> </w:t>
      </w:r>
    </w:p>
    <w:p w14:paraId="47A80315" w14:textId="77777777" w:rsidR="006A0248" w:rsidRPr="00AA5D40" w:rsidRDefault="0027109A" w:rsidP="00C521E2">
      <w:pPr>
        <w:pStyle w:val="Heading2"/>
      </w:pPr>
      <w:r>
        <w:t>Changes from the original</w:t>
      </w:r>
      <w:r w:rsidR="00F40D90" w:rsidRPr="00AA5D40">
        <w:t xml:space="preserve"> </w:t>
      </w:r>
      <w:r w:rsidR="006A0248" w:rsidRPr="00AA5D40">
        <w:t>Business Case</w:t>
      </w:r>
    </w:p>
    <w:p w14:paraId="47A80316" w14:textId="77777777" w:rsidR="006A0248" w:rsidRDefault="006A0248" w:rsidP="005B2F75">
      <w:pPr>
        <w:jc w:val="both"/>
        <w:rPr>
          <w:rFonts w:cs="Arial"/>
          <w:iCs/>
          <w:sz w:val="22"/>
          <w:szCs w:val="22"/>
        </w:rPr>
      </w:pPr>
    </w:p>
    <w:p w14:paraId="47A80317" w14:textId="77777777" w:rsidR="00D32B54" w:rsidRPr="007B59DE" w:rsidRDefault="00F40D90" w:rsidP="00C521E2">
      <w:pPr>
        <w:pStyle w:val="Heading4"/>
        <w:rPr>
          <w:iCs w:val="0"/>
        </w:rPr>
      </w:pPr>
      <w:r w:rsidRPr="00C521E2">
        <w:t>G</w:t>
      </w:r>
      <w:r w:rsidR="006A0248" w:rsidRPr="00C521E2">
        <w:t xml:space="preserve">eographical </w:t>
      </w:r>
      <w:r w:rsidR="0027109A" w:rsidRPr="007B59DE">
        <w:t>reach</w:t>
      </w:r>
    </w:p>
    <w:p w14:paraId="47A80318" w14:textId="77777777" w:rsidR="00D32B54" w:rsidRDefault="00A541EB" w:rsidP="00ED4519">
      <w:pPr>
        <w:tabs>
          <w:tab w:val="left" w:pos="993"/>
        </w:tabs>
        <w:jc w:val="both"/>
        <w:rPr>
          <w:rFonts w:cs="Arial"/>
          <w:iCs/>
          <w:sz w:val="22"/>
          <w:szCs w:val="22"/>
          <w:u w:val="single"/>
        </w:rPr>
      </w:pPr>
      <w:r>
        <w:rPr>
          <w:noProof/>
          <w:lang w:eastAsia="en-GB"/>
        </w:rPr>
        <mc:AlternateContent>
          <mc:Choice Requires="wps">
            <w:drawing>
              <wp:anchor distT="0" distB="0" distL="114300" distR="114300" simplePos="0" relativeHeight="251663360" behindDoc="0" locked="0" layoutInCell="1" allowOverlap="1" wp14:anchorId="47A80601" wp14:editId="47A80602">
                <wp:simplePos x="0" y="0"/>
                <wp:positionH relativeFrom="column">
                  <wp:posOffset>3450590</wp:posOffset>
                </wp:positionH>
                <wp:positionV relativeFrom="paragraph">
                  <wp:posOffset>3312160</wp:posOffset>
                </wp:positionV>
                <wp:extent cx="302133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21330" cy="635"/>
                        </a:xfrm>
                        <a:prstGeom prst="rect">
                          <a:avLst/>
                        </a:prstGeom>
                        <a:solidFill>
                          <a:prstClr val="white"/>
                        </a:solidFill>
                        <a:ln>
                          <a:noFill/>
                        </a:ln>
                        <a:effectLst/>
                      </wps:spPr>
                      <wps:txbx>
                        <w:txbxContent>
                          <w:p w14:paraId="47A8062E" w14:textId="77777777" w:rsidR="00BE6B8A" w:rsidRPr="00C521E2" w:rsidRDefault="00BE6B8A" w:rsidP="00C521E2">
                            <w:pPr>
                              <w:pStyle w:val="Caption"/>
                              <w:rPr>
                                <w:noProof/>
                                <w:color w:val="595959" w:themeColor="text1" w:themeTint="A6"/>
                                <w:sz w:val="22"/>
                              </w:rPr>
                            </w:pPr>
                            <w:r w:rsidRPr="00C521E2">
                              <w:rPr>
                                <w:color w:val="595959" w:themeColor="text1" w:themeTint="A6"/>
                                <w:sz w:val="16"/>
                              </w:rPr>
                              <w:t xml:space="preserve">Figure </w:t>
                            </w:r>
                            <w:r w:rsidRPr="00C521E2">
                              <w:rPr>
                                <w:color w:val="595959" w:themeColor="text1" w:themeTint="A6"/>
                                <w:sz w:val="16"/>
                              </w:rPr>
                              <w:fldChar w:fldCharType="begin"/>
                            </w:r>
                            <w:r w:rsidRPr="00C521E2">
                              <w:rPr>
                                <w:color w:val="595959" w:themeColor="text1" w:themeTint="A6"/>
                                <w:sz w:val="16"/>
                              </w:rPr>
                              <w:instrText xml:space="preserve"> SEQ Figure \* ARABIC </w:instrText>
                            </w:r>
                            <w:r w:rsidRPr="00C521E2">
                              <w:rPr>
                                <w:color w:val="595959" w:themeColor="text1" w:themeTint="A6"/>
                                <w:sz w:val="16"/>
                              </w:rPr>
                              <w:fldChar w:fldCharType="separate"/>
                            </w:r>
                            <w:r>
                              <w:rPr>
                                <w:noProof/>
                                <w:color w:val="595959" w:themeColor="text1" w:themeTint="A6"/>
                                <w:sz w:val="16"/>
                              </w:rPr>
                              <w:t>2</w:t>
                            </w:r>
                            <w:r w:rsidRPr="00C521E2">
                              <w:rPr>
                                <w:color w:val="595959" w:themeColor="text1" w:themeTint="A6"/>
                                <w:sz w:val="16"/>
                              </w:rPr>
                              <w:fldChar w:fldCharType="end"/>
                            </w:r>
                            <w:r w:rsidRPr="00C521E2">
                              <w:rPr>
                                <w:color w:val="595959" w:themeColor="text1" w:themeTint="A6"/>
                                <w:sz w:val="16"/>
                              </w:rPr>
                              <w:t xml:space="preserve">: Map of major vegetation types in Brazil and other South American countries. This shows the locations of the Cerrado </w:t>
                            </w:r>
                            <w:r>
                              <w:rPr>
                                <w:color w:val="595959" w:themeColor="text1" w:themeTint="A6"/>
                                <w:sz w:val="16"/>
                              </w:rPr>
                              <w:t xml:space="preserve">(yellow) </w:t>
                            </w:r>
                            <w:r w:rsidRPr="00C521E2">
                              <w:rPr>
                                <w:color w:val="595959" w:themeColor="text1" w:themeTint="A6"/>
                                <w:sz w:val="16"/>
                              </w:rPr>
                              <w:t>and Caatinga biomes</w:t>
                            </w:r>
                            <w:r>
                              <w:rPr>
                                <w:color w:val="595959" w:themeColor="text1" w:themeTint="A6"/>
                                <w:sz w:val="16"/>
                              </w:rPr>
                              <w:t xml:space="preserve"> (brown).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dgm="http://schemas.openxmlformats.org/drawingml/2006/diagram" xmlns:pic="http://schemas.openxmlformats.org/drawingml/2006/picture" xmlns:a14="http://schemas.microsoft.com/office/drawing/2010/main">
            <w:pict w14:anchorId="6C595C5F">
              <v:shape id="Text Box 11" style="position:absolute;left:0;text-align:left;margin-left:271.7pt;margin-top:260.8pt;width:237.9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" w14:anchorId="47A80601">
                <v:textbox style="mso-fit-shape-to-text:t" inset="0,0,0,0">
                  <w:txbxContent>
                    <w:p w:rsidRPr="00C521E2" w:rsidR="00BE6B8A" w:rsidP="00C521E2" w:rsidRDefault="00BE6B8A" w14:paraId="130C1DA5" w14:textId="77777777">
                      <w:pPr>
                        <w:pStyle w:val="Caption"/>
                        <w:rPr>
                          <w:noProof/>
                          <w:color w:val="595959" w:themeColor="text1" w:themeTint="A6"/>
                          <w:sz w:val="22"/>
                        </w:rPr>
                      </w:pPr>
                      <w:r w:rsidRPr="00C521E2">
                        <w:rPr>
                          <w:color w:val="595959" w:themeColor="text1" w:themeTint="A6"/>
                          <w:sz w:val="16"/>
                        </w:rPr>
                        <w:t xml:space="preserve">Figure </w:t>
                      </w:r>
                      <w:r w:rsidRPr="00C521E2">
                        <w:rPr>
                          <w:color w:val="595959" w:themeColor="text1" w:themeTint="A6"/>
                          <w:sz w:val="16"/>
                        </w:rPr>
                        <w:fldChar w:fldCharType="begin"/>
                      </w:r>
                      <w:r w:rsidRPr="00C521E2">
                        <w:rPr>
                          <w:color w:val="595959" w:themeColor="text1" w:themeTint="A6"/>
                          <w:sz w:val="16"/>
                        </w:rPr>
                        <w:instrText xml:space="preserve"> SEQ Figure \* ARABIC </w:instrText>
                      </w:r>
                      <w:r w:rsidRPr="00C521E2">
                        <w:rPr>
                          <w:color w:val="595959" w:themeColor="text1" w:themeTint="A6"/>
                          <w:sz w:val="16"/>
                        </w:rPr>
                        <w:fldChar w:fldCharType="separate"/>
                      </w:r>
                      <w:r>
                        <w:rPr>
                          <w:noProof/>
                          <w:color w:val="595959" w:themeColor="text1" w:themeTint="A6"/>
                          <w:sz w:val="16"/>
                        </w:rPr>
                        <w:t>2</w:t>
                      </w:r>
                      <w:r w:rsidRPr="00C521E2">
                        <w:rPr>
                          <w:color w:val="595959" w:themeColor="text1" w:themeTint="A6"/>
                          <w:sz w:val="16"/>
                        </w:rPr>
                        <w:fldChar w:fldCharType="end"/>
                      </w:r>
                      <w:r w:rsidRPr="00C521E2">
                        <w:rPr>
                          <w:color w:val="595959" w:themeColor="text1" w:themeTint="A6"/>
                          <w:sz w:val="16"/>
                        </w:rPr>
                        <w:t xml:space="preserve">: Map of major vegetation types in Brazil and other South American countries. This shows the locations of the Cerrado </w:t>
                      </w:r>
                      <w:r>
                        <w:rPr>
                          <w:color w:val="595959" w:themeColor="text1" w:themeTint="A6"/>
                          <w:sz w:val="16"/>
                        </w:rPr>
                        <w:t xml:space="preserve">(yellow) </w:t>
                      </w:r>
                      <w:r w:rsidRPr="00C521E2">
                        <w:rPr>
                          <w:color w:val="595959" w:themeColor="text1" w:themeTint="A6"/>
                          <w:sz w:val="16"/>
                        </w:rPr>
                        <w:t>and Caatinga biomes</w:t>
                      </w:r>
                      <w:r>
                        <w:rPr>
                          <w:color w:val="595959" w:themeColor="text1" w:themeTint="A6"/>
                          <w:sz w:val="16"/>
                        </w:rPr>
                        <w:t xml:space="preserve"> (brown).</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47A80603" wp14:editId="47A80604">
            <wp:simplePos x="0" y="0"/>
            <wp:positionH relativeFrom="column">
              <wp:posOffset>3450672</wp:posOffset>
            </wp:positionH>
            <wp:positionV relativeFrom="paragraph">
              <wp:posOffset>146050</wp:posOffset>
            </wp:positionV>
            <wp:extent cx="3021330" cy="3108960"/>
            <wp:effectExtent l="0" t="0" r="7620" b="0"/>
            <wp:wrapSquare wrapText="bothSides"/>
            <wp:docPr id="5" name="Picture 5" descr="Image result for biomes of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mes of brazi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133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80319" w14:textId="77777777" w:rsidR="006A0248" w:rsidRDefault="00D32B54" w:rsidP="00ED4519">
      <w:pPr>
        <w:tabs>
          <w:tab w:val="left" w:pos="993"/>
        </w:tabs>
        <w:jc w:val="both"/>
        <w:rPr>
          <w:rFonts w:cs="Arial"/>
          <w:iCs/>
          <w:sz w:val="22"/>
          <w:szCs w:val="22"/>
        </w:rPr>
      </w:pPr>
      <w:r>
        <w:rPr>
          <w:rFonts w:cs="Arial"/>
          <w:iCs/>
          <w:sz w:val="22"/>
          <w:szCs w:val="22"/>
        </w:rPr>
        <w:t>Originally set in the MATOPIBA region of the Brazilian Cerrado, the geographical reach of LCA Phase II has now been expanded to include the entire Cerrado region as well as the Caatinga regi</w:t>
      </w:r>
      <w:r w:rsidR="00CF6BDD">
        <w:rPr>
          <w:rFonts w:cs="Arial"/>
          <w:iCs/>
          <w:sz w:val="22"/>
          <w:szCs w:val="22"/>
        </w:rPr>
        <w:t xml:space="preserve">on of </w:t>
      </w:r>
      <w:r w:rsidR="00CF6BDD" w:rsidRPr="00C521E2">
        <w:rPr>
          <w:rFonts w:cs="Arial"/>
          <w:iCs/>
          <w:color w:val="000000" w:themeColor="text1"/>
          <w:sz w:val="22"/>
          <w:szCs w:val="22"/>
        </w:rPr>
        <w:t>Brazil</w:t>
      </w:r>
      <w:r w:rsidR="00A541EB">
        <w:rPr>
          <w:rFonts w:cs="Arial"/>
          <w:iCs/>
          <w:color w:val="000000" w:themeColor="text1"/>
          <w:sz w:val="22"/>
          <w:szCs w:val="22"/>
        </w:rPr>
        <w:t xml:space="preserve"> (see fig. 2)</w:t>
      </w:r>
      <w:r w:rsidRPr="00C521E2">
        <w:rPr>
          <w:rFonts w:cs="Arial"/>
          <w:iCs/>
          <w:color w:val="000000" w:themeColor="text1"/>
          <w:sz w:val="22"/>
          <w:szCs w:val="22"/>
        </w:rPr>
        <w:t>.</w:t>
      </w:r>
      <w:r w:rsidR="00CF6BDD" w:rsidRPr="00C521E2">
        <w:rPr>
          <w:rFonts w:cs="Arial"/>
          <w:iCs/>
          <w:color w:val="000000" w:themeColor="text1"/>
          <w:sz w:val="22"/>
          <w:szCs w:val="22"/>
        </w:rPr>
        <w:t xml:space="preserve"> </w:t>
      </w:r>
      <w:r w:rsidR="00A541EB">
        <w:rPr>
          <w:rFonts w:cs="Arial"/>
          <w:iCs/>
          <w:color w:val="000000" w:themeColor="text1"/>
          <w:sz w:val="22"/>
          <w:szCs w:val="22"/>
        </w:rPr>
        <w:t>The programme</w:t>
      </w:r>
      <w:r w:rsidR="007B59DE" w:rsidRPr="00C521E2">
        <w:rPr>
          <w:rFonts w:cs="Arial"/>
          <w:iCs/>
          <w:color w:val="000000" w:themeColor="text1"/>
          <w:sz w:val="22"/>
          <w:szCs w:val="22"/>
        </w:rPr>
        <w:t xml:space="preserve"> will select municipalities within these biomes to receive project intervention, </w:t>
      </w:r>
      <w:r w:rsidR="00CF6BDD" w:rsidRPr="00C521E2">
        <w:rPr>
          <w:rFonts w:cs="Arial"/>
          <w:iCs/>
          <w:color w:val="000000" w:themeColor="text1"/>
          <w:sz w:val="22"/>
          <w:szCs w:val="22"/>
        </w:rPr>
        <w:t xml:space="preserve">based on </w:t>
      </w:r>
      <w:r w:rsidR="00551581" w:rsidRPr="00C521E2">
        <w:rPr>
          <w:rFonts w:cs="Arial"/>
          <w:iCs/>
          <w:color w:val="000000" w:themeColor="text1"/>
          <w:sz w:val="22"/>
          <w:szCs w:val="22"/>
        </w:rPr>
        <w:t>a set of criteria defined during the design phase</w:t>
      </w:r>
      <w:r w:rsidR="007B59DE" w:rsidRPr="00C521E2">
        <w:rPr>
          <w:rFonts w:cs="Arial"/>
          <w:iCs/>
          <w:color w:val="000000" w:themeColor="text1"/>
          <w:sz w:val="22"/>
          <w:szCs w:val="22"/>
        </w:rPr>
        <w:t>.</w:t>
      </w:r>
      <w:r w:rsidR="00CF6BDD" w:rsidRPr="00C521E2">
        <w:rPr>
          <w:rFonts w:cs="Arial"/>
          <w:iCs/>
          <w:color w:val="000000" w:themeColor="text1"/>
          <w:sz w:val="22"/>
          <w:szCs w:val="22"/>
        </w:rPr>
        <w:t xml:space="preserve"> </w:t>
      </w:r>
    </w:p>
    <w:p w14:paraId="47A8031A" w14:textId="77777777" w:rsidR="00D32B54" w:rsidRDefault="00D32B54" w:rsidP="00ED4519">
      <w:pPr>
        <w:tabs>
          <w:tab w:val="left" w:pos="993"/>
        </w:tabs>
        <w:jc w:val="both"/>
        <w:rPr>
          <w:rFonts w:cs="Arial"/>
          <w:iCs/>
          <w:sz w:val="22"/>
          <w:szCs w:val="22"/>
        </w:rPr>
      </w:pPr>
    </w:p>
    <w:p w14:paraId="47A8031B" w14:textId="77777777" w:rsidR="00D32B54" w:rsidRDefault="00C35BC4" w:rsidP="1DC80DC6">
      <w:pPr>
        <w:tabs>
          <w:tab w:val="left" w:pos="993"/>
        </w:tabs>
        <w:jc w:val="both"/>
        <w:rPr>
          <w:rFonts w:cs="Arial"/>
          <w:sz w:val="22"/>
          <w:szCs w:val="22"/>
        </w:rPr>
      </w:pPr>
      <w:r w:rsidRPr="1DC80DC6">
        <w:rPr>
          <w:rFonts w:cs="Arial"/>
          <w:b/>
          <w:bCs/>
          <w:sz w:val="22"/>
          <w:szCs w:val="22"/>
        </w:rPr>
        <w:t>Cerrado:</w:t>
      </w:r>
      <w:r w:rsidRPr="1DC80DC6">
        <w:rPr>
          <w:rFonts w:cs="Arial"/>
          <w:sz w:val="22"/>
          <w:szCs w:val="22"/>
        </w:rPr>
        <w:t xml:space="preserve"> </w:t>
      </w:r>
      <w:r w:rsidR="00D32B54" w:rsidRPr="1DC80DC6">
        <w:rPr>
          <w:rFonts w:cs="Arial"/>
          <w:sz w:val="22"/>
          <w:szCs w:val="22"/>
        </w:rPr>
        <w:t xml:space="preserve">In October 2017, the </w:t>
      </w:r>
      <w:r w:rsidR="00D41A6E" w:rsidRPr="1DC80DC6">
        <w:rPr>
          <w:rFonts w:cs="Arial"/>
          <w:sz w:val="22"/>
          <w:szCs w:val="22"/>
        </w:rPr>
        <w:t>Brazilian Ministry of Agriculture requested that LCA Phase II includes the entire Cerrado biome rather than only focussing on the MATOPIBA region.</w:t>
      </w:r>
      <w:r w:rsidR="00D07D39" w:rsidRPr="1DC80DC6">
        <w:rPr>
          <w:rFonts w:cs="Arial"/>
          <w:sz w:val="22"/>
          <w:szCs w:val="22"/>
        </w:rPr>
        <w:t xml:space="preserve"> The Cerrado, regarded as ‘Brazil’s last agricultural frontier’</w:t>
      </w:r>
      <w:r w:rsidR="00CF6BDD" w:rsidRPr="1DC80DC6">
        <w:rPr>
          <w:rFonts w:cs="Arial"/>
          <w:sz w:val="22"/>
          <w:szCs w:val="22"/>
          <w:vertAlign w:val="superscript"/>
        </w:rPr>
        <w:footnoteReference w:id="13"/>
      </w:r>
      <w:r w:rsidR="00D07D39" w:rsidRPr="1DC80DC6">
        <w:rPr>
          <w:rFonts w:cs="Arial"/>
          <w:sz w:val="22"/>
          <w:szCs w:val="22"/>
        </w:rPr>
        <w:t xml:space="preserve">, </w:t>
      </w:r>
      <w:r w:rsidR="00CF6BDD" w:rsidRPr="1DC80DC6">
        <w:rPr>
          <w:rFonts w:cs="Arial"/>
          <w:sz w:val="22"/>
          <w:szCs w:val="22"/>
        </w:rPr>
        <w:t>is threatened with continued deforestation and land degradation. Deforestation rates in the biome, driven mostly by crop production and cattle grazing, have been four times greater than in the Amazon</w:t>
      </w:r>
      <w:r w:rsidR="00CF6BDD" w:rsidRPr="1DC80DC6">
        <w:rPr>
          <w:rFonts w:cs="Arial"/>
          <w:sz w:val="22"/>
          <w:szCs w:val="22"/>
          <w:vertAlign w:val="superscript"/>
        </w:rPr>
        <w:footnoteReference w:id="14"/>
      </w:r>
      <w:r w:rsidR="00CF6BDD" w:rsidRPr="1DC80DC6">
        <w:rPr>
          <w:rFonts w:cs="Arial"/>
          <w:sz w:val="22"/>
          <w:szCs w:val="22"/>
        </w:rPr>
        <w:t>. 60% of pasturelands in the region has suffered degradation, which over time decreases agricultural productivity</w:t>
      </w:r>
      <w:r w:rsidR="00CF6BDD" w:rsidRPr="1DC80DC6">
        <w:rPr>
          <w:rFonts w:cs="Arial"/>
          <w:sz w:val="22"/>
          <w:szCs w:val="22"/>
          <w:vertAlign w:val="superscript"/>
        </w:rPr>
        <w:footnoteReference w:id="15"/>
      </w:r>
      <w:r w:rsidR="00CF6BDD" w:rsidRPr="1DC80DC6">
        <w:rPr>
          <w:rFonts w:cs="Arial"/>
          <w:sz w:val="22"/>
          <w:szCs w:val="22"/>
        </w:rPr>
        <w:t xml:space="preserve">. </w:t>
      </w:r>
    </w:p>
    <w:p w14:paraId="47A8031C" w14:textId="77777777" w:rsidR="00D32B54" w:rsidRDefault="00D32B54" w:rsidP="00ED4519">
      <w:pPr>
        <w:tabs>
          <w:tab w:val="left" w:pos="993"/>
        </w:tabs>
        <w:jc w:val="both"/>
        <w:rPr>
          <w:rFonts w:cs="Arial"/>
          <w:iCs/>
          <w:sz w:val="22"/>
          <w:szCs w:val="22"/>
        </w:rPr>
      </w:pPr>
    </w:p>
    <w:p w14:paraId="47A8031D" w14:textId="41B26856" w:rsidR="00F40D90" w:rsidRDefault="00C35BC4" w:rsidP="00C521E2">
      <w:pPr>
        <w:pStyle w:val="Default"/>
        <w:jc w:val="both"/>
      </w:pPr>
      <w:r w:rsidRPr="00C521E2">
        <w:rPr>
          <w:b/>
          <w:iCs/>
          <w:sz w:val="22"/>
          <w:szCs w:val="22"/>
        </w:rPr>
        <w:t>Caatinga:</w:t>
      </w:r>
      <w:r>
        <w:rPr>
          <w:iCs/>
          <w:sz w:val="22"/>
          <w:szCs w:val="22"/>
        </w:rPr>
        <w:t xml:space="preserve"> </w:t>
      </w:r>
      <w:r w:rsidR="00D32B54">
        <w:rPr>
          <w:iCs/>
          <w:sz w:val="22"/>
          <w:szCs w:val="22"/>
        </w:rPr>
        <w:t>In</w:t>
      </w:r>
      <w:r w:rsidR="00A14298">
        <w:rPr>
          <w:iCs/>
          <w:sz w:val="22"/>
          <w:szCs w:val="22"/>
        </w:rPr>
        <w:t xml:space="preserve"> 2018, LCA Phase II</w:t>
      </w:r>
      <w:r w:rsidR="00D41A6E">
        <w:rPr>
          <w:iCs/>
          <w:sz w:val="22"/>
          <w:szCs w:val="22"/>
        </w:rPr>
        <w:t xml:space="preserve"> </w:t>
      </w:r>
      <w:r w:rsidR="00AC37C8">
        <w:rPr>
          <w:iCs/>
          <w:sz w:val="22"/>
          <w:szCs w:val="22"/>
        </w:rPr>
        <w:t xml:space="preserve">further </w:t>
      </w:r>
      <w:r w:rsidR="00D41A6E">
        <w:rPr>
          <w:iCs/>
          <w:sz w:val="22"/>
          <w:szCs w:val="22"/>
        </w:rPr>
        <w:t xml:space="preserve">expanded project activities </w:t>
      </w:r>
      <w:r w:rsidR="00D32B54">
        <w:rPr>
          <w:iCs/>
          <w:sz w:val="22"/>
          <w:szCs w:val="22"/>
        </w:rPr>
        <w:t xml:space="preserve">to the Caatinga biome of Brazil. </w:t>
      </w:r>
      <w:r w:rsidR="00D41A6E">
        <w:rPr>
          <w:iCs/>
          <w:sz w:val="22"/>
          <w:szCs w:val="22"/>
        </w:rPr>
        <w:t xml:space="preserve">Located in northeast Brazil, the Caatinga is one of the most </w:t>
      </w:r>
      <w:r w:rsidR="002A69BC">
        <w:rPr>
          <w:iCs/>
          <w:sz w:val="22"/>
          <w:szCs w:val="22"/>
        </w:rPr>
        <w:t>biodiverse</w:t>
      </w:r>
      <w:r w:rsidR="00D41A6E">
        <w:rPr>
          <w:iCs/>
          <w:sz w:val="22"/>
          <w:szCs w:val="22"/>
        </w:rPr>
        <w:t xml:space="preserve"> and populated semi-arid regions in the world and is a biome particularly at risk from climate change. </w:t>
      </w:r>
      <w:r w:rsidR="00D41A6E" w:rsidRPr="00D41A6E">
        <w:rPr>
          <w:iCs/>
          <w:sz w:val="22"/>
          <w:szCs w:val="22"/>
        </w:rPr>
        <w:t>The severe overuse of Caatinga for grazing and browsing of livestock has resulted in large-scale environmental modification of the region. As a result, a large area of the ecoregion is ranked today as highl</w:t>
      </w:r>
      <w:r w:rsidR="00D41A6E">
        <w:rPr>
          <w:iCs/>
          <w:sz w:val="22"/>
          <w:szCs w:val="22"/>
        </w:rPr>
        <w:t>y threatened by desertification</w:t>
      </w:r>
      <w:r w:rsidR="00D41A6E" w:rsidRPr="00D41A6E">
        <w:rPr>
          <w:iCs/>
          <w:sz w:val="22"/>
          <w:szCs w:val="22"/>
        </w:rPr>
        <w:t xml:space="preserve">. </w:t>
      </w:r>
      <w:r w:rsidR="00D41A6E">
        <w:rPr>
          <w:iCs/>
          <w:sz w:val="22"/>
          <w:szCs w:val="22"/>
        </w:rPr>
        <w:t>By 2018, a</w:t>
      </w:r>
      <w:r w:rsidR="00D41A6E" w:rsidRPr="00D41A6E">
        <w:rPr>
          <w:iCs/>
          <w:sz w:val="22"/>
          <w:szCs w:val="22"/>
        </w:rPr>
        <w:t>lmost 30% of th</w:t>
      </w:r>
      <w:r w:rsidR="00D41A6E">
        <w:rPr>
          <w:iCs/>
          <w:sz w:val="22"/>
          <w:szCs w:val="22"/>
        </w:rPr>
        <w:t>e total area had</w:t>
      </w:r>
      <w:r w:rsidR="00D41A6E" w:rsidRPr="00D41A6E">
        <w:rPr>
          <w:iCs/>
          <w:sz w:val="22"/>
          <w:szCs w:val="22"/>
        </w:rPr>
        <w:t xml:space="preserve"> alre</w:t>
      </w:r>
      <w:r w:rsidR="00D41A6E">
        <w:rPr>
          <w:iCs/>
          <w:sz w:val="22"/>
          <w:szCs w:val="22"/>
        </w:rPr>
        <w:t>ady suffered desertification. Following consultation with the IDB and the Brazilian Ministry of Agriculture, Defra recognised an opportunity to expand LCA Phase II to the region to prevent further deforestation and land degradation.</w:t>
      </w:r>
      <w:r w:rsidR="00D41A6E" w:rsidRPr="00D41A6E">
        <w:rPr>
          <w:iCs/>
          <w:sz w:val="22"/>
          <w:szCs w:val="22"/>
        </w:rPr>
        <w:t xml:space="preserve"> </w:t>
      </w:r>
      <w:r w:rsidR="00D41A6E">
        <w:rPr>
          <w:iCs/>
          <w:sz w:val="22"/>
          <w:szCs w:val="22"/>
        </w:rPr>
        <w:t>In May 2018, Defra received Ministerial approval for a proposal to earmark £5 million of the total £30 million programme fund to address climate-related and poverty challenges in the region</w:t>
      </w:r>
      <w:r w:rsidR="00283862">
        <w:rPr>
          <w:iCs/>
          <w:sz w:val="22"/>
          <w:szCs w:val="22"/>
        </w:rPr>
        <w:t xml:space="preserve"> through the promotion of low-carbon agriculture</w:t>
      </w:r>
      <w:r w:rsidR="00D41A6E">
        <w:rPr>
          <w:iCs/>
          <w:sz w:val="22"/>
          <w:szCs w:val="22"/>
        </w:rPr>
        <w:t xml:space="preserve">. </w:t>
      </w:r>
    </w:p>
    <w:p w14:paraId="47A8031E" w14:textId="77777777" w:rsidR="005D34A2" w:rsidRPr="005333CE" w:rsidRDefault="005D34A2" w:rsidP="00ED4519">
      <w:pPr>
        <w:pStyle w:val="Header"/>
        <w:tabs>
          <w:tab w:val="clear" w:pos="4153"/>
          <w:tab w:val="center" w:pos="284"/>
        </w:tabs>
        <w:jc w:val="both"/>
        <w:rPr>
          <w:rFonts w:cs="Arial"/>
          <w:color w:val="000000"/>
          <w:sz w:val="22"/>
          <w:szCs w:val="22"/>
        </w:rPr>
      </w:pPr>
    </w:p>
    <w:p w14:paraId="47A8031F" w14:textId="77777777" w:rsidR="00DE4917" w:rsidRPr="00ED4519" w:rsidRDefault="00DE4917" w:rsidP="00C521E2">
      <w:pPr>
        <w:pStyle w:val="Heading4"/>
        <w:rPr>
          <w:bCs/>
          <w:lang w:val="en-US"/>
        </w:rPr>
      </w:pPr>
      <w:r w:rsidRPr="00ED4519">
        <w:t>Components</w:t>
      </w:r>
    </w:p>
    <w:p w14:paraId="47A80320" w14:textId="77777777" w:rsidR="00F64C82" w:rsidRDefault="00F64C82" w:rsidP="00AA5D40">
      <w:pPr>
        <w:pStyle w:val="ListParagraph"/>
        <w:ind w:left="1080"/>
        <w:jc w:val="both"/>
        <w:rPr>
          <w:rFonts w:cs="Arial"/>
          <w:b/>
          <w:iCs/>
          <w:sz w:val="22"/>
          <w:szCs w:val="22"/>
        </w:rPr>
      </w:pPr>
    </w:p>
    <w:p w14:paraId="47A80321" w14:textId="67335EEF" w:rsidR="00F64C82" w:rsidRPr="00C521E2" w:rsidRDefault="007B59DE" w:rsidP="00B32D0E">
      <w:pPr>
        <w:jc w:val="both"/>
        <w:rPr>
          <w:rFonts w:cs="Arial"/>
          <w:color w:val="000000"/>
          <w:sz w:val="22"/>
          <w:szCs w:val="22"/>
        </w:rPr>
      </w:pPr>
      <w:r>
        <w:rPr>
          <w:rFonts w:cs="Arial"/>
          <w:iCs/>
          <w:sz w:val="22"/>
          <w:szCs w:val="22"/>
        </w:rPr>
        <w:t>Studies and assessments carried out during t</w:t>
      </w:r>
      <w:r w:rsidRPr="00B32D0E">
        <w:rPr>
          <w:rFonts w:cs="Arial"/>
          <w:iCs/>
          <w:sz w:val="22"/>
          <w:szCs w:val="22"/>
        </w:rPr>
        <w:t>he</w:t>
      </w:r>
      <w:r>
        <w:rPr>
          <w:rFonts w:cs="Arial"/>
          <w:iCs/>
          <w:sz w:val="22"/>
          <w:szCs w:val="22"/>
        </w:rPr>
        <w:t xml:space="preserve"> </w:t>
      </w:r>
      <w:r w:rsidR="00F64C82">
        <w:rPr>
          <w:rFonts w:cs="Arial"/>
          <w:iCs/>
          <w:sz w:val="22"/>
          <w:szCs w:val="22"/>
        </w:rPr>
        <w:t>design phase ha</w:t>
      </w:r>
      <w:r>
        <w:rPr>
          <w:rFonts w:cs="Arial"/>
          <w:iCs/>
          <w:sz w:val="22"/>
          <w:szCs w:val="22"/>
        </w:rPr>
        <w:t>ve</w:t>
      </w:r>
      <w:r w:rsidR="00F64C82">
        <w:rPr>
          <w:rFonts w:cs="Arial"/>
          <w:iCs/>
          <w:sz w:val="22"/>
          <w:szCs w:val="22"/>
        </w:rPr>
        <w:t xml:space="preserve"> informed some </w:t>
      </w:r>
      <w:r w:rsidR="00F64C82" w:rsidRPr="00B32D0E">
        <w:rPr>
          <w:rFonts w:cs="Arial"/>
          <w:iCs/>
          <w:sz w:val="22"/>
          <w:szCs w:val="22"/>
        </w:rPr>
        <w:t xml:space="preserve">important changes </w:t>
      </w:r>
      <w:r w:rsidR="00F64C82">
        <w:rPr>
          <w:rFonts w:cs="Arial"/>
          <w:iCs/>
          <w:sz w:val="22"/>
          <w:szCs w:val="22"/>
        </w:rPr>
        <w:t xml:space="preserve">to </w:t>
      </w:r>
      <w:r>
        <w:rPr>
          <w:rFonts w:cs="Arial"/>
          <w:iCs/>
          <w:sz w:val="22"/>
          <w:szCs w:val="22"/>
        </w:rPr>
        <w:t xml:space="preserve">the project mechanisms. </w:t>
      </w:r>
      <w:r w:rsidR="00962AE6">
        <w:rPr>
          <w:rFonts w:cs="Arial"/>
          <w:iCs/>
          <w:sz w:val="22"/>
          <w:szCs w:val="22"/>
        </w:rPr>
        <w:t>Two of t</w:t>
      </w:r>
      <w:r>
        <w:rPr>
          <w:rFonts w:cs="Arial"/>
          <w:iCs/>
          <w:sz w:val="22"/>
          <w:szCs w:val="22"/>
        </w:rPr>
        <w:t xml:space="preserve">he original components, Results-Based Financing and </w:t>
      </w:r>
      <w:r w:rsidR="009D3CD8">
        <w:rPr>
          <w:rFonts w:cs="Arial"/>
          <w:iCs/>
          <w:sz w:val="22"/>
          <w:szCs w:val="22"/>
        </w:rPr>
        <w:t xml:space="preserve">a </w:t>
      </w:r>
      <w:r>
        <w:rPr>
          <w:rFonts w:cs="Arial"/>
          <w:iCs/>
          <w:sz w:val="22"/>
          <w:szCs w:val="22"/>
        </w:rPr>
        <w:t>Priv</w:t>
      </w:r>
      <w:r w:rsidR="00A14298">
        <w:rPr>
          <w:rFonts w:cs="Arial"/>
          <w:iCs/>
          <w:sz w:val="22"/>
          <w:szCs w:val="22"/>
        </w:rPr>
        <w:t>a</w:t>
      </w:r>
      <w:r>
        <w:rPr>
          <w:rFonts w:cs="Arial"/>
          <w:iCs/>
          <w:sz w:val="22"/>
          <w:szCs w:val="22"/>
        </w:rPr>
        <w:t>te Guarantee Mechanism, have been replaced by</w:t>
      </w:r>
      <w:r w:rsidR="00D7045B">
        <w:rPr>
          <w:rFonts w:cs="Arial"/>
          <w:iCs/>
          <w:sz w:val="22"/>
          <w:szCs w:val="22"/>
        </w:rPr>
        <w:t xml:space="preserve"> various forms of technical assistance and capacity building to ensure effective behavioural change amongst farmers and rural communities.</w:t>
      </w:r>
      <w:r w:rsidR="00306986">
        <w:rPr>
          <w:rFonts w:cs="Arial"/>
          <w:iCs/>
          <w:color w:val="FF0000"/>
          <w:sz w:val="22"/>
          <w:szCs w:val="22"/>
        </w:rPr>
        <w:t xml:space="preserve"> </w:t>
      </w:r>
      <w:r w:rsidR="00306986">
        <w:rPr>
          <w:rFonts w:cs="Arial"/>
          <w:color w:val="000000"/>
          <w:sz w:val="22"/>
          <w:szCs w:val="22"/>
        </w:rPr>
        <w:t>The removal of the latter component has reduced the overall programme cost from £36 million to £30 million.</w:t>
      </w:r>
      <w:r w:rsidR="00306986" w:rsidRPr="006E5EBE">
        <w:rPr>
          <w:rFonts w:cs="Arial"/>
          <w:color w:val="000000"/>
          <w:sz w:val="22"/>
          <w:szCs w:val="22"/>
        </w:rPr>
        <w:t xml:space="preserve"> </w:t>
      </w:r>
    </w:p>
    <w:p w14:paraId="47A80322" w14:textId="77777777" w:rsidR="00F64C82" w:rsidRDefault="00F64C82" w:rsidP="00B32D0E">
      <w:pPr>
        <w:jc w:val="both"/>
        <w:rPr>
          <w:rFonts w:cs="Arial"/>
          <w:b/>
          <w:sz w:val="22"/>
          <w:szCs w:val="22"/>
          <w:u w:val="single"/>
          <w:lang w:val="en-US"/>
        </w:rPr>
      </w:pPr>
    </w:p>
    <w:p w14:paraId="47A80323" w14:textId="07D8EEE8" w:rsidR="005D34A2" w:rsidRDefault="00A020BF" w:rsidP="00B32D0E">
      <w:pPr>
        <w:jc w:val="both"/>
        <w:rPr>
          <w:rFonts w:cs="Arial"/>
          <w:color w:val="000000"/>
          <w:sz w:val="22"/>
          <w:szCs w:val="22"/>
          <w:lang w:val="en-US"/>
        </w:rPr>
      </w:pPr>
      <w:r w:rsidRPr="00C521E2">
        <w:rPr>
          <w:rFonts w:cs="Arial"/>
          <w:b/>
          <w:bCs/>
          <w:sz w:val="22"/>
          <w:szCs w:val="22"/>
          <w:lang w:val="en-US"/>
        </w:rPr>
        <w:t>R</w:t>
      </w:r>
      <w:r w:rsidR="00306986">
        <w:rPr>
          <w:rFonts w:cs="Arial"/>
          <w:b/>
          <w:bCs/>
          <w:sz w:val="22"/>
          <w:szCs w:val="22"/>
          <w:lang w:val="en-US"/>
        </w:rPr>
        <w:t>emoval of R</w:t>
      </w:r>
      <w:r w:rsidRPr="00C521E2">
        <w:rPr>
          <w:rFonts w:cs="Arial"/>
          <w:b/>
          <w:bCs/>
          <w:sz w:val="22"/>
          <w:szCs w:val="22"/>
          <w:lang w:val="en-US"/>
        </w:rPr>
        <w:t>esults-Based Financing</w:t>
      </w:r>
      <w:r w:rsidR="007B59DE">
        <w:rPr>
          <w:rFonts w:cs="Arial"/>
          <w:color w:val="000000"/>
          <w:sz w:val="22"/>
          <w:szCs w:val="22"/>
          <w:lang w:val="en-US"/>
        </w:rPr>
        <w:t xml:space="preserve">: This mechanism, whereby financial payments are used to incentivise farmers to adopt low-carbon agriculture, was used in LCA Phase I. </w:t>
      </w:r>
      <w:r w:rsidR="00966844">
        <w:rPr>
          <w:rFonts w:cs="Arial"/>
          <w:color w:val="000000"/>
          <w:sz w:val="22"/>
          <w:szCs w:val="22"/>
          <w:lang w:val="en-US"/>
        </w:rPr>
        <w:t>Under this mechanism</w:t>
      </w:r>
      <w:r w:rsidR="00966844" w:rsidRPr="00966844">
        <w:rPr>
          <w:rFonts w:cs="Arial"/>
          <w:color w:val="000000"/>
          <w:sz w:val="22"/>
          <w:szCs w:val="22"/>
          <w:lang w:val="en-US"/>
        </w:rPr>
        <w:t xml:space="preserve">, a farmer would receive one-off payments for converting their land to low-carbon practices, once an independent verification had been conducted. </w:t>
      </w:r>
      <w:r w:rsidR="00A14298">
        <w:rPr>
          <w:rFonts w:cs="Arial"/>
          <w:color w:val="000000"/>
          <w:sz w:val="22"/>
          <w:szCs w:val="22"/>
          <w:lang w:val="en-US"/>
        </w:rPr>
        <w:t>Whilst there are contexts where such a payment has proven to be</w:t>
      </w:r>
      <w:r w:rsidR="00966844">
        <w:rPr>
          <w:rFonts w:cs="Arial"/>
          <w:color w:val="000000"/>
          <w:sz w:val="22"/>
          <w:szCs w:val="22"/>
          <w:lang w:val="en-US"/>
        </w:rPr>
        <w:t xml:space="preserve"> a successful way to induce behavioural change,</w:t>
      </w:r>
      <w:r w:rsidR="00A14298">
        <w:rPr>
          <w:rFonts w:cs="Arial"/>
          <w:color w:val="000000"/>
          <w:sz w:val="22"/>
          <w:szCs w:val="22"/>
          <w:lang w:val="en-US"/>
        </w:rPr>
        <w:t xml:space="preserve"> Phase </w:t>
      </w:r>
      <w:r w:rsidR="000A3C60">
        <w:rPr>
          <w:rFonts w:cs="Arial"/>
          <w:color w:val="000000"/>
          <w:sz w:val="22"/>
          <w:szCs w:val="22"/>
          <w:lang w:val="en-US"/>
        </w:rPr>
        <w:t>I</w:t>
      </w:r>
      <w:r w:rsidR="00A14298">
        <w:rPr>
          <w:rFonts w:cs="Arial"/>
          <w:color w:val="000000"/>
          <w:sz w:val="22"/>
          <w:szCs w:val="22"/>
          <w:lang w:val="en-US"/>
        </w:rPr>
        <w:t xml:space="preserve"> found it to be problematic in a rural context in Brazil. </w:t>
      </w:r>
      <w:r w:rsidR="009F2970">
        <w:rPr>
          <w:rFonts w:cs="Arial"/>
          <w:color w:val="000000"/>
          <w:sz w:val="22"/>
          <w:szCs w:val="22"/>
          <w:lang w:val="en-US"/>
        </w:rPr>
        <w:t>Undert</w:t>
      </w:r>
      <w:r w:rsidR="00AB7CD2">
        <w:rPr>
          <w:rFonts w:cs="Arial"/>
          <w:color w:val="000000"/>
          <w:sz w:val="22"/>
          <w:szCs w:val="22"/>
          <w:lang w:val="en-US"/>
        </w:rPr>
        <w:t>aking independent verifications of each farm was extremely resource intensive and making individual payments to farmers posed logistical challenges</w:t>
      </w:r>
      <w:r w:rsidR="00966844" w:rsidRPr="00966844">
        <w:rPr>
          <w:rFonts w:cs="Arial"/>
          <w:color w:val="000000"/>
          <w:sz w:val="22"/>
          <w:szCs w:val="22"/>
          <w:lang w:val="en-US"/>
        </w:rPr>
        <w:t xml:space="preserve">. </w:t>
      </w:r>
      <w:r w:rsidR="009F2970">
        <w:rPr>
          <w:rFonts w:cs="Arial"/>
          <w:color w:val="000000"/>
          <w:sz w:val="22"/>
          <w:szCs w:val="22"/>
          <w:lang w:val="en-US"/>
        </w:rPr>
        <w:t>C</w:t>
      </w:r>
      <w:r w:rsidR="00966844">
        <w:rPr>
          <w:rFonts w:cs="Arial"/>
          <w:color w:val="000000"/>
          <w:sz w:val="22"/>
          <w:szCs w:val="22"/>
          <w:lang w:val="en-US"/>
        </w:rPr>
        <w:t xml:space="preserve">oncerns </w:t>
      </w:r>
      <w:r w:rsidR="00AB7CD2">
        <w:rPr>
          <w:rFonts w:cs="Arial"/>
          <w:color w:val="000000"/>
          <w:sz w:val="22"/>
          <w:szCs w:val="22"/>
          <w:lang w:val="en-US"/>
        </w:rPr>
        <w:t xml:space="preserve">were </w:t>
      </w:r>
      <w:r w:rsidR="00050486">
        <w:rPr>
          <w:rFonts w:cs="Arial"/>
          <w:color w:val="000000"/>
          <w:sz w:val="22"/>
          <w:szCs w:val="22"/>
          <w:lang w:val="en-US"/>
        </w:rPr>
        <w:t xml:space="preserve">also </w:t>
      </w:r>
      <w:r w:rsidR="002A69BC">
        <w:rPr>
          <w:rFonts w:cs="Arial"/>
          <w:color w:val="000000"/>
          <w:sz w:val="22"/>
          <w:szCs w:val="22"/>
          <w:lang w:val="en-US"/>
        </w:rPr>
        <w:t>raised</w:t>
      </w:r>
      <w:r w:rsidR="00AB7CD2">
        <w:rPr>
          <w:rFonts w:cs="Arial"/>
          <w:color w:val="000000"/>
          <w:sz w:val="22"/>
          <w:szCs w:val="22"/>
          <w:lang w:val="en-US"/>
        </w:rPr>
        <w:t xml:space="preserve"> </w:t>
      </w:r>
      <w:r w:rsidR="00966844">
        <w:rPr>
          <w:rFonts w:cs="Arial"/>
          <w:color w:val="000000"/>
          <w:sz w:val="22"/>
          <w:szCs w:val="22"/>
          <w:lang w:val="en-US"/>
        </w:rPr>
        <w:t xml:space="preserve">over whether farmers </w:t>
      </w:r>
      <w:r w:rsidR="009F2970">
        <w:rPr>
          <w:rFonts w:cs="Arial"/>
          <w:color w:val="000000"/>
          <w:sz w:val="22"/>
          <w:szCs w:val="22"/>
          <w:lang w:val="en-US"/>
        </w:rPr>
        <w:t>would continue to use the technologies once the payment was made – and whether farmers were being incentivised to implement the technologies without being given a robust understanding of their importance. To</w:t>
      </w:r>
      <w:r w:rsidR="00966844">
        <w:rPr>
          <w:rFonts w:cs="Arial"/>
          <w:color w:val="000000"/>
          <w:sz w:val="22"/>
          <w:szCs w:val="22"/>
          <w:lang w:val="en-US"/>
        </w:rPr>
        <w:t xml:space="preserve"> ensure that LCA Phase II can deliver genuine behavioural change, this </w:t>
      </w:r>
      <w:r w:rsidR="00966844" w:rsidRPr="00966844">
        <w:rPr>
          <w:rFonts w:cs="Arial"/>
          <w:color w:val="000000"/>
          <w:sz w:val="22"/>
          <w:szCs w:val="22"/>
          <w:lang w:val="en-US"/>
        </w:rPr>
        <w:t xml:space="preserve">component has evolved </w:t>
      </w:r>
      <w:r w:rsidR="00966844">
        <w:rPr>
          <w:rFonts w:cs="Arial"/>
          <w:color w:val="000000"/>
          <w:sz w:val="22"/>
          <w:szCs w:val="22"/>
          <w:lang w:val="en-US"/>
        </w:rPr>
        <w:t xml:space="preserve">during the design phase </w:t>
      </w:r>
      <w:r w:rsidR="00966844" w:rsidRPr="00966844">
        <w:rPr>
          <w:rFonts w:cs="Arial"/>
          <w:color w:val="000000"/>
          <w:sz w:val="22"/>
          <w:szCs w:val="22"/>
          <w:lang w:val="en-US"/>
        </w:rPr>
        <w:t xml:space="preserve">to focus on providing more technical assistance to </w:t>
      </w:r>
      <w:r w:rsidR="00AB7CD2">
        <w:rPr>
          <w:rFonts w:cs="Arial"/>
          <w:color w:val="000000"/>
          <w:sz w:val="22"/>
          <w:szCs w:val="22"/>
          <w:lang w:val="en-US"/>
        </w:rPr>
        <w:t>promote</w:t>
      </w:r>
      <w:r w:rsidR="00966844" w:rsidRPr="00966844">
        <w:rPr>
          <w:rFonts w:cs="Arial"/>
          <w:color w:val="000000"/>
          <w:sz w:val="22"/>
          <w:szCs w:val="22"/>
          <w:lang w:val="en-US"/>
        </w:rPr>
        <w:t xml:space="preserve"> low-carbon agriculture.</w:t>
      </w:r>
      <w:r w:rsidRPr="00AA5D40">
        <w:rPr>
          <w:rFonts w:cs="Arial"/>
          <w:color w:val="000000"/>
          <w:sz w:val="22"/>
          <w:szCs w:val="22"/>
          <w:lang w:val="en-US"/>
        </w:rPr>
        <w:t xml:space="preserve"> </w:t>
      </w:r>
      <w:r w:rsidR="00050486">
        <w:rPr>
          <w:rFonts w:cs="Arial"/>
          <w:color w:val="000000"/>
          <w:sz w:val="22"/>
          <w:szCs w:val="22"/>
          <w:lang w:val="en-US"/>
        </w:rPr>
        <w:t>It is expected that this approach will</w:t>
      </w:r>
      <w:r w:rsidR="00AB7CD2">
        <w:rPr>
          <w:rFonts w:cs="Arial"/>
          <w:color w:val="000000"/>
          <w:sz w:val="22"/>
          <w:szCs w:val="22"/>
          <w:lang w:val="en-US"/>
        </w:rPr>
        <w:t xml:space="preserve"> deliver results more efficiently and</w:t>
      </w:r>
      <w:r w:rsidR="00050486">
        <w:rPr>
          <w:rFonts w:cs="Arial"/>
          <w:color w:val="000000"/>
          <w:sz w:val="22"/>
          <w:szCs w:val="22"/>
          <w:lang w:val="en-US"/>
        </w:rPr>
        <w:t xml:space="preserve"> </w:t>
      </w:r>
      <w:r w:rsidR="00CB1437">
        <w:rPr>
          <w:rFonts w:cs="Arial"/>
          <w:color w:val="000000"/>
          <w:sz w:val="22"/>
          <w:szCs w:val="22"/>
          <w:lang w:val="en-US"/>
        </w:rPr>
        <w:t>with a</w:t>
      </w:r>
      <w:r w:rsidR="00AB7CD2">
        <w:rPr>
          <w:rFonts w:cs="Arial"/>
          <w:color w:val="000000"/>
          <w:sz w:val="22"/>
          <w:szCs w:val="22"/>
          <w:lang w:val="en-US"/>
        </w:rPr>
        <w:t xml:space="preserve"> longer-lasting impact than payments of a one-time benefit.</w:t>
      </w:r>
    </w:p>
    <w:p w14:paraId="47A80324" w14:textId="77777777" w:rsidR="00A020BF" w:rsidRPr="00AA5D40" w:rsidRDefault="00A020BF" w:rsidP="00B32D0E">
      <w:pPr>
        <w:jc w:val="both"/>
        <w:rPr>
          <w:rFonts w:cs="Arial"/>
          <w:sz w:val="22"/>
          <w:szCs w:val="22"/>
          <w:lang w:val="en-US"/>
        </w:rPr>
      </w:pPr>
    </w:p>
    <w:p w14:paraId="47A80325" w14:textId="77777777" w:rsidR="009F2970" w:rsidRDefault="1DC80DC6">
      <w:pPr>
        <w:jc w:val="both"/>
        <w:rPr>
          <w:rFonts w:cs="Arial"/>
          <w:color w:val="000000"/>
          <w:sz w:val="22"/>
          <w:szCs w:val="22"/>
        </w:rPr>
      </w:pPr>
      <w:r w:rsidRPr="1DC80DC6">
        <w:rPr>
          <w:rFonts w:cs="Arial"/>
          <w:b/>
          <w:bCs/>
          <w:sz w:val="22"/>
          <w:szCs w:val="22"/>
          <w:lang w:val="en-US"/>
        </w:rPr>
        <w:t xml:space="preserve">Removal of Private Guarantee mechanism: </w:t>
      </w:r>
      <w:r w:rsidRPr="1DC80DC6">
        <w:rPr>
          <w:rFonts w:cs="Arial"/>
          <w:color w:val="000000" w:themeColor="text1"/>
          <w:sz w:val="22"/>
          <w:szCs w:val="22"/>
        </w:rPr>
        <w:t xml:space="preserve">This component aimed to mitigate the risks for commercial banks by providing medium to long term rural credit to farmers to buy the necessary inputs to adopt low-carbon technologies. The £14 million guarantee was originally proposed to provide a first loss partial collateral guarantee to both increase commercial banks’ capacity for raising private funding and to increase their ability to finance more farmers without increasing the size of their balance sheets. </w:t>
      </w:r>
    </w:p>
    <w:p w14:paraId="47A80326" w14:textId="77777777" w:rsidR="009F2970" w:rsidRDefault="009F2970">
      <w:pPr>
        <w:jc w:val="both"/>
        <w:rPr>
          <w:rFonts w:cs="Arial"/>
          <w:color w:val="000000"/>
          <w:sz w:val="22"/>
          <w:szCs w:val="22"/>
        </w:rPr>
      </w:pPr>
    </w:p>
    <w:p w14:paraId="47A80327" w14:textId="77777777" w:rsidR="00306986" w:rsidRDefault="00523A61">
      <w:pPr>
        <w:jc w:val="both"/>
        <w:rPr>
          <w:rFonts w:cs="Arial"/>
          <w:color w:val="000000"/>
          <w:sz w:val="22"/>
          <w:szCs w:val="22"/>
        </w:rPr>
      </w:pPr>
      <w:r>
        <w:rPr>
          <w:rFonts w:cs="Arial"/>
          <w:color w:val="000000"/>
          <w:sz w:val="22"/>
          <w:szCs w:val="22"/>
        </w:rPr>
        <w:t xml:space="preserve">Defra and IDB reviewed this component during the early stages of programme operation and agreed to remove it due to the high risks involved and </w:t>
      </w:r>
      <w:r w:rsidR="00A020BF" w:rsidRPr="00AA5D40">
        <w:rPr>
          <w:rFonts w:cs="Arial"/>
          <w:color w:val="000000"/>
          <w:sz w:val="22"/>
          <w:szCs w:val="22"/>
        </w:rPr>
        <w:t>difficulties related with finding a financial institution interested in managing the guarantee mechanism</w:t>
      </w:r>
      <w:r w:rsidR="00A020BF" w:rsidRPr="006E5EBE">
        <w:rPr>
          <w:rFonts w:cs="Arial"/>
          <w:color w:val="000000"/>
          <w:sz w:val="22"/>
          <w:szCs w:val="22"/>
        </w:rPr>
        <w:t>.</w:t>
      </w:r>
      <w:r>
        <w:rPr>
          <w:rFonts w:cs="Arial"/>
          <w:color w:val="000000"/>
          <w:sz w:val="22"/>
          <w:szCs w:val="22"/>
        </w:rPr>
        <w:t xml:space="preserve"> Furthermore, </w:t>
      </w:r>
      <w:r w:rsidR="002B003D">
        <w:rPr>
          <w:rFonts w:cs="Arial"/>
          <w:color w:val="000000"/>
          <w:sz w:val="22"/>
          <w:szCs w:val="22"/>
        </w:rPr>
        <w:t>it was identified</w:t>
      </w:r>
      <w:r>
        <w:rPr>
          <w:rFonts w:cs="Arial"/>
          <w:color w:val="000000"/>
          <w:sz w:val="22"/>
          <w:szCs w:val="22"/>
        </w:rPr>
        <w:t xml:space="preserve"> that the challenge was not in the shortage of rural credit, but in the accessibility o</w:t>
      </w:r>
      <w:r w:rsidR="002B003D">
        <w:rPr>
          <w:rFonts w:cs="Arial"/>
          <w:color w:val="000000"/>
          <w:sz w:val="22"/>
          <w:szCs w:val="22"/>
        </w:rPr>
        <w:t>f existing credit lines.</w:t>
      </w:r>
      <w:r w:rsidR="00A020BF" w:rsidRPr="006E5EBE">
        <w:rPr>
          <w:rFonts w:cs="Arial"/>
          <w:color w:val="000000"/>
          <w:sz w:val="22"/>
          <w:szCs w:val="22"/>
        </w:rPr>
        <w:t xml:space="preserve"> </w:t>
      </w:r>
      <w:r w:rsidR="001C2C39">
        <w:rPr>
          <w:rFonts w:cs="Arial"/>
          <w:color w:val="000000"/>
          <w:sz w:val="22"/>
          <w:szCs w:val="22"/>
        </w:rPr>
        <w:t xml:space="preserve">For instance, </w:t>
      </w:r>
      <w:r w:rsidR="00165F60">
        <w:rPr>
          <w:rFonts w:cs="Arial"/>
          <w:color w:val="000000"/>
          <w:sz w:val="22"/>
          <w:szCs w:val="22"/>
        </w:rPr>
        <w:t xml:space="preserve">a credit line is available under Plano ABC, which is </w:t>
      </w:r>
      <w:r w:rsidR="00165F60" w:rsidRPr="00165F60">
        <w:rPr>
          <w:rFonts w:cs="Arial"/>
          <w:color w:val="000000"/>
          <w:sz w:val="22"/>
          <w:szCs w:val="22"/>
        </w:rPr>
        <w:t>one of the world’s first credit lines to</w:t>
      </w:r>
      <w:r w:rsidR="00165F60">
        <w:rPr>
          <w:rFonts w:cs="Arial"/>
          <w:color w:val="000000"/>
          <w:sz w:val="22"/>
          <w:szCs w:val="22"/>
        </w:rPr>
        <w:t xml:space="preserve"> </w:t>
      </w:r>
      <w:r w:rsidR="00165F60" w:rsidRPr="00165F60">
        <w:rPr>
          <w:rFonts w:cs="Arial"/>
          <w:color w:val="000000"/>
          <w:sz w:val="22"/>
          <w:szCs w:val="22"/>
        </w:rPr>
        <w:t xml:space="preserve">specifically finance low-carbon </w:t>
      </w:r>
      <w:r w:rsidR="00165F60">
        <w:rPr>
          <w:rFonts w:cs="Arial"/>
          <w:color w:val="000000"/>
          <w:sz w:val="22"/>
          <w:szCs w:val="22"/>
        </w:rPr>
        <w:t>practices,</w:t>
      </w:r>
      <w:r w:rsidR="00165F60" w:rsidRPr="00165F60">
        <w:rPr>
          <w:rFonts w:cs="Arial"/>
          <w:color w:val="000000"/>
          <w:sz w:val="22"/>
          <w:szCs w:val="22"/>
        </w:rPr>
        <w:t xml:space="preserve"> </w:t>
      </w:r>
      <w:r w:rsidR="00165F60">
        <w:rPr>
          <w:rFonts w:cs="Arial"/>
          <w:color w:val="000000"/>
          <w:sz w:val="22"/>
          <w:szCs w:val="22"/>
        </w:rPr>
        <w:t>ye</w:t>
      </w:r>
      <w:r w:rsidR="001C2C39">
        <w:rPr>
          <w:rFonts w:cs="Arial"/>
          <w:color w:val="000000"/>
          <w:sz w:val="22"/>
          <w:szCs w:val="22"/>
        </w:rPr>
        <w:t>t farmers have struggled to access this due to a limited ability to complete the required documentation</w:t>
      </w:r>
      <w:r w:rsidR="006D6A93">
        <w:rPr>
          <w:rStyle w:val="FootnoteReference"/>
          <w:rFonts w:cs="Arial"/>
          <w:color w:val="000000"/>
          <w:sz w:val="22"/>
          <w:szCs w:val="22"/>
        </w:rPr>
        <w:footnoteReference w:id="16"/>
      </w:r>
      <w:r w:rsidR="001C2C39">
        <w:rPr>
          <w:rFonts w:cs="Arial"/>
          <w:color w:val="000000"/>
          <w:sz w:val="22"/>
          <w:szCs w:val="22"/>
        </w:rPr>
        <w:t xml:space="preserve">. </w:t>
      </w:r>
      <w:r w:rsidR="00D7045B">
        <w:rPr>
          <w:rFonts w:cs="Arial"/>
          <w:color w:val="000000"/>
          <w:sz w:val="22"/>
          <w:szCs w:val="22"/>
        </w:rPr>
        <w:t>As a result,</w:t>
      </w:r>
      <w:r w:rsidR="002B003D">
        <w:rPr>
          <w:rFonts w:cs="Arial"/>
          <w:color w:val="000000"/>
          <w:sz w:val="22"/>
          <w:szCs w:val="22"/>
        </w:rPr>
        <w:t xml:space="preserve"> Defra and IDB agreed to </w:t>
      </w:r>
      <w:r w:rsidR="00842735">
        <w:rPr>
          <w:rFonts w:cs="Arial"/>
          <w:color w:val="000000"/>
          <w:sz w:val="22"/>
          <w:szCs w:val="22"/>
        </w:rPr>
        <w:t xml:space="preserve">address this particular barrier </w:t>
      </w:r>
      <w:r w:rsidR="002B003D">
        <w:rPr>
          <w:rFonts w:cs="Arial"/>
          <w:color w:val="000000"/>
          <w:sz w:val="22"/>
          <w:szCs w:val="22"/>
        </w:rPr>
        <w:t xml:space="preserve">to </w:t>
      </w:r>
      <w:r w:rsidR="00E45BB2">
        <w:rPr>
          <w:rFonts w:cs="Arial"/>
          <w:color w:val="000000"/>
          <w:sz w:val="22"/>
          <w:szCs w:val="22"/>
        </w:rPr>
        <w:t>support ac</w:t>
      </w:r>
      <w:r w:rsidR="00E45BB2" w:rsidRPr="00AA5D40">
        <w:rPr>
          <w:rFonts w:cs="Arial"/>
          <w:color w:val="000000"/>
          <w:sz w:val="22"/>
          <w:szCs w:val="22"/>
        </w:rPr>
        <w:t>cess to</w:t>
      </w:r>
      <w:r w:rsidR="00E45BB2">
        <w:rPr>
          <w:rFonts w:cs="Arial"/>
          <w:color w:val="000000"/>
          <w:sz w:val="22"/>
          <w:szCs w:val="22"/>
        </w:rPr>
        <w:t xml:space="preserve"> </w:t>
      </w:r>
      <w:r w:rsidR="002B003D">
        <w:rPr>
          <w:rFonts w:cs="Arial"/>
          <w:color w:val="000000"/>
          <w:sz w:val="22"/>
          <w:szCs w:val="22"/>
        </w:rPr>
        <w:t>existing</w:t>
      </w:r>
      <w:r w:rsidR="00E45BB2">
        <w:rPr>
          <w:rFonts w:cs="Arial"/>
          <w:color w:val="000000"/>
          <w:sz w:val="22"/>
          <w:szCs w:val="22"/>
        </w:rPr>
        <w:t xml:space="preserve"> rural </w:t>
      </w:r>
      <w:r w:rsidR="00E45BB2" w:rsidRPr="00AA5D40">
        <w:rPr>
          <w:rFonts w:cs="Arial"/>
          <w:color w:val="000000"/>
          <w:sz w:val="22"/>
          <w:szCs w:val="22"/>
        </w:rPr>
        <w:t>credit</w:t>
      </w:r>
      <w:r w:rsidR="002B003D">
        <w:rPr>
          <w:rFonts w:cs="Arial"/>
          <w:color w:val="000000"/>
          <w:sz w:val="22"/>
          <w:szCs w:val="22"/>
        </w:rPr>
        <w:t>s</w:t>
      </w:r>
      <w:r w:rsidR="00E45BB2">
        <w:rPr>
          <w:rFonts w:cs="Arial"/>
          <w:color w:val="000000"/>
          <w:sz w:val="22"/>
          <w:szCs w:val="22"/>
        </w:rPr>
        <w:t xml:space="preserve"> via </w:t>
      </w:r>
      <w:r w:rsidR="00E45BB2" w:rsidRPr="00AA5D40">
        <w:rPr>
          <w:rFonts w:cs="Arial"/>
          <w:color w:val="000000"/>
          <w:sz w:val="22"/>
          <w:szCs w:val="22"/>
        </w:rPr>
        <w:t>technical assistance.</w:t>
      </w:r>
      <w:r w:rsidR="002B003D">
        <w:rPr>
          <w:rFonts w:cs="Arial"/>
          <w:color w:val="000000"/>
          <w:sz w:val="22"/>
          <w:szCs w:val="22"/>
        </w:rPr>
        <w:t xml:space="preserve"> </w:t>
      </w:r>
    </w:p>
    <w:p w14:paraId="47A80328" w14:textId="77777777" w:rsidR="00306986" w:rsidRDefault="00306986">
      <w:pPr>
        <w:jc w:val="both"/>
        <w:rPr>
          <w:rFonts w:cs="Arial"/>
          <w:color w:val="000000"/>
          <w:sz w:val="22"/>
          <w:szCs w:val="22"/>
        </w:rPr>
      </w:pPr>
    </w:p>
    <w:p w14:paraId="47A80329" w14:textId="77777777" w:rsidR="00306986" w:rsidRPr="00C521E2" w:rsidRDefault="00306986" w:rsidP="00306986">
      <w:pPr>
        <w:jc w:val="both"/>
        <w:rPr>
          <w:rFonts w:cs="Arial"/>
          <w:b/>
          <w:color w:val="000000"/>
          <w:sz w:val="22"/>
          <w:szCs w:val="22"/>
        </w:rPr>
      </w:pPr>
      <w:r>
        <w:rPr>
          <w:rFonts w:cs="Arial"/>
          <w:b/>
          <w:color w:val="000000"/>
          <w:sz w:val="22"/>
          <w:szCs w:val="22"/>
        </w:rPr>
        <w:t>Revised components:</w:t>
      </w:r>
      <w:r w:rsidR="00BD5BC1">
        <w:rPr>
          <w:rFonts w:cs="Arial"/>
          <w:b/>
          <w:color w:val="000000"/>
          <w:sz w:val="22"/>
          <w:szCs w:val="22"/>
        </w:rPr>
        <w:t xml:space="preserve"> </w:t>
      </w:r>
      <w:r w:rsidR="00D7045B">
        <w:rPr>
          <w:rFonts w:cs="Arial"/>
          <w:color w:val="000000"/>
          <w:sz w:val="22"/>
          <w:szCs w:val="22"/>
          <w:lang w:val="en-US"/>
        </w:rPr>
        <w:t xml:space="preserve">As the programme </w:t>
      </w:r>
      <w:r w:rsidR="009F2970">
        <w:rPr>
          <w:rFonts w:cs="Arial"/>
          <w:color w:val="000000"/>
          <w:sz w:val="22"/>
          <w:szCs w:val="22"/>
          <w:lang w:val="en-US"/>
        </w:rPr>
        <w:t xml:space="preserve">takes place in </w:t>
      </w:r>
      <w:r w:rsidR="00D7045B">
        <w:rPr>
          <w:rFonts w:cs="Arial"/>
          <w:color w:val="000000"/>
          <w:sz w:val="22"/>
          <w:szCs w:val="22"/>
          <w:lang w:val="en-US"/>
        </w:rPr>
        <w:t>two biomes of distinct socioeconomic and environmental characteristics, activities will differ in the Cerrado and Caatin</w:t>
      </w:r>
      <w:r w:rsidR="00F35446">
        <w:rPr>
          <w:rFonts w:cs="Arial"/>
          <w:color w:val="000000"/>
          <w:sz w:val="22"/>
          <w:szCs w:val="22"/>
          <w:lang w:val="en-US"/>
        </w:rPr>
        <w:t>ga.</w:t>
      </w:r>
    </w:p>
    <w:p w14:paraId="47A8032A" w14:textId="77777777" w:rsidR="00D7045B" w:rsidRDefault="00D7045B" w:rsidP="00306986">
      <w:pPr>
        <w:jc w:val="both"/>
        <w:rPr>
          <w:rFonts w:cs="Arial"/>
          <w:color w:val="000000"/>
          <w:sz w:val="22"/>
          <w:szCs w:val="22"/>
          <w:lang w:val="en-US"/>
        </w:rPr>
      </w:pPr>
    </w:p>
    <w:p w14:paraId="47A8032B" w14:textId="77777777" w:rsidR="00D7045B" w:rsidRPr="00C521E2" w:rsidRDefault="00D7045B" w:rsidP="00DC7C7C">
      <w:pPr>
        <w:jc w:val="both"/>
        <w:rPr>
          <w:rFonts w:cs="Arial"/>
          <w:color w:val="000000"/>
          <w:sz w:val="22"/>
          <w:szCs w:val="22"/>
          <w:u w:val="single"/>
          <w:lang w:val="en-US"/>
        </w:rPr>
      </w:pPr>
      <w:r>
        <w:rPr>
          <w:rFonts w:cs="Arial"/>
          <w:color w:val="000000"/>
          <w:sz w:val="22"/>
          <w:szCs w:val="22"/>
          <w:u w:val="single"/>
          <w:lang w:val="en-US"/>
        </w:rPr>
        <w:t>Cerrado project</w:t>
      </w:r>
    </w:p>
    <w:p w14:paraId="47A8032C" w14:textId="77777777" w:rsidR="00306986" w:rsidRDefault="00306986" w:rsidP="00306986">
      <w:pPr>
        <w:jc w:val="both"/>
        <w:rPr>
          <w:rFonts w:cs="Arial"/>
          <w:color w:val="000000"/>
          <w:sz w:val="22"/>
          <w:szCs w:val="22"/>
          <w:lang w:val="en-US"/>
        </w:rPr>
      </w:pPr>
    </w:p>
    <w:p w14:paraId="47A8032D" w14:textId="77777777" w:rsidR="00306986" w:rsidRPr="00C521E2" w:rsidRDefault="1DC80DC6" w:rsidP="00C521E2">
      <w:pPr>
        <w:pStyle w:val="ListParagraph"/>
        <w:numPr>
          <w:ilvl w:val="0"/>
          <w:numId w:val="39"/>
        </w:numPr>
        <w:jc w:val="both"/>
        <w:rPr>
          <w:rFonts w:cs="Arial"/>
          <w:sz w:val="22"/>
          <w:szCs w:val="22"/>
          <w:lang w:val="en-US"/>
        </w:rPr>
      </w:pPr>
      <w:r w:rsidRPr="1DC80DC6">
        <w:rPr>
          <w:rFonts w:cs="Arial"/>
          <w:b/>
          <w:bCs/>
          <w:sz w:val="22"/>
          <w:szCs w:val="22"/>
          <w:lang w:val="en-US"/>
        </w:rPr>
        <w:t xml:space="preserve">Strengthening local capacities in low carbon agriculture: </w:t>
      </w:r>
      <w:r w:rsidRPr="1DC80DC6">
        <w:rPr>
          <w:rFonts w:cs="Arial"/>
          <w:sz w:val="22"/>
          <w:szCs w:val="22"/>
          <w:lang w:val="en-US"/>
        </w:rPr>
        <w:t xml:space="preserve">This component aims to raise awareness of the benefits of low-carbon agriculture and sustainable practices in rural communities. The project will deliver workshops relating to low-carbon agriculture to farmers, technical assistance providers, and managers of local environmental agencies. This component will also deliver activities to educate rural communities on low-carbon agriculture -particularly targeting youth. </w:t>
      </w:r>
    </w:p>
    <w:p w14:paraId="47A8032E" w14:textId="77777777" w:rsidR="00D7045B" w:rsidRPr="00C521E2" w:rsidRDefault="00306986" w:rsidP="00C521E2">
      <w:pPr>
        <w:pStyle w:val="ListParagraph"/>
        <w:numPr>
          <w:ilvl w:val="0"/>
          <w:numId w:val="39"/>
        </w:numPr>
        <w:autoSpaceDE w:val="0"/>
        <w:autoSpaceDN w:val="0"/>
        <w:adjustRightInd w:val="0"/>
        <w:jc w:val="both"/>
        <w:rPr>
          <w:rFonts w:cs="Arial"/>
          <w:color w:val="000000"/>
          <w:sz w:val="22"/>
          <w:szCs w:val="22"/>
          <w:lang w:val="en-US"/>
        </w:rPr>
      </w:pPr>
      <w:r w:rsidRPr="00C521E2">
        <w:rPr>
          <w:rFonts w:cs="Arial"/>
          <w:b/>
          <w:bCs/>
          <w:sz w:val="22"/>
          <w:szCs w:val="22"/>
          <w:lang w:val="en-US"/>
        </w:rPr>
        <w:t>Promotion of low carbon technologies and sustainable practices</w:t>
      </w:r>
      <w:r w:rsidR="00D049E2">
        <w:rPr>
          <w:rFonts w:cs="Arial"/>
          <w:b/>
          <w:bCs/>
          <w:sz w:val="22"/>
          <w:szCs w:val="22"/>
          <w:lang w:val="en-US"/>
        </w:rPr>
        <w:t>:</w:t>
      </w:r>
      <w:r w:rsidRPr="00C521E2">
        <w:rPr>
          <w:rFonts w:cs="Arial"/>
          <w:b/>
          <w:bCs/>
          <w:sz w:val="22"/>
          <w:szCs w:val="22"/>
          <w:lang w:val="en-US"/>
        </w:rPr>
        <w:t xml:space="preserve"> </w:t>
      </w:r>
      <w:r w:rsidRPr="00C521E2">
        <w:rPr>
          <w:rFonts w:cs="Arial"/>
          <w:sz w:val="22"/>
          <w:szCs w:val="22"/>
          <w:lang w:eastAsia="en-GB"/>
        </w:rPr>
        <w:t xml:space="preserve">This component </w:t>
      </w:r>
      <w:r w:rsidR="00D10BE2" w:rsidRPr="00C521E2">
        <w:rPr>
          <w:rFonts w:cs="Arial"/>
          <w:sz w:val="22"/>
          <w:szCs w:val="22"/>
          <w:lang w:eastAsia="en-GB"/>
        </w:rPr>
        <w:t xml:space="preserve">will </w:t>
      </w:r>
      <w:r w:rsidR="00B532D9" w:rsidRPr="00C521E2">
        <w:rPr>
          <w:rFonts w:cs="Arial"/>
          <w:sz w:val="22"/>
          <w:szCs w:val="22"/>
          <w:lang w:eastAsia="en-GB"/>
        </w:rPr>
        <w:t xml:space="preserve">provide technical assistance </w:t>
      </w:r>
      <w:r w:rsidRPr="00C521E2">
        <w:rPr>
          <w:rFonts w:cs="Arial"/>
          <w:sz w:val="22"/>
          <w:szCs w:val="22"/>
          <w:lang w:eastAsia="en-GB"/>
        </w:rPr>
        <w:t xml:space="preserve">to farmers </w:t>
      </w:r>
      <w:r w:rsidR="00D10BE2" w:rsidRPr="00C521E2">
        <w:rPr>
          <w:rFonts w:cs="Arial"/>
          <w:sz w:val="22"/>
          <w:szCs w:val="22"/>
          <w:lang w:eastAsia="en-GB"/>
        </w:rPr>
        <w:t>in</w:t>
      </w:r>
      <w:r w:rsidR="00B532D9" w:rsidRPr="00C521E2">
        <w:rPr>
          <w:rFonts w:cs="Arial"/>
          <w:sz w:val="22"/>
          <w:szCs w:val="22"/>
          <w:lang w:eastAsia="en-GB"/>
        </w:rPr>
        <w:t xml:space="preserve"> adopting low-carbon agriculture. The project will utilise a demonstration effect by implementing </w:t>
      </w:r>
      <w:r w:rsidR="002A69BC" w:rsidRPr="00C521E2">
        <w:rPr>
          <w:rFonts w:cs="Arial"/>
          <w:sz w:val="22"/>
          <w:szCs w:val="22"/>
          <w:lang w:eastAsia="en-GB"/>
        </w:rPr>
        <w:t>Demonstration</w:t>
      </w:r>
      <w:r w:rsidR="00B532D9" w:rsidRPr="00C521E2">
        <w:rPr>
          <w:rFonts w:cs="Arial"/>
          <w:sz w:val="22"/>
          <w:szCs w:val="22"/>
          <w:lang w:eastAsia="en-GB"/>
        </w:rPr>
        <w:t xml:space="preserve"> Units</w:t>
      </w:r>
      <w:r w:rsidR="00363271">
        <w:rPr>
          <w:rFonts w:cs="Arial"/>
          <w:sz w:val="22"/>
          <w:szCs w:val="22"/>
          <w:lang w:eastAsia="en-GB"/>
        </w:rPr>
        <w:t xml:space="preserve"> (DUs)</w:t>
      </w:r>
      <w:r w:rsidR="00B532D9" w:rsidRPr="00C521E2">
        <w:rPr>
          <w:rFonts w:cs="Arial"/>
          <w:sz w:val="22"/>
          <w:szCs w:val="22"/>
          <w:lang w:eastAsia="en-GB"/>
        </w:rPr>
        <w:t xml:space="preserve"> and Multiplier Units</w:t>
      </w:r>
      <w:r w:rsidR="00363271">
        <w:rPr>
          <w:rFonts w:cs="Arial"/>
          <w:sz w:val="22"/>
          <w:szCs w:val="22"/>
          <w:lang w:eastAsia="en-GB"/>
        </w:rPr>
        <w:t xml:space="preserve"> (MUs)</w:t>
      </w:r>
      <w:r w:rsidR="00D10BE2">
        <w:rPr>
          <w:rStyle w:val="FootnoteReference"/>
          <w:rFonts w:cs="Arial"/>
          <w:sz w:val="22"/>
          <w:szCs w:val="22"/>
          <w:lang w:eastAsia="en-GB"/>
        </w:rPr>
        <w:footnoteReference w:id="17"/>
      </w:r>
      <w:r w:rsidR="00B532D9" w:rsidRPr="00C521E2">
        <w:rPr>
          <w:rFonts w:cs="Arial"/>
          <w:sz w:val="22"/>
          <w:szCs w:val="22"/>
          <w:lang w:eastAsia="en-GB"/>
        </w:rPr>
        <w:t>. It will also provide farmers with assistance</w:t>
      </w:r>
      <w:r w:rsidR="00F35446">
        <w:rPr>
          <w:rFonts w:cs="Arial"/>
          <w:sz w:val="22"/>
          <w:szCs w:val="22"/>
          <w:lang w:eastAsia="en-GB"/>
        </w:rPr>
        <w:t xml:space="preserve"> in </w:t>
      </w:r>
      <w:r w:rsidR="002A69BC">
        <w:rPr>
          <w:rFonts w:cs="Arial"/>
          <w:sz w:val="22"/>
          <w:szCs w:val="22"/>
          <w:lang w:eastAsia="en-GB"/>
        </w:rPr>
        <w:t>improving</w:t>
      </w:r>
      <w:r w:rsidR="00F35446">
        <w:rPr>
          <w:rFonts w:cs="Arial"/>
          <w:sz w:val="22"/>
          <w:szCs w:val="22"/>
          <w:lang w:eastAsia="en-GB"/>
        </w:rPr>
        <w:t xml:space="preserve"> </w:t>
      </w:r>
      <w:r w:rsidR="00B532D9" w:rsidRPr="00C521E2">
        <w:rPr>
          <w:rFonts w:cs="Arial"/>
          <w:sz w:val="22"/>
          <w:szCs w:val="22"/>
          <w:lang w:eastAsia="en-GB"/>
        </w:rPr>
        <w:t>land management and resource efficiency</w:t>
      </w:r>
      <w:r w:rsidR="00F35446">
        <w:rPr>
          <w:rFonts w:cs="Arial"/>
          <w:sz w:val="22"/>
          <w:szCs w:val="22"/>
          <w:lang w:eastAsia="en-GB"/>
        </w:rPr>
        <w:t xml:space="preserve"> and in </w:t>
      </w:r>
      <w:r w:rsidR="002A69BC">
        <w:rPr>
          <w:rFonts w:cs="Arial"/>
          <w:sz w:val="22"/>
          <w:szCs w:val="22"/>
          <w:lang w:eastAsia="en-GB"/>
        </w:rPr>
        <w:t>accessing</w:t>
      </w:r>
      <w:r w:rsidR="00F35446">
        <w:rPr>
          <w:rFonts w:cs="Arial"/>
          <w:sz w:val="22"/>
          <w:szCs w:val="22"/>
          <w:lang w:eastAsia="en-GB"/>
        </w:rPr>
        <w:t xml:space="preserve"> </w:t>
      </w:r>
      <w:r w:rsidR="00B532D9" w:rsidRPr="00C521E2">
        <w:rPr>
          <w:rFonts w:cs="Arial"/>
          <w:sz w:val="22"/>
          <w:szCs w:val="22"/>
          <w:lang w:eastAsia="en-GB"/>
        </w:rPr>
        <w:t>available rural credit. This component will also develop</w:t>
      </w:r>
      <w:r w:rsidRPr="00C521E2">
        <w:rPr>
          <w:rFonts w:cs="Arial"/>
          <w:sz w:val="22"/>
          <w:szCs w:val="22"/>
          <w:lang w:eastAsia="en-GB"/>
        </w:rPr>
        <w:t xml:space="preserve"> a system </w:t>
      </w:r>
      <w:r w:rsidR="00B532D9" w:rsidRPr="00C521E2">
        <w:rPr>
          <w:rFonts w:cs="Arial"/>
          <w:sz w:val="22"/>
          <w:szCs w:val="22"/>
          <w:lang w:eastAsia="en-GB"/>
        </w:rPr>
        <w:t xml:space="preserve">to monitor GHG </w:t>
      </w:r>
      <w:r w:rsidRPr="00C521E2">
        <w:rPr>
          <w:rFonts w:cs="Arial"/>
          <w:sz w:val="22"/>
          <w:szCs w:val="22"/>
          <w:lang w:eastAsia="en-GB"/>
        </w:rPr>
        <w:t xml:space="preserve">emissions mitigation. </w:t>
      </w:r>
    </w:p>
    <w:p w14:paraId="47A8032F" w14:textId="3F1EE6ED" w:rsidR="00306986" w:rsidRPr="00C521E2" w:rsidRDefault="00306986" w:rsidP="00C521E2">
      <w:pPr>
        <w:pStyle w:val="ListParagraph"/>
        <w:numPr>
          <w:ilvl w:val="0"/>
          <w:numId w:val="39"/>
        </w:numPr>
        <w:autoSpaceDE w:val="0"/>
        <w:autoSpaceDN w:val="0"/>
        <w:adjustRightInd w:val="0"/>
        <w:jc w:val="both"/>
        <w:rPr>
          <w:rFonts w:cs="Arial"/>
          <w:color w:val="000000"/>
          <w:sz w:val="22"/>
          <w:szCs w:val="22"/>
          <w:lang w:val="en-US"/>
        </w:rPr>
      </w:pPr>
      <w:r w:rsidRPr="00C521E2">
        <w:rPr>
          <w:rFonts w:cs="Arial"/>
          <w:b/>
          <w:bCs/>
          <w:sz w:val="22"/>
          <w:szCs w:val="22"/>
        </w:rPr>
        <w:t>Development of value chains and access to markets</w:t>
      </w:r>
      <w:r w:rsidR="00D049E2">
        <w:rPr>
          <w:rFonts w:cs="Arial"/>
          <w:b/>
          <w:bCs/>
          <w:sz w:val="22"/>
          <w:szCs w:val="22"/>
        </w:rPr>
        <w:t>:</w:t>
      </w:r>
      <w:r w:rsidRPr="00C521E2">
        <w:rPr>
          <w:rFonts w:cs="Arial"/>
          <w:b/>
          <w:bCs/>
          <w:sz w:val="22"/>
          <w:szCs w:val="22"/>
        </w:rPr>
        <w:t xml:space="preserve"> </w:t>
      </w:r>
      <w:r w:rsidRPr="00C521E2">
        <w:rPr>
          <w:rFonts w:cs="Arial"/>
          <w:bCs/>
          <w:sz w:val="22"/>
          <w:szCs w:val="22"/>
        </w:rPr>
        <w:t xml:space="preserve">This component will provide non-reimbursable support to </w:t>
      </w:r>
      <w:r w:rsidR="00D10BE2" w:rsidRPr="00C521E2">
        <w:rPr>
          <w:rFonts w:cs="Arial"/>
          <w:bCs/>
          <w:sz w:val="22"/>
          <w:szCs w:val="22"/>
        </w:rPr>
        <w:t>rural</w:t>
      </w:r>
      <w:r w:rsidRPr="00C521E2">
        <w:rPr>
          <w:rFonts w:cs="Arial"/>
          <w:bCs/>
          <w:sz w:val="22"/>
          <w:szCs w:val="22"/>
        </w:rPr>
        <w:t xml:space="preserve"> organisations (as opposed to individual farmers) to st</w:t>
      </w:r>
      <w:r w:rsidR="00D10BE2" w:rsidRPr="00C521E2">
        <w:rPr>
          <w:rFonts w:cs="Arial"/>
          <w:bCs/>
          <w:sz w:val="22"/>
          <w:szCs w:val="22"/>
        </w:rPr>
        <w:t>rengthen the development of low-</w:t>
      </w:r>
      <w:r w:rsidRPr="00C521E2">
        <w:rPr>
          <w:rFonts w:cs="Arial"/>
          <w:bCs/>
          <w:sz w:val="22"/>
          <w:szCs w:val="22"/>
        </w:rPr>
        <w:t>carbon agriculture value chains and promote access to markets.</w:t>
      </w:r>
      <w:r w:rsidR="00D10BE2" w:rsidRPr="00C521E2">
        <w:rPr>
          <w:rFonts w:cs="Arial"/>
          <w:bCs/>
          <w:sz w:val="22"/>
          <w:szCs w:val="22"/>
        </w:rPr>
        <w:t xml:space="preserve"> For instance, the project will help</w:t>
      </w:r>
      <w:r w:rsidRPr="00C521E2">
        <w:rPr>
          <w:rFonts w:cs="Arial"/>
          <w:bCs/>
          <w:sz w:val="22"/>
          <w:szCs w:val="22"/>
        </w:rPr>
        <w:t xml:space="preserve"> seed nurseries </w:t>
      </w:r>
      <w:r w:rsidR="00F35446">
        <w:rPr>
          <w:rFonts w:cs="Arial"/>
          <w:bCs/>
          <w:sz w:val="22"/>
          <w:szCs w:val="22"/>
        </w:rPr>
        <w:t xml:space="preserve">supplying </w:t>
      </w:r>
      <w:r w:rsidRPr="00C521E2">
        <w:rPr>
          <w:rFonts w:cs="Arial"/>
          <w:bCs/>
          <w:sz w:val="22"/>
          <w:szCs w:val="22"/>
        </w:rPr>
        <w:t xml:space="preserve">low-cost seedlings to farmers, small-scale storage facilities </w:t>
      </w:r>
      <w:r w:rsidR="00F35446">
        <w:rPr>
          <w:rFonts w:cs="Arial"/>
          <w:bCs/>
          <w:sz w:val="22"/>
          <w:szCs w:val="22"/>
        </w:rPr>
        <w:t xml:space="preserve">which prevent </w:t>
      </w:r>
      <w:r w:rsidR="002A69BC">
        <w:rPr>
          <w:rFonts w:cs="Arial"/>
          <w:bCs/>
          <w:sz w:val="22"/>
          <w:szCs w:val="22"/>
        </w:rPr>
        <w:t>post-harvest</w:t>
      </w:r>
      <w:r w:rsidR="00F35446">
        <w:rPr>
          <w:rFonts w:cs="Arial"/>
          <w:bCs/>
          <w:sz w:val="22"/>
          <w:szCs w:val="22"/>
        </w:rPr>
        <w:t xml:space="preserve"> </w:t>
      </w:r>
      <w:r w:rsidR="002A69BC">
        <w:rPr>
          <w:rFonts w:cs="Arial"/>
          <w:bCs/>
          <w:sz w:val="22"/>
          <w:szCs w:val="22"/>
        </w:rPr>
        <w:t>losses</w:t>
      </w:r>
      <w:r w:rsidR="00F35446">
        <w:rPr>
          <w:rFonts w:cs="Arial"/>
          <w:bCs/>
          <w:sz w:val="22"/>
          <w:szCs w:val="22"/>
        </w:rPr>
        <w:t xml:space="preserve">, </w:t>
      </w:r>
      <w:r w:rsidRPr="00C521E2">
        <w:rPr>
          <w:rFonts w:cs="Arial"/>
          <w:bCs/>
          <w:sz w:val="22"/>
          <w:szCs w:val="22"/>
        </w:rPr>
        <w:t>local fairs</w:t>
      </w:r>
      <w:r w:rsidR="00F35446">
        <w:rPr>
          <w:rFonts w:cs="Arial"/>
          <w:bCs/>
          <w:sz w:val="22"/>
          <w:szCs w:val="22"/>
        </w:rPr>
        <w:t xml:space="preserve"> </w:t>
      </w:r>
      <w:r w:rsidR="00FF5D30">
        <w:rPr>
          <w:rFonts w:cs="Arial"/>
          <w:bCs/>
          <w:sz w:val="22"/>
          <w:szCs w:val="22"/>
        </w:rPr>
        <w:t xml:space="preserve">that </w:t>
      </w:r>
      <w:r w:rsidR="00F35446">
        <w:rPr>
          <w:rFonts w:cs="Arial"/>
          <w:bCs/>
          <w:sz w:val="22"/>
          <w:szCs w:val="22"/>
        </w:rPr>
        <w:t xml:space="preserve">can support </w:t>
      </w:r>
      <w:r w:rsidRPr="00C521E2">
        <w:rPr>
          <w:rFonts w:cs="Arial"/>
          <w:bCs/>
          <w:sz w:val="22"/>
          <w:szCs w:val="22"/>
        </w:rPr>
        <w:t xml:space="preserve">access to local markets, </w:t>
      </w:r>
      <w:r w:rsidR="00F35446">
        <w:rPr>
          <w:rFonts w:cs="Arial"/>
          <w:bCs/>
          <w:sz w:val="22"/>
          <w:szCs w:val="22"/>
        </w:rPr>
        <w:t xml:space="preserve">and suppliers of </w:t>
      </w:r>
      <w:r w:rsidRPr="00C521E2">
        <w:rPr>
          <w:rFonts w:cs="Arial"/>
          <w:bCs/>
          <w:sz w:val="22"/>
          <w:szCs w:val="22"/>
        </w:rPr>
        <w:t>tools and small</w:t>
      </w:r>
      <w:r w:rsidRPr="00C521E2">
        <w:rPr>
          <w:rFonts w:cs="Arial"/>
          <w:bCs/>
          <w:sz w:val="22"/>
          <w:szCs w:val="22"/>
        </w:rPr>
        <w:noBreakHyphen/>
        <w:t xml:space="preserve">scale agricultural </w:t>
      </w:r>
      <w:r w:rsidRPr="00C521E2">
        <w:rPr>
          <w:rFonts w:cs="Arial"/>
          <w:sz w:val="22"/>
          <w:szCs w:val="22"/>
        </w:rPr>
        <w:t xml:space="preserve">equipment necessary to implement practices. This component will also </w:t>
      </w:r>
      <w:r w:rsidR="00D10BE2" w:rsidRPr="00C521E2">
        <w:rPr>
          <w:rFonts w:cs="Arial"/>
          <w:sz w:val="22"/>
          <w:szCs w:val="22"/>
        </w:rPr>
        <w:t xml:space="preserve">explore </w:t>
      </w:r>
      <w:r w:rsidR="00F35446">
        <w:rPr>
          <w:rFonts w:cs="Arial"/>
          <w:sz w:val="22"/>
          <w:szCs w:val="22"/>
        </w:rPr>
        <w:t>introducing</w:t>
      </w:r>
      <w:r w:rsidR="00D10BE2" w:rsidRPr="00C521E2">
        <w:rPr>
          <w:rFonts w:cs="Arial"/>
          <w:sz w:val="22"/>
          <w:szCs w:val="22"/>
        </w:rPr>
        <w:t xml:space="preserve"> a new certif</w:t>
      </w:r>
      <w:r w:rsidR="00F35446">
        <w:rPr>
          <w:rFonts w:cs="Arial"/>
          <w:sz w:val="22"/>
          <w:szCs w:val="22"/>
        </w:rPr>
        <w:t>ication and labelling programme focused</w:t>
      </w:r>
      <w:r w:rsidR="00D10BE2" w:rsidRPr="00C521E2">
        <w:rPr>
          <w:rFonts w:cs="Arial"/>
          <w:sz w:val="22"/>
          <w:szCs w:val="22"/>
        </w:rPr>
        <w:t xml:space="preserve"> on </w:t>
      </w:r>
      <w:r w:rsidR="00D10BE2" w:rsidRPr="00C521E2">
        <w:rPr>
          <w:rFonts w:cs="Arial"/>
          <w:bCs/>
          <w:sz w:val="22"/>
          <w:szCs w:val="22"/>
        </w:rPr>
        <w:t xml:space="preserve">sustainably produced products </w:t>
      </w:r>
      <w:r w:rsidRPr="00C521E2">
        <w:rPr>
          <w:rFonts w:cs="Arial"/>
          <w:bCs/>
          <w:sz w:val="22"/>
          <w:szCs w:val="22"/>
        </w:rPr>
        <w:t>in the Cerrado</w:t>
      </w:r>
      <w:r w:rsidR="00D10BE2" w:rsidRPr="00C521E2">
        <w:rPr>
          <w:rFonts w:cs="Arial"/>
          <w:bCs/>
          <w:sz w:val="22"/>
          <w:szCs w:val="22"/>
        </w:rPr>
        <w:t xml:space="preserve"> region.</w:t>
      </w:r>
      <w:r w:rsidR="00D10BE2" w:rsidRPr="00C521E2">
        <w:rPr>
          <w:rFonts w:cs="Arial"/>
          <w:bCs/>
          <w:i/>
          <w:sz w:val="22"/>
          <w:szCs w:val="22"/>
        </w:rPr>
        <w:t xml:space="preserve"> </w:t>
      </w:r>
      <w:r w:rsidR="00F35446">
        <w:rPr>
          <w:rFonts w:cs="Arial"/>
          <w:bCs/>
          <w:sz w:val="22"/>
          <w:szCs w:val="22"/>
        </w:rPr>
        <w:t>The certification would be a pilot that explore</w:t>
      </w:r>
      <w:r w:rsidR="00FF5D30">
        <w:rPr>
          <w:rFonts w:cs="Arial"/>
          <w:bCs/>
          <w:sz w:val="22"/>
          <w:szCs w:val="22"/>
        </w:rPr>
        <w:t>s</w:t>
      </w:r>
      <w:r w:rsidR="00F35446">
        <w:rPr>
          <w:rFonts w:cs="Arial"/>
          <w:bCs/>
          <w:sz w:val="22"/>
          <w:szCs w:val="22"/>
        </w:rPr>
        <w:t xml:space="preserve"> </w:t>
      </w:r>
      <w:r w:rsidRPr="00C521E2">
        <w:rPr>
          <w:rFonts w:cs="Arial"/>
          <w:bCs/>
          <w:sz w:val="22"/>
          <w:szCs w:val="22"/>
        </w:rPr>
        <w:t>market</w:t>
      </w:r>
      <w:r w:rsidRPr="00C521E2">
        <w:rPr>
          <w:rFonts w:cs="Arial"/>
          <w:bCs/>
          <w:sz w:val="22"/>
          <w:szCs w:val="22"/>
        </w:rPr>
        <w:noBreakHyphen/>
        <w:t xml:space="preserve">based compensation for rural farmers </w:t>
      </w:r>
      <w:r w:rsidR="00F35446">
        <w:rPr>
          <w:rFonts w:cs="Arial"/>
          <w:bCs/>
          <w:sz w:val="22"/>
          <w:szCs w:val="22"/>
        </w:rPr>
        <w:t xml:space="preserve">using low-carbon supply chain practices.  </w:t>
      </w:r>
    </w:p>
    <w:p w14:paraId="47A80330" w14:textId="77777777" w:rsidR="00306986" w:rsidRDefault="00306986" w:rsidP="00306986"/>
    <w:p w14:paraId="47A80331" w14:textId="77777777" w:rsidR="00306986" w:rsidRDefault="00D7045B" w:rsidP="00DC7C7C">
      <w:pPr>
        <w:jc w:val="both"/>
        <w:rPr>
          <w:rFonts w:cs="Arial"/>
          <w:color w:val="000000"/>
          <w:sz w:val="22"/>
          <w:szCs w:val="22"/>
          <w:u w:val="single"/>
        </w:rPr>
      </w:pPr>
      <w:r>
        <w:rPr>
          <w:rFonts w:cs="Arial"/>
          <w:color w:val="000000"/>
          <w:sz w:val="22"/>
          <w:szCs w:val="22"/>
          <w:u w:val="single"/>
        </w:rPr>
        <w:t>Caatinga project</w:t>
      </w:r>
    </w:p>
    <w:p w14:paraId="47A80332" w14:textId="77777777" w:rsidR="00D7045B" w:rsidRDefault="00D7045B" w:rsidP="00C521E2">
      <w:pPr>
        <w:ind w:left="720"/>
        <w:jc w:val="both"/>
        <w:rPr>
          <w:rFonts w:cs="Arial"/>
          <w:color w:val="000000"/>
          <w:sz w:val="22"/>
          <w:szCs w:val="22"/>
          <w:u w:val="single"/>
        </w:rPr>
      </w:pPr>
    </w:p>
    <w:p w14:paraId="47A80333" w14:textId="77777777" w:rsidR="009801C0" w:rsidRDefault="00A541EB" w:rsidP="009801C0">
      <w:pPr>
        <w:pStyle w:val="ListParagraph"/>
        <w:numPr>
          <w:ilvl w:val="0"/>
          <w:numId w:val="47"/>
        </w:numPr>
        <w:jc w:val="both"/>
        <w:rPr>
          <w:rFonts w:cs="Arial"/>
          <w:color w:val="000000" w:themeColor="text1"/>
          <w:sz w:val="22"/>
          <w:szCs w:val="22"/>
        </w:rPr>
      </w:pPr>
      <w:r w:rsidRPr="00C521E2">
        <w:rPr>
          <w:rFonts w:cs="Arial"/>
          <w:b/>
          <w:color w:val="000000" w:themeColor="text1"/>
          <w:sz w:val="22"/>
          <w:szCs w:val="22"/>
        </w:rPr>
        <w:t xml:space="preserve">Knowledge </w:t>
      </w:r>
      <w:r w:rsidR="00F35446">
        <w:rPr>
          <w:rFonts w:cs="Arial"/>
          <w:b/>
          <w:color w:val="000000" w:themeColor="text1"/>
          <w:sz w:val="22"/>
          <w:szCs w:val="22"/>
        </w:rPr>
        <w:t>generation</w:t>
      </w:r>
      <w:r w:rsidRPr="00C521E2">
        <w:rPr>
          <w:rFonts w:cs="Arial"/>
          <w:b/>
          <w:color w:val="000000" w:themeColor="text1"/>
          <w:sz w:val="22"/>
          <w:szCs w:val="22"/>
        </w:rPr>
        <w:t>:</w:t>
      </w:r>
      <w:r w:rsidRPr="00C521E2">
        <w:rPr>
          <w:rFonts w:cs="Arial"/>
          <w:color w:val="000000" w:themeColor="text1"/>
          <w:sz w:val="22"/>
          <w:szCs w:val="22"/>
        </w:rPr>
        <w:t xml:space="preserve"> This component will finance studies </w:t>
      </w:r>
      <w:r w:rsidR="00F35446">
        <w:rPr>
          <w:rFonts w:cs="Arial"/>
          <w:color w:val="000000" w:themeColor="text1"/>
          <w:sz w:val="22"/>
          <w:szCs w:val="22"/>
        </w:rPr>
        <w:t xml:space="preserve">which assess </w:t>
      </w:r>
      <w:r w:rsidR="00E96715" w:rsidRPr="00C521E2">
        <w:rPr>
          <w:rFonts w:cs="Arial"/>
          <w:color w:val="000000" w:themeColor="text1"/>
          <w:sz w:val="22"/>
          <w:szCs w:val="22"/>
        </w:rPr>
        <w:t xml:space="preserve">social and environmental </w:t>
      </w:r>
      <w:r w:rsidR="00F35446">
        <w:rPr>
          <w:rFonts w:cs="Arial"/>
          <w:color w:val="000000" w:themeColor="text1"/>
          <w:sz w:val="22"/>
          <w:szCs w:val="22"/>
        </w:rPr>
        <w:t xml:space="preserve">factors in </w:t>
      </w:r>
      <w:r w:rsidR="00E96715" w:rsidRPr="00C521E2">
        <w:rPr>
          <w:rFonts w:cs="Arial"/>
          <w:color w:val="000000" w:themeColor="text1"/>
          <w:sz w:val="22"/>
          <w:szCs w:val="22"/>
        </w:rPr>
        <w:t>Caatinga</w:t>
      </w:r>
      <w:r w:rsidR="00F35446">
        <w:rPr>
          <w:rFonts w:cs="Arial"/>
          <w:color w:val="000000" w:themeColor="text1"/>
          <w:sz w:val="22"/>
          <w:szCs w:val="22"/>
        </w:rPr>
        <w:t>. These will be used to inform pr</w:t>
      </w:r>
      <w:r w:rsidR="009801C0">
        <w:rPr>
          <w:rFonts w:cs="Arial"/>
          <w:color w:val="000000" w:themeColor="text1"/>
          <w:sz w:val="22"/>
          <w:szCs w:val="22"/>
        </w:rPr>
        <w:t>o</w:t>
      </w:r>
      <w:r w:rsidR="00F35446">
        <w:rPr>
          <w:rFonts w:cs="Arial"/>
          <w:color w:val="000000" w:themeColor="text1"/>
          <w:sz w:val="22"/>
          <w:szCs w:val="22"/>
        </w:rPr>
        <w:t xml:space="preserve">ject activities. </w:t>
      </w:r>
    </w:p>
    <w:p w14:paraId="47A80334" w14:textId="70D58061" w:rsidR="009801C0" w:rsidRDefault="002A69BC" w:rsidP="009801C0">
      <w:pPr>
        <w:pStyle w:val="ListParagraph"/>
        <w:numPr>
          <w:ilvl w:val="0"/>
          <w:numId w:val="47"/>
        </w:numPr>
        <w:jc w:val="both"/>
        <w:rPr>
          <w:rFonts w:cs="Arial"/>
          <w:color w:val="000000" w:themeColor="text1"/>
          <w:sz w:val="22"/>
          <w:szCs w:val="22"/>
        </w:rPr>
      </w:pPr>
      <w:r>
        <w:rPr>
          <w:rFonts w:cs="Arial"/>
          <w:b/>
          <w:color w:val="000000" w:themeColor="text1"/>
          <w:sz w:val="22"/>
          <w:szCs w:val="22"/>
        </w:rPr>
        <w:t>Building</w:t>
      </w:r>
      <w:r w:rsidR="009801C0">
        <w:rPr>
          <w:rFonts w:cs="Arial"/>
          <w:b/>
          <w:color w:val="000000" w:themeColor="text1"/>
          <w:sz w:val="22"/>
          <w:szCs w:val="22"/>
        </w:rPr>
        <w:t xml:space="preserve"> capacity for</w:t>
      </w:r>
      <w:r w:rsidR="009801C0" w:rsidRPr="009801C0">
        <w:rPr>
          <w:rFonts w:cs="Arial"/>
          <w:b/>
          <w:color w:val="000000" w:themeColor="text1"/>
          <w:sz w:val="22"/>
          <w:szCs w:val="22"/>
        </w:rPr>
        <w:t xml:space="preserve">, and the </w:t>
      </w:r>
      <w:r w:rsidR="00CB1437" w:rsidRPr="009801C0">
        <w:rPr>
          <w:rFonts w:cs="Arial"/>
          <w:b/>
          <w:color w:val="000000" w:themeColor="text1"/>
          <w:sz w:val="22"/>
          <w:szCs w:val="22"/>
        </w:rPr>
        <w:t>impl</w:t>
      </w:r>
      <w:r w:rsidR="00CB1437">
        <w:rPr>
          <w:rFonts w:cs="Arial"/>
          <w:b/>
          <w:color w:val="000000" w:themeColor="text1"/>
          <w:sz w:val="22"/>
          <w:szCs w:val="22"/>
        </w:rPr>
        <w:t xml:space="preserve">ementation </w:t>
      </w:r>
      <w:r w:rsidR="00CB1437" w:rsidRPr="009801C0">
        <w:rPr>
          <w:rFonts w:cs="Arial"/>
          <w:b/>
          <w:color w:val="000000" w:themeColor="text1"/>
          <w:sz w:val="22"/>
          <w:szCs w:val="22"/>
        </w:rPr>
        <w:t>of</w:t>
      </w:r>
      <w:r w:rsidR="009801C0" w:rsidRPr="009801C0">
        <w:rPr>
          <w:rFonts w:cs="Arial"/>
          <w:b/>
          <w:color w:val="000000" w:themeColor="text1"/>
          <w:sz w:val="22"/>
          <w:szCs w:val="22"/>
        </w:rPr>
        <w:t>, low carbon agriculture:</w:t>
      </w:r>
      <w:r w:rsidR="00E96715" w:rsidRPr="009801C0">
        <w:rPr>
          <w:rFonts w:cs="Arial"/>
          <w:b/>
          <w:color w:val="000000" w:themeColor="text1"/>
          <w:sz w:val="22"/>
          <w:szCs w:val="22"/>
        </w:rPr>
        <w:t xml:space="preserve"> </w:t>
      </w:r>
      <w:r w:rsidR="00E96715" w:rsidRPr="009801C0">
        <w:rPr>
          <w:rFonts w:cs="Arial"/>
          <w:color w:val="000000" w:themeColor="text1"/>
          <w:sz w:val="22"/>
          <w:szCs w:val="22"/>
        </w:rPr>
        <w:t xml:space="preserve">This component will focus on </w:t>
      </w:r>
      <w:r w:rsidR="009801C0" w:rsidRPr="009801C0">
        <w:rPr>
          <w:rFonts w:cs="Arial"/>
          <w:color w:val="000000" w:themeColor="text1"/>
          <w:sz w:val="22"/>
          <w:szCs w:val="22"/>
        </w:rPr>
        <w:t>raising</w:t>
      </w:r>
      <w:r w:rsidR="00E96715" w:rsidRPr="009801C0">
        <w:rPr>
          <w:rFonts w:cs="Arial"/>
          <w:color w:val="000000" w:themeColor="text1"/>
          <w:sz w:val="22"/>
          <w:szCs w:val="22"/>
        </w:rPr>
        <w:t xml:space="preserve"> awareness</w:t>
      </w:r>
      <w:r w:rsidR="009801C0" w:rsidRPr="009801C0">
        <w:rPr>
          <w:rFonts w:cs="Arial"/>
          <w:color w:val="000000" w:themeColor="text1"/>
          <w:sz w:val="22"/>
          <w:szCs w:val="22"/>
        </w:rPr>
        <w:t xml:space="preserve"> and </w:t>
      </w:r>
      <w:r w:rsidRPr="009801C0">
        <w:rPr>
          <w:rFonts w:cs="Arial"/>
          <w:color w:val="000000" w:themeColor="text1"/>
          <w:sz w:val="22"/>
          <w:szCs w:val="22"/>
        </w:rPr>
        <w:t>improving</w:t>
      </w:r>
      <w:r w:rsidR="009801C0" w:rsidRPr="009801C0">
        <w:rPr>
          <w:rFonts w:cs="Arial"/>
          <w:color w:val="000000" w:themeColor="text1"/>
          <w:sz w:val="22"/>
          <w:szCs w:val="22"/>
        </w:rPr>
        <w:t xml:space="preserve"> knowledge of </w:t>
      </w:r>
      <w:r w:rsidR="00E96715" w:rsidRPr="009801C0">
        <w:rPr>
          <w:rFonts w:cs="Arial"/>
          <w:color w:val="000000" w:themeColor="text1"/>
          <w:sz w:val="22"/>
          <w:szCs w:val="22"/>
        </w:rPr>
        <w:t>low-carbon agriculture</w:t>
      </w:r>
      <w:r w:rsidR="009801C0" w:rsidRPr="009801C0">
        <w:rPr>
          <w:rFonts w:cs="Arial"/>
          <w:color w:val="000000" w:themeColor="text1"/>
          <w:sz w:val="22"/>
          <w:szCs w:val="22"/>
        </w:rPr>
        <w:t xml:space="preserve"> and sustainable practices for farmers and rural communities</w:t>
      </w:r>
      <w:r w:rsidR="00E96715" w:rsidRPr="009801C0">
        <w:rPr>
          <w:rFonts w:cs="Arial"/>
          <w:color w:val="000000" w:themeColor="text1"/>
          <w:sz w:val="22"/>
          <w:szCs w:val="22"/>
        </w:rPr>
        <w:t xml:space="preserve">. Farmers will be provided with assistance implementing low-carbon technologies. Rural organisations will be provided with non-reimbursable support </w:t>
      </w:r>
      <w:r w:rsidR="009801C0">
        <w:rPr>
          <w:rFonts w:cs="Arial"/>
          <w:color w:val="000000" w:themeColor="text1"/>
          <w:sz w:val="22"/>
          <w:szCs w:val="22"/>
        </w:rPr>
        <w:t>to</w:t>
      </w:r>
      <w:r w:rsidR="009801C0" w:rsidRPr="00C521E2">
        <w:rPr>
          <w:rFonts w:cs="Arial"/>
          <w:bCs/>
          <w:sz w:val="22"/>
          <w:szCs w:val="22"/>
        </w:rPr>
        <w:t xml:space="preserve"> strengthen the development of low-carbon agriculture value chains and promote access to markets. </w:t>
      </w:r>
    </w:p>
    <w:p w14:paraId="47A80335" w14:textId="77777777" w:rsidR="00D7045B" w:rsidRDefault="1DC80DC6" w:rsidP="009801C0">
      <w:pPr>
        <w:pStyle w:val="ListParagraph"/>
        <w:numPr>
          <w:ilvl w:val="0"/>
          <w:numId w:val="47"/>
        </w:numPr>
        <w:jc w:val="both"/>
        <w:rPr>
          <w:rFonts w:cs="Arial"/>
          <w:color w:val="000000" w:themeColor="text1"/>
          <w:sz w:val="22"/>
          <w:szCs w:val="22"/>
        </w:rPr>
      </w:pPr>
      <w:r w:rsidRPr="1DC80DC6">
        <w:rPr>
          <w:rFonts w:cs="Arial"/>
          <w:b/>
          <w:bCs/>
          <w:color w:val="000000" w:themeColor="text1"/>
          <w:sz w:val="22"/>
          <w:szCs w:val="22"/>
        </w:rPr>
        <w:t>Creating a sustainable legacy:</w:t>
      </w:r>
      <w:r w:rsidRPr="1DC80DC6">
        <w:rPr>
          <w:rFonts w:cs="Arial"/>
          <w:color w:val="000000" w:themeColor="text1"/>
          <w:sz w:val="22"/>
          <w:szCs w:val="22"/>
        </w:rPr>
        <w:t xml:space="preserve"> The project will include the design and set up of a financial mechanism, in the form of a fund or a facility, which would provide grants and credit to farmers to implement low-carbon technologies beyond the programme’s lifetime (programme funding will not be used for this fund). This component will also build a network of governmental and non-governmental institutions to encourage knowledge sharing relating to low-carbon agriculture across the sector.</w:t>
      </w:r>
    </w:p>
    <w:p w14:paraId="47A80336" w14:textId="77777777" w:rsidR="000B2EC0" w:rsidRPr="00321FE8" w:rsidRDefault="000B2EC0" w:rsidP="00800D29">
      <w:pPr>
        <w:jc w:val="both"/>
        <w:rPr>
          <w:rFonts w:cs="Arial"/>
          <w:color w:val="000000"/>
          <w:sz w:val="22"/>
          <w:szCs w:val="22"/>
        </w:rPr>
      </w:pPr>
    </w:p>
    <w:p w14:paraId="47A80337" w14:textId="77777777" w:rsidR="0018554B" w:rsidRDefault="0018554B" w:rsidP="0018554B">
      <w:pPr>
        <w:jc w:val="both"/>
        <w:rPr>
          <w:rFonts w:cs="Arial"/>
          <w:b/>
          <w:bCs/>
          <w:sz w:val="22"/>
          <w:szCs w:val="22"/>
        </w:rPr>
      </w:pPr>
      <w:r>
        <w:rPr>
          <w:rFonts w:cs="Arial"/>
          <w:b/>
          <w:bCs/>
          <w:sz w:val="22"/>
          <w:szCs w:val="22"/>
        </w:rPr>
        <w:t>Recommendations</w:t>
      </w:r>
    </w:p>
    <w:p w14:paraId="47A80338" w14:textId="77777777" w:rsidR="0018554B" w:rsidRDefault="0018554B" w:rsidP="0018554B">
      <w:pPr>
        <w:jc w:val="both"/>
        <w:rPr>
          <w:rFonts w:cs="Arial"/>
          <w:b/>
          <w:bCs/>
          <w:sz w:val="22"/>
          <w:szCs w:val="22"/>
        </w:rPr>
      </w:pPr>
    </w:p>
    <w:p w14:paraId="47A80339" w14:textId="0152F2A8" w:rsidR="0018554B" w:rsidRPr="0018554B" w:rsidRDefault="0018554B" w:rsidP="0018554B">
      <w:pPr>
        <w:pStyle w:val="ListParagraph"/>
        <w:numPr>
          <w:ilvl w:val="0"/>
          <w:numId w:val="4"/>
        </w:numPr>
        <w:jc w:val="both"/>
        <w:rPr>
          <w:rFonts w:cs="Arial"/>
          <w:bCs/>
          <w:color w:val="000000" w:themeColor="text1"/>
          <w:sz w:val="22"/>
          <w:szCs w:val="22"/>
        </w:rPr>
      </w:pPr>
      <w:r>
        <w:rPr>
          <w:rFonts w:cs="Arial"/>
          <w:bCs/>
          <w:sz w:val="22"/>
          <w:szCs w:val="22"/>
        </w:rPr>
        <w:t xml:space="preserve">There is a need to </w:t>
      </w:r>
      <w:r w:rsidR="00422A5F">
        <w:rPr>
          <w:rFonts w:cs="Arial"/>
          <w:bCs/>
          <w:sz w:val="22"/>
          <w:szCs w:val="22"/>
        </w:rPr>
        <w:t xml:space="preserve">provide further </w:t>
      </w:r>
      <w:r>
        <w:rPr>
          <w:rFonts w:cs="Arial"/>
          <w:bCs/>
          <w:sz w:val="22"/>
          <w:szCs w:val="22"/>
        </w:rPr>
        <w:t>detail</w:t>
      </w:r>
      <w:r w:rsidR="00422A5F">
        <w:rPr>
          <w:rFonts w:cs="Arial"/>
          <w:bCs/>
          <w:sz w:val="22"/>
          <w:szCs w:val="22"/>
        </w:rPr>
        <w:t xml:space="preserve"> on the</w:t>
      </w:r>
      <w:r>
        <w:rPr>
          <w:rFonts w:cs="Arial"/>
          <w:bCs/>
          <w:sz w:val="22"/>
          <w:szCs w:val="22"/>
        </w:rPr>
        <w:t xml:space="preserve"> project components and deliverables in a separate document beyond the </w:t>
      </w:r>
      <w:r w:rsidR="002B7121">
        <w:rPr>
          <w:rFonts w:cs="Arial"/>
          <w:bCs/>
          <w:sz w:val="22"/>
          <w:szCs w:val="22"/>
        </w:rPr>
        <w:t>project document</w:t>
      </w:r>
      <w:r w:rsidR="00942DE0">
        <w:rPr>
          <w:rFonts w:cs="Arial"/>
          <w:bCs/>
          <w:sz w:val="22"/>
          <w:szCs w:val="22"/>
        </w:rPr>
        <w:t>s</w:t>
      </w:r>
      <w:r w:rsidR="002B7121">
        <w:rPr>
          <w:rFonts w:cs="Arial"/>
          <w:bCs/>
          <w:sz w:val="22"/>
          <w:szCs w:val="22"/>
        </w:rPr>
        <w:t xml:space="preserve"> (Technical Cooperation </w:t>
      </w:r>
      <w:r>
        <w:rPr>
          <w:rFonts w:cs="Arial"/>
          <w:bCs/>
          <w:sz w:val="22"/>
          <w:szCs w:val="22"/>
        </w:rPr>
        <w:t>documents</w:t>
      </w:r>
      <w:r w:rsidR="002B7121">
        <w:rPr>
          <w:rFonts w:cs="Arial"/>
          <w:bCs/>
          <w:sz w:val="22"/>
          <w:szCs w:val="22"/>
        </w:rPr>
        <w:t>)</w:t>
      </w:r>
      <w:r>
        <w:rPr>
          <w:rFonts w:cs="Arial"/>
          <w:bCs/>
          <w:sz w:val="22"/>
          <w:szCs w:val="22"/>
        </w:rPr>
        <w:t xml:space="preserve"> prepared by the IDB</w:t>
      </w:r>
      <w:r w:rsidRPr="00C521E2">
        <w:rPr>
          <w:rFonts w:cs="Arial"/>
          <w:bCs/>
          <w:i/>
          <w:color w:val="000000" w:themeColor="text1"/>
          <w:sz w:val="22"/>
          <w:szCs w:val="22"/>
        </w:rPr>
        <w:t>.</w:t>
      </w:r>
      <w:r>
        <w:rPr>
          <w:rFonts w:cs="Arial"/>
          <w:bCs/>
          <w:color w:val="000000" w:themeColor="text1"/>
          <w:sz w:val="22"/>
          <w:szCs w:val="22"/>
        </w:rPr>
        <w:t xml:space="preserve"> For instance, </w:t>
      </w:r>
      <w:r w:rsidR="002B7121">
        <w:rPr>
          <w:rFonts w:cs="Arial"/>
          <w:bCs/>
          <w:color w:val="000000" w:themeColor="text1"/>
          <w:sz w:val="22"/>
          <w:szCs w:val="22"/>
        </w:rPr>
        <w:t>the Caatinga</w:t>
      </w:r>
      <w:r>
        <w:rPr>
          <w:rFonts w:cs="Arial"/>
          <w:bCs/>
          <w:color w:val="000000" w:themeColor="text1"/>
          <w:sz w:val="22"/>
          <w:szCs w:val="22"/>
        </w:rPr>
        <w:t xml:space="preserve"> project </w:t>
      </w:r>
      <w:r w:rsidR="002B7121">
        <w:rPr>
          <w:rFonts w:cs="Arial"/>
          <w:bCs/>
          <w:color w:val="000000" w:themeColor="text1"/>
          <w:sz w:val="22"/>
          <w:szCs w:val="22"/>
        </w:rPr>
        <w:t xml:space="preserve">document </w:t>
      </w:r>
      <w:r>
        <w:rPr>
          <w:rFonts w:cs="Arial"/>
          <w:bCs/>
          <w:color w:val="000000" w:themeColor="text1"/>
          <w:sz w:val="22"/>
          <w:szCs w:val="22"/>
        </w:rPr>
        <w:t>mentioned the possible design of a Caatinga Fund or Facility to provide financing for farmers to adopt low-carbon agriculture. It did not detail key information such as who will be designing this fund, where funds will be drawn, and how the programme can measure its effectiveness.</w:t>
      </w:r>
      <w:r w:rsidR="00BE3A3F">
        <w:rPr>
          <w:rFonts w:cs="Arial"/>
          <w:bCs/>
          <w:color w:val="000000" w:themeColor="text1"/>
          <w:sz w:val="22"/>
          <w:szCs w:val="22"/>
        </w:rPr>
        <w:t xml:space="preserve"> Once these details are known, they should be reflected in IDB’s progress reports.</w:t>
      </w:r>
    </w:p>
    <w:p w14:paraId="47A8033A" w14:textId="60CCFDE7" w:rsidR="0018554B" w:rsidRPr="00C521E2" w:rsidRDefault="0018554B" w:rsidP="7D351B74">
      <w:pPr>
        <w:pStyle w:val="ListParagraph"/>
        <w:numPr>
          <w:ilvl w:val="0"/>
          <w:numId w:val="4"/>
        </w:numPr>
        <w:jc w:val="both"/>
        <w:rPr>
          <w:rFonts w:cs="Arial"/>
          <w:color w:val="000000" w:themeColor="text1"/>
          <w:sz w:val="22"/>
          <w:szCs w:val="22"/>
        </w:rPr>
      </w:pPr>
      <w:r w:rsidRPr="7D351B74">
        <w:rPr>
          <w:rFonts w:cs="Arial"/>
          <w:sz w:val="22"/>
          <w:szCs w:val="22"/>
        </w:rPr>
        <w:t>There is a need to incorporate activities</w:t>
      </w:r>
      <w:r w:rsidR="008E1AE9" w:rsidRPr="7D351B74">
        <w:rPr>
          <w:rFonts w:cs="Arial"/>
          <w:sz w:val="22"/>
          <w:szCs w:val="22"/>
        </w:rPr>
        <w:t xml:space="preserve"> and delivery plans</w:t>
      </w:r>
      <w:r w:rsidRPr="7D351B74">
        <w:rPr>
          <w:rFonts w:cs="Arial"/>
          <w:sz w:val="22"/>
          <w:szCs w:val="22"/>
        </w:rPr>
        <w:t xml:space="preserve"> in the </w:t>
      </w:r>
      <w:r w:rsidR="008E1AE9" w:rsidRPr="7D351B74">
        <w:rPr>
          <w:rFonts w:cs="Arial"/>
          <w:sz w:val="22"/>
          <w:szCs w:val="22"/>
        </w:rPr>
        <w:t xml:space="preserve">M&amp;E and Knowledge Management project to ensure </w:t>
      </w:r>
      <w:r w:rsidR="008E1AE9" w:rsidRPr="7D351B74">
        <w:rPr>
          <w:rFonts w:cs="Arial"/>
          <w:color w:val="000000" w:themeColor="text1"/>
          <w:sz w:val="22"/>
          <w:szCs w:val="22"/>
        </w:rPr>
        <w:t>the programme will be influencing policy in Brazil.</w:t>
      </w:r>
      <w:r w:rsidR="00BE3A3F" w:rsidRPr="7D351B74">
        <w:rPr>
          <w:rFonts w:cs="Arial"/>
          <w:color w:val="000000" w:themeColor="text1"/>
          <w:sz w:val="22"/>
          <w:szCs w:val="22"/>
        </w:rPr>
        <w:t xml:space="preserve"> These should be actioned and shared with Defra by May 2020.</w:t>
      </w:r>
    </w:p>
    <w:p w14:paraId="47A8033B" w14:textId="77777777" w:rsidR="009840CB" w:rsidRPr="00AA5D40" w:rsidRDefault="009840CB" w:rsidP="0018554B">
      <w:pPr>
        <w:jc w:val="both"/>
        <w:rPr>
          <w:rFonts w:cs="Arial"/>
          <w:color w:val="000000"/>
          <w:sz w:val="22"/>
          <w:szCs w:val="22"/>
        </w:rPr>
      </w:pPr>
    </w:p>
    <w:p w14:paraId="47A8033C" w14:textId="77777777" w:rsidR="00930A9F" w:rsidRPr="00AA5D40" w:rsidRDefault="00930A9F" w:rsidP="00E92833">
      <w:pPr>
        <w:jc w:val="both"/>
        <w:rPr>
          <w:rFonts w:cs="Arial"/>
          <w:color w:val="000000"/>
          <w:sz w:val="22"/>
          <w:szCs w:val="22"/>
        </w:rPr>
      </w:pPr>
    </w:p>
    <w:p w14:paraId="47A8033D" w14:textId="77777777" w:rsidR="008E1AE9" w:rsidRDefault="008E1AE9">
      <w:pPr>
        <w:rPr>
          <w:b/>
          <w:sz w:val="28"/>
          <w:szCs w:val="22"/>
        </w:rPr>
      </w:pPr>
      <w:r>
        <w:rPr>
          <w:szCs w:val="22"/>
        </w:rPr>
        <w:br w:type="page"/>
      </w:r>
    </w:p>
    <w:p w14:paraId="47A8033E" w14:textId="77777777" w:rsidR="00E92833" w:rsidRPr="00C521E2" w:rsidRDefault="000744F9" w:rsidP="000744F9">
      <w:pPr>
        <w:pStyle w:val="Heading1"/>
        <w:rPr>
          <w:szCs w:val="22"/>
        </w:rPr>
      </w:pPr>
      <w:r w:rsidRPr="00C521E2">
        <w:rPr>
          <w:szCs w:val="22"/>
        </w:rPr>
        <w:t>B: Performance and Conclusion</w:t>
      </w:r>
    </w:p>
    <w:p w14:paraId="47A8033F" w14:textId="77777777" w:rsidR="001C2C39" w:rsidRPr="00C521E2" w:rsidRDefault="001C2C39" w:rsidP="00C521E2">
      <w:pPr>
        <w:jc w:val="both"/>
        <w:rPr>
          <w:sz w:val="22"/>
          <w:szCs w:val="22"/>
        </w:rPr>
      </w:pPr>
    </w:p>
    <w:p w14:paraId="47A80340" w14:textId="77777777" w:rsidR="00E92833" w:rsidRDefault="00E92833">
      <w:pPr>
        <w:pStyle w:val="Heading2"/>
      </w:pPr>
      <w:r w:rsidRPr="00473871">
        <w:t xml:space="preserve">Annual </w:t>
      </w:r>
      <w:r w:rsidRPr="00991D7A">
        <w:t>outcome</w:t>
      </w:r>
      <w:r w:rsidRPr="00473871">
        <w:t xml:space="preserve"> assessment </w:t>
      </w:r>
    </w:p>
    <w:p w14:paraId="47A80341" w14:textId="77777777" w:rsidR="002D6886" w:rsidRDefault="002D6886" w:rsidP="00E92833">
      <w:pPr>
        <w:rPr>
          <w:rFonts w:cs="Arial"/>
          <w:b/>
          <w:sz w:val="22"/>
          <w:szCs w:val="22"/>
        </w:rPr>
      </w:pPr>
    </w:p>
    <w:p w14:paraId="47A80342" w14:textId="3E182505" w:rsidR="002E5C9A" w:rsidRPr="001872D7" w:rsidRDefault="1DC80DC6">
      <w:pPr>
        <w:spacing w:after="4" w:line="247" w:lineRule="auto"/>
        <w:ind w:left="-5" w:right="-6"/>
        <w:jc w:val="both"/>
        <w:rPr>
          <w:rFonts w:cs="Arial"/>
          <w:sz w:val="22"/>
          <w:szCs w:val="22"/>
        </w:rPr>
      </w:pPr>
      <w:r w:rsidRPr="1DC80DC6">
        <w:rPr>
          <w:sz w:val="22"/>
          <w:szCs w:val="22"/>
        </w:rPr>
        <w:t xml:space="preserve">The overall outcome objective of LCA Phase II is </w:t>
      </w:r>
      <w:r w:rsidRPr="1DC80DC6">
        <w:rPr>
          <w:i/>
          <w:iCs/>
          <w:sz w:val="22"/>
          <w:szCs w:val="22"/>
        </w:rPr>
        <w:t xml:space="preserve">to improve resource efficiency, </w:t>
      </w:r>
      <w:r w:rsidR="00CB1437" w:rsidRPr="1DC80DC6">
        <w:rPr>
          <w:i/>
          <w:iCs/>
          <w:sz w:val="22"/>
          <w:szCs w:val="22"/>
        </w:rPr>
        <w:t>increase productivity</w:t>
      </w:r>
      <w:r w:rsidRPr="1DC80DC6">
        <w:rPr>
          <w:i/>
          <w:iCs/>
          <w:sz w:val="22"/>
          <w:szCs w:val="22"/>
        </w:rPr>
        <w:t xml:space="preserve"> and income, significantly reduce GHG emissions as well as generate employment opportunities and therefore reduce poverty in Cerrado and Caatinga biomes</w:t>
      </w:r>
      <w:r w:rsidRPr="1DC80DC6">
        <w:rPr>
          <w:sz w:val="22"/>
          <w:szCs w:val="22"/>
        </w:rPr>
        <w:t xml:space="preserve">. Given that implementation on the ground is yet to begin, the progress against the outcome objective cannot be assessed in this annual review. </w:t>
      </w:r>
    </w:p>
    <w:p w14:paraId="47A80343" w14:textId="77777777" w:rsidR="002E5C9A" w:rsidRPr="001872D7" w:rsidRDefault="002E5C9A" w:rsidP="004E504A">
      <w:pPr>
        <w:pStyle w:val="ListParagraph"/>
        <w:ind w:left="0"/>
        <w:jc w:val="both"/>
        <w:rPr>
          <w:rFonts w:cs="Arial"/>
          <w:sz w:val="22"/>
          <w:szCs w:val="22"/>
        </w:rPr>
      </w:pPr>
    </w:p>
    <w:p w14:paraId="47A80344" w14:textId="77777777" w:rsidR="00921836" w:rsidRPr="001872D7" w:rsidRDefault="00E92833">
      <w:pPr>
        <w:pStyle w:val="Heading2"/>
      </w:pPr>
      <w:r w:rsidRPr="001872D7">
        <w:t>Overall output score and description</w:t>
      </w:r>
    </w:p>
    <w:p w14:paraId="47A80345" w14:textId="77777777" w:rsidR="00921836" w:rsidRPr="001872D7" w:rsidRDefault="00921836" w:rsidP="00921836">
      <w:pPr>
        <w:rPr>
          <w:rFonts w:cs="Arial"/>
          <w:b/>
          <w:sz w:val="22"/>
          <w:szCs w:val="22"/>
        </w:rPr>
      </w:pPr>
    </w:p>
    <w:p w14:paraId="47A80346" w14:textId="77777777" w:rsidR="00D249AB" w:rsidRDefault="00F315A4" w:rsidP="00D249AB">
      <w:pPr>
        <w:jc w:val="both"/>
        <w:rPr>
          <w:rFonts w:eastAsia="Arial" w:cs="Arial"/>
          <w:color w:val="000000"/>
          <w:sz w:val="22"/>
          <w:szCs w:val="22"/>
        </w:rPr>
      </w:pPr>
      <w:r>
        <w:rPr>
          <w:rFonts w:eastAsia="Arial" w:cs="Arial"/>
          <w:color w:val="000000"/>
          <w:sz w:val="22"/>
          <w:szCs w:val="22"/>
        </w:rPr>
        <w:t>LCA Phase II was intended</w:t>
      </w:r>
      <w:r w:rsidR="00D249AB">
        <w:rPr>
          <w:rFonts w:eastAsia="Arial" w:cs="Arial"/>
          <w:color w:val="000000"/>
          <w:sz w:val="22"/>
          <w:szCs w:val="22"/>
        </w:rPr>
        <w:t xml:space="preserve"> to apply lessons learned from LCA Phase I</w:t>
      </w:r>
      <w:r w:rsidR="00D249AB" w:rsidRPr="00187C2E">
        <w:rPr>
          <w:rFonts w:eastAsia="Arial" w:cs="Arial"/>
          <w:color w:val="000000"/>
          <w:sz w:val="22"/>
          <w:szCs w:val="22"/>
        </w:rPr>
        <w:t xml:space="preserve"> </w:t>
      </w:r>
      <w:r w:rsidR="00D249AB">
        <w:rPr>
          <w:rFonts w:eastAsia="Arial" w:cs="Arial"/>
          <w:color w:val="000000"/>
          <w:sz w:val="22"/>
          <w:szCs w:val="22"/>
        </w:rPr>
        <w:t>to other biomes of Brazil</w:t>
      </w:r>
      <w:r w:rsidR="00D249AB" w:rsidRPr="00187C2E">
        <w:rPr>
          <w:rFonts w:eastAsia="Arial" w:cs="Arial"/>
          <w:color w:val="000000"/>
          <w:sz w:val="22"/>
          <w:szCs w:val="22"/>
        </w:rPr>
        <w:t xml:space="preserve">. In order to make sure that the approach could be adapted to suit the </w:t>
      </w:r>
      <w:r w:rsidR="00D249AB">
        <w:rPr>
          <w:rFonts w:eastAsia="Arial" w:cs="Arial"/>
          <w:color w:val="000000"/>
          <w:sz w:val="22"/>
          <w:szCs w:val="22"/>
        </w:rPr>
        <w:t xml:space="preserve">new socioeconomic, environmental as well as political </w:t>
      </w:r>
      <w:r w:rsidR="00D249AB" w:rsidRPr="00187C2E">
        <w:rPr>
          <w:rFonts w:eastAsia="Arial" w:cs="Arial"/>
          <w:color w:val="000000"/>
          <w:sz w:val="22"/>
          <w:szCs w:val="22"/>
        </w:rPr>
        <w:t>context</w:t>
      </w:r>
      <w:r w:rsidR="00D249AB">
        <w:rPr>
          <w:rFonts w:eastAsia="Arial" w:cs="Arial"/>
          <w:color w:val="000000"/>
          <w:sz w:val="22"/>
          <w:szCs w:val="22"/>
        </w:rPr>
        <w:t>s of Cerrado and Caatinga biomes</w:t>
      </w:r>
      <w:r w:rsidR="00D249AB" w:rsidRPr="00187C2E">
        <w:rPr>
          <w:rFonts w:eastAsia="Arial" w:cs="Arial"/>
          <w:color w:val="000000"/>
          <w:sz w:val="22"/>
          <w:szCs w:val="22"/>
        </w:rPr>
        <w:t xml:space="preserve">, </w:t>
      </w:r>
      <w:r w:rsidR="00D249AB">
        <w:rPr>
          <w:rFonts w:eastAsia="Arial" w:cs="Arial"/>
          <w:color w:val="000000"/>
          <w:sz w:val="22"/>
          <w:szCs w:val="22"/>
        </w:rPr>
        <w:t>the programme undertook an extensive design phase to carry out</w:t>
      </w:r>
      <w:r w:rsidR="00D249AB" w:rsidRPr="00187C2E">
        <w:rPr>
          <w:rFonts w:eastAsia="Arial" w:cs="Arial"/>
          <w:color w:val="000000"/>
          <w:sz w:val="22"/>
          <w:szCs w:val="22"/>
        </w:rPr>
        <w:t xml:space="preserve"> a series of additional feasibility studies</w:t>
      </w:r>
      <w:r w:rsidR="00D249AB">
        <w:rPr>
          <w:rFonts w:eastAsia="Arial" w:cs="Arial"/>
          <w:i/>
          <w:color w:val="000000"/>
          <w:sz w:val="22"/>
          <w:szCs w:val="22"/>
        </w:rPr>
        <w:t>.</w:t>
      </w:r>
    </w:p>
    <w:p w14:paraId="47A80347" w14:textId="77777777" w:rsidR="00D249AB" w:rsidRDefault="00D249AB" w:rsidP="00D249AB">
      <w:pPr>
        <w:jc w:val="both"/>
        <w:rPr>
          <w:rFonts w:eastAsia="Arial" w:cs="Arial"/>
          <w:i/>
          <w:color w:val="000000"/>
          <w:sz w:val="22"/>
          <w:szCs w:val="22"/>
        </w:rPr>
      </w:pPr>
    </w:p>
    <w:p w14:paraId="47A80348" w14:textId="77777777" w:rsidR="00165F60" w:rsidRDefault="001C2C39" w:rsidP="00C521E2">
      <w:pPr>
        <w:jc w:val="both"/>
        <w:rPr>
          <w:sz w:val="22"/>
        </w:rPr>
      </w:pPr>
      <w:r w:rsidRPr="00C521E2">
        <w:rPr>
          <w:sz w:val="22"/>
        </w:rPr>
        <w:t>As implementation has yet to begin,</w:t>
      </w:r>
      <w:r w:rsidR="009B4FA5" w:rsidRPr="00C521E2">
        <w:rPr>
          <w:sz w:val="22"/>
        </w:rPr>
        <w:t xml:space="preserve"> assessment</w:t>
      </w:r>
      <w:r w:rsidRPr="00C521E2">
        <w:rPr>
          <w:sz w:val="22"/>
        </w:rPr>
        <w:t xml:space="preserve"> on performance against programme </w:t>
      </w:r>
      <w:r w:rsidR="009B4FA5" w:rsidRPr="00C521E2">
        <w:rPr>
          <w:sz w:val="22"/>
        </w:rPr>
        <w:t xml:space="preserve">outputs </w:t>
      </w:r>
      <w:r w:rsidRPr="00C521E2">
        <w:rPr>
          <w:sz w:val="22"/>
        </w:rPr>
        <w:t>cannot be conducted</w:t>
      </w:r>
      <w:r w:rsidR="009B4FA5" w:rsidRPr="00C521E2">
        <w:rPr>
          <w:sz w:val="22"/>
        </w:rPr>
        <w:t xml:space="preserve">. </w:t>
      </w:r>
      <w:r w:rsidRPr="00C521E2">
        <w:rPr>
          <w:sz w:val="22"/>
        </w:rPr>
        <w:t>As such, t</w:t>
      </w:r>
      <w:r w:rsidR="000A3C60">
        <w:rPr>
          <w:sz w:val="22"/>
        </w:rPr>
        <w:t>his annual r</w:t>
      </w:r>
      <w:r w:rsidR="00265056" w:rsidRPr="00C521E2">
        <w:rPr>
          <w:sz w:val="22"/>
        </w:rPr>
        <w:t>eview</w:t>
      </w:r>
      <w:r w:rsidR="006061EF" w:rsidRPr="00C521E2">
        <w:rPr>
          <w:sz w:val="22"/>
        </w:rPr>
        <w:t>’s</w:t>
      </w:r>
      <w:r w:rsidR="00265056" w:rsidRPr="00C521E2">
        <w:rPr>
          <w:sz w:val="22"/>
        </w:rPr>
        <w:t xml:space="preserve"> </w:t>
      </w:r>
      <w:r w:rsidR="006061EF" w:rsidRPr="00C521E2">
        <w:rPr>
          <w:sz w:val="22"/>
        </w:rPr>
        <w:t xml:space="preserve">assessment is based </w:t>
      </w:r>
      <w:r w:rsidR="000954AC" w:rsidRPr="00C521E2">
        <w:rPr>
          <w:sz w:val="22"/>
        </w:rPr>
        <w:t>on a combination of the</w:t>
      </w:r>
      <w:r w:rsidR="00BD5BC1" w:rsidRPr="00C521E2">
        <w:rPr>
          <w:sz w:val="22"/>
        </w:rPr>
        <w:t xml:space="preserve"> overall programme performance up to December 2019, and the quality of </w:t>
      </w:r>
      <w:r w:rsidR="00D249AB">
        <w:rPr>
          <w:sz w:val="22"/>
        </w:rPr>
        <w:t>the product</w:t>
      </w:r>
      <w:r w:rsidR="00BD5BC1" w:rsidRPr="00C521E2">
        <w:rPr>
          <w:sz w:val="22"/>
        </w:rPr>
        <w:t>s</w:t>
      </w:r>
      <w:r w:rsidR="00D249AB">
        <w:rPr>
          <w:sz w:val="22"/>
        </w:rPr>
        <w:t xml:space="preserve"> produced</w:t>
      </w:r>
      <w:r w:rsidR="00BD5BC1" w:rsidRPr="00C521E2">
        <w:rPr>
          <w:sz w:val="22"/>
        </w:rPr>
        <w:t xml:space="preserve"> </w:t>
      </w:r>
      <w:r w:rsidR="00D249AB">
        <w:rPr>
          <w:sz w:val="22"/>
        </w:rPr>
        <w:t>during</w:t>
      </w:r>
      <w:r w:rsidR="00BD5BC1" w:rsidRPr="00C521E2">
        <w:rPr>
          <w:sz w:val="22"/>
        </w:rPr>
        <w:t xml:space="preserve"> the design phase</w:t>
      </w:r>
      <w:r w:rsidR="00D249AB">
        <w:rPr>
          <w:sz w:val="22"/>
        </w:rPr>
        <w:t xml:space="preserve"> (as interim outputs)</w:t>
      </w:r>
      <w:r w:rsidR="00BD5BC1" w:rsidRPr="00C521E2">
        <w:rPr>
          <w:sz w:val="22"/>
        </w:rPr>
        <w:t>.</w:t>
      </w:r>
    </w:p>
    <w:p w14:paraId="47A80349" w14:textId="77777777" w:rsidR="007464B9" w:rsidRPr="001872D7" w:rsidRDefault="007464B9" w:rsidP="00C521E2">
      <w:pPr>
        <w:jc w:val="both"/>
      </w:pPr>
    </w:p>
    <w:tbl>
      <w:tblPr>
        <w:tblStyle w:val="TableGrid"/>
        <w:tblW w:w="10206" w:type="dxa"/>
        <w:tblInd w:w="-5" w:type="dxa"/>
        <w:tblLayout w:type="fixed"/>
        <w:tblLook w:val="04A0" w:firstRow="1" w:lastRow="0" w:firstColumn="1" w:lastColumn="0" w:noHBand="0" w:noVBand="1"/>
      </w:tblPr>
      <w:tblGrid>
        <w:gridCol w:w="6663"/>
        <w:gridCol w:w="1842"/>
        <w:gridCol w:w="1701"/>
      </w:tblGrid>
      <w:tr w:rsidR="001872D7" w:rsidRPr="001872D7" w14:paraId="47A8034D" w14:textId="77777777" w:rsidTr="00C521E2">
        <w:tc>
          <w:tcPr>
            <w:tcW w:w="6663" w:type="dxa"/>
            <w:shd w:val="clear" w:color="auto" w:fill="DBE5F1" w:themeFill="accent1" w:themeFillTint="33"/>
            <w:vAlign w:val="center"/>
          </w:tcPr>
          <w:p w14:paraId="47A8034A" w14:textId="77777777" w:rsidR="00AA260C" w:rsidRPr="001872D7" w:rsidRDefault="00AA260C">
            <w:pPr>
              <w:spacing w:after="4" w:line="247" w:lineRule="auto"/>
              <w:ind w:right="-6"/>
              <w:jc w:val="center"/>
              <w:rPr>
                <w:rFonts w:cs="Arial"/>
                <w:b/>
                <w:sz w:val="22"/>
                <w:szCs w:val="22"/>
              </w:rPr>
            </w:pPr>
            <w:r w:rsidRPr="001872D7">
              <w:rPr>
                <w:rFonts w:cs="Arial"/>
                <w:b/>
                <w:sz w:val="22"/>
                <w:szCs w:val="22"/>
              </w:rPr>
              <w:t>Output</w:t>
            </w:r>
          </w:p>
        </w:tc>
        <w:tc>
          <w:tcPr>
            <w:tcW w:w="1842" w:type="dxa"/>
            <w:shd w:val="clear" w:color="auto" w:fill="DBE5F1" w:themeFill="accent1" w:themeFillTint="33"/>
            <w:vAlign w:val="center"/>
          </w:tcPr>
          <w:p w14:paraId="47A8034B" w14:textId="77777777" w:rsidR="00AA260C" w:rsidRPr="001872D7" w:rsidRDefault="00AA260C">
            <w:pPr>
              <w:spacing w:after="4" w:line="247" w:lineRule="auto"/>
              <w:ind w:right="-6"/>
              <w:jc w:val="center"/>
              <w:rPr>
                <w:rFonts w:cs="Arial"/>
                <w:b/>
                <w:sz w:val="22"/>
                <w:szCs w:val="22"/>
              </w:rPr>
            </w:pPr>
            <w:r w:rsidRPr="001872D7">
              <w:rPr>
                <w:rFonts w:cs="Arial"/>
                <w:b/>
                <w:sz w:val="22"/>
                <w:szCs w:val="22"/>
              </w:rPr>
              <w:t>Impact weighting</w:t>
            </w:r>
          </w:p>
        </w:tc>
        <w:tc>
          <w:tcPr>
            <w:tcW w:w="1701" w:type="dxa"/>
            <w:shd w:val="clear" w:color="auto" w:fill="DBE5F1" w:themeFill="accent1" w:themeFillTint="33"/>
            <w:vAlign w:val="center"/>
          </w:tcPr>
          <w:p w14:paraId="47A8034C" w14:textId="77777777" w:rsidR="00AA260C" w:rsidRPr="001872D7" w:rsidRDefault="00AA260C">
            <w:pPr>
              <w:spacing w:after="4" w:line="247" w:lineRule="auto"/>
              <w:ind w:right="-6"/>
              <w:jc w:val="center"/>
              <w:rPr>
                <w:rFonts w:cs="Arial"/>
                <w:b/>
                <w:sz w:val="22"/>
                <w:szCs w:val="22"/>
              </w:rPr>
            </w:pPr>
            <w:r w:rsidRPr="001872D7">
              <w:rPr>
                <w:rFonts w:cs="Arial"/>
                <w:b/>
                <w:sz w:val="22"/>
                <w:szCs w:val="22"/>
              </w:rPr>
              <w:t>Score</w:t>
            </w:r>
          </w:p>
        </w:tc>
      </w:tr>
      <w:tr w:rsidR="000954AC" w:rsidRPr="001872D7" w14:paraId="47A80351" w14:textId="77777777" w:rsidTr="00C521E2">
        <w:tc>
          <w:tcPr>
            <w:tcW w:w="6663" w:type="dxa"/>
          </w:tcPr>
          <w:p w14:paraId="47A8034E" w14:textId="77777777" w:rsidR="000954AC" w:rsidRPr="001872D7" w:rsidDel="00887466" w:rsidRDefault="000B3321" w:rsidP="00D123BC">
            <w:pPr>
              <w:spacing w:after="4" w:line="247" w:lineRule="auto"/>
              <w:ind w:right="-6"/>
              <w:jc w:val="both"/>
              <w:rPr>
                <w:rFonts w:cs="Arial"/>
                <w:bCs/>
                <w:sz w:val="22"/>
                <w:szCs w:val="22"/>
                <w:lang w:eastAsia="en-GB"/>
              </w:rPr>
            </w:pPr>
            <w:r>
              <w:rPr>
                <w:rFonts w:cs="Arial"/>
                <w:bCs/>
                <w:sz w:val="22"/>
                <w:szCs w:val="22"/>
                <w:lang w:eastAsia="en-GB"/>
              </w:rPr>
              <w:t>1</w:t>
            </w:r>
            <w:r w:rsidR="000954AC">
              <w:rPr>
                <w:rFonts w:cs="Arial"/>
                <w:bCs/>
                <w:sz w:val="22"/>
                <w:szCs w:val="22"/>
                <w:lang w:eastAsia="en-GB"/>
              </w:rPr>
              <w:t xml:space="preserve">. Design phase products: </w:t>
            </w:r>
            <w:r w:rsidR="000954AC" w:rsidRPr="001872D7">
              <w:rPr>
                <w:rFonts w:cs="Arial"/>
                <w:bCs/>
                <w:sz w:val="22"/>
                <w:szCs w:val="22"/>
                <w:lang w:eastAsia="en-GB"/>
              </w:rPr>
              <w:t>Lessons learned from Phase I and Prioritisation of areas of intervention</w:t>
            </w:r>
          </w:p>
        </w:tc>
        <w:tc>
          <w:tcPr>
            <w:tcW w:w="1842" w:type="dxa"/>
          </w:tcPr>
          <w:p w14:paraId="47A8034F" w14:textId="77777777" w:rsidR="000954AC" w:rsidRPr="001872D7" w:rsidRDefault="000954AC" w:rsidP="00AA260C">
            <w:pPr>
              <w:spacing w:after="4" w:line="247" w:lineRule="auto"/>
              <w:ind w:right="-6"/>
              <w:jc w:val="center"/>
              <w:rPr>
                <w:rFonts w:cs="Arial"/>
                <w:sz w:val="22"/>
                <w:szCs w:val="22"/>
              </w:rPr>
            </w:pPr>
            <w:r>
              <w:rPr>
                <w:rFonts w:cs="Arial"/>
                <w:sz w:val="22"/>
                <w:szCs w:val="22"/>
              </w:rPr>
              <w:t>25%</w:t>
            </w:r>
          </w:p>
        </w:tc>
        <w:tc>
          <w:tcPr>
            <w:tcW w:w="1701" w:type="dxa"/>
          </w:tcPr>
          <w:p w14:paraId="47A80350" w14:textId="77777777" w:rsidR="000954AC" w:rsidRPr="001872D7" w:rsidRDefault="000954AC" w:rsidP="00AA260C">
            <w:pPr>
              <w:spacing w:after="4" w:line="247" w:lineRule="auto"/>
              <w:ind w:right="-6"/>
              <w:jc w:val="center"/>
              <w:rPr>
                <w:rFonts w:cs="Arial"/>
                <w:sz w:val="22"/>
                <w:szCs w:val="22"/>
              </w:rPr>
            </w:pPr>
            <w:r>
              <w:rPr>
                <w:rFonts w:cs="Arial"/>
                <w:sz w:val="22"/>
                <w:szCs w:val="22"/>
              </w:rPr>
              <w:t>B</w:t>
            </w:r>
          </w:p>
        </w:tc>
      </w:tr>
      <w:tr w:rsidR="001872D7" w:rsidRPr="001872D7" w14:paraId="47A80355" w14:textId="77777777" w:rsidTr="00C521E2">
        <w:trPr>
          <w:trHeight w:val="78"/>
        </w:trPr>
        <w:tc>
          <w:tcPr>
            <w:tcW w:w="6663" w:type="dxa"/>
          </w:tcPr>
          <w:p w14:paraId="47A80352" w14:textId="77777777" w:rsidR="00AA260C" w:rsidRPr="001872D7" w:rsidRDefault="000B3321" w:rsidP="009801C0">
            <w:pPr>
              <w:spacing w:after="4" w:line="247" w:lineRule="auto"/>
              <w:ind w:right="-6"/>
              <w:jc w:val="both"/>
              <w:rPr>
                <w:rFonts w:cs="Arial"/>
                <w:sz w:val="22"/>
                <w:szCs w:val="22"/>
              </w:rPr>
            </w:pPr>
            <w:r>
              <w:rPr>
                <w:rFonts w:cs="Arial"/>
                <w:bCs/>
                <w:sz w:val="22"/>
                <w:szCs w:val="22"/>
              </w:rPr>
              <w:t>2</w:t>
            </w:r>
            <w:r w:rsidR="000954AC">
              <w:rPr>
                <w:rFonts w:cs="Arial"/>
                <w:bCs/>
                <w:sz w:val="22"/>
                <w:szCs w:val="22"/>
              </w:rPr>
              <w:t>. Design phase p</w:t>
            </w:r>
            <w:r w:rsidR="008B01A0" w:rsidRPr="001872D7">
              <w:rPr>
                <w:rFonts w:cs="Arial"/>
                <w:bCs/>
                <w:sz w:val="22"/>
                <w:szCs w:val="22"/>
              </w:rPr>
              <w:t>roducts</w:t>
            </w:r>
            <w:r w:rsidR="000954AC">
              <w:rPr>
                <w:rFonts w:cs="Arial"/>
                <w:bCs/>
                <w:sz w:val="22"/>
                <w:szCs w:val="22"/>
              </w:rPr>
              <w:t xml:space="preserve">: </w:t>
            </w:r>
            <w:r w:rsidR="008B01A0" w:rsidRPr="001872D7">
              <w:rPr>
                <w:rFonts w:cs="Arial"/>
                <w:bCs/>
                <w:sz w:val="22"/>
                <w:szCs w:val="22"/>
              </w:rPr>
              <w:t>F</w:t>
            </w:r>
            <w:r w:rsidR="00AA260C" w:rsidRPr="001872D7">
              <w:rPr>
                <w:rFonts w:cs="Arial"/>
                <w:bCs/>
                <w:sz w:val="22"/>
                <w:szCs w:val="22"/>
              </w:rPr>
              <w:t xml:space="preserve">inancial mechanisms and </w:t>
            </w:r>
            <w:r w:rsidR="009801C0">
              <w:rPr>
                <w:rFonts w:cs="Arial"/>
                <w:bCs/>
                <w:sz w:val="22"/>
                <w:szCs w:val="22"/>
              </w:rPr>
              <w:t>c</w:t>
            </w:r>
            <w:r w:rsidR="00AA260C" w:rsidRPr="001872D7">
              <w:rPr>
                <w:rFonts w:cs="Arial"/>
                <w:bCs/>
                <w:sz w:val="22"/>
                <w:szCs w:val="22"/>
              </w:rPr>
              <w:t xml:space="preserve">apacity building for rural </w:t>
            </w:r>
            <w:r w:rsidR="001C45C6" w:rsidRPr="001872D7">
              <w:rPr>
                <w:rFonts w:cs="Arial"/>
                <w:bCs/>
                <w:sz w:val="22"/>
                <w:szCs w:val="22"/>
              </w:rPr>
              <w:t>farmer</w:t>
            </w:r>
            <w:r w:rsidR="00AA260C" w:rsidRPr="001872D7">
              <w:rPr>
                <w:rFonts w:cs="Arial"/>
                <w:bCs/>
                <w:sz w:val="22"/>
                <w:szCs w:val="22"/>
              </w:rPr>
              <w:t>s and technical assistance agents</w:t>
            </w:r>
          </w:p>
        </w:tc>
        <w:tc>
          <w:tcPr>
            <w:tcW w:w="1842" w:type="dxa"/>
          </w:tcPr>
          <w:p w14:paraId="47A80353" w14:textId="77777777" w:rsidR="00AA260C" w:rsidRPr="001872D7" w:rsidRDefault="00331791" w:rsidP="00AA260C">
            <w:pPr>
              <w:spacing w:after="4" w:line="247" w:lineRule="auto"/>
              <w:ind w:right="-6"/>
              <w:jc w:val="center"/>
              <w:rPr>
                <w:rFonts w:cs="Arial"/>
                <w:sz w:val="22"/>
                <w:szCs w:val="22"/>
              </w:rPr>
            </w:pPr>
            <w:r w:rsidRPr="001872D7">
              <w:rPr>
                <w:rFonts w:cs="Arial"/>
                <w:sz w:val="22"/>
                <w:szCs w:val="22"/>
              </w:rPr>
              <w:t>2</w:t>
            </w:r>
            <w:r w:rsidR="000954AC">
              <w:rPr>
                <w:rFonts w:cs="Arial"/>
                <w:sz w:val="22"/>
                <w:szCs w:val="22"/>
              </w:rPr>
              <w:t>5</w:t>
            </w:r>
            <w:r w:rsidR="00AA260C" w:rsidRPr="001872D7">
              <w:rPr>
                <w:rFonts w:cs="Arial"/>
                <w:sz w:val="22"/>
                <w:szCs w:val="22"/>
              </w:rPr>
              <w:t>%</w:t>
            </w:r>
          </w:p>
        </w:tc>
        <w:tc>
          <w:tcPr>
            <w:tcW w:w="1701" w:type="dxa"/>
          </w:tcPr>
          <w:p w14:paraId="47A80354" w14:textId="77777777" w:rsidR="00AA260C" w:rsidRPr="001872D7" w:rsidRDefault="00AA260C" w:rsidP="00AA260C">
            <w:pPr>
              <w:spacing w:after="4" w:line="247" w:lineRule="auto"/>
              <w:ind w:right="-6"/>
              <w:jc w:val="center"/>
              <w:rPr>
                <w:rFonts w:cs="Arial"/>
                <w:sz w:val="22"/>
                <w:szCs w:val="22"/>
              </w:rPr>
            </w:pPr>
            <w:r w:rsidRPr="001872D7">
              <w:rPr>
                <w:rFonts w:cs="Arial"/>
                <w:sz w:val="22"/>
                <w:szCs w:val="22"/>
              </w:rPr>
              <w:t>A</w:t>
            </w:r>
          </w:p>
        </w:tc>
      </w:tr>
      <w:tr w:rsidR="001872D7" w:rsidRPr="001872D7" w14:paraId="47A80359" w14:textId="77777777" w:rsidTr="00C521E2">
        <w:tc>
          <w:tcPr>
            <w:tcW w:w="6663" w:type="dxa"/>
          </w:tcPr>
          <w:p w14:paraId="47A80356" w14:textId="77777777" w:rsidR="00AA260C" w:rsidRPr="001872D7" w:rsidRDefault="000B3321" w:rsidP="0018554B">
            <w:pPr>
              <w:spacing w:after="4" w:line="247" w:lineRule="auto"/>
              <w:ind w:right="-6"/>
              <w:jc w:val="both"/>
              <w:rPr>
                <w:rFonts w:cs="Arial"/>
                <w:sz w:val="22"/>
                <w:szCs w:val="22"/>
              </w:rPr>
            </w:pPr>
            <w:r>
              <w:rPr>
                <w:rFonts w:cs="Arial"/>
                <w:bCs/>
                <w:sz w:val="22"/>
                <w:szCs w:val="22"/>
              </w:rPr>
              <w:t>3</w:t>
            </w:r>
            <w:r w:rsidR="000954AC">
              <w:rPr>
                <w:rFonts w:cs="Arial"/>
                <w:bCs/>
                <w:sz w:val="22"/>
                <w:szCs w:val="22"/>
              </w:rPr>
              <w:t>. Design phase p</w:t>
            </w:r>
            <w:r w:rsidR="008B01A0" w:rsidRPr="001872D7">
              <w:rPr>
                <w:rFonts w:cs="Arial"/>
                <w:bCs/>
                <w:sz w:val="22"/>
                <w:szCs w:val="22"/>
              </w:rPr>
              <w:t>roduct</w:t>
            </w:r>
            <w:r w:rsidR="000954AC">
              <w:rPr>
                <w:rFonts w:cs="Arial"/>
                <w:bCs/>
                <w:sz w:val="22"/>
                <w:szCs w:val="22"/>
              </w:rPr>
              <w:t xml:space="preserve">s: </w:t>
            </w:r>
            <w:r>
              <w:rPr>
                <w:rFonts w:cs="Arial"/>
                <w:bCs/>
                <w:sz w:val="22"/>
                <w:szCs w:val="22"/>
              </w:rPr>
              <w:t>M</w:t>
            </w:r>
            <w:r w:rsidR="0018554B">
              <w:rPr>
                <w:rFonts w:cs="Arial"/>
                <w:sz w:val="22"/>
                <w:szCs w:val="22"/>
                <w:lang w:eastAsia="en-GB"/>
              </w:rPr>
              <w:t>ethodology to monitor</w:t>
            </w:r>
            <w:r w:rsidR="000B116C" w:rsidRPr="001872D7">
              <w:rPr>
                <w:rFonts w:cs="Arial"/>
                <w:sz w:val="22"/>
                <w:szCs w:val="22"/>
                <w:lang w:eastAsia="en-GB"/>
              </w:rPr>
              <w:t xml:space="preserve"> results</w:t>
            </w:r>
            <w:r w:rsidR="000B116C" w:rsidRPr="001872D7">
              <w:rPr>
                <w:rFonts w:cs="Arial"/>
                <w:bCs/>
                <w:sz w:val="22"/>
                <w:szCs w:val="22"/>
              </w:rPr>
              <w:t xml:space="preserve"> </w:t>
            </w:r>
            <w:r w:rsidR="00AA260C" w:rsidRPr="001872D7">
              <w:rPr>
                <w:rFonts w:cs="Arial"/>
                <w:bCs/>
                <w:sz w:val="22"/>
                <w:szCs w:val="22"/>
              </w:rPr>
              <w:t xml:space="preserve">and </w:t>
            </w:r>
            <w:r w:rsidR="000954AC">
              <w:rPr>
                <w:rFonts w:cs="Arial"/>
                <w:bCs/>
                <w:sz w:val="22"/>
                <w:szCs w:val="22"/>
              </w:rPr>
              <w:t>d</w:t>
            </w:r>
            <w:r w:rsidR="00BB09C0" w:rsidRPr="001872D7">
              <w:rPr>
                <w:rFonts w:cs="Arial"/>
                <w:bCs/>
                <w:sz w:val="22"/>
                <w:szCs w:val="22"/>
              </w:rPr>
              <w:t>esign of the</w:t>
            </w:r>
            <w:r w:rsidR="000B116C" w:rsidRPr="001872D7">
              <w:rPr>
                <w:rFonts w:cs="Arial"/>
                <w:bCs/>
                <w:sz w:val="22"/>
                <w:szCs w:val="22"/>
              </w:rPr>
              <w:t xml:space="preserve"> </w:t>
            </w:r>
            <w:r w:rsidR="000954AC">
              <w:rPr>
                <w:rFonts w:cs="Arial"/>
                <w:bCs/>
                <w:sz w:val="22"/>
                <w:szCs w:val="22"/>
              </w:rPr>
              <w:t>p</w:t>
            </w:r>
            <w:r w:rsidR="00331791" w:rsidRPr="001872D7">
              <w:rPr>
                <w:rFonts w:cs="Arial"/>
                <w:bCs/>
                <w:sz w:val="22"/>
                <w:szCs w:val="22"/>
              </w:rPr>
              <w:t xml:space="preserve">roject </w:t>
            </w:r>
            <w:r w:rsidR="000954AC">
              <w:rPr>
                <w:rFonts w:cs="Arial"/>
                <w:bCs/>
                <w:sz w:val="22"/>
                <w:szCs w:val="22"/>
              </w:rPr>
              <w:t>c</w:t>
            </w:r>
            <w:r w:rsidR="00AA260C" w:rsidRPr="001872D7">
              <w:rPr>
                <w:rFonts w:cs="Arial"/>
                <w:bCs/>
                <w:sz w:val="22"/>
                <w:szCs w:val="22"/>
              </w:rPr>
              <w:t xml:space="preserve">ommunications </w:t>
            </w:r>
            <w:r w:rsidR="000954AC">
              <w:rPr>
                <w:rFonts w:cs="Arial"/>
                <w:bCs/>
                <w:sz w:val="22"/>
                <w:szCs w:val="22"/>
              </w:rPr>
              <w:t>s</w:t>
            </w:r>
            <w:r w:rsidR="00AA260C" w:rsidRPr="001872D7">
              <w:rPr>
                <w:rFonts w:cs="Arial"/>
                <w:bCs/>
                <w:sz w:val="22"/>
                <w:szCs w:val="22"/>
              </w:rPr>
              <w:t>trateg</w:t>
            </w:r>
            <w:r w:rsidR="000B116C" w:rsidRPr="001872D7">
              <w:rPr>
                <w:rFonts w:cs="Arial"/>
                <w:bCs/>
                <w:sz w:val="22"/>
                <w:szCs w:val="22"/>
              </w:rPr>
              <w:t>y</w:t>
            </w:r>
          </w:p>
        </w:tc>
        <w:tc>
          <w:tcPr>
            <w:tcW w:w="1842" w:type="dxa"/>
          </w:tcPr>
          <w:p w14:paraId="47A80357" w14:textId="77777777" w:rsidR="00AA260C" w:rsidRPr="001872D7" w:rsidRDefault="00C521E2" w:rsidP="00AA260C">
            <w:pPr>
              <w:spacing w:after="4" w:line="247" w:lineRule="auto"/>
              <w:ind w:right="-6"/>
              <w:jc w:val="center"/>
              <w:rPr>
                <w:rFonts w:cs="Arial"/>
                <w:sz w:val="22"/>
                <w:szCs w:val="22"/>
              </w:rPr>
            </w:pPr>
            <w:r>
              <w:rPr>
                <w:rFonts w:cs="Arial"/>
                <w:sz w:val="22"/>
                <w:szCs w:val="22"/>
              </w:rPr>
              <w:t>15</w:t>
            </w:r>
            <w:r w:rsidR="00AA260C" w:rsidRPr="001872D7">
              <w:rPr>
                <w:rFonts w:cs="Arial"/>
                <w:sz w:val="22"/>
                <w:szCs w:val="22"/>
              </w:rPr>
              <w:t>%</w:t>
            </w:r>
          </w:p>
        </w:tc>
        <w:tc>
          <w:tcPr>
            <w:tcW w:w="1701" w:type="dxa"/>
          </w:tcPr>
          <w:p w14:paraId="47A80358" w14:textId="77777777" w:rsidR="00AA260C" w:rsidRPr="00C521E2" w:rsidRDefault="00C86D7F" w:rsidP="004B2C35">
            <w:pPr>
              <w:spacing w:after="4" w:line="247" w:lineRule="auto"/>
              <w:ind w:right="-6"/>
              <w:jc w:val="center"/>
              <w:rPr>
                <w:rFonts w:cs="Arial"/>
                <w:color w:val="000000" w:themeColor="text1"/>
                <w:sz w:val="22"/>
                <w:szCs w:val="22"/>
              </w:rPr>
            </w:pPr>
            <w:r>
              <w:rPr>
                <w:rFonts w:cs="Arial"/>
                <w:color w:val="000000" w:themeColor="text1"/>
                <w:sz w:val="22"/>
                <w:szCs w:val="22"/>
              </w:rPr>
              <w:t>B</w:t>
            </w:r>
          </w:p>
        </w:tc>
      </w:tr>
      <w:tr w:rsidR="000B3321" w:rsidRPr="001872D7" w14:paraId="47A8035D" w14:textId="77777777" w:rsidTr="00687D7A">
        <w:tc>
          <w:tcPr>
            <w:tcW w:w="6663" w:type="dxa"/>
          </w:tcPr>
          <w:p w14:paraId="47A8035A" w14:textId="77777777" w:rsidR="000B3321" w:rsidRPr="001872D7" w:rsidDel="00887466" w:rsidRDefault="000B3321" w:rsidP="00D123BC">
            <w:pPr>
              <w:spacing w:after="4" w:line="247" w:lineRule="auto"/>
              <w:ind w:right="-6"/>
              <w:jc w:val="both"/>
              <w:rPr>
                <w:rFonts w:cs="Arial"/>
                <w:bCs/>
                <w:sz w:val="22"/>
                <w:szCs w:val="22"/>
              </w:rPr>
            </w:pPr>
            <w:r>
              <w:rPr>
                <w:rFonts w:cs="Arial"/>
                <w:bCs/>
                <w:sz w:val="22"/>
                <w:szCs w:val="22"/>
              </w:rPr>
              <w:t>4. Overall programme performance</w:t>
            </w:r>
          </w:p>
        </w:tc>
        <w:tc>
          <w:tcPr>
            <w:tcW w:w="1842" w:type="dxa"/>
          </w:tcPr>
          <w:p w14:paraId="47A8035B" w14:textId="77777777" w:rsidR="000B3321" w:rsidRPr="001872D7" w:rsidRDefault="00C521E2" w:rsidP="00AA260C">
            <w:pPr>
              <w:spacing w:after="4" w:line="247" w:lineRule="auto"/>
              <w:ind w:right="-6"/>
              <w:jc w:val="center"/>
              <w:rPr>
                <w:rFonts w:cs="Arial"/>
                <w:sz w:val="22"/>
                <w:szCs w:val="22"/>
              </w:rPr>
            </w:pPr>
            <w:r>
              <w:rPr>
                <w:rFonts w:cs="Arial"/>
                <w:sz w:val="22"/>
                <w:szCs w:val="22"/>
              </w:rPr>
              <w:t>35</w:t>
            </w:r>
            <w:r w:rsidR="000B3321">
              <w:rPr>
                <w:rFonts w:cs="Arial"/>
                <w:sz w:val="22"/>
                <w:szCs w:val="22"/>
              </w:rPr>
              <w:t>%</w:t>
            </w:r>
          </w:p>
        </w:tc>
        <w:tc>
          <w:tcPr>
            <w:tcW w:w="1701" w:type="dxa"/>
          </w:tcPr>
          <w:p w14:paraId="47A8035C" w14:textId="77777777" w:rsidR="000B3321" w:rsidRPr="00C521E2" w:rsidRDefault="000B3321" w:rsidP="004B2C35">
            <w:pPr>
              <w:spacing w:after="4" w:line="247" w:lineRule="auto"/>
              <w:ind w:right="-6"/>
              <w:jc w:val="center"/>
              <w:rPr>
                <w:rFonts w:cs="Arial"/>
                <w:color w:val="000000" w:themeColor="text1"/>
                <w:sz w:val="22"/>
                <w:szCs w:val="22"/>
              </w:rPr>
            </w:pPr>
            <w:r w:rsidRPr="00C521E2">
              <w:rPr>
                <w:rFonts w:cs="Arial"/>
                <w:color w:val="000000" w:themeColor="text1"/>
                <w:sz w:val="22"/>
                <w:szCs w:val="22"/>
              </w:rPr>
              <w:t>C</w:t>
            </w:r>
          </w:p>
        </w:tc>
      </w:tr>
    </w:tbl>
    <w:p w14:paraId="47A8035E" w14:textId="77777777" w:rsidR="00FE1015" w:rsidRPr="001872D7" w:rsidRDefault="00FE1015" w:rsidP="00C521E2">
      <w:pPr>
        <w:spacing w:after="4" w:line="247" w:lineRule="auto"/>
        <w:ind w:left="360" w:right="-6"/>
        <w:jc w:val="both"/>
        <w:rPr>
          <w:rFonts w:cs="Arial"/>
          <w:sz w:val="22"/>
          <w:szCs w:val="22"/>
        </w:rPr>
      </w:pPr>
    </w:p>
    <w:p w14:paraId="47A8035F" w14:textId="77777777" w:rsidR="001C2C39" w:rsidRDefault="00E4081F" w:rsidP="00C521E2">
      <w:pPr>
        <w:spacing w:after="4" w:line="247" w:lineRule="auto"/>
        <w:ind w:right="-6"/>
        <w:jc w:val="both"/>
        <w:rPr>
          <w:rFonts w:cs="Arial"/>
          <w:sz w:val="22"/>
          <w:szCs w:val="22"/>
        </w:rPr>
      </w:pPr>
      <w:r w:rsidRPr="001872D7">
        <w:rPr>
          <w:rFonts w:cs="Arial"/>
          <w:sz w:val="22"/>
          <w:szCs w:val="22"/>
        </w:rPr>
        <w:t xml:space="preserve">Once </w:t>
      </w:r>
      <w:r w:rsidR="00F83674" w:rsidRPr="001872D7">
        <w:rPr>
          <w:rFonts w:cs="Arial"/>
          <w:sz w:val="22"/>
          <w:szCs w:val="22"/>
        </w:rPr>
        <w:t>programme operations</w:t>
      </w:r>
      <w:r w:rsidR="007464B9" w:rsidRPr="001872D7">
        <w:rPr>
          <w:rFonts w:cs="Arial"/>
          <w:sz w:val="22"/>
          <w:szCs w:val="22"/>
        </w:rPr>
        <w:t xml:space="preserve"> </w:t>
      </w:r>
      <w:r w:rsidR="00F83674" w:rsidRPr="001872D7">
        <w:rPr>
          <w:rFonts w:cs="Arial"/>
          <w:sz w:val="22"/>
          <w:szCs w:val="22"/>
        </w:rPr>
        <w:t>start</w:t>
      </w:r>
      <w:r w:rsidRPr="001872D7">
        <w:rPr>
          <w:rFonts w:cs="Arial"/>
          <w:sz w:val="22"/>
          <w:szCs w:val="22"/>
        </w:rPr>
        <w:t xml:space="preserve"> in the coming months, </w:t>
      </w:r>
      <w:r w:rsidR="00265056" w:rsidRPr="001872D7">
        <w:rPr>
          <w:rFonts w:cs="Arial"/>
          <w:sz w:val="22"/>
          <w:szCs w:val="22"/>
        </w:rPr>
        <w:t>these outputs will be replaced by delivery outputs</w:t>
      </w:r>
      <w:r w:rsidR="00FE1015" w:rsidRPr="001872D7">
        <w:rPr>
          <w:rFonts w:cs="Arial"/>
          <w:sz w:val="22"/>
          <w:szCs w:val="22"/>
        </w:rPr>
        <w:t xml:space="preserve">, which </w:t>
      </w:r>
      <w:r w:rsidR="00D049E2">
        <w:rPr>
          <w:rFonts w:cs="Arial"/>
          <w:sz w:val="22"/>
          <w:szCs w:val="22"/>
        </w:rPr>
        <w:t>are</w:t>
      </w:r>
      <w:r w:rsidR="00FE1015" w:rsidRPr="001872D7">
        <w:rPr>
          <w:rFonts w:cs="Arial"/>
          <w:sz w:val="22"/>
          <w:szCs w:val="22"/>
        </w:rPr>
        <w:t xml:space="preserve"> indicated in the logframe</w:t>
      </w:r>
      <w:r w:rsidR="00265056" w:rsidRPr="001872D7">
        <w:rPr>
          <w:rFonts w:cs="Arial"/>
          <w:sz w:val="22"/>
          <w:szCs w:val="22"/>
        </w:rPr>
        <w:t>.</w:t>
      </w:r>
    </w:p>
    <w:p w14:paraId="47A80360" w14:textId="77777777" w:rsidR="00687D7A" w:rsidRPr="00C521E2" w:rsidRDefault="00687D7A" w:rsidP="00C521E2">
      <w:pPr>
        <w:spacing w:after="4" w:line="247" w:lineRule="auto"/>
        <w:ind w:left="355" w:right="-6"/>
        <w:jc w:val="both"/>
        <w:rPr>
          <w:rFonts w:cs="Arial"/>
          <w:sz w:val="22"/>
          <w:szCs w:val="22"/>
        </w:rPr>
      </w:pPr>
    </w:p>
    <w:p w14:paraId="47A80361" w14:textId="77777777" w:rsidR="00AC5BC8" w:rsidRDefault="00AC5BC8">
      <w:pPr>
        <w:rPr>
          <w:b/>
          <w:sz w:val="28"/>
        </w:rPr>
      </w:pPr>
      <w:r>
        <w:br w:type="page"/>
      </w:r>
    </w:p>
    <w:p w14:paraId="47A80362" w14:textId="77777777" w:rsidR="00E92833" w:rsidRPr="00F70DBE" w:rsidRDefault="00E92833" w:rsidP="000744F9">
      <w:pPr>
        <w:pStyle w:val="Heading1"/>
        <w:rPr>
          <w:sz w:val="20"/>
          <w:szCs w:val="20"/>
        </w:rPr>
      </w:pPr>
      <w:r w:rsidRPr="00F70DBE">
        <w:t xml:space="preserve">C: </w:t>
      </w:r>
      <w:r w:rsidR="000744F9">
        <w:t xml:space="preserve">Detailed </w:t>
      </w:r>
      <w:r w:rsidR="00D249AB">
        <w:rPr>
          <w:i/>
        </w:rPr>
        <w:t xml:space="preserve">Interim </w:t>
      </w:r>
      <w:r w:rsidR="000744F9">
        <w:t>Output Scoring</w:t>
      </w:r>
      <w:r w:rsidRPr="00F70DBE">
        <w:rPr>
          <w:sz w:val="20"/>
          <w:szCs w:val="20"/>
        </w:rPr>
        <w:t xml:space="preserve"> </w:t>
      </w:r>
    </w:p>
    <w:p w14:paraId="47A80363" w14:textId="77777777" w:rsidR="00123160" w:rsidRPr="00F70DBE" w:rsidRDefault="00123160" w:rsidP="00E92833">
      <w:pPr>
        <w:rPr>
          <w:sz w:val="22"/>
          <w:szCs w:val="22"/>
        </w:rPr>
      </w:pPr>
    </w:p>
    <w:tbl>
      <w:tblPr>
        <w:tblStyle w:val="TableGrid"/>
        <w:tblW w:w="0" w:type="auto"/>
        <w:tblInd w:w="-5" w:type="dxa"/>
        <w:tblLook w:val="04A0" w:firstRow="1" w:lastRow="0" w:firstColumn="1" w:lastColumn="0" w:noHBand="0" w:noVBand="1"/>
      </w:tblPr>
      <w:tblGrid>
        <w:gridCol w:w="1768"/>
        <w:gridCol w:w="1464"/>
        <w:gridCol w:w="1937"/>
        <w:gridCol w:w="2991"/>
        <w:gridCol w:w="2039"/>
      </w:tblGrid>
      <w:tr w:rsidR="00E92833" w:rsidRPr="00F70DBE" w14:paraId="47A80366" w14:textId="77777777" w:rsidTr="00C521E2">
        <w:trPr>
          <w:trHeight w:val="405"/>
        </w:trPr>
        <w:tc>
          <w:tcPr>
            <w:tcW w:w="17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64" w14:textId="77777777" w:rsidR="00E92833" w:rsidRPr="00F70DBE" w:rsidRDefault="00E92833">
            <w:pPr>
              <w:rPr>
                <w:b/>
                <w:bCs/>
                <w:sz w:val="22"/>
                <w:szCs w:val="22"/>
              </w:rPr>
            </w:pPr>
            <w:r w:rsidRPr="00F70DBE">
              <w:rPr>
                <w:b/>
                <w:bCs/>
                <w:sz w:val="22"/>
                <w:szCs w:val="22"/>
              </w:rPr>
              <w:t xml:space="preserve">Output Title </w:t>
            </w:r>
          </w:p>
        </w:tc>
        <w:tc>
          <w:tcPr>
            <w:tcW w:w="84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80365" w14:textId="77777777" w:rsidR="00E92833" w:rsidRPr="00B53AF7" w:rsidRDefault="00B53AF7">
            <w:pPr>
              <w:rPr>
                <w:rFonts w:cs="Arial"/>
                <w:b/>
                <w:bCs/>
                <w:i/>
                <w:color w:val="FF0000"/>
                <w:sz w:val="22"/>
                <w:szCs w:val="22"/>
              </w:rPr>
            </w:pPr>
            <w:r w:rsidRPr="00B53AF7">
              <w:rPr>
                <w:rFonts w:cs="Arial"/>
                <w:b/>
                <w:bCs/>
                <w:color w:val="000000" w:themeColor="text1"/>
                <w:sz w:val="22"/>
                <w:szCs w:val="22"/>
                <w:lang w:eastAsia="en-GB"/>
              </w:rPr>
              <w:t>Lessons le</w:t>
            </w:r>
            <w:r w:rsidR="000168D4">
              <w:rPr>
                <w:rFonts w:cs="Arial"/>
                <w:b/>
                <w:bCs/>
                <w:color w:val="000000" w:themeColor="text1"/>
                <w:sz w:val="22"/>
                <w:szCs w:val="22"/>
                <w:lang w:eastAsia="en-GB"/>
              </w:rPr>
              <w:t>arned from Phase I and prioritis</w:t>
            </w:r>
            <w:r w:rsidRPr="00B53AF7">
              <w:rPr>
                <w:rFonts w:cs="Arial"/>
                <w:b/>
                <w:bCs/>
                <w:color w:val="000000" w:themeColor="text1"/>
                <w:sz w:val="22"/>
                <w:szCs w:val="22"/>
                <w:lang w:eastAsia="en-GB"/>
              </w:rPr>
              <w:t>ation of</w:t>
            </w:r>
            <w:r>
              <w:rPr>
                <w:rFonts w:cs="Arial"/>
                <w:b/>
                <w:bCs/>
                <w:color w:val="000000" w:themeColor="text1"/>
                <w:sz w:val="22"/>
                <w:szCs w:val="22"/>
                <w:lang w:eastAsia="en-GB"/>
              </w:rPr>
              <w:t xml:space="preserve"> areas of intervention</w:t>
            </w:r>
            <w:r w:rsidR="00BB09C0">
              <w:rPr>
                <w:rFonts w:cs="Arial"/>
                <w:b/>
                <w:bCs/>
                <w:color w:val="000000" w:themeColor="text1"/>
                <w:sz w:val="22"/>
                <w:szCs w:val="22"/>
                <w:lang w:eastAsia="en-GB"/>
              </w:rPr>
              <w:t xml:space="preserve"> </w:t>
            </w:r>
          </w:p>
        </w:tc>
      </w:tr>
      <w:tr w:rsidR="00C53193" w:rsidRPr="00F70DBE" w14:paraId="47A8036B" w14:textId="77777777" w:rsidTr="00C521E2">
        <w:trPr>
          <w:trHeight w:val="405"/>
        </w:trPr>
        <w:tc>
          <w:tcPr>
            <w:tcW w:w="3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67" w14:textId="77777777" w:rsidR="00E92833" w:rsidRPr="00F70DBE" w:rsidRDefault="00E92833">
            <w:pPr>
              <w:rPr>
                <w:bCs/>
                <w:sz w:val="22"/>
                <w:szCs w:val="22"/>
              </w:rPr>
            </w:pPr>
            <w:r w:rsidRPr="00F70DBE">
              <w:rPr>
                <w:bCs/>
                <w:sz w:val="22"/>
                <w:szCs w:val="22"/>
              </w:rPr>
              <w:t>Output number per LF</w:t>
            </w:r>
          </w:p>
        </w:tc>
        <w:tc>
          <w:tcPr>
            <w:tcW w:w="1937" w:type="dxa"/>
            <w:tcBorders>
              <w:top w:val="single" w:sz="4" w:space="0" w:color="auto"/>
              <w:left w:val="single" w:sz="4" w:space="0" w:color="auto"/>
              <w:bottom w:val="single" w:sz="4" w:space="0" w:color="auto"/>
              <w:right w:val="single" w:sz="4" w:space="0" w:color="auto"/>
            </w:tcBorders>
          </w:tcPr>
          <w:p w14:paraId="47A80368" w14:textId="77777777" w:rsidR="00E92833" w:rsidRPr="00F70DBE" w:rsidRDefault="00AC5BC8">
            <w:pPr>
              <w:rPr>
                <w:sz w:val="22"/>
                <w:szCs w:val="22"/>
              </w:rPr>
            </w:pPr>
            <w:r>
              <w:rPr>
                <w:sz w:val="22"/>
                <w:szCs w:val="22"/>
              </w:rPr>
              <w:t>N/A</w:t>
            </w: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69" w14:textId="77777777" w:rsidR="00E92833" w:rsidRPr="00962E4C" w:rsidRDefault="00E92833">
            <w:pPr>
              <w:rPr>
                <w:b/>
                <w:sz w:val="22"/>
                <w:szCs w:val="22"/>
              </w:rPr>
            </w:pPr>
            <w:r w:rsidRPr="00962E4C">
              <w:rPr>
                <w:b/>
                <w:bCs/>
                <w:sz w:val="22"/>
                <w:szCs w:val="22"/>
              </w:rPr>
              <w:t xml:space="preserve">Output Score </w:t>
            </w:r>
          </w:p>
        </w:tc>
        <w:tc>
          <w:tcPr>
            <w:tcW w:w="2039" w:type="dxa"/>
            <w:tcBorders>
              <w:top w:val="single" w:sz="4" w:space="0" w:color="auto"/>
              <w:left w:val="single" w:sz="4" w:space="0" w:color="auto"/>
              <w:bottom w:val="single" w:sz="4" w:space="0" w:color="auto"/>
              <w:right w:val="single" w:sz="4" w:space="0" w:color="auto"/>
            </w:tcBorders>
          </w:tcPr>
          <w:p w14:paraId="47A8036A" w14:textId="77777777" w:rsidR="00E92833" w:rsidRPr="002237C3" w:rsidRDefault="00D249AB" w:rsidP="008B2435">
            <w:pPr>
              <w:rPr>
                <w:b/>
                <w:bCs/>
                <w:color w:val="FF0000"/>
                <w:sz w:val="22"/>
                <w:szCs w:val="22"/>
              </w:rPr>
            </w:pPr>
            <w:r>
              <w:rPr>
                <w:b/>
                <w:bCs/>
                <w:color w:val="000000" w:themeColor="text1"/>
                <w:sz w:val="22"/>
                <w:szCs w:val="22"/>
              </w:rPr>
              <w:t>B</w:t>
            </w:r>
          </w:p>
        </w:tc>
      </w:tr>
      <w:tr w:rsidR="00C53193" w:rsidRPr="00F70DBE" w14:paraId="47A80370" w14:textId="77777777" w:rsidTr="00C521E2">
        <w:trPr>
          <w:trHeight w:val="405"/>
        </w:trPr>
        <w:tc>
          <w:tcPr>
            <w:tcW w:w="3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6C" w14:textId="77777777" w:rsidR="00E92833" w:rsidRPr="00822C31" w:rsidRDefault="00E92833">
            <w:pPr>
              <w:rPr>
                <w:color w:val="000000" w:themeColor="text1"/>
                <w:sz w:val="22"/>
                <w:szCs w:val="22"/>
              </w:rPr>
            </w:pPr>
            <w:r w:rsidRPr="00822C31">
              <w:rPr>
                <w:bCs/>
                <w:color w:val="000000" w:themeColor="text1"/>
                <w:sz w:val="22"/>
                <w:szCs w:val="22"/>
              </w:rPr>
              <w:t xml:space="preserve">Risk:  </w:t>
            </w:r>
          </w:p>
        </w:tc>
        <w:tc>
          <w:tcPr>
            <w:tcW w:w="1937" w:type="dxa"/>
            <w:tcBorders>
              <w:top w:val="single" w:sz="4" w:space="0" w:color="auto"/>
              <w:left w:val="single" w:sz="4" w:space="0" w:color="auto"/>
              <w:bottom w:val="single" w:sz="4" w:space="0" w:color="auto"/>
              <w:right w:val="single" w:sz="4" w:space="0" w:color="auto"/>
            </w:tcBorders>
            <w:hideMark/>
          </w:tcPr>
          <w:p w14:paraId="47A8036D" w14:textId="77777777" w:rsidR="00E92833" w:rsidRPr="00822C31" w:rsidRDefault="00822C31" w:rsidP="00822C31">
            <w:pPr>
              <w:rPr>
                <w:bCs/>
                <w:color w:val="000000" w:themeColor="text1"/>
                <w:sz w:val="22"/>
                <w:szCs w:val="22"/>
              </w:rPr>
            </w:pPr>
            <w:r w:rsidRPr="00822C31">
              <w:rPr>
                <w:bCs/>
                <w:color w:val="000000" w:themeColor="text1"/>
                <w:sz w:val="22"/>
                <w:szCs w:val="22"/>
              </w:rPr>
              <w:t>Minor</w:t>
            </w: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6E" w14:textId="77777777" w:rsidR="00E92833" w:rsidRPr="00962E4C" w:rsidRDefault="00E92833">
            <w:pPr>
              <w:rPr>
                <w:bCs/>
                <w:sz w:val="22"/>
                <w:szCs w:val="22"/>
              </w:rPr>
            </w:pPr>
            <w:r w:rsidRPr="00962E4C">
              <w:rPr>
                <w:bCs/>
                <w:sz w:val="22"/>
                <w:szCs w:val="22"/>
              </w:rPr>
              <w:t>Impact weighting (%):</w:t>
            </w:r>
          </w:p>
        </w:tc>
        <w:tc>
          <w:tcPr>
            <w:tcW w:w="2039" w:type="dxa"/>
            <w:tcBorders>
              <w:top w:val="single" w:sz="4" w:space="0" w:color="auto"/>
              <w:left w:val="single" w:sz="4" w:space="0" w:color="auto"/>
              <w:bottom w:val="single" w:sz="4" w:space="0" w:color="auto"/>
              <w:right w:val="single" w:sz="4" w:space="0" w:color="auto"/>
            </w:tcBorders>
          </w:tcPr>
          <w:p w14:paraId="47A8036F" w14:textId="77777777" w:rsidR="00E92833" w:rsidRPr="00F70DBE" w:rsidRDefault="000F7B76">
            <w:pPr>
              <w:rPr>
                <w:sz w:val="22"/>
                <w:szCs w:val="22"/>
              </w:rPr>
            </w:pPr>
            <w:r>
              <w:rPr>
                <w:color w:val="000000" w:themeColor="text1"/>
                <w:sz w:val="22"/>
                <w:szCs w:val="22"/>
              </w:rPr>
              <w:t>2</w:t>
            </w:r>
            <w:r w:rsidR="00696B03" w:rsidRPr="006418A8">
              <w:rPr>
                <w:color w:val="000000" w:themeColor="text1"/>
                <w:sz w:val="22"/>
                <w:szCs w:val="22"/>
              </w:rPr>
              <w:t>5</w:t>
            </w:r>
            <w:r w:rsidR="00822C31" w:rsidRPr="006418A8">
              <w:rPr>
                <w:color w:val="000000" w:themeColor="text1"/>
                <w:sz w:val="22"/>
                <w:szCs w:val="22"/>
              </w:rPr>
              <w:t>%</w:t>
            </w:r>
          </w:p>
        </w:tc>
      </w:tr>
      <w:tr w:rsidR="00C53193" w:rsidRPr="00F70DBE" w14:paraId="47A80377" w14:textId="77777777" w:rsidTr="00C521E2">
        <w:tc>
          <w:tcPr>
            <w:tcW w:w="32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71" w14:textId="77777777" w:rsidR="00E92833" w:rsidRPr="00F70DBE" w:rsidRDefault="00E92833">
            <w:pPr>
              <w:rPr>
                <w:sz w:val="22"/>
                <w:szCs w:val="22"/>
              </w:rPr>
            </w:pPr>
            <w:r w:rsidRPr="00F70DBE">
              <w:rPr>
                <w:bCs/>
                <w:sz w:val="22"/>
                <w:szCs w:val="22"/>
              </w:rPr>
              <w:t xml:space="preserve">Risk revised since last AR? </w:t>
            </w:r>
          </w:p>
        </w:tc>
        <w:tc>
          <w:tcPr>
            <w:tcW w:w="1937" w:type="dxa"/>
            <w:tcBorders>
              <w:top w:val="single" w:sz="4" w:space="0" w:color="auto"/>
              <w:left w:val="single" w:sz="4" w:space="0" w:color="auto"/>
              <w:bottom w:val="single" w:sz="4" w:space="0" w:color="auto"/>
              <w:right w:val="single" w:sz="4" w:space="0" w:color="auto"/>
            </w:tcBorders>
          </w:tcPr>
          <w:p w14:paraId="47A80372" w14:textId="77777777" w:rsidR="00E92833" w:rsidRPr="00F70DBE" w:rsidRDefault="008B2435">
            <w:pPr>
              <w:rPr>
                <w:b/>
                <w:sz w:val="22"/>
                <w:szCs w:val="22"/>
              </w:rPr>
            </w:pPr>
            <w:r>
              <w:rPr>
                <w:sz w:val="22"/>
                <w:szCs w:val="22"/>
              </w:rPr>
              <w:t>N/A</w:t>
            </w:r>
          </w:p>
          <w:p w14:paraId="47A80373" w14:textId="77777777" w:rsidR="00E92833" w:rsidRPr="00F70DBE" w:rsidRDefault="00E92833">
            <w:pPr>
              <w:rPr>
                <w:b/>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74" w14:textId="77777777" w:rsidR="00E92833" w:rsidRPr="00F70DBE" w:rsidRDefault="00E92833">
            <w:pPr>
              <w:rPr>
                <w:bCs/>
                <w:sz w:val="22"/>
                <w:szCs w:val="22"/>
              </w:rPr>
            </w:pPr>
            <w:r w:rsidRPr="00F70DBE">
              <w:rPr>
                <w:bCs/>
                <w:sz w:val="22"/>
                <w:szCs w:val="22"/>
              </w:rPr>
              <w:t xml:space="preserve">Impact weighting % revised since last AR? </w:t>
            </w:r>
          </w:p>
        </w:tc>
        <w:tc>
          <w:tcPr>
            <w:tcW w:w="2039" w:type="dxa"/>
            <w:tcBorders>
              <w:top w:val="single" w:sz="4" w:space="0" w:color="auto"/>
              <w:left w:val="single" w:sz="4" w:space="0" w:color="auto"/>
              <w:bottom w:val="single" w:sz="4" w:space="0" w:color="auto"/>
              <w:right w:val="single" w:sz="4" w:space="0" w:color="auto"/>
            </w:tcBorders>
          </w:tcPr>
          <w:p w14:paraId="47A80375" w14:textId="77777777" w:rsidR="00E92833" w:rsidRPr="00C758BD" w:rsidRDefault="008B2435">
            <w:pPr>
              <w:rPr>
                <w:bCs/>
                <w:sz w:val="22"/>
                <w:szCs w:val="22"/>
              </w:rPr>
            </w:pPr>
            <w:r>
              <w:rPr>
                <w:sz w:val="22"/>
                <w:szCs w:val="22"/>
              </w:rPr>
              <w:t>N/A</w:t>
            </w:r>
          </w:p>
          <w:p w14:paraId="47A80376" w14:textId="77777777" w:rsidR="00E92833" w:rsidRPr="00F70DBE" w:rsidRDefault="00E92833">
            <w:pPr>
              <w:rPr>
                <w:sz w:val="22"/>
                <w:szCs w:val="22"/>
              </w:rPr>
            </w:pPr>
          </w:p>
        </w:tc>
      </w:tr>
    </w:tbl>
    <w:p w14:paraId="47A80378" w14:textId="77777777" w:rsidR="00E92833" w:rsidRPr="00F70DBE" w:rsidRDefault="00E92833" w:rsidP="00E92833">
      <w:pPr>
        <w:rPr>
          <w:b/>
        </w:rPr>
      </w:pPr>
    </w:p>
    <w:tbl>
      <w:tblPr>
        <w:tblStyle w:val="TableGrid"/>
        <w:tblpPr w:leftFromText="180" w:rightFromText="180" w:vertAnchor="text" w:horzAnchor="page" w:tblpX="909" w:tblpY="-10"/>
        <w:tblOverlap w:val="never"/>
        <w:tblW w:w="9918" w:type="dxa"/>
        <w:tblLook w:val="04A0" w:firstRow="1" w:lastRow="0" w:firstColumn="1" w:lastColumn="0" w:noHBand="0" w:noVBand="1"/>
      </w:tblPr>
      <w:tblGrid>
        <w:gridCol w:w="4957"/>
        <w:gridCol w:w="3685"/>
        <w:gridCol w:w="1276"/>
      </w:tblGrid>
      <w:tr w:rsidR="00E92833" w:rsidRPr="00F70DBE" w14:paraId="47A8037C" w14:textId="77777777" w:rsidTr="00C521E2">
        <w:trPr>
          <w:trHeight w:val="273"/>
        </w:trPr>
        <w:tc>
          <w:tcPr>
            <w:tcW w:w="49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79" w14:textId="77777777" w:rsidR="00E92833" w:rsidRPr="00F70DBE" w:rsidRDefault="00E92833" w:rsidP="00D249AB">
            <w:pPr>
              <w:rPr>
                <w:b/>
                <w:bCs/>
                <w:sz w:val="22"/>
                <w:szCs w:val="22"/>
              </w:rPr>
            </w:pPr>
            <w:r w:rsidRPr="00F70DBE">
              <w:rPr>
                <w:b/>
                <w:bCs/>
                <w:sz w:val="22"/>
                <w:szCs w:val="22"/>
              </w:rPr>
              <w:t>Indicator(s)</w:t>
            </w:r>
          </w:p>
        </w:tc>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7A" w14:textId="77777777" w:rsidR="00E92833" w:rsidRPr="00F70DBE" w:rsidRDefault="00B53AF7" w:rsidP="00D249AB">
            <w:pPr>
              <w:rPr>
                <w:b/>
                <w:bCs/>
                <w:sz w:val="22"/>
                <w:szCs w:val="22"/>
              </w:rPr>
            </w:pPr>
            <w:r>
              <w:rPr>
                <w:b/>
                <w:bCs/>
                <w:sz w:val="22"/>
                <w:szCs w:val="22"/>
              </w:rPr>
              <w:t>Progres</w:t>
            </w:r>
            <w:r w:rsidR="00E92833" w:rsidRPr="00F70DBE">
              <w:rPr>
                <w:b/>
                <w:bCs/>
                <w:sz w:val="22"/>
                <w:szCs w:val="22"/>
              </w:rPr>
              <w:t>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7B" w14:textId="77777777" w:rsidR="00E92833" w:rsidRPr="00F70DBE" w:rsidRDefault="00A03CE5" w:rsidP="00D249AB">
            <w:pPr>
              <w:rPr>
                <w:b/>
                <w:bCs/>
                <w:sz w:val="22"/>
                <w:szCs w:val="22"/>
              </w:rPr>
            </w:pPr>
            <w:r>
              <w:rPr>
                <w:b/>
                <w:bCs/>
                <w:sz w:val="22"/>
                <w:szCs w:val="22"/>
              </w:rPr>
              <w:t>Scoring</w:t>
            </w:r>
            <w:r w:rsidR="00E92833" w:rsidRPr="00F70DBE">
              <w:rPr>
                <w:b/>
                <w:bCs/>
                <w:sz w:val="22"/>
                <w:szCs w:val="22"/>
              </w:rPr>
              <w:t xml:space="preserve"> </w:t>
            </w:r>
          </w:p>
        </w:tc>
      </w:tr>
      <w:tr w:rsidR="00E92833" w:rsidRPr="00F70DBE" w14:paraId="47A80380" w14:textId="77777777" w:rsidTr="00C521E2">
        <w:tc>
          <w:tcPr>
            <w:tcW w:w="4957" w:type="dxa"/>
            <w:tcBorders>
              <w:top w:val="single" w:sz="4" w:space="0" w:color="auto"/>
              <w:left w:val="single" w:sz="4" w:space="0" w:color="auto"/>
              <w:bottom w:val="single" w:sz="4" w:space="0" w:color="auto"/>
              <w:right w:val="single" w:sz="4" w:space="0" w:color="auto"/>
            </w:tcBorders>
          </w:tcPr>
          <w:p w14:paraId="47A8037D" w14:textId="77777777" w:rsidR="00E92833" w:rsidRPr="00B53AF7" w:rsidRDefault="0062146B" w:rsidP="00C521E2">
            <w:pPr>
              <w:rPr>
                <w:bCs/>
                <w:sz w:val="22"/>
                <w:szCs w:val="22"/>
              </w:rPr>
            </w:pPr>
            <w:r>
              <w:rPr>
                <w:bCs/>
                <w:sz w:val="22"/>
                <w:szCs w:val="22"/>
              </w:rPr>
              <w:t>Lessons learned from LCA Phase I</w:t>
            </w:r>
            <w:r w:rsidR="00B53AF7" w:rsidRPr="00B53AF7">
              <w:rPr>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47A8037E" w14:textId="77777777" w:rsidR="00E92833" w:rsidRPr="00F70DBE" w:rsidRDefault="00A03CE5" w:rsidP="00D249AB">
            <w:pPr>
              <w:rPr>
                <w:bCs/>
                <w:sz w:val="22"/>
                <w:szCs w:val="22"/>
              </w:rPr>
            </w:pPr>
            <w:r>
              <w:rPr>
                <w:bCs/>
                <w:sz w:val="22"/>
                <w:szCs w:val="22"/>
              </w:rPr>
              <w:t>Complete</w:t>
            </w:r>
            <w:r w:rsidR="00B82DEB">
              <w:rPr>
                <w:bCs/>
                <w:sz w:val="22"/>
                <w:szCs w:val="22"/>
              </w:rPr>
              <w:t xml:space="preserve"> in April 2018</w:t>
            </w:r>
          </w:p>
        </w:tc>
        <w:tc>
          <w:tcPr>
            <w:tcW w:w="1276" w:type="dxa"/>
            <w:tcBorders>
              <w:top w:val="single" w:sz="4" w:space="0" w:color="auto"/>
              <w:left w:val="single" w:sz="4" w:space="0" w:color="auto"/>
              <w:bottom w:val="single" w:sz="4" w:space="0" w:color="auto"/>
              <w:right w:val="single" w:sz="4" w:space="0" w:color="auto"/>
            </w:tcBorders>
          </w:tcPr>
          <w:p w14:paraId="47A8037F" w14:textId="77777777" w:rsidR="00E92833" w:rsidRPr="00F70DBE" w:rsidRDefault="00455020" w:rsidP="00D249AB">
            <w:pPr>
              <w:rPr>
                <w:bCs/>
                <w:sz w:val="22"/>
                <w:szCs w:val="22"/>
              </w:rPr>
            </w:pPr>
            <w:r>
              <w:rPr>
                <w:bCs/>
                <w:sz w:val="22"/>
                <w:szCs w:val="22"/>
              </w:rPr>
              <w:t>B</w:t>
            </w:r>
          </w:p>
        </w:tc>
      </w:tr>
      <w:tr w:rsidR="00E92833" w:rsidRPr="00F70DBE" w14:paraId="47A80384" w14:textId="77777777" w:rsidTr="00C521E2">
        <w:tc>
          <w:tcPr>
            <w:tcW w:w="4957" w:type="dxa"/>
            <w:tcBorders>
              <w:top w:val="single" w:sz="4" w:space="0" w:color="auto"/>
              <w:left w:val="single" w:sz="4" w:space="0" w:color="auto"/>
              <w:bottom w:val="single" w:sz="4" w:space="0" w:color="auto"/>
              <w:right w:val="single" w:sz="4" w:space="0" w:color="auto"/>
            </w:tcBorders>
          </w:tcPr>
          <w:p w14:paraId="47A80381" w14:textId="77777777" w:rsidR="00E92833" w:rsidRPr="00F70DBE" w:rsidRDefault="0062146B" w:rsidP="00C521E2">
            <w:pPr>
              <w:rPr>
                <w:bCs/>
                <w:sz w:val="22"/>
                <w:szCs w:val="22"/>
              </w:rPr>
            </w:pPr>
            <w:r>
              <w:rPr>
                <w:bCs/>
                <w:sz w:val="22"/>
                <w:szCs w:val="22"/>
              </w:rPr>
              <w:t>Cr</w:t>
            </w:r>
            <w:r w:rsidR="00325761">
              <w:rPr>
                <w:bCs/>
                <w:sz w:val="22"/>
                <w:szCs w:val="22"/>
              </w:rPr>
              <w:t>iteria for targeting beneficiaries</w:t>
            </w:r>
            <w:r>
              <w:rPr>
                <w:bCs/>
                <w:sz w:val="22"/>
                <w:szCs w:val="22"/>
              </w:rPr>
              <w:t xml:space="preserve"> </w:t>
            </w:r>
            <w:r w:rsidR="00325761">
              <w:rPr>
                <w:bCs/>
                <w:sz w:val="22"/>
                <w:szCs w:val="22"/>
              </w:rPr>
              <w:t xml:space="preserve">and selecting </w:t>
            </w:r>
            <w:r>
              <w:rPr>
                <w:bCs/>
                <w:sz w:val="22"/>
                <w:szCs w:val="22"/>
              </w:rPr>
              <w:t>municipalities</w:t>
            </w:r>
            <w:r w:rsidR="00A03CE5">
              <w:rPr>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47A80382" w14:textId="77777777" w:rsidR="00E92833" w:rsidRPr="00F70DBE" w:rsidRDefault="00A03CE5" w:rsidP="00D249AB">
            <w:pPr>
              <w:rPr>
                <w:bCs/>
                <w:sz w:val="22"/>
                <w:szCs w:val="22"/>
              </w:rPr>
            </w:pPr>
            <w:r>
              <w:rPr>
                <w:bCs/>
                <w:sz w:val="22"/>
                <w:szCs w:val="22"/>
              </w:rPr>
              <w:t>Complete</w:t>
            </w:r>
            <w:r w:rsidR="00B82DEB">
              <w:rPr>
                <w:bCs/>
                <w:sz w:val="22"/>
                <w:szCs w:val="22"/>
              </w:rPr>
              <w:t xml:space="preserve"> in April 2018</w:t>
            </w:r>
          </w:p>
        </w:tc>
        <w:tc>
          <w:tcPr>
            <w:tcW w:w="1276" w:type="dxa"/>
            <w:tcBorders>
              <w:top w:val="single" w:sz="4" w:space="0" w:color="auto"/>
              <w:left w:val="single" w:sz="4" w:space="0" w:color="auto"/>
              <w:bottom w:val="single" w:sz="4" w:space="0" w:color="auto"/>
              <w:right w:val="single" w:sz="4" w:space="0" w:color="auto"/>
            </w:tcBorders>
          </w:tcPr>
          <w:p w14:paraId="47A80383" w14:textId="77777777" w:rsidR="00E92833" w:rsidRPr="00F70DBE" w:rsidRDefault="004D22BA" w:rsidP="00D249AB">
            <w:pPr>
              <w:rPr>
                <w:bCs/>
                <w:sz w:val="22"/>
                <w:szCs w:val="22"/>
              </w:rPr>
            </w:pPr>
            <w:r>
              <w:rPr>
                <w:bCs/>
                <w:sz w:val="22"/>
                <w:szCs w:val="22"/>
              </w:rPr>
              <w:t>A</w:t>
            </w:r>
          </w:p>
        </w:tc>
      </w:tr>
    </w:tbl>
    <w:p w14:paraId="47A80385" w14:textId="77777777" w:rsidR="003626C5" w:rsidRDefault="1DC80DC6" w:rsidP="00D249AB">
      <w:pPr>
        <w:pStyle w:val="ListParagraph"/>
        <w:ind w:left="0"/>
        <w:jc w:val="both"/>
        <w:rPr>
          <w:rFonts w:cs="Arial"/>
          <w:sz w:val="22"/>
          <w:szCs w:val="22"/>
        </w:rPr>
      </w:pPr>
      <w:r w:rsidRPr="1DC80DC6">
        <w:rPr>
          <w:rFonts w:cs="Arial"/>
          <w:sz w:val="22"/>
          <w:szCs w:val="22"/>
        </w:rPr>
        <w:t xml:space="preserve">An in-depth understanding of the region where the programme would take place was required prior to implementation. The programme commissioned the Luiz de Quieroz College of Agriculture, University of São Paulo (ESALQ) to produce two products: lessons learning from LCA Phase I and a paper on the targeting of beneficiaries. </w:t>
      </w:r>
    </w:p>
    <w:p w14:paraId="47A80386" w14:textId="77777777" w:rsidR="0062146B" w:rsidRDefault="0062146B" w:rsidP="00D249AB">
      <w:pPr>
        <w:pStyle w:val="ListParagraph"/>
        <w:ind w:left="0"/>
        <w:jc w:val="both"/>
        <w:rPr>
          <w:rFonts w:cs="Arial"/>
          <w:sz w:val="22"/>
          <w:szCs w:val="22"/>
        </w:rPr>
      </w:pPr>
    </w:p>
    <w:p w14:paraId="47A80387" w14:textId="77777777" w:rsidR="0050681E" w:rsidRPr="00C521E2" w:rsidRDefault="0062146B" w:rsidP="00D249AB">
      <w:pPr>
        <w:pStyle w:val="ListParagraph"/>
        <w:ind w:left="0"/>
        <w:jc w:val="both"/>
        <w:rPr>
          <w:rFonts w:cs="Arial"/>
          <w:sz w:val="22"/>
          <w:szCs w:val="22"/>
          <w:u w:val="single"/>
        </w:rPr>
      </w:pPr>
      <w:r w:rsidRPr="00C521E2">
        <w:rPr>
          <w:rFonts w:cs="Arial"/>
          <w:sz w:val="22"/>
          <w:szCs w:val="22"/>
          <w:u w:val="single"/>
        </w:rPr>
        <w:t>Lessons learning from Phase I</w:t>
      </w:r>
    </w:p>
    <w:p w14:paraId="47A80388" w14:textId="4D41D6F0" w:rsidR="00BD7F74" w:rsidRDefault="1DC80DC6" w:rsidP="00D249AB">
      <w:pPr>
        <w:pStyle w:val="ListParagraph"/>
        <w:ind w:left="0"/>
        <w:jc w:val="both"/>
        <w:rPr>
          <w:rFonts w:cs="Arial"/>
          <w:sz w:val="22"/>
          <w:szCs w:val="22"/>
        </w:rPr>
      </w:pPr>
      <w:r w:rsidRPr="1DC80DC6">
        <w:rPr>
          <w:rFonts w:cs="Arial"/>
          <w:sz w:val="22"/>
          <w:szCs w:val="22"/>
        </w:rPr>
        <w:t xml:space="preserve">The following table summarises the key lessons identified by ESALQ in the document. Upon review of a summary of the lessons identified, it is considered that the document has incorporated a wealth of in-depth analyses and evidence from Phase I, which have informed the design of LCA Phase II. However, there needs to be a better framing of each lesson and associated recommendations for future programming. </w:t>
      </w:r>
      <w:r w:rsidR="00FF5D30">
        <w:rPr>
          <w:rFonts w:cs="Arial"/>
          <w:sz w:val="22"/>
          <w:szCs w:val="22"/>
        </w:rPr>
        <w:t>T</w:t>
      </w:r>
      <w:r w:rsidR="00FF5D30" w:rsidRPr="1DC80DC6">
        <w:rPr>
          <w:rFonts w:cs="Arial"/>
          <w:sz w:val="22"/>
          <w:szCs w:val="22"/>
        </w:rPr>
        <w:t xml:space="preserve">he </w:t>
      </w:r>
      <w:r w:rsidRPr="1DC80DC6">
        <w:rPr>
          <w:rFonts w:cs="Arial"/>
          <w:sz w:val="22"/>
          <w:szCs w:val="22"/>
        </w:rPr>
        <w:t>paper was not translated into English, which has proved challenging during this Annual Review process.</w:t>
      </w:r>
      <w:r w:rsidR="00BE3A3F">
        <w:rPr>
          <w:rFonts w:cs="Arial"/>
          <w:sz w:val="22"/>
          <w:szCs w:val="22"/>
        </w:rPr>
        <w:t xml:space="preserve"> Once a translated version is delivered by April 2020, Defra</w:t>
      </w:r>
      <w:r w:rsidR="00157CCB">
        <w:rPr>
          <w:rFonts w:cs="Arial"/>
          <w:sz w:val="22"/>
          <w:szCs w:val="22"/>
        </w:rPr>
        <w:t xml:space="preserve"> will review whether further actions are required.</w:t>
      </w:r>
      <w:r w:rsidR="00BE3A3F">
        <w:rPr>
          <w:rFonts w:cs="Arial"/>
          <w:sz w:val="22"/>
          <w:szCs w:val="22"/>
        </w:rPr>
        <w:t xml:space="preserve"> </w:t>
      </w:r>
    </w:p>
    <w:p w14:paraId="47A80389" w14:textId="77777777" w:rsidR="00BB3F55" w:rsidRDefault="00BB3F55" w:rsidP="00D249AB">
      <w:pPr>
        <w:pStyle w:val="ListParagraph"/>
        <w:ind w:left="0"/>
        <w:jc w:val="both"/>
        <w:rPr>
          <w:rFonts w:cs="Arial"/>
          <w:sz w:val="22"/>
          <w:szCs w:val="22"/>
        </w:rPr>
      </w:pPr>
    </w:p>
    <w:p w14:paraId="47A8038A" w14:textId="3DC52F93" w:rsidR="00F61506" w:rsidRDefault="00F61506" w:rsidP="00F61506">
      <w:pPr>
        <w:pStyle w:val="Caption"/>
        <w:keepNext/>
      </w:pPr>
      <w:r>
        <w:t xml:space="preserve">Table </w:t>
      </w:r>
      <w:r w:rsidR="00860D61">
        <w:rPr>
          <w:noProof/>
        </w:rPr>
        <w:fldChar w:fldCharType="begin"/>
      </w:r>
      <w:r w:rsidR="00860D61">
        <w:rPr>
          <w:noProof/>
        </w:rPr>
        <w:instrText xml:space="preserve"> SEQ Table \* ARABIC </w:instrText>
      </w:r>
      <w:r w:rsidR="00860D61">
        <w:rPr>
          <w:noProof/>
        </w:rPr>
        <w:fldChar w:fldCharType="separate"/>
      </w:r>
      <w:r w:rsidR="006A6098">
        <w:rPr>
          <w:noProof/>
        </w:rPr>
        <w:t>1</w:t>
      </w:r>
      <w:r w:rsidR="00860D61">
        <w:rPr>
          <w:noProof/>
        </w:rPr>
        <w:fldChar w:fldCharType="end"/>
      </w:r>
      <w:r>
        <w:t xml:space="preserve"> Lessons Learn</w:t>
      </w:r>
      <w:r w:rsidR="00157CCB">
        <w:t>ed</w:t>
      </w:r>
      <w:r>
        <w:t xml:space="preserve"> Phase I</w:t>
      </w:r>
    </w:p>
    <w:tbl>
      <w:tblPr>
        <w:tblStyle w:val="TableGrid"/>
        <w:tblW w:w="0" w:type="auto"/>
        <w:tblInd w:w="562" w:type="dxa"/>
        <w:tblLook w:val="04A0" w:firstRow="1" w:lastRow="0" w:firstColumn="1" w:lastColumn="0" w:noHBand="0" w:noVBand="1"/>
      </w:tblPr>
      <w:tblGrid>
        <w:gridCol w:w="9632"/>
      </w:tblGrid>
      <w:tr w:rsidR="00BB3F55" w14:paraId="47A8038C" w14:textId="77777777" w:rsidTr="00C521E2">
        <w:tc>
          <w:tcPr>
            <w:tcW w:w="9632" w:type="dxa"/>
          </w:tcPr>
          <w:p w14:paraId="47A8038B" w14:textId="7E40F0B5" w:rsidR="00BB3F55" w:rsidRPr="00C521E2" w:rsidRDefault="00BB3F55" w:rsidP="00C521E2">
            <w:pPr>
              <w:pStyle w:val="ListParagraph"/>
              <w:ind w:left="318" w:hanging="284"/>
              <w:jc w:val="both"/>
              <w:rPr>
                <w:rFonts w:cs="Arial"/>
                <w:sz w:val="22"/>
                <w:szCs w:val="22"/>
              </w:rPr>
            </w:pPr>
            <w:r>
              <w:rPr>
                <w:rFonts w:cs="Arial"/>
                <w:sz w:val="22"/>
                <w:szCs w:val="22"/>
              </w:rPr>
              <w:t>1. There is a need to reconsider the proportion of small-scale and medium-scale farmers the project should benefit. The two main objectives of LCA Phase I, to reduce GHG emissions and to reduce poverty, w</w:t>
            </w:r>
            <w:r w:rsidR="00FF5D30">
              <w:rPr>
                <w:rFonts w:cs="Arial"/>
                <w:sz w:val="22"/>
                <w:szCs w:val="22"/>
              </w:rPr>
              <w:t>ere</w:t>
            </w:r>
            <w:r>
              <w:rPr>
                <w:rFonts w:cs="Arial"/>
                <w:sz w:val="22"/>
                <w:szCs w:val="22"/>
              </w:rPr>
              <w:t xml:space="preserve"> achieved by supporting a mix of farmers of different scale. Implementing low-carbon agriculture in medium-scale farmers can maximise results in GHG mitigation, whereas supporting small-scale farmers will achieve most in terms of poverty reduction. In order to maintain a balance of both target results, LCA Phase II needs to carefully </w:t>
            </w:r>
            <w:r w:rsidR="002A69BC">
              <w:rPr>
                <w:rFonts w:cs="Arial"/>
                <w:sz w:val="22"/>
                <w:szCs w:val="22"/>
              </w:rPr>
              <w:t>determine</w:t>
            </w:r>
            <w:r>
              <w:rPr>
                <w:rFonts w:cs="Arial"/>
                <w:sz w:val="22"/>
                <w:szCs w:val="22"/>
              </w:rPr>
              <w:t xml:space="preserve"> the type of farms it is supporting.</w:t>
            </w:r>
          </w:p>
        </w:tc>
      </w:tr>
      <w:tr w:rsidR="00BB3F55" w14:paraId="47A8038E" w14:textId="77777777" w:rsidTr="00C521E2">
        <w:tc>
          <w:tcPr>
            <w:tcW w:w="9632" w:type="dxa"/>
          </w:tcPr>
          <w:p w14:paraId="47A8038D" w14:textId="1C5F58E0" w:rsidR="00BB3F55" w:rsidRPr="00C521E2" w:rsidRDefault="00BB3F55" w:rsidP="00C5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rFonts w:cs="Arial"/>
                <w:sz w:val="22"/>
                <w:szCs w:val="22"/>
              </w:rPr>
            </w:pPr>
            <w:r>
              <w:rPr>
                <w:rFonts w:cs="Arial"/>
                <w:sz w:val="22"/>
                <w:szCs w:val="22"/>
              </w:rPr>
              <w:t>2</w:t>
            </w:r>
            <w:r w:rsidRPr="00AA5D40">
              <w:rPr>
                <w:rFonts w:cs="Arial"/>
                <w:sz w:val="22"/>
                <w:szCs w:val="22"/>
              </w:rPr>
              <w:t xml:space="preserve">. </w:t>
            </w:r>
            <w:r w:rsidRPr="009E0776">
              <w:rPr>
                <w:rFonts w:cs="Arial"/>
                <w:sz w:val="22"/>
                <w:szCs w:val="22"/>
              </w:rPr>
              <w:t>The geographies selected were too large to enable effective implementation.</w:t>
            </w:r>
            <w:r>
              <w:rPr>
                <w:rFonts w:cs="Arial"/>
                <w:sz w:val="22"/>
                <w:szCs w:val="22"/>
              </w:rPr>
              <w:t xml:space="preserve"> When selecting beneficiary municipalities, LCA Phase I did not give consideration </w:t>
            </w:r>
            <w:r w:rsidR="00FF5D30">
              <w:rPr>
                <w:rFonts w:cs="Arial"/>
                <w:sz w:val="22"/>
                <w:szCs w:val="22"/>
              </w:rPr>
              <w:t xml:space="preserve">to </w:t>
            </w:r>
            <w:r>
              <w:rPr>
                <w:rFonts w:cs="Arial"/>
                <w:sz w:val="22"/>
                <w:szCs w:val="22"/>
              </w:rPr>
              <w:t>the geographical distances between targeted areas, which presented challenges to carry</w:t>
            </w:r>
            <w:r w:rsidR="00283C03">
              <w:rPr>
                <w:rFonts w:cs="Arial"/>
                <w:sz w:val="22"/>
                <w:szCs w:val="22"/>
              </w:rPr>
              <w:t>ing</w:t>
            </w:r>
            <w:r>
              <w:rPr>
                <w:rFonts w:cs="Arial"/>
                <w:sz w:val="22"/>
                <w:szCs w:val="22"/>
              </w:rPr>
              <w:t xml:space="preserve"> out project activities</w:t>
            </w:r>
            <w:r w:rsidR="00283C03">
              <w:rPr>
                <w:rFonts w:cs="Arial"/>
                <w:sz w:val="22"/>
                <w:szCs w:val="22"/>
              </w:rPr>
              <w:t>,</w:t>
            </w:r>
            <w:r>
              <w:rPr>
                <w:rFonts w:cs="Arial"/>
                <w:sz w:val="22"/>
                <w:szCs w:val="22"/>
              </w:rPr>
              <w:t xml:space="preserve"> both logistically and financially. Future programmes should consider implementing DUs, MUs and capacity building exercises in concentrated areas in order to maximise impacts and reduce project costs. </w:t>
            </w:r>
          </w:p>
        </w:tc>
      </w:tr>
      <w:tr w:rsidR="00BB3F55" w14:paraId="47A80390" w14:textId="77777777" w:rsidTr="00C521E2">
        <w:tc>
          <w:tcPr>
            <w:tcW w:w="9632" w:type="dxa"/>
          </w:tcPr>
          <w:p w14:paraId="47A8038F" w14:textId="77777777" w:rsidR="00BB3F55" w:rsidRPr="00C521E2" w:rsidRDefault="00F61506" w:rsidP="00F61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rFonts w:cs="Arial"/>
                <w:sz w:val="22"/>
                <w:szCs w:val="22"/>
                <w:lang w:val="en"/>
              </w:rPr>
            </w:pPr>
            <w:r>
              <w:rPr>
                <w:rFonts w:cs="Arial"/>
                <w:sz w:val="22"/>
                <w:szCs w:val="22"/>
              </w:rPr>
              <w:t>3</w:t>
            </w:r>
            <w:r w:rsidR="00BB3F55">
              <w:rPr>
                <w:rFonts w:cs="Arial"/>
                <w:sz w:val="22"/>
                <w:szCs w:val="22"/>
              </w:rPr>
              <w:t xml:space="preserve">. </w:t>
            </w:r>
            <w:r w:rsidR="00BB3F55" w:rsidRPr="00AF635F">
              <w:rPr>
                <w:rFonts w:cs="Arial"/>
                <w:sz w:val="22"/>
                <w:szCs w:val="22"/>
              </w:rPr>
              <w:t>Training in low carbon technologies needed to be completed earlier</w:t>
            </w:r>
            <w:r w:rsidR="00BB3F55">
              <w:rPr>
                <w:rFonts w:cs="Arial"/>
                <w:sz w:val="22"/>
                <w:szCs w:val="22"/>
              </w:rPr>
              <w:t xml:space="preserve"> so that subsequent technical assistance activities can be carried out more effectively and efficiently. </w:t>
            </w:r>
          </w:p>
        </w:tc>
      </w:tr>
      <w:tr w:rsidR="00BB3F55" w14:paraId="47A80392" w14:textId="77777777" w:rsidTr="00C521E2">
        <w:tc>
          <w:tcPr>
            <w:tcW w:w="9632" w:type="dxa"/>
          </w:tcPr>
          <w:p w14:paraId="47A80391" w14:textId="17075EB8" w:rsidR="00BB3F55" w:rsidRPr="00C521E2" w:rsidRDefault="00F61506" w:rsidP="00F61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rFonts w:cs="Arial"/>
                <w:sz w:val="22"/>
                <w:szCs w:val="22"/>
              </w:rPr>
            </w:pPr>
            <w:r>
              <w:rPr>
                <w:rFonts w:cs="Arial"/>
                <w:sz w:val="22"/>
                <w:szCs w:val="22"/>
              </w:rPr>
              <w:t>4</w:t>
            </w:r>
            <w:r w:rsidR="00BB3F55" w:rsidRPr="00AA5D40">
              <w:rPr>
                <w:rFonts w:cs="Arial"/>
                <w:sz w:val="22"/>
                <w:szCs w:val="22"/>
              </w:rPr>
              <w:t xml:space="preserve">. </w:t>
            </w:r>
            <w:r w:rsidR="00BB3F55" w:rsidRPr="00774035">
              <w:rPr>
                <w:rFonts w:cs="Arial"/>
                <w:sz w:val="22"/>
                <w:szCs w:val="22"/>
              </w:rPr>
              <w:t xml:space="preserve">The results-based payment mechanism </w:t>
            </w:r>
            <w:r w:rsidR="00BB3F55">
              <w:rPr>
                <w:rFonts w:cs="Arial"/>
                <w:sz w:val="22"/>
                <w:szCs w:val="22"/>
              </w:rPr>
              <w:t>was considered</w:t>
            </w:r>
            <w:r w:rsidR="00BB3F55" w:rsidRPr="00774035">
              <w:rPr>
                <w:rFonts w:cs="Arial"/>
                <w:sz w:val="22"/>
                <w:szCs w:val="22"/>
              </w:rPr>
              <w:t xml:space="preserve"> </w:t>
            </w:r>
            <w:r w:rsidR="00BB3F55">
              <w:rPr>
                <w:rFonts w:cs="Arial"/>
                <w:sz w:val="22"/>
                <w:szCs w:val="22"/>
              </w:rPr>
              <w:t>in</w:t>
            </w:r>
            <w:r w:rsidR="00BB3F55" w:rsidRPr="00774035">
              <w:rPr>
                <w:rFonts w:cs="Arial"/>
                <w:sz w:val="22"/>
                <w:szCs w:val="22"/>
              </w:rPr>
              <w:t>effective.</w:t>
            </w:r>
            <w:r w:rsidR="00BB3F55">
              <w:rPr>
                <w:rFonts w:cs="Arial"/>
                <w:sz w:val="22"/>
                <w:szCs w:val="22"/>
              </w:rPr>
              <w:t xml:space="preserve"> </w:t>
            </w:r>
            <w:r>
              <w:rPr>
                <w:rFonts w:cs="Arial"/>
                <w:sz w:val="22"/>
                <w:szCs w:val="22"/>
              </w:rPr>
              <w:t xml:space="preserve">There was </w:t>
            </w:r>
            <w:r w:rsidR="002A69BC">
              <w:rPr>
                <w:rFonts w:cs="Arial"/>
                <w:sz w:val="22"/>
                <w:szCs w:val="22"/>
              </w:rPr>
              <w:t>no</w:t>
            </w:r>
            <w:r>
              <w:rPr>
                <w:rFonts w:cs="Arial"/>
                <w:sz w:val="22"/>
                <w:szCs w:val="22"/>
              </w:rPr>
              <w:t xml:space="preserve"> evidence that the payment led to continued use of the technology</w:t>
            </w:r>
            <w:r w:rsidR="00283C03">
              <w:rPr>
                <w:rFonts w:cs="Arial"/>
                <w:sz w:val="22"/>
                <w:szCs w:val="22"/>
              </w:rPr>
              <w:t xml:space="preserve"> post-payment</w:t>
            </w:r>
            <w:r>
              <w:rPr>
                <w:rFonts w:cs="Arial"/>
                <w:sz w:val="22"/>
                <w:szCs w:val="22"/>
              </w:rPr>
              <w:t xml:space="preserve">. </w:t>
            </w:r>
          </w:p>
        </w:tc>
      </w:tr>
    </w:tbl>
    <w:p w14:paraId="47A80393" w14:textId="77777777" w:rsidR="0062146B" w:rsidRDefault="0062146B" w:rsidP="00D249AB">
      <w:pPr>
        <w:pStyle w:val="ListParagraph"/>
        <w:ind w:left="0"/>
        <w:jc w:val="both"/>
        <w:rPr>
          <w:rFonts w:cs="Arial"/>
          <w:sz w:val="22"/>
          <w:szCs w:val="22"/>
        </w:rPr>
      </w:pPr>
    </w:p>
    <w:p w14:paraId="47A80394" w14:textId="77777777" w:rsidR="0062146B" w:rsidRPr="00C521E2" w:rsidRDefault="0062146B" w:rsidP="00D249AB">
      <w:pPr>
        <w:pStyle w:val="ListParagraph"/>
        <w:ind w:left="0"/>
        <w:jc w:val="both"/>
        <w:rPr>
          <w:rFonts w:cs="Arial"/>
          <w:sz w:val="22"/>
          <w:szCs w:val="22"/>
          <w:u w:val="single"/>
        </w:rPr>
      </w:pPr>
      <w:r w:rsidRPr="00C521E2">
        <w:rPr>
          <w:bCs/>
          <w:sz w:val="22"/>
          <w:szCs w:val="22"/>
          <w:u w:val="single"/>
        </w:rPr>
        <w:t xml:space="preserve">Criteria for selecting </w:t>
      </w:r>
      <w:r w:rsidR="00325761" w:rsidRPr="00C521E2">
        <w:rPr>
          <w:bCs/>
          <w:sz w:val="22"/>
          <w:szCs w:val="22"/>
          <w:u w:val="single"/>
        </w:rPr>
        <w:t>beneficiaries</w:t>
      </w:r>
      <w:r w:rsidR="00363271">
        <w:rPr>
          <w:bCs/>
          <w:sz w:val="22"/>
          <w:szCs w:val="22"/>
          <w:u w:val="single"/>
        </w:rPr>
        <w:t xml:space="preserve"> (farmers who will benefit from the programme)</w:t>
      </w:r>
    </w:p>
    <w:p w14:paraId="47A80395" w14:textId="77777777" w:rsidR="008D7320" w:rsidRPr="00C521E2" w:rsidRDefault="00E96380" w:rsidP="00C5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Pr>
          <w:rFonts w:cs="Arial"/>
          <w:sz w:val="22"/>
          <w:szCs w:val="22"/>
        </w:rPr>
        <w:t xml:space="preserve">Based on lessons learned from LCA Phase I, </w:t>
      </w:r>
      <w:r w:rsidR="0062146B">
        <w:rPr>
          <w:rFonts w:cs="Arial"/>
          <w:sz w:val="22"/>
          <w:szCs w:val="22"/>
        </w:rPr>
        <w:t xml:space="preserve">ESALQ identified a set of </w:t>
      </w:r>
      <w:r w:rsidR="0062146B" w:rsidRPr="00363271">
        <w:rPr>
          <w:rFonts w:cs="Arial"/>
          <w:sz w:val="22"/>
          <w:szCs w:val="22"/>
        </w:rPr>
        <w:t xml:space="preserve">selection </w:t>
      </w:r>
      <w:r w:rsidR="0062146B">
        <w:rPr>
          <w:rFonts w:cs="Arial"/>
          <w:sz w:val="22"/>
          <w:szCs w:val="22"/>
        </w:rPr>
        <w:t xml:space="preserve">criteria </w:t>
      </w:r>
      <w:r>
        <w:rPr>
          <w:rFonts w:cs="Arial"/>
          <w:sz w:val="22"/>
          <w:szCs w:val="22"/>
        </w:rPr>
        <w:t>which will be applied when selecting beneficiary farm</w:t>
      </w:r>
      <w:r w:rsidR="00F61506">
        <w:rPr>
          <w:rFonts w:cs="Arial"/>
          <w:sz w:val="22"/>
          <w:szCs w:val="22"/>
        </w:rPr>
        <w:t>er</w:t>
      </w:r>
      <w:r>
        <w:rPr>
          <w:rFonts w:cs="Arial"/>
          <w:sz w:val="22"/>
          <w:szCs w:val="22"/>
        </w:rPr>
        <w:t xml:space="preserve">s in </w:t>
      </w:r>
      <w:r w:rsidR="008D7320">
        <w:rPr>
          <w:rFonts w:cs="Arial"/>
          <w:sz w:val="22"/>
          <w:szCs w:val="22"/>
        </w:rPr>
        <w:t>Phase II</w:t>
      </w:r>
      <w:r>
        <w:rPr>
          <w:rFonts w:cs="Arial"/>
          <w:sz w:val="22"/>
          <w:szCs w:val="22"/>
        </w:rPr>
        <w:t xml:space="preserve">. </w:t>
      </w:r>
      <w:r w:rsidR="008D7320" w:rsidRPr="00C521E2">
        <w:rPr>
          <w:rFonts w:cs="Arial"/>
          <w:color w:val="000000" w:themeColor="text1"/>
          <w:sz w:val="22"/>
          <w:szCs w:val="22"/>
        </w:rPr>
        <w:t>These criteria require the farmers to:</w:t>
      </w:r>
      <w:r w:rsidR="00D249AB" w:rsidRPr="00C521E2">
        <w:rPr>
          <w:rFonts w:cs="Arial"/>
          <w:bCs/>
          <w:color w:val="000000" w:themeColor="text1"/>
          <w:sz w:val="22"/>
          <w:szCs w:val="22"/>
        </w:rPr>
        <w:t xml:space="preserve"> </w:t>
      </w:r>
    </w:p>
    <w:p w14:paraId="47A80396" w14:textId="77777777" w:rsidR="008D7320" w:rsidRPr="00C521E2" w:rsidRDefault="00D249AB"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sidRPr="00C521E2">
        <w:rPr>
          <w:rFonts w:cs="Arial"/>
          <w:bCs/>
          <w:color w:val="000000" w:themeColor="text1"/>
          <w:sz w:val="22"/>
          <w:szCs w:val="22"/>
        </w:rPr>
        <w:t>prove legal ownership of the property</w:t>
      </w:r>
      <w:r w:rsidR="008D7320" w:rsidRPr="00C521E2">
        <w:rPr>
          <w:rFonts w:cs="Arial"/>
          <w:bCs/>
          <w:color w:val="000000" w:themeColor="text1"/>
          <w:sz w:val="22"/>
          <w:szCs w:val="22"/>
        </w:rPr>
        <w:t>;</w:t>
      </w:r>
    </w:p>
    <w:p w14:paraId="47A80397" w14:textId="77777777" w:rsidR="008D7320" w:rsidRPr="00C521E2" w:rsidRDefault="00D249AB"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sidRPr="00C521E2">
        <w:rPr>
          <w:rFonts w:cs="Arial"/>
          <w:bCs/>
          <w:color w:val="000000" w:themeColor="text1"/>
          <w:sz w:val="22"/>
          <w:szCs w:val="22"/>
        </w:rPr>
        <w:t xml:space="preserve">sign a </w:t>
      </w:r>
      <w:r w:rsidR="002A69BC" w:rsidRPr="00C521E2">
        <w:rPr>
          <w:rFonts w:cs="Arial"/>
          <w:bCs/>
          <w:color w:val="000000" w:themeColor="text1"/>
          <w:sz w:val="22"/>
          <w:szCs w:val="22"/>
        </w:rPr>
        <w:t>legally</w:t>
      </w:r>
      <w:r w:rsidRPr="00C521E2">
        <w:rPr>
          <w:rFonts w:cs="Arial"/>
          <w:bCs/>
          <w:color w:val="000000" w:themeColor="text1"/>
          <w:sz w:val="22"/>
          <w:szCs w:val="22"/>
        </w:rPr>
        <w:t xml:space="preserve"> binding agreement (to be detailed) to </w:t>
      </w:r>
      <w:r w:rsidR="008D7320" w:rsidRPr="00C521E2">
        <w:rPr>
          <w:rFonts w:cs="Arial"/>
          <w:bCs/>
          <w:color w:val="000000" w:themeColor="text1"/>
          <w:sz w:val="22"/>
          <w:szCs w:val="22"/>
        </w:rPr>
        <w:t>become a DU or an MU</w:t>
      </w:r>
      <w:r w:rsidRPr="00C521E2">
        <w:rPr>
          <w:rFonts w:cs="Arial"/>
          <w:bCs/>
          <w:color w:val="000000" w:themeColor="text1"/>
          <w:sz w:val="22"/>
          <w:szCs w:val="22"/>
        </w:rPr>
        <w:t xml:space="preserve">; </w:t>
      </w:r>
    </w:p>
    <w:p w14:paraId="47A80398" w14:textId="77777777" w:rsidR="008D7320" w:rsidRPr="00C521E2" w:rsidRDefault="00D249AB"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sidRPr="00C521E2">
        <w:rPr>
          <w:rFonts w:cs="Arial"/>
          <w:bCs/>
          <w:color w:val="000000" w:themeColor="text1"/>
          <w:sz w:val="22"/>
          <w:szCs w:val="22"/>
        </w:rPr>
        <w:t xml:space="preserve">be eligible </w:t>
      </w:r>
      <w:r w:rsidR="008D7320" w:rsidRPr="00C521E2">
        <w:rPr>
          <w:rFonts w:cs="Arial"/>
          <w:bCs/>
          <w:color w:val="000000" w:themeColor="text1"/>
          <w:sz w:val="22"/>
          <w:szCs w:val="22"/>
        </w:rPr>
        <w:t>for rural credit</w:t>
      </w:r>
      <w:r w:rsidRPr="00C521E2">
        <w:rPr>
          <w:rFonts w:cs="Arial"/>
          <w:bCs/>
          <w:color w:val="000000" w:themeColor="text1"/>
          <w:sz w:val="22"/>
          <w:szCs w:val="22"/>
        </w:rPr>
        <w:t xml:space="preserve">; </w:t>
      </w:r>
    </w:p>
    <w:p w14:paraId="47A80399" w14:textId="77777777" w:rsidR="008D7320" w:rsidRPr="00C521E2" w:rsidRDefault="00D249AB"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sidRPr="00C521E2">
        <w:rPr>
          <w:rFonts w:cs="Arial"/>
          <w:bCs/>
          <w:color w:val="000000" w:themeColor="text1"/>
          <w:sz w:val="22"/>
          <w:szCs w:val="22"/>
        </w:rPr>
        <w:t>comply with the criteria of minimum and maximum farm area and income</w:t>
      </w:r>
      <w:r w:rsidRPr="00C521E2">
        <w:rPr>
          <w:rStyle w:val="FootnoteReference"/>
          <w:rFonts w:cs="Arial"/>
          <w:bCs/>
          <w:color w:val="000000" w:themeColor="text1"/>
          <w:sz w:val="22"/>
          <w:szCs w:val="22"/>
        </w:rPr>
        <w:footnoteReference w:id="18"/>
      </w:r>
      <w:r w:rsidRPr="00C521E2">
        <w:rPr>
          <w:rFonts w:cs="Arial"/>
          <w:bCs/>
          <w:color w:val="000000" w:themeColor="text1"/>
          <w:sz w:val="22"/>
          <w:szCs w:val="22"/>
        </w:rPr>
        <w:t xml:space="preserve">; </w:t>
      </w:r>
    </w:p>
    <w:p w14:paraId="47A8039A" w14:textId="77777777" w:rsidR="008D7320" w:rsidRPr="00C521E2" w:rsidRDefault="00F61506"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themeColor="text1"/>
          <w:sz w:val="22"/>
          <w:szCs w:val="22"/>
        </w:rPr>
      </w:pPr>
      <w:r>
        <w:rPr>
          <w:rFonts w:cs="Arial"/>
          <w:bCs/>
          <w:color w:val="000000" w:themeColor="text1"/>
          <w:sz w:val="22"/>
          <w:szCs w:val="22"/>
        </w:rPr>
        <w:t xml:space="preserve">have a farm located </w:t>
      </w:r>
      <w:r w:rsidR="00D249AB" w:rsidRPr="00C521E2">
        <w:rPr>
          <w:rFonts w:cs="Arial"/>
          <w:bCs/>
          <w:color w:val="000000" w:themeColor="text1"/>
          <w:sz w:val="22"/>
          <w:szCs w:val="22"/>
        </w:rPr>
        <w:t xml:space="preserve">within the project area; and </w:t>
      </w:r>
    </w:p>
    <w:p w14:paraId="47A8039B" w14:textId="77777777" w:rsidR="00D249AB" w:rsidRPr="00363271" w:rsidRDefault="002A69BC" w:rsidP="00C521E2">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themeColor="text1"/>
          <w:sz w:val="22"/>
          <w:szCs w:val="22"/>
        </w:rPr>
      </w:pPr>
      <w:r w:rsidRPr="00C521E2">
        <w:rPr>
          <w:rFonts w:cs="Arial"/>
          <w:bCs/>
          <w:color w:val="000000" w:themeColor="text1"/>
          <w:sz w:val="22"/>
          <w:szCs w:val="22"/>
        </w:rPr>
        <w:t>Comply</w:t>
      </w:r>
      <w:r w:rsidR="00D249AB" w:rsidRPr="00C521E2">
        <w:rPr>
          <w:rFonts w:cs="Arial"/>
          <w:bCs/>
          <w:color w:val="000000" w:themeColor="text1"/>
          <w:sz w:val="22"/>
          <w:szCs w:val="22"/>
        </w:rPr>
        <w:t xml:space="preserve"> with environmental legislation. </w:t>
      </w:r>
    </w:p>
    <w:p w14:paraId="47A8039C" w14:textId="77777777" w:rsidR="00363271" w:rsidRPr="00C521E2" w:rsidRDefault="00363271" w:rsidP="003632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cs="Arial"/>
          <w:color w:val="000000" w:themeColor="text1"/>
          <w:sz w:val="22"/>
          <w:szCs w:val="22"/>
        </w:rPr>
      </w:pPr>
    </w:p>
    <w:p w14:paraId="47A8039D" w14:textId="77777777" w:rsidR="00D249AB" w:rsidRDefault="00363271" w:rsidP="00D24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2"/>
          <w:szCs w:val="22"/>
        </w:rPr>
      </w:pPr>
      <w:r w:rsidRPr="00C521E2">
        <w:rPr>
          <w:bCs/>
          <w:sz w:val="22"/>
          <w:szCs w:val="22"/>
          <w:u w:val="single"/>
        </w:rPr>
        <w:t>Criteria for prioritising</w:t>
      </w:r>
      <w:r>
        <w:rPr>
          <w:bCs/>
          <w:sz w:val="22"/>
          <w:szCs w:val="22"/>
          <w:u w:val="single"/>
        </w:rPr>
        <w:t xml:space="preserve"> beneficiaries</w:t>
      </w:r>
    </w:p>
    <w:p w14:paraId="47A8039E" w14:textId="77777777" w:rsidR="008D7320" w:rsidRDefault="008D7320" w:rsidP="00D24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2"/>
          <w:szCs w:val="22"/>
        </w:rPr>
      </w:pPr>
      <w:r>
        <w:rPr>
          <w:rFonts w:cs="Arial"/>
          <w:bCs/>
          <w:sz w:val="22"/>
          <w:szCs w:val="22"/>
        </w:rPr>
        <w:t xml:space="preserve">ESALQ also developed a set of criteria which can be used to </w:t>
      </w:r>
      <w:r w:rsidRPr="00363271">
        <w:rPr>
          <w:rFonts w:cs="Arial"/>
          <w:bCs/>
          <w:i/>
          <w:sz w:val="22"/>
          <w:szCs w:val="22"/>
        </w:rPr>
        <w:t>prioritise</w:t>
      </w:r>
      <w:r>
        <w:rPr>
          <w:rFonts w:cs="Arial"/>
          <w:bCs/>
          <w:sz w:val="22"/>
          <w:szCs w:val="22"/>
        </w:rPr>
        <w:t xml:space="preserve"> farms when selecting beneficiary farmers. The recommended set of criteria for prioritisation is as follows:</w:t>
      </w:r>
    </w:p>
    <w:p w14:paraId="47A8039F" w14:textId="10E14C70" w:rsidR="008D7320" w:rsidRPr="00C521E2" w:rsidRDefault="008D7320" w:rsidP="00C521E2">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cs="Arial"/>
          <w:bCs/>
          <w:sz w:val="22"/>
          <w:szCs w:val="22"/>
        </w:rPr>
      </w:pPr>
      <w:r w:rsidRPr="00C521E2">
        <w:rPr>
          <w:rFonts w:cs="Arial"/>
          <w:bCs/>
          <w:sz w:val="22"/>
          <w:szCs w:val="22"/>
        </w:rPr>
        <w:t xml:space="preserve">The farmer is </w:t>
      </w:r>
      <w:r w:rsidR="00D249AB" w:rsidRPr="00C521E2">
        <w:rPr>
          <w:rFonts w:cs="Arial"/>
          <w:bCs/>
          <w:sz w:val="22"/>
          <w:szCs w:val="22"/>
        </w:rPr>
        <w:t xml:space="preserve">living </w:t>
      </w:r>
      <w:r w:rsidR="00283C03">
        <w:rPr>
          <w:rFonts w:cs="Arial"/>
          <w:bCs/>
          <w:sz w:val="22"/>
          <w:szCs w:val="22"/>
        </w:rPr>
        <w:t>o</w:t>
      </w:r>
      <w:r w:rsidR="00D249AB" w:rsidRPr="00C521E2">
        <w:rPr>
          <w:rFonts w:cs="Arial"/>
          <w:bCs/>
          <w:sz w:val="22"/>
          <w:szCs w:val="22"/>
        </w:rPr>
        <w:t xml:space="preserve">n the farm; </w:t>
      </w:r>
    </w:p>
    <w:p w14:paraId="47A803A0" w14:textId="77777777" w:rsidR="008D7320" w:rsidRPr="00C521E2" w:rsidRDefault="008D7320" w:rsidP="00C521E2">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cs="Arial"/>
          <w:bCs/>
          <w:sz w:val="22"/>
          <w:szCs w:val="22"/>
        </w:rPr>
      </w:pPr>
      <w:r w:rsidRPr="00C521E2">
        <w:rPr>
          <w:rFonts w:cs="Arial"/>
          <w:bCs/>
          <w:sz w:val="22"/>
          <w:szCs w:val="22"/>
        </w:rPr>
        <w:t xml:space="preserve">The farmer is </w:t>
      </w:r>
      <w:r w:rsidR="00D249AB" w:rsidRPr="00C521E2">
        <w:rPr>
          <w:rFonts w:cs="Arial"/>
          <w:bCs/>
          <w:sz w:val="22"/>
          <w:szCs w:val="22"/>
        </w:rPr>
        <w:t xml:space="preserve">between 16 and 29 years old; </w:t>
      </w:r>
    </w:p>
    <w:p w14:paraId="47A803A1" w14:textId="77777777" w:rsidR="008D7320" w:rsidRPr="00C521E2" w:rsidRDefault="008D7320" w:rsidP="00C521E2">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cs="Arial"/>
          <w:bCs/>
          <w:sz w:val="22"/>
          <w:szCs w:val="22"/>
        </w:rPr>
      </w:pPr>
      <w:r w:rsidRPr="00C521E2">
        <w:rPr>
          <w:rFonts w:cs="Arial"/>
          <w:bCs/>
          <w:sz w:val="22"/>
          <w:szCs w:val="22"/>
        </w:rPr>
        <w:t xml:space="preserve">The farmer is </w:t>
      </w:r>
      <w:r w:rsidR="007E72DA">
        <w:rPr>
          <w:rFonts w:cs="Arial"/>
          <w:bCs/>
          <w:sz w:val="22"/>
          <w:szCs w:val="22"/>
        </w:rPr>
        <w:t>female</w:t>
      </w:r>
      <w:r w:rsidRPr="00C521E2">
        <w:rPr>
          <w:rFonts w:cs="Arial"/>
          <w:bCs/>
          <w:sz w:val="22"/>
          <w:szCs w:val="22"/>
        </w:rPr>
        <w:t xml:space="preserve"> (or where women are head of the household)</w:t>
      </w:r>
      <w:r w:rsidR="00CA6E7A">
        <w:rPr>
          <w:rFonts w:cs="Arial"/>
          <w:bCs/>
          <w:sz w:val="22"/>
          <w:szCs w:val="22"/>
        </w:rPr>
        <w:t>;</w:t>
      </w:r>
      <w:r w:rsidRPr="00C521E2">
        <w:rPr>
          <w:rFonts w:cs="Arial"/>
          <w:bCs/>
          <w:sz w:val="22"/>
          <w:szCs w:val="22"/>
        </w:rPr>
        <w:t xml:space="preserve"> </w:t>
      </w:r>
      <w:r w:rsidR="001F12BD">
        <w:rPr>
          <w:rFonts w:cs="Arial"/>
          <w:bCs/>
          <w:sz w:val="22"/>
          <w:szCs w:val="22"/>
        </w:rPr>
        <w:t>and</w:t>
      </w:r>
    </w:p>
    <w:p w14:paraId="47A803A2" w14:textId="77777777" w:rsidR="008D7320" w:rsidRPr="00C521E2" w:rsidRDefault="00CA6E7A" w:rsidP="00C521E2">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cs="Arial"/>
          <w:bCs/>
          <w:sz w:val="22"/>
          <w:szCs w:val="22"/>
        </w:rPr>
      </w:pPr>
      <w:r>
        <w:rPr>
          <w:rFonts w:cs="Arial"/>
          <w:bCs/>
          <w:sz w:val="22"/>
          <w:szCs w:val="22"/>
        </w:rPr>
        <w:t>The farm contains</w:t>
      </w:r>
      <w:r w:rsidR="008D7320" w:rsidRPr="00C521E2">
        <w:rPr>
          <w:rFonts w:cs="Arial"/>
          <w:bCs/>
          <w:sz w:val="22"/>
          <w:szCs w:val="22"/>
        </w:rPr>
        <w:t xml:space="preserve"> a high percentage of legally required conservation area (</w:t>
      </w:r>
      <w:r>
        <w:rPr>
          <w:rFonts w:cs="Arial"/>
          <w:bCs/>
          <w:sz w:val="22"/>
          <w:szCs w:val="22"/>
        </w:rPr>
        <w:t xml:space="preserve">i.e. </w:t>
      </w:r>
      <w:r w:rsidR="008D7320" w:rsidRPr="00C521E2">
        <w:rPr>
          <w:rFonts w:cs="Arial"/>
          <w:bCs/>
          <w:sz w:val="22"/>
          <w:szCs w:val="22"/>
        </w:rPr>
        <w:t>native vegetation)</w:t>
      </w:r>
      <w:r>
        <w:rPr>
          <w:rFonts w:cs="Arial"/>
          <w:bCs/>
          <w:sz w:val="22"/>
          <w:szCs w:val="22"/>
        </w:rPr>
        <w:t>.</w:t>
      </w:r>
      <w:r w:rsidR="008D7320" w:rsidRPr="00C521E2">
        <w:rPr>
          <w:rFonts w:cs="Arial"/>
          <w:bCs/>
          <w:sz w:val="22"/>
          <w:szCs w:val="22"/>
        </w:rPr>
        <w:t xml:space="preserve"> </w:t>
      </w:r>
    </w:p>
    <w:p w14:paraId="47A803A3" w14:textId="77777777" w:rsidR="00D249AB" w:rsidRDefault="00D249AB" w:rsidP="00D24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2"/>
          <w:szCs w:val="22"/>
        </w:rPr>
      </w:pPr>
    </w:p>
    <w:p w14:paraId="47A803A4" w14:textId="77777777" w:rsidR="00325761" w:rsidRPr="00C521E2" w:rsidRDefault="00325761" w:rsidP="00C5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u w:val="single"/>
        </w:rPr>
      </w:pPr>
      <w:r w:rsidRPr="00C521E2">
        <w:rPr>
          <w:rFonts w:cs="Arial"/>
          <w:sz w:val="22"/>
          <w:szCs w:val="22"/>
          <w:u w:val="single"/>
        </w:rPr>
        <w:t xml:space="preserve">Criteria for selecting </w:t>
      </w:r>
      <w:r w:rsidR="002A69BC" w:rsidRPr="00C521E2">
        <w:rPr>
          <w:rFonts w:cs="Arial"/>
          <w:sz w:val="22"/>
          <w:szCs w:val="22"/>
          <w:u w:val="single"/>
        </w:rPr>
        <w:t>municipalities</w:t>
      </w:r>
      <w:r w:rsidRPr="00C521E2">
        <w:rPr>
          <w:rFonts w:cs="Arial"/>
          <w:sz w:val="22"/>
          <w:szCs w:val="22"/>
          <w:u w:val="single"/>
        </w:rPr>
        <w:t xml:space="preserve"> for intervention</w:t>
      </w:r>
    </w:p>
    <w:p w14:paraId="47A803A5" w14:textId="77777777" w:rsidR="00455020" w:rsidRPr="00C521E2" w:rsidRDefault="00325761" w:rsidP="00D249AB">
      <w:pPr>
        <w:jc w:val="both"/>
        <w:rPr>
          <w:rFonts w:cs="Arial"/>
          <w:color w:val="000000" w:themeColor="text1"/>
          <w:sz w:val="22"/>
          <w:szCs w:val="22"/>
          <w:lang w:eastAsia="en-GB"/>
        </w:rPr>
      </w:pPr>
      <w:r w:rsidRPr="00C521E2">
        <w:rPr>
          <w:rFonts w:cs="Arial"/>
          <w:sz w:val="22"/>
          <w:szCs w:val="22"/>
        </w:rPr>
        <w:t>ESALQ partnered with Embrapa to select areas of intervention based on a combination of geographical and geopolitical considerations</w:t>
      </w:r>
      <w:r w:rsidR="00455020" w:rsidRPr="00C521E2">
        <w:rPr>
          <w:rFonts w:cs="Arial"/>
          <w:sz w:val="22"/>
          <w:szCs w:val="22"/>
        </w:rPr>
        <w:t xml:space="preserve"> and assessments</w:t>
      </w:r>
      <w:r w:rsidRPr="00C521E2">
        <w:rPr>
          <w:rFonts w:cs="Arial"/>
          <w:sz w:val="22"/>
          <w:szCs w:val="22"/>
        </w:rPr>
        <w:t xml:space="preserve">. </w:t>
      </w:r>
      <w:r w:rsidRPr="00C521E2">
        <w:rPr>
          <w:rFonts w:cs="Arial"/>
          <w:color w:val="000000" w:themeColor="text1"/>
          <w:sz w:val="22"/>
          <w:szCs w:val="22"/>
          <w:lang w:eastAsia="en-GB"/>
        </w:rPr>
        <w:t>The final product has substantial conceptual and evidence analysis. It is thoroughly documented, both with field and institutional surveys as well as technical references from internal specialists and wider literature</w:t>
      </w:r>
      <w:r w:rsidR="00455020" w:rsidRPr="00C521E2">
        <w:rPr>
          <w:rFonts w:cs="Arial"/>
          <w:color w:val="000000" w:themeColor="text1"/>
          <w:sz w:val="22"/>
          <w:szCs w:val="22"/>
          <w:lang w:eastAsia="en-GB"/>
        </w:rPr>
        <w:t xml:space="preserve">. </w:t>
      </w:r>
    </w:p>
    <w:p w14:paraId="47A803A6" w14:textId="77777777" w:rsidR="00455020" w:rsidRPr="00C521E2" w:rsidRDefault="00455020" w:rsidP="00D249AB">
      <w:pPr>
        <w:jc w:val="both"/>
        <w:rPr>
          <w:rFonts w:cs="Arial"/>
          <w:color w:val="000000" w:themeColor="text1"/>
          <w:sz w:val="22"/>
          <w:szCs w:val="22"/>
          <w:lang w:eastAsia="en-GB"/>
        </w:rPr>
      </w:pPr>
    </w:p>
    <w:p w14:paraId="47A803A7" w14:textId="77777777" w:rsidR="00D249AB" w:rsidRPr="00363271" w:rsidRDefault="001243C8" w:rsidP="00363271">
      <w:pPr>
        <w:pStyle w:val="ListParagraph"/>
        <w:numPr>
          <w:ilvl w:val="0"/>
          <w:numId w:val="46"/>
        </w:numPr>
        <w:ind w:left="851"/>
        <w:jc w:val="both"/>
        <w:rPr>
          <w:sz w:val="22"/>
          <w:szCs w:val="22"/>
        </w:rPr>
      </w:pPr>
      <w:r w:rsidRPr="00363271">
        <w:rPr>
          <w:rFonts w:cs="Arial"/>
          <w:i/>
          <w:sz w:val="22"/>
          <w:szCs w:val="22"/>
        </w:rPr>
        <w:t xml:space="preserve">Cerrado project: </w:t>
      </w:r>
      <w:r w:rsidR="00455020" w:rsidRPr="00363271">
        <w:rPr>
          <w:rFonts w:cs="Arial"/>
          <w:sz w:val="22"/>
          <w:szCs w:val="22"/>
        </w:rPr>
        <w:t>Detailed work has been done</w:t>
      </w:r>
      <w:r w:rsidR="00D249AB" w:rsidRPr="00363271">
        <w:rPr>
          <w:rFonts w:cs="Arial"/>
          <w:color w:val="000000"/>
          <w:sz w:val="22"/>
          <w:szCs w:val="22"/>
        </w:rPr>
        <w:t xml:space="preserve"> to determine the geospatial distribution approach for the implementation of </w:t>
      </w:r>
      <w:r w:rsidR="00455020" w:rsidRPr="00363271">
        <w:rPr>
          <w:rFonts w:cs="Arial"/>
          <w:color w:val="000000"/>
          <w:sz w:val="22"/>
          <w:szCs w:val="22"/>
        </w:rPr>
        <w:t>ICLF</w:t>
      </w:r>
      <w:r w:rsidR="00D249AB" w:rsidRPr="00363271">
        <w:rPr>
          <w:rFonts w:cs="Arial"/>
          <w:color w:val="000000"/>
          <w:sz w:val="22"/>
          <w:szCs w:val="22"/>
        </w:rPr>
        <w:t xml:space="preserve"> </w:t>
      </w:r>
      <w:r w:rsidR="00455020" w:rsidRPr="00363271">
        <w:rPr>
          <w:rFonts w:cs="Arial"/>
          <w:color w:val="000000"/>
          <w:sz w:val="22"/>
          <w:szCs w:val="22"/>
        </w:rPr>
        <w:t>in the Cerrado</w:t>
      </w:r>
      <w:r w:rsidR="00D249AB" w:rsidRPr="00363271">
        <w:rPr>
          <w:rFonts w:cs="Arial"/>
          <w:color w:val="000000"/>
          <w:sz w:val="22"/>
          <w:szCs w:val="22"/>
        </w:rPr>
        <w:t xml:space="preserve">. Two studies </w:t>
      </w:r>
      <w:r w:rsidRPr="00363271">
        <w:rPr>
          <w:rFonts w:cs="Arial"/>
          <w:color w:val="000000"/>
          <w:sz w:val="22"/>
          <w:szCs w:val="22"/>
        </w:rPr>
        <w:t>were conducted to develop a framework which</w:t>
      </w:r>
      <w:r w:rsidR="00D249AB" w:rsidRPr="00363271">
        <w:rPr>
          <w:rFonts w:cs="Arial"/>
          <w:color w:val="000000"/>
          <w:sz w:val="22"/>
          <w:szCs w:val="22"/>
        </w:rPr>
        <w:t xml:space="preserve"> </w:t>
      </w:r>
      <w:r w:rsidRPr="00363271">
        <w:rPr>
          <w:rFonts w:cs="Arial"/>
          <w:color w:val="000000"/>
          <w:sz w:val="22"/>
          <w:szCs w:val="22"/>
        </w:rPr>
        <w:t xml:space="preserve">will enable LCA Phase II to target municipalities </w:t>
      </w:r>
      <w:r w:rsidR="00D249AB" w:rsidRPr="00363271">
        <w:rPr>
          <w:rFonts w:cs="Arial"/>
          <w:color w:val="000000"/>
          <w:sz w:val="22"/>
          <w:szCs w:val="22"/>
        </w:rPr>
        <w:t>based on</w:t>
      </w:r>
      <w:r w:rsidRPr="00363271">
        <w:rPr>
          <w:rFonts w:cs="Arial"/>
          <w:color w:val="000000"/>
          <w:sz w:val="22"/>
          <w:szCs w:val="22"/>
        </w:rPr>
        <w:t xml:space="preserve"> consideration from</w:t>
      </w:r>
      <w:r w:rsidR="00D249AB" w:rsidRPr="00363271">
        <w:rPr>
          <w:rFonts w:cs="Arial"/>
          <w:color w:val="000000"/>
          <w:sz w:val="22"/>
          <w:szCs w:val="22"/>
        </w:rPr>
        <w:t xml:space="preserve"> three </w:t>
      </w:r>
      <w:r w:rsidRPr="00363271">
        <w:rPr>
          <w:rFonts w:cs="Arial"/>
          <w:color w:val="000000"/>
          <w:sz w:val="22"/>
          <w:szCs w:val="22"/>
        </w:rPr>
        <w:t>aspects</w:t>
      </w:r>
      <w:r w:rsidR="00D249AB" w:rsidRPr="00363271">
        <w:rPr>
          <w:rFonts w:cs="Arial"/>
          <w:color w:val="000000"/>
          <w:sz w:val="22"/>
          <w:szCs w:val="22"/>
        </w:rPr>
        <w:t xml:space="preserve">: i) environmental; ii) socioeconomic; and, iii) policy-institutional-legal framework. </w:t>
      </w:r>
      <w:r w:rsidRPr="00363271">
        <w:rPr>
          <w:rFonts w:cs="Arial"/>
          <w:color w:val="000000"/>
          <w:sz w:val="22"/>
          <w:szCs w:val="22"/>
        </w:rPr>
        <w:t xml:space="preserve">Following a </w:t>
      </w:r>
      <w:r w:rsidR="00D249AB" w:rsidRPr="00363271">
        <w:rPr>
          <w:sz w:val="22"/>
          <w:szCs w:val="22"/>
        </w:rPr>
        <w:t>consultation process</w:t>
      </w:r>
      <w:r w:rsidRPr="00363271">
        <w:rPr>
          <w:sz w:val="22"/>
          <w:szCs w:val="22"/>
        </w:rPr>
        <w:t xml:space="preserve">, LCA Phase II has established </w:t>
      </w:r>
      <w:r w:rsidR="001F12BD">
        <w:rPr>
          <w:sz w:val="22"/>
          <w:szCs w:val="22"/>
        </w:rPr>
        <w:t>100 targeted municipalities in four</w:t>
      </w:r>
      <w:r w:rsidR="00D249AB" w:rsidRPr="00363271">
        <w:rPr>
          <w:sz w:val="22"/>
          <w:szCs w:val="22"/>
        </w:rPr>
        <w:t xml:space="preserve"> </w:t>
      </w:r>
      <w:r w:rsidRPr="00363271">
        <w:rPr>
          <w:sz w:val="22"/>
          <w:szCs w:val="22"/>
        </w:rPr>
        <w:t>s</w:t>
      </w:r>
      <w:r w:rsidR="00D249AB" w:rsidRPr="00363271">
        <w:rPr>
          <w:sz w:val="22"/>
          <w:szCs w:val="22"/>
        </w:rPr>
        <w:t xml:space="preserve">tates </w:t>
      </w:r>
      <w:r w:rsidRPr="00363271">
        <w:rPr>
          <w:sz w:val="22"/>
          <w:szCs w:val="22"/>
        </w:rPr>
        <w:t>across the Cerrado</w:t>
      </w:r>
      <w:r w:rsidR="00D249AB" w:rsidRPr="00363271">
        <w:rPr>
          <w:sz w:val="22"/>
          <w:szCs w:val="22"/>
        </w:rPr>
        <w:t xml:space="preserve"> biome</w:t>
      </w:r>
      <w:r w:rsidRPr="00363271">
        <w:rPr>
          <w:sz w:val="22"/>
          <w:szCs w:val="22"/>
        </w:rPr>
        <w:t xml:space="preserve">: </w:t>
      </w:r>
      <w:r w:rsidR="00D249AB" w:rsidRPr="00363271">
        <w:rPr>
          <w:sz w:val="22"/>
          <w:szCs w:val="22"/>
        </w:rPr>
        <w:t>Goias, Mato Grosso, Mato Grosso do Sul and Minas Gerais</w:t>
      </w:r>
      <w:r w:rsidRPr="00363271">
        <w:rPr>
          <w:sz w:val="22"/>
          <w:szCs w:val="22"/>
        </w:rPr>
        <w:t xml:space="preserve">. </w:t>
      </w:r>
    </w:p>
    <w:p w14:paraId="47A803A8" w14:textId="77777777" w:rsidR="00D249AB" w:rsidRDefault="00D249AB" w:rsidP="00363271">
      <w:pPr>
        <w:pStyle w:val="HTMLPreformatted"/>
        <w:ind w:left="851"/>
        <w:jc w:val="both"/>
        <w:rPr>
          <w:rFonts w:ascii="Arial" w:hAnsi="Arial" w:cs="Arial"/>
          <w:color w:val="000000"/>
          <w:sz w:val="22"/>
          <w:szCs w:val="22"/>
        </w:rPr>
      </w:pPr>
    </w:p>
    <w:p w14:paraId="47A803A9" w14:textId="77777777" w:rsidR="00D249AB" w:rsidRPr="00266F7D" w:rsidRDefault="00CA6E7A" w:rsidP="00D249AB">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r w:rsidRPr="00363271">
        <w:rPr>
          <w:rFonts w:cs="Arial"/>
          <w:i/>
          <w:sz w:val="22"/>
          <w:szCs w:val="22"/>
        </w:rPr>
        <w:t xml:space="preserve">Caatinga project: </w:t>
      </w:r>
      <w:r w:rsidR="001243C8" w:rsidRPr="00363271">
        <w:rPr>
          <w:sz w:val="22"/>
          <w:szCs w:val="22"/>
        </w:rPr>
        <w:t>The selection criteria for Caatinga w</w:t>
      </w:r>
      <w:r w:rsidR="006A5110">
        <w:rPr>
          <w:sz w:val="22"/>
          <w:szCs w:val="22"/>
        </w:rPr>
        <w:t>ere</w:t>
      </w:r>
      <w:r w:rsidR="001243C8" w:rsidRPr="00363271">
        <w:rPr>
          <w:sz w:val="22"/>
          <w:szCs w:val="22"/>
        </w:rPr>
        <w:t xml:space="preserve"> developed by executing agency FBDS rather than ESALQ.</w:t>
      </w:r>
      <w:r w:rsidR="00D249AB" w:rsidRPr="00363271">
        <w:rPr>
          <w:sz w:val="22"/>
          <w:szCs w:val="22"/>
        </w:rPr>
        <w:t xml:space="preserve"> </w:t>
      </w:r>
      <w:r w:rsidR="001243C8" w:rsidRPr="00363271">
        <w:rPr>
          <w:sz w:val="22"/>
          <w:szCs w:val="22"/>
        </w:rPr>
        <w:t>Due to the very different socioeconomic and environmental contexts of the biome, t</w:t>
      </w:r>
      <w:r w:rsidR="00D249AB" w:rsidRPr="00363271">
        <w:rPr>
          <w:rFonts w:cs="Arial"/>
          <w:sz w:val="22"/>
          <w:szCs w:val="22"/>
          <w:lang w:eastAsia="en-GB"/>
        </w:rPr>
        <w:t xml:space="preserve">he selection of </w:t>
      </w:r>
      <w:r w:rsidR="00D249AB" w:rsidRPr="00363271">
        <w:rPr>
          <w:sz w:val="22"/>
          <w:szCs w:val="22"/>
        </w:rPr>
        <w:t>municipalities was based</w:t>
      </w:r>
      <w:r w:rsidR="001243C8" w:rsidRPr="00363271">
        <w:rPr>
          <w:sz w:val="22"/>
          <w:szCs w:val="22"/>
        </w:rPr>
        <w:t xml:space="preserve"> on a different set of indicators:</w:t>
      </w:r>
      <w:r w:rsidR="00D249AB" w:rsidRPr="00363271">
        <w:rPr>
          <w:sz w:val="22"/>
          <w:szCs w:val="22"/>
        </w:rPr>
        <w:t xml:space="preserve"> poverty, natural-vegetation cover, and exposure to future climate change. </w:t>
      </w:r>
    </w:p>
    <w:p w14:paraId="47A803AA" w14:textId="77777777" w:rsidR="00D249AB" w:rsidRDefault="00D249AB" w:rsidP="00D249AB">
      <w:pPr>
        <w:jc w:val="both"/>
        <w:rPr>
          <w:rFonts w:cs="Arial"/>
          <w:sz w:val="22"/>
          <w:szCs w:val="22"/>
          <w:lang w:val="en"/>
        </w:rPr>
      </w:pPr>
    </w:p>
    <w:p w14:paraId="47A803AB" w14:textId="77777777" w:rsidR="00D249AB" w:rsidRDefault="00D249AB" w:rsidP="00D249AB">
      <w:pPr>
        <w:jc w:val="both"/>
        <w:rPr>
          <w:rFonts w:cs="Arial"/>
          <w:b/>
          <w:bCs/>
          <w:sz w:val="22"/>
          <w:szCs w:val="22"/>
        </w:rPr>
      </w:pPr>
      <w:r>
        <w:rPr>
          <w:rFonts w:cs="Arial"/>
          <w:b/>
          <w:bCs/>
          <w:sz w:val="22"/>
          <w:szCs w:val="22"/>
        </w:rPr>
        <w:t>Recommendations</w:t>
      </w:r>
    </w:p>
    <w:p w14:paraId="47A803AC" w14:textId="77777777" w:rsidR="00D249AB" w:rsidRDefault="00D249AB" w:rsidP="00D249AB">
      <w:pPr>
        <w:jc w:val="both"/>
        <w:rPr>
          <w:rFonts w:cs="Arial"/>
          <w:b/>
          <w:bCs/>
          <w:sz w:val="22"/>
          <w:szCs w:val="22"/>
        </w:rPr>
      </w:pPr>
    </w:p>
    <w:p w14:paraId="47A803AD" w14:textId="00A29591" w:rsidR="00D249AB" w:rsidRPr="00AC3ED4" w:rsidRDefault="00D249AB" w:rsidP="00D249AB">
      <w:pPr>
        <w:pStyle w:val="ListParagraph"/>
        <w:numPr>
          <w:ilvl w:val="0"/>
          <w:numId w:val="4"/>
        </w:numPr>
        <w:jc w:val="both"/>
        <w:rPr>
          <w:rFonts w:cs="Arial"/>
          <w:bCs/>
          <w:sz w:val="22"/>
          <w:szCs w:val="22"/>
        </w:rPr>
      </w:pPr>
      <w:r w:rsidRPr="00927616">
        <w:rPr>
          <w:rFonts w:cs="Arial"/>
          <w:bCs/>
          <w:sz w:val="22"/>
          <w:szCs w:val="22"/>
        </w:rPr>
        <w:t>Prior to programme implementation, Defra should have sight of the programme delivery plan</w:t>
      </w:r>
      <w:r w:rsidR="00BB3F55">
        <w:rPr>
          <w:rFonts w:cs="Arial"/>
          <w:bCs/>
          <w:sz w:val="22"/>
          <w:szCs w:val="22"/>
        </w:rPr>
        <w:t>,</w:t>
      </w:r>
      <w:r w:rsidRPr="00927616">
        <w:rPr>
          <w:rFonts w:cs="Arial"/>
          <w:bCs/>
          <w:sz w:val="22"/>
          <w:szCs w:val="22"/>
        </w:rPr>
        <w:t xml:space="preserve"> including a stakeholder engagement strategy by the implementers in the chosen states –</w:t>
      </w:r>
      <w:r w:rsidR="002A69BC" w:rsidRPr="00927616">
        <w:rPr>
          <w:rFonts w:cs="Arial"/>
          <w:bCs/>
          <w:sz w:val="22"/>
          <w:szCs w:val="22"/>
        </w:rPr>
        <w:t>i.e.</w:t>
      </w:r>
      <w:r w:rsidRPr="00927616">
        <w:rPr>
          <w:rFonts w:cs="Arial"/>
          <w:bCs/>
          <w:sz w:val="22"/>
          <w:szCs w:val="22"/>
        </w:rPr>
        <w:t xml:space="preserve"> IABS and FBDS.</w:t>
      </w:r>
      <w:r w:rsidR="008E1AE9">
        <w:rPr>
          <w:rFonts w:cs="Arial"/>
          <w:bCs/>
          <w:sz w:val="22"/>
          <w:szCs w:val="22"/>
        </w:rPr>
        <w:t xml:space="preserve"> This should also include </w:t>
      </w:r>
      <w:r w:rsidR="005D6353">
        <w:rPr>
          <w:rFonts w:cs="Arial"/>
          <w:bCs/>
          <w:sz w:val="22"/>
          <w:szCs w:val="22"/>
        </w:rPr>
        <w:t xml:space="preserve">a detailed </w:t>
      </w:r>
      <w:r w:rsidR="008E1AE9">
        <w:rPr>
          <w:rFonts w:cs="Arial"/>
          <w:bCs/>
          <w:sz w:val="22"/>
          <w:szCs w:val="22"/>
        </w:rPr>
        <w:t>targeting strategy, i.e. the proportion of small versus medium-sized farmers the programme is aiming to reach and the rationale behind it.</w:t>
      </w:r>
      <w:r w:rsidR="005D6353">
        <w:rPr>
          <w:rFonts w:cs="Arial"/>
          <w:bCs/>
          <w:sz w:val="22"/>
          <w:szCs w:val="22"/>
        </w:rPr>
        <w:t xml:space="preserve"> In addition, it should ensure the geographical targeting of beneficiary farms is not driven by the need to reach a certain target DU or MU number, but by the need to maximise overall programme impact. </w:t>
      </w:r>
      <w:r w:rsidRPr="00C521E2">
        <w:rPr>
          <w:rFonts w:cs="Arial"/>
          <w:bCs/>
          <w:color w:val="000000" w:themeColor="text1"/>
          <w:sz w:val="22"/>
          <w:szCs w:val="22"/>
        </w:rPr>
        <w:t xml:space="preserve">By </w:t>
      </w:r>
      <w:r w:rsidR="00C32719">
        <w:rPr>
          <w:rFonts w:cs="Arial"/>
          <w:bCs/>
          <w:color w:val="000000" w:themeColor="text1"/>
          <w:sz w:val="22"/>
          <w:szCs w:val="22"/>
        </w:rPr>
        <w:t>May</w:t>
      </w:r>
      <w:r w:rsidR="008E1AE9">
        <w:rPr>
          <w:rFonts w:cs="Arial"/>
          <w:bCs/>
          <w:color w:val="000000" w:themeColor="text1"/>
          <w:sz w:val="22"/>
          <w:szCs w:val="22"/>
        </w:rPr>
        <w:t xml:space="preserve"> </w:t>
      </w:r>
      <w:r w:rsidRPr="00C521E2">
        <w:rPr>
          <w:rFonts w:cs="Arial"/>
          <w:bCs/>
          <w:color w:val="000000" w:themeColor="text1"/>
          <w:sz w:val="22"/>
          <w:szCs w:val="22"/>
        </w:rPr>
        <w:t>2020.</w:t>
      </w:r>
    </w:p>
    <w:p w14:paraId="47A803AE" w14:textId="2E3E2DF8" w:rsidR="00D249AB" w:rsidRPr="008E1AE9" w:rsidRDefault="001F12BD" w:rsidP="00D249AB">
      <w:pPr>
        <w:pStyle w:val="ListParagraph"/>
        <w:numPr>
          <w:ilvl w:val="0"/>
          <w:numId w:val="4"/>
        </w:numPr>
        <w:jc w:val="both"/>
        <w:rPr>
          <w:rFonts w:cs="Arial"/>
          <w:bCs/>
          <w:color w:val="000000" w:themeColor="text1"/>
          <w:sz w:val="22"/>
          <w:szCs w:val="22"/>
        </w:rPr>
      </w:pPr>
      <w:r>
        <w:rPr>
          <w:rFonts w:cs="Arial"/>
          <w:bCs/>
          <w:color w:val="000000" w:themeColor="text1"/>
          <w:sz w:val="22"/>
          <w:szCs w:val="22"/>
        </w:rPr>
        <w:t xml:space="preserve">The IDB </w:t>
      </w:r>
      <w:r w:rsidR="00283C03">
        <w:rPr>
          <w:rFonts w:cs="Arial"/>
          <w:bCs/>
          <w:color w:val="000000" w:themeColor="text1"/>
          <w:sz w:val="22"/>
          <w:szCs w:val="22"/>
        </w:rPr>
        <w:t xml:space="preserve">should </w:t>
      </w:r>
      <w:r>
        <w:rPr>
          <w:rFonts w:cs="Arial"/>
          <w:bCs/>
          <w:color w:val="000000" w:themeColor="text1"/>
          <w:sz w:val="22"/>
          <w:szCs w:val="22"/>
        </w:rPr>
        <w:t>provide Defra with a document</w:t>
      </w:r>
      <w:r w:rsidR="00D249AB" w:rsidRPr="00C521E2">
        <w:rPr>
          <w:rFonts w:cs="Arial"/>
          <w:bCs/>
          <w:color w:val="000000" w:themeColor="text1"/>
          <w:sz w:val="22"/>
          <w:szCs w:val="22"/>
        </w:rPr>
        <w:t xml:space="preserve"> which summari</w:t>
      </w:r>
      <w:r w:rsidR="008E1AE9">
        <w:rPr>
          <w:rFonts w:cs="Arial"/>
          <w:bCs/>
          <w:color w:val="000000" w:themeColor="text1"/>
          <w:sz w:val="22"/>
          <w:szCs w:val="22"/>
        </w:rPr>
        <w:t>s</w:t>
      </w:r>
      <w:r w:rsidR="00D249AB" w:rsidRPr="00C521E2">
        <w:rPr>
          <w:rFonts w:cs="Arial"/>
          <w:bCs/>
          <w:color w:val="000000" w:themeColor="text1"/>
          <w:sz w:val="22"/>
          <w:szCs w:val="22"/>
        </w:rPr>
        <w:t xml:space="preserve">es the findings of the ESALQ </w:t>
      </w:r>
      <w:r w:rsidR="00BB3F55" w:rsidRPr="00C521E2">
        <w:rPr>
          <w:rFonts w:cs="Arial"/>
          <w:bCs/>
          <w:color w:val="000000" w:themeColor="text1"/>
          <w:sz w:val="22"/>
          <w:szCs w:val="22"/>
        </w:rPr>
        <w:t>lessons learned document</w:t>
      </w:r>
      <w:r w:rsidR="00D249AB" w:rsidRPr="00C521E2">
        <w:rPr>
          <w:rFonts w:cs="Arial"/>
          <w:bCs/>
          <w:color w:val="000000" w:themeColor="text1"/>
          <w:sz w:val="22"/>
          <w:szCs w:val="22"/>
        </w:rPr>
        <w:t xml:space="preserve"> in English. </w:t>
      </w:r>
      <w:r w:rsidR="005D6353">
        <w:rPr>
          <w:rFonts w:cs="Arial"/>
          <w:bCs/>
          <w:color w:val="000000" w:themeColor="text1"/>
          <w:sz w:val="22"/>
          <w:szCs w:val="22"/>
        </w:rPr>
        <w:t xml:space="preserve">In particular, the lesson learned on results-based payment should be detailed and supported with robust evidence. </w:t>
      </w:r>
      <w:r w:rsidR="00D249AB" w:rsidRPr="00C521E2">
        <w:rPr>
          <w:rFonts w:cs="Arial"/>
          <w:bCs/>
          <w:color w:val="000000" w:themeColor="text1"/>
          <w:sz w:val="22"/>
          <w:szCs w:val="22"/>
        </w:rPr>
        <w:t>By April 2020</w:t>
      </w:r>
      <w:r w:rsidR="00D249AB" w:rsidRPr="00C521E2">
        <w:rPr>
          <w:rFonts w:cs="Arial"/>
          <w:bCs/>
          <w:i/>
          <w:color w:val="000000" w:themeColor="text1"/>
          <w:sz w:val="22"/>
          <w:szCs w:val="22"/>
        </w:rPr>
        <w:t>.</w:t>
      </w:r>
    </w:p>
    <w:p w14:paraId="47A803AF" w14:textId="77777777" w:rsidR="00BB3F55" w:rsidRDefault="00BB3F55"/>
    <w:p w14:paraId="47A803B0" w14:textId="77777777" w:rsidR="00C86D7F" w:rsidRDefault="00C86D7F">
      <w:r>
        <w:br w:type="page"/>
      </w:r>
    </w:p>
    <w:tbl>
      <w:tblPr>
        <w:tblStyle w:val="TableGrid"/>
        <w:tblW w:w="0" w:type="auto"/>
        <w:tblInd w:w="108" w:type="dxa"/>
        <w:tblLook w:val="04A0" w:firstRow="1" w:lastRow="0" w:firstColumn="1" w:lastColumn="0" w:noHBand="0" w:noVBand="1"/>
      </w:tblPr>
      <w:tblGrid>
        <w:gridCol w:w="1655"/>
        <w:gridCol w:w="1464"/>
        <w:gridCol w:w="1937"/>
        <w:gridCol w:w="2991"/>
        <w:gridCol w:w="2039"/>
      </w:tblGrid>
      <w:tr w:rsidR="00425A7B" w:rsidRPr="00F70DBE" w14:paraId="47A803B3" w14:textId="77777777" w:rsidTr="00C521E2">
        <w:trPr>
          <w:trHeight w:val="405"/>
        </w:trPr>
        <w:tc>
          <w:tcPr>
            <w:tcW w:w="16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1" w14:textId="77777777" w:rsidR="00425A7B" w:rsidRPr="00F70DBE" w:rsidRDefault="00425A7B" w:rsidP="00E84E4B">
            <w:pPr>
              <w:rPr>
                <w:b/>
                <w:bCs/>
                <w:sz w:val="22"/>
                <w:szCs w:val="22"/>
              </w:rPr>
            </w:pPr>
            <w:r w:rsidRPr="00F70DBE">
              <w:rPr>
                <w:b/>
                <w:bCs/>
                <w:sz w:val="22"/>
                <w:szCs w:val="22"/>
              </w:rPr>
              <w:t xml:space="preserve">Output Title </w:t>
            </w:r>
          </w:p>
        </w:tc>
        <w:tc>
          <w:tcPr>
            <w:tcW w:w="843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803B2" w14:textId="77777777" w:rsidR="00425A7B" w:rsidRPr="00790711" w:rsidRDefault="00790711" w:rsidP="00790711">
            <w:pPr>
              <w:autoSpaceDE w:val="0"/>
              <w:autoSpaceDN w:val="0"/>
              <w:adjustRightInd w:val="0"/>
              <w:rPr>
                <w:rFonts w:cs="Arial"/>
                <w:b/>
                <w:bCs/>
                <w:sz w:val="22"/>
                <w:szCs w:val="22"/>
              </w:rPr>
            </w:pPr>
            <w:r w:rsidRPr="00790711">
              <w:rPr>
                <w:rFonts w:cs="Arial"/>
                <w:b/>
                <w:bCs/>
                <w:sz w:val="22"/>
                <w:szCs w:val="22"/>
              </w:rPr>
              <w:t>Financial mechanisms and capacity building for</w:t>
            </w:r>
            <w:r>
              <w:rPr>
                <w:rFonts w:cs="Arial"/>
                <w:b/>
                <w:bCs/>
                <w:sz w:val="22"/>
                <w:szCs w:val="22"/>
              </w:rPr>
              <w:t xml:space="preserve"> </w:t>
            </w:r>
            <w:r w:rsidRPr="00790711">
              <w:rPr>
                <w:rFonts w:cs="Arial"/>
                <w:b/>
                <w:bCs/>
                <w:sz w:val="22"/>
                <w:szCs w:val="22"/>
              </w:rPr>
              <w:t xml:space="preserve">rural </w:t>
            </w:r>
            <w:r w:rsidR="001C45C6">
              <w:rPr>
                <w:rFonts w:cs="Arial"/>
                <w:b/>
                <w:bCs/>
                <w:sz w:val="22"/>
                <w:szCs w:val="22"/>
              </w:rPr>
              <w:t>farmer</w:t>
            </w:r>
            <w:r w:rsidRPr="00790711">
              <w:rPr>
                <w:rFonts w:cs="Arial"/>
                <w:b/>
                <w:bCs/>
                <w:sz w:val="22"/>
                <w:szCs w:val="22"/>
              </w:rPr>
              <w:t>s and technical assistance agents</w:t>
            </w:r>
            <w:r w:rsidR="00BB09C0">
              <w:rPr>
                <w:rFonts w:cs="Arial"/>
                <w:b/>
                <w:bCs/>
                <w:sz w:val="22"/>
                <w:szCs w:val="22"/>
              </w:rPr>
              <w:t xml:space="preserve"> </w:t>
            </w:r>
          </w:p>
        </w:tc>
      </w:tr>
      <w:tr w:rsidR="00425A7B" w:rsidRPr="00F70DBE" w14:paraId="47A803B8" w14:textId="77777777" w:rsidTr="00C521E2">
        <w:trPr>
          <w:trHeight w:val="405"/>
        </w:trPr>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4" w14:textId="77777777" w:rsidR="00425A7B" w:rsidRPr="00F70DBE" w:rsidRDefault="00425A7B" w:rsidP="00E84E4B">
            <w:pPr>
              <w:rPr>
                <w:bCs/>
                <w:sz w:val="22"/>
                <w:szCs w:val="22"/>
              </w:rPr>
            </w:pPr>
            <w:r w:rsidRPr="00F70DBE">
              <w:rPr>
                <w:bCs/>
                <w:sz w:val="22"/>
                <w:szCs w:val="22"/>
              </w:rPr>
              <w:t>Output number per LF</w:t>
            </w:r>
          </w:p>
        </w:tc>
        <w:tc>
          <w:tcPr>
            <w:tcW w:w="1937" w:type="dxa"/>
            <w:tcBorders>
              <w:top w:val="single" w:sz="4" w:space="0" w:color="auto"/>
              <w:left w:val="single" w:sz="4" w:space="0" w:color="auto"/>
              <w:bottom w:val="single" w:sz="4" w:space="0" w:color="auto"/>
              <w:right w:val="single" w:sz="4" w:space="0" w:color="auto"/>
            </w:tcBorders>
          </w:tcPr>
          <w:p w14:paraId="47A803B5" w14:textId="77777777" w:rsidR="00425A7B" w:rsidRPr="00F70DBE" w:rsidRDefault="00E36378" w:rsidP="00E84E4B">
            <w:pPr>
              <w:rPr>
                <w:sz w:val="22"/>
                <w:szCs w:val="22"/>
              </w:rPr>
            </w:pPr>
            <w:r>
              <w:rPr>
                <w:sz w:val="22"/>
                <w:szCs w:val="22"/>
              </w:rPr>
              <w:t>N/A</w:t>
            </w: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6" w14:textId="77777777" w:rsidR="00425A7B" w:rsidRPr="00962E4C" w:rsidRDefault="00425A7B" w:rsidP="00E84E4B">
            <w:pPr>
              <w:rPr>
                <w:b/>
                <w:sz w:val="22"/>
                <w:szCs w:val="22"/>
              </w:rPr>
            </w:pPr>
            <w:r w:rsidRPr="00962E4C">
              <w:rPr>
                <w:b/>
                <w:bCs/>
                <w:sz w:val="22"/>
                <w:szCs w:val="22"/>
              </w:rPr>
              <w:t xml:space="preserve">Output Score </w:t>
            </w:r>
          </w:p>
        </w:tc>
        <w:tc>
          <w:tcPr>
            <w:tcW w:w="2039" w:type="dxa"/>
            <w:tcBorders>
              <w:top w:val="single" w:sz="4" w:space="0" w:color="auto"/>
              <w:left w:val="single" w:sz="4" w:space="0" w:color="auto"/>
              <w:bottom w:val="single" w:sz="4" w:space="0" w:color="auto"/>
              <w:right w:val="single" w:sz="4" w:space="0" w:color="auto"/>
            </w:tcBorders>
          </w:tcPr>
          <w:p w14:paraId="47A803B7" w14:textId="77777777" w:rsidR="00425A7B" w:rsidRPr="002237C3" w:rsidRDefault="002237C3" w:rsidP="00E84E4B">
            <w:pPr>
              <w:rPr>
                <w:b/>
                <w:bCs/>
                <w:color w:val="FF0000"/>
                <w:sz w:val="22"/>
                <w:szCs w:val="22"/>
              </w:rPr>
            </w:pPr>
            <w:r w:rsidRPr="002237C3">
              <w:rPr>
                <w:b/>
                <w:bCs/>
                <w:color w:val="000000" w:themeColor="text1"/>
                <w:sz w:val="22"/>
                <w:szCs w:val="22"/>
              </w:rPr>
              <w:t>A</w:t>
            </w:r>
          </w:p>
        </w:tc>
      </w:tr>
      <w:tr w:rsidR="00425A7B" w:rsidRPr="00F70DBE" w14:paraId="47A803BD" w14:textId="77777777" w:rsidTr="00C521E2">
        <w:trPr>
          <w:trHeight w:val="405"/>
        </w:trPr>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9" w14:textId="77777777" w:rsidR="00425A7B" w:rsidRPr="00F70DBE" w:rsidRDefault="00425A7B" w:rsidP="00E84E4B">
            <w:pPr>
              <w:rPr>
                <w:sz w:val="22"/>
                <w:szCs w:val="22"/>
              </w:rPr>
            </w:pPr>
            <w:r w:rsidRPr="00F70DBE">
              <w:rPr>
                <w:bCs/>
                <w:sz w:val="22"/>
                <w:szCs w:val="22"/>
              </w:rPr>
              <w:t xml:space="preserve">Risk:  </w:t>
            </w:r>
          </w:p>
        </w:tc>
        <w:tc>
          <w:tcPr>
            <w:tcW w:w="1937" w:type="dxa"/>
            <w:tcBorders>
              <w:top w:val="single" w:sz="4" w:space="0" w:color="auto"/>
              <w:left w:val="single" w:sz="4" w:space="0" w:color="auto"/>
              <w:bottom w:val="single" w:sz="4" w:space="0" w:color="auto"/>
              <w:right w:val="single" w:sz="4" w:space="0" w:color="auto"/>
            </w:tcBorders>
            <w:hideMark/>
          </w:tcPr>
          <w:p w14:paraId="47A803BA" w14:textId="77777777" w:rsidR="00425A7B" w:rsidRPr="00F70DBE" w:rsidRDefault="002237C3" w:rsidP="00E84E4B">
            <w:pPr>
              <w:rPr>
                <w:bCs/>
                <w:sz w:val="22"/>
                <w:szCs w:val="22"/>
              </w:rPr>
            </w:pPr>
            <w:r w:rsidRPr="002237C3">
              <w:rPr>
                <w:bCs/>
                <w:color w:val="000000" w:themeColor="text1"/>
                <w:sz w:val="22"/>
                <w:szCs w:val="22"/>
              </w:rPr>
              <w:t>Minor</w:t>
            </w: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B" w14:textId="77777777" w:rsidR="00425A7B" w:rsidRPr="00962E4C" w:rsidRDefault="00425A7B" w:rsidP="00E84E4B">
            <w:pPr>
              <w:rPr>
                <w:bCs/>
                <w:sz w:val="22"/>
                <w:szCs w:val="22"/>
              </w:rPr>
            </w:pPr>
            <w:r w:rsidRPr="00962E4C">
              <w:rPr>
                <w:bCs/>
                <w:sz w:val="22"/>
                <w:szCs w:val="22"/>
              </w:rPr>
              <w:t>Impact weighting (%):</w:t>
            </w:r>
          </w:p>
        </w:tc>
        <w:tc>
          <w:tcPr>
            <w:tcW w:w="2039" w:type="dxa"/>
            <w:tcBorders>
              <w:top w:val="single" w:sz="4" w:space="0" w:color="auto"/>
              <w:left w:val="single" w:sz="4" w:space="0" w:color="auto"/>
              <w:bottom w:val="single" w:sz="4" w:space="0" w:color="auto"/>
              <w:right w:val="single" w:sz="4" w:space="0" w:color="auto"/>
            </w:tcBorders>
          </w:tcPr>
          <w:p w14:paraId="47A803BC" w14:textId="77777777" w:rsidR="00425A7B" w:rsidRPr="00F70DBE" w:rsidRDefault="000F7B76" w:rsidP="00E84E4B">
            <w:pPr>
              <w:rPr>
                <w:sz w:val="22"/>
                <w:szCs w:val="22"/>
              </w:rPr>
            </w:pPr>
            <w:r>
              <w:rPr>
                <w:color w:val="000000" w:themeColor="text1"/>
                <w:sz w:val="22"/>
                <w:szCs w:val="22"/>
              </w:rPr>
              <w:t>2</w:t>
            </w:r>
            <w:r w:rsidR="00B533D1">
              <w:rPr>
                <w:color w:val="000000" w:themeColor="text1"/>
                <w:sz w:val="22"/>
                <w:szCs w:val="22"/>
              </w:rPr>
              <w:t>5</w:t>
            </w:r>
            <w:r w:rsidR="002237C3" w:rsidRPr="006418A8">
              <w:rPr>
                <w:color w:val="000000" w:themeColor="text1"/>
                <w:sz w:val="22"/>
                <w:szCs w:val="22"/>
              </w:rPr>
              <w:t>%</w:t>
            </w:r>
          </w:p>
        </w:tc>
      </w:tr>
      <w:tr w:rsidR="00425A7B" w:rsidRPr="00F70DBE" w14:paraId="47A803C2" w14:textId="77777777" w:rsidTr="00C521E2">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BE" w14:textId="77777777" w:rsidR="00425A7B" w:rsidRPr="00F70DBE" w:rsidRDefault="00425A7B" w:rsidP="00E84E4B">
            <w:pPr>
              <w:rPr>
                <w:sz w:val="22"/>
                <w:szCs w:val="22"/>
              </w:rPr>
            </w:pPr>
            <w:r w:rsidRPr="00F70DBE">
              <w:rPr>
                <w:bCs/>
                <w:sz w:val="22"/>
                <w:szCs w:val="22"/>
              </w:rPr>
              <w:t xml:space="preserve">Risk revised since last AR? </w:t>
            </w:r>
          </w:p>
        </w:tc>
        <w:tc>
          <w:tcPr>
            <w:tcW w:w="1937" w:type="dxa"/>
            <w:tcBorders>
              <w:top w:val="single" w:sz="4" w:space="0" w:color="auto"/>
              <w:left w:val="single" w:sz="4" w:space="0" w:color="auto"/>
              <w:bottom w:val="single" w:sz="4" w:space="0" w:color="auto"/>
              <w:right w:val="single" w:sz="4" w:space="0" w:color="auto"/>
            </w:tcBorders>
          </w:tcPr>
          <w:p w14:paraId="47A803BF" w14:textId="77777777" w:rsidR="00425A7B" w:rsidRPr="00F70DBE" w:rsidRDefault="008B2435" w:rsidP="00E84E4B">
            <w:pPr>
              <w:rPr>
                <w:b/>
                <w:sz w:val="22"/>
                <w:szCs w:val="22"/>
              </w:rPr>
            </w:pPr>
            <w:r>
              <w:rPr>
                <w:sz w:val="22"/>
                <w:szCs w:val="22"/>
              </w:rPr>
              <w:t>N/A</w:t>
            </w:r>
            <w:r w:rsidRPr="00F70DBE">
              <w:rPr>
                <w:b/>
                <w:sz w:val="22"/>
                <w:szCs w:val="22"/>
              </w:rPr>
              <w:t xml:space="preserve"> </w:t>
            </w:r>
          </w:p>
        </w:tc>
        <w:tc>
          <w:tcPr>
            <w:tcW w:w="29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C0" w14:textId="77777777" w:rsidR="00425A7B" w:rsidRPr="00F70DBE" w:rsidRDefault="00425A7B" w:rsidP="00E84E4B">
            <w:pPr>
              <w:rPr>
                <w:bCs/>
                <w:sz w:val="22"/>
                <w:szCs w:val="22"/>
              </w:rPr>
            </w:pPr>
            <w:r w:rsidRPr="00F70DBE">
              <w:rPr>
                <w:bCs/>
                <w:sz w:val="22"/>
                <w:szCs w:val="22"/>
              </w:rPr>
              <w:t xml:space="preserve">Impact weighting % revised since last AR? </w:t>
            </w:r>
          </w:p>
        </w:tc>
        <w:tc>
          <w:tcPr>
            <w:tcW w:w="2039" w:type="dxa"/>
            <w:tcBorders>
              <w:top w:val="single" w:sz="4" w:space="0" w:color="auto"/>
              <w:left w:val="single" w:sz="4" w:space="0" w:color="auto"/>
              <w:bottom w:val="single" w:sz="4" w:space="0" w:color="auto"/>
              <w:right w:val="single" w:sz="4" w:space="0" w:color="auto"/>
            </w:tcBorders>
          </w:tcPr>
          <w:p w14:paraId="47A803C1" w14:textId="77777777" w:rsidR="00425A7B" w:rsidRPr="00F70DBE" w:rsidRDefault="008B2435" w:rsidP="00E84E4B">
            <w:pPr>
              <w:rPr>
                <w:sz w:val="22"/>
                <w:szCs w:val="22"/>
              </w:rPr>
            </w:pPr>
            <w:r>
              <w:rPr>
                <w:sz w:val="22"/>
                <w:szCs w:val="22"/>
              </w:rPr>
              <w:t>N/A</w:t>
            </w:r>
            <w:r w:rsidRPr="00F70DBE">
              <w:rPr>
                <w:sz w:val="22"/>
                <w:szCs w:val="22"/>
              </w:rPr>
              <w:t xml:space="preserve"> </w:t>
            </w:r>
          </w:p>
        </w:tc>
      </w:tr>
    </w:tbl>
    <w:p w14:paraId="47A803C3" w14:textId="77777777" w:rsidR="00425A7B" w:rsidRPr="00F70DBE" w:rsidRDefault="00425A7B" w:rsidP="00B46B12">
      <w:pPr>
        <w:rPr>
          <w:b/>
        </w:rPr>
      </w:pPr>
    </w:p>
    <w:tbl>
      <w:tblPr>
        <w:tblStyle w:val="TableGrid"/>
        <w:tblpPr w:leftFromText="180" w:rightFromText="180" w:vertAnchor="text" w:horzAnchor="page" w:tblpX="909" w:tblpY="-10"/>
        <w:tblOverlap w:val="never"/>
        <w:tblW w:w="10060" w:type="dxa"/>
        <w:tblLook w:val="04A0" w:firstRow="1" w:lastRow="0" w:firstColumn="1" w:lastColumn="0" w:noHBand="0" w:noVBand="1"/>
      </w:tblPr>
      <w:tblGrid>
        <w:gridCol w:w="5524"/>
        <w:gridCol w:w="2693"/>
        <w:gridCol w:w="1843"/>
      </w:tblGrid>
      <w:tr w:rsidR="00425A7B" w:rsidRPr="00F70DBE" w14:paraId="47A803C7" w14:textId="77777777" w:rsidTr="002237C3">
        <w:trPr>
          <w:trHeight w:val="273"/>
        </w:trPr>
        <w:tc>
          <w:tcPr>
            <w:tcW w:w="55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C4" w14:textId="77777777" w:rsidR="00425A7B" w:rsidRPr="00F70DBE" w:rsidRDefault="00425A7B" w:rsidP="00E84E4B">
            <w:pPr>
              <w:rPr>
                <w:b/>
                <w:bCs/>
                <w:sz w:val="22"/>
                <w:szCs w:val="22"/>
              </w:rPr>
            </w:pPr>
            <w:r w:rsidRPr="00F70DBE">
              <w:rPr>
                <w:b/>
                <w:bCs/>
                <w:sz w:val="22"/>
                <w:szCs w:val="22"/>
              </w:rPr>
              <w:t>Indicator(s)</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C5" w14:textId="77777777" w:rsidR="00425A7B" w:rsidRPr="00F70DBE" w:rsidRDefault="002237C3" w:rsidP="00E84E4B">
            <w:pPr>
              <w:rPr>
                <w:b/>
                <w:bCs/>
                <w:sz w:val="22"/>
                <w:szCs w:val="22"/>
              </w:rPr>
            </w:pPr>
            <w:r>
              <w:rPr>
                <w:b/>
                <w:bCs/>
                <w:sz w:val="22"/>
                <w:szCs w:val="22"/>
              </w:rPr>
              <w:t>Progress</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C6" w14:textId="77777777" w:rsidR="00425A7B" w:rsidRPr="00F70DBE" w:rsidRDefault="002237C3" w:rsidP="00E84E4B">
            <w:pPr>
              <w:rPr>
                <w:b/>
                <w:bCs/>
                <w:sz w:val="22"/>
                <w:szCs w:val="22"/>
              </w:rPr>
            </w:pPr>
            <w:r>
              <w:rPr>
                <w:b/>
                <w:bCs/>
                <w:sz w:val="22"/>
                <w:szCs w:val="22"/>
              </w:rPr>
              <w:t>Scoring</w:t>
            </w:r>
          </w:p>
        </w:tc>
      </w:tr>
      <w:tr w:rsidR="00425A7B" w:rsidRPr="002237C3" w14:paraId="47A803CB" w14:textId="77777777" w:rsidTr="002237C3">
        <w:tc>
          <w:tcPr>
            <w:tcW w:w="5524" w:type="dxa"/>
            <w:tcBorders>
              <w:top w:val="single" w:sz="4" w:space="0" w:color="auto"/>
              <w:left w:val="single" w:sz="4" w:space="0" w:color="auto"/>
              <w:bottom w:val="single" w:sz="4" w:space="0" w:color="auto"/>
              <w:right w:val="single" w:sz="4" w:space="0" w:color="auto"/>
            </w:tcBorders>
          </w:tcPr>
          <w:p w14:paraId="47A803C8" w14:textId="77777777" w:rsidR="00425A7B" w:rsidRPr="00C521E2" w:rsidRDefault="002237C3" w:rsidP="00C521E2">
            <w:pPr>
              <w:rPr>
                <w:bCs/>
                <w:sz w:val="22"/>
                <w:szCs w:val="22"/>
              </w:rPr>
            </w:pPr>
            <w:r w:rsidRPr="00C521E2">
              <w:rPr>
                <w:sz w:val="22"/>
                <w:szCs w:val="22"/>
              </w:rPr>
              <w:t>Feas</w:t>
            </w:r>
            <w:r w:rsidR="00DB29F2" w:rsidRPr="00C521E2">
              <w:rPr>
                <w:sz w:val="22"/>
                <w:szCs w:val="22"/>
              </w:rPr>
              <w:t>i</w:t>
            </w:r>
            <w:r w:rsidRPr="00C521E2">
              <w:rPr>
                <w:sz w:val="22"/>
                <w:szCs w:val="22"/>
              </w:rPr>
              <w:t xml:space="preserve">bility study </w:t>
            </w:r>
            <w:r w:rsidR="00B533D1">
              <w:rPr>
                <w:sz w:val="22"/>
                <w:szCs w:val="22"/>
              </w:rPr>
              <w:t>–</w:t>
            </w:r>
            <w:r w:rsidRPr="00C521E2">
              <w:rPr>
                <w:sz w:val="22"/>
                <w:szCs w:val="22"/>
              </w:rPr>
              <w:t xml:space="preserve"> </w:t>
            </w:r>
            <w:r w:rsidR="00B533D1">
              <w:rPr>
                <w:bCs/>
                <w:sz w:val="22"/>
                <w:szCs w:val="22"/>
              </w:rPr>
              <w:t>financial mechanisms</w:t>
            </w:r>
          </w:p>
        </w:tc>
        <w:tc>
          <w:tcPr>
            <w:tcW w:w="2693" w:type="dxa"/>
            <w:tcBorders>
              <w:top w:val="single" w:sz="4" w:space="0" w:color="auto"/>
              <w:left w:val="single" w:sz="4" w:space="0" w:color="auto"/>
              <w:bottom w:val="single" w:sz="4" w:space="0" w:color="auto"/>
              <w:right w:val="single" w:sz="4" w:space="0" w:color="auto"/>
            </w:tcBorders>
          </w:tcPr>
          <w:p w14:paraId="47A803C9" w14:textId="77777777" w:rsidR="00425A7B" w:rsidRPr="00C521E2" w:rsidRDefault="002237C3" w:rsidP="00E84E4B">
            <w:pPr>
              <w:rPr>
                <w:bCs/>
                <w:sz w:val="22"/>
                <w:szCs w:val="22"/>
              </w:rPr>
            </w:pPr>
            <w:r w:rsidRPr="00C521E2">
              <w:rPr>
                <w:bCs/>
                <w:sz w:val="22"/>
                <w:szCs w:val="22"/>
              </w:rPr>
              <w:t>Complete</w:t>
            </w:r>
            <w:r w:rsidR="00B82DEB" w:rsidRPr="00C521E2">
              <w:rPr>
                <w:bCs/>
                <w:sz w:val="22"/>
                <w:szCs w:val="22"/>
              </w:rPr>
              <w:t xml:space="preserve"> in March 2018</w:t>
            </w:r>
          </w:p>
        </w:tc>
        <w:tc>
          <w:tcPr>
            <w:tcW w:w="1843" w:type="dxa"/>
            <w:tcBorders>
              <w:top w:val="single" w:sz="4" w:space="0" w:color="auto"/>
              <w:left w:val="single" w:sz="4" w:space="0" w:color="auto"/>
              <w:bottom w:val="single" w:sz="4" w:space="0" w:color="auto"/>
              <w:right w:val="single" w:sz="4" w:space="0" w:color="auto"/>
            </w:tcBorders>
          </w:tcPr>
          <w:p w14:paraId="47A803CA" w14:textId="77777777" w:rsidR="00425A7B" w:rsidRPr="00C521E2" w:rsidRDefault="00543C9A" w:rsidP="00E84E4B">
            <w:pPr>
              <w:rPr>
                <w:bCs/>
                <w:sz w:val="22"/>
                <w:szCs w:val="22"/>
              </w:rPr>
            </w:pPr>
            <w:r w:rsidRPr="00C521E2">
              <w:rPr>
                <w:bCs/>
                <w:sz w:val="22"/>
                <w:szCs w:val="22"/>
              </w:rPr>
              <w:t>A</w:t>
            </w:r>
          </w:p>
        </w:tc>
      </w:tr>
      <w:tr w:rsidR="00425A7B" w:rsidRPr="002237C3" w14:paraId="47A803CF" w14:textId="77777777" w:rsidTr="002237C3">
        <w:tc>
          <w:tcPr>
            <w:tcW w:w="5524" w:type="dxa"/>
            <w:tcBorders>
              <w:top w:val="single" w:sz="4" w:space="0" w:color="auto"/>
              <w:left w:val="single" w:sz="4" w:space="0" w:color="auto"/>
              <w:bottom w:val="single" w:sz="4" w:space="0" w:color="auto"/>
              <w:right w:val="single" w:sz="4" w:space="0" w:color="auto"/>
            </w:tcBorders>
          </w:tcPr>
          <w:p w14:paraId="47A803CC" w14:textId="77777777" w:rsidR="00425A7B" w:rsidRPr="00C521E2" w:rsidRDefault="004269C9" w:rsidP="00C521E2">
            <w:pPr>
              <w:rPr>
                <w:bCs/>
                <w:sz w:val="22"/>
                <w:szCs w:val="22"/>
              </w:rPr>
            </w:pPr>
            <w:r w:rsidRPr="00C521E2">
              <w:rPr>
                <w:bCs/>
                <w:sz w:val="22"/>
                <w:szCs w:val="22"/>
              </w:rPr>
              <w:t>Technical mod</w:t>
            </w:r>
            <w:r w:rsidR="00791F96" w:rsidRPr="00C521E2">
              <w:rPr>
                <w:bCs/>
                <w:sz w:val="22"/>
                <w:szCs w:val="22"/>
              </w:rPr>
              <w:t>ule</w:t>
            </w:r>
            <w:r w:rsidRPr="00C521E2">
              <w:rPr>
                <w:bCs/>
                <w:sz w:val="22"/>
                <w:szCs w:val="22"/>
              </w:rPr>
              <w:t xml:space="preserve">s </w:t>
            </w:r>
            <w:r w:rsidR="00B533D1">
              <w:rPr>
                <w:bCs/>
                <w:sz w:val="22"/>
                <w:szCs w:val="22"/>
              </w:rPr>
              <w:t>for farmers and technical agents</w:t>
            </w:r>
          </w:p>
        </w:tc>
        <w:tc>
          <w:tcPr>
            <w:tcW w:w="2693" w:type="dxa"/>
            <w:tcBorders>
              <w:top w:val="single" w:sz="4" w:space="0" w:color="auto"/>
              <w:left w:val="single" w:sz="4" w:space="0" w:color="auto"/>
              <w:bottom w:val="single" w:sz="4" w:space="0" w:color="auto"/>
              <w:right w:val="single" w:sz="4" w:space="0" w:color="auto"/>
            </w:tcBorders>
          </w:tcPr>
          <w:p w14:paraId="47A803CD" w14:textId="77777777" w:rsidR="00425A7B" w:rsidRPr="00C521E2" w:rsidRDefault="002237C3" w:rsidP="00E84E4B">
            <w:pPr>
              <w:rPr>
                <w:bCs/>
                <w:sz w:val="22"/>
                <w:szCs w:val="22"/>
              </w:rPr>
            </w:pPr>
            <w:r w:rsidRPr="00C521E2">
              <w:rPr>
                <w:bCs/>
                <w:sz w:val="22"/>
                <w:szCs w:val="22"/>
              </w:rPr>
              <w:t>Complete</w:t>
            </w:r>
            <w:r w:rsidR="00B82DEB" w:rsidRPr="00C521E2">
              <w:rPr>
                <w:bCs/>
                <w:sz w:val="22"/>
                <w:szCs w:val="22"/>
              </w:rPr>
              <w:t xml:space="preserve"> in May 2018</w:t>
            </w:r>
          </w:p>
        </w:tc>
        <w:tc>
          <w:tcPr>
            <w:tcW w:w="1843" w:type="dxa"/>
            <w:tcBorders>
              <w:top w:val="single" w:sz="4" w:space="0" w:color="auto"/>
              <w:left w:val="single" w:sz="4" w:space="0" w:color="auto"/>
              <w:bottom w:val="single" w:sz="4" w:space="0" w:color="auto"/>
              <w:right w:val="single" w:sz="4" w:space="0" w:color="auto"/>
            </w:tcBorders>
          </w:tcPr>
          <w:p w14:paraId="47A803CE" w14:textId="77777777" w:rsidR="00425A7B" w:rsidRPr="00C521E2" w:rsidRDefault="00422A77" w:rsidP="00E84E4B">
            <w:pPr>
              <w:rPr>
                <w:bCs/>
                <w:sz w:val="22"/>
                <w:szCs w:val="22"/>
              </w:rPr>
            </w:pPr>
            <w:r w:rsidRPr="00C521E2">
              <w:rPr>
                <w:bCs/>
                <w:sz w:val="22"/>
                <w:szCs w:val="22"/>
              </w:rPr>
              <w:t>A</w:t>
            </w:r>
          </w:p>
        </w:tc>
      </w:tr>
    </w:tbl>
    <w:p w14:paraId="300CC38E" w14:textId="74B6DDAC" w:rsidR="00E43276" w:rsidRDefault="00AC5BC8" w:rsidP="00E43276">
      <w:pPr>
        <w:jc w:val="both"/>
        <w:rPr>
          <w:rFonts w:cs="Arial"/>
          <w:bCs/>
          <w:sz w:val="22"/>
          <w:szCs w:val="22"/>
        </w:rPr>
      </w:pPr>
      <w:r w:rsidRPr="00B32D0E">
        <w:rPr>
          <w:rFonts w:cs="Arial"/>
          <w:bCs/>
          <w:sz w:val="22"/>
          <w:szCs w:val="22"/>
        </w:rPr>
        <w:t>Th</w:t>
      </w:r>
      <w:r w:rsidR="00E36378">
        <w:rPr>
          <w:rFonts w:cs="Arial"/>
          <w:bCs/>
          <w:sz w:val="22"/>
          <w:szCs w:val="22"/>
        </w:rPr>
        <w:t xml:space="preserve">is </w:t>
      </w:r>
      <w:r>
        <w:rPr>
          <w:rFonts w:cs="Arial"/>
          <w:bCs/>
          <w:sz w:val="22"/>
          <w:szCs w:val="22"/>
        </w:rPr>
        <w:t xml:space="preserve">output </w:t>
      </w:r>
      <w:r w:rsidR="00E36378">
        <w:rPr>
          <w:rFonts w:cs="Arial"/>
          <w:bCs/>
          <w:sz w:val="22"/>
          <w:szCs w:val="22"/>
        </w:rPr>
        <w:t>focussed on defining project mechanisms for LCA Phase I</w:t>
      </w:r>
      <w:r w:rsidR="004F696C">
        <w:rPr>
          <w:rFonts w:cs="Arial"/>
          <w:bCs/>
          <w:sz w:val="22"/>
          <w:szCs w:val="22"/>
        </w:rPr>
        <w:t>I</w:t>
      </w:r>
      <w:r w:rsidR="00E36378">
        <w:rPr>
          <w:rFonts w:cs="Arial"/>
          <w:bCs/>
          <w:sz w:val="22"/>
          <w:szCs w:val="22"/>
        </w:rPr>
        <w:t xml:space="preserve">. Under this output, </w:t>
      </w:r>
      <w:r w:rsidR="002B371E">
        <w:rPr>
          <w:rFonts w:cs="Arial"/>
          <w:bCs/>
          <w:sz w:val="22"/>
          <w:szCs w:val="22"/>
        </w:rPr>
        <w:t xml:space="preserve">the design phase looked at how to best incentivise </w:t>
      </w:r>
      <w:r w:rsidR="00ED57E3">
        <w:rPr>
          <w:rFonts w:cs="Arial"/>
          <w:bCs/>
          <w:sz w:val="22"/>
          <w:szCs w:val="22"/>
        </w:rPr>
        <w:t>farmers to adopt</w:t>
      </w:r>
      <w:r w:rsidR="002B371E">
        <w:rPr>
          <w:rFonts w:cs="Arial"/>
          <w:bCs/>
          <w:sz w:val="22"/>
          <w:szCs w:val="22"/>
        </w:rPr>
        <w:t xml:space="preserve"> low-carbon agriculture.</w:t>
      </w:r>
      <w:r w:rsidR="00E43276" w:rsidRPr="00E43276">
        <w:rPr>
          <w:rFonts w:cs="Arial"/>
          <w:sz w:val="22"/>
          <w:szCs w:val="22"/>
          <w:lang w:val="en"/>
        </w:rPr>
        <w:t xml:space="preserve"> </w:t>
      </w:r>
      <w:r w:rsidR="00E43276">
        <w:rPr>
          <w:rFonts w:cs="Arial"/>
          <w:sz w:val="22"/>
          <w:szCs w:val="22"/>
          <w:lang w:val="en"/>
        </w:rPr>
        <w:t xml:space="preserve">The feasibility report and tailored technical modules, upon review by the Defra in-country official, are deemed comprehensive and of high quality, having been designed based on empirical evidence from LCA Phase I as well as from wider sources of references. </w:t>
      </w:r>
    </w:p>
    <w:p w14:paraId="47A803D1" w14:textId="33FFCD68" w:rsidR="00B533D1" w:rsidRDefault="00B533D1" w:rsidP="00AC5BC8">
      <w:pPr>
        <w:jc w:val="both"/>
        <w:rPr>
          <w:rFonts w:cs="Arial"/>
          <w:bCs/>
          <w:sz w:val="22"/>
          <w:szCs w:val="22"/>
        </w:rPr>
      </w:pPr>
    </w:p>
    <w:p w14:paraId="47A803D2" w14:textId="77777777" w:rsidR="00B533D1" w:rsidRPr="00C521E2" w:rsidRDefault="00B533D1" w:rsidP="00AC5BC8">
      <w:pPr>
        <w:jc w:val="both"/>
        <w:rPr>
          <w:rFonts w:cs="Arial"/>
          <w:bCs/>
          <w:sz w:val="22"/>
          <w:szCs w:val="22"/>
          <w:u w:val="single"/>
        </w:rPr>
      </w:pPr>
      <w:r w:rsidRPr="00C521E2">
        <w:rPr>
          <w:rFonts w:cs="Arial"/>
          <w:bCs/>
          <w:sz w:val="22"/>
          <w:szCs w:val="22"/>
          <w:u w:val="single"/>
        </w:rPr>
        <w:t>Feasibility study: financial mechanisms</w:t>
      </w:r>
    </w:p>
    <w:p w14:paraId="47A803D3" w14:textId="77777777" w:rsidR="001F12BD" w:rsidRDefault="00E36378" w:rsidP="00AC5BC8">
      <w:pPr>
        <w:autoSpaceDE w:val="0"/>
        <w:autoSpaceDN w:val="0"/>
        <w:adjustRightInd w:val="0"/>
        <w:jc w:val="both"/>
        <w:rPr>
          <w:rFonts w:cs="Arial"/>
          <w:sz w:val="22"/>
          <w:szCs w:val="22"/>
        </w:rPr>
      </w:pPr>
      <w:r w:rsidRPr="00266F7D">
        <w:rPr>
          <w:rFonts w:cs="Arial"/>
          <w:sz w:val="22"/>
          <w:szCs w:val="22"/>
        </w:rPr>
        <w:t xml:space="preserve">Since LCA Phase II will no longer </w:t>
      </w:r>
      <w:r w:rsidR="002B371E" w:rsidRPr="00266F7D">
        <w:rPr>
          <w:rFonts w:cs="Arial"/>
          <w:sz w:val="22"/>
          <w:szCs w:val="22"/>
        </w:rPr>
        <w:t xml:space="preserve">deploy the result-based financing mechanism, there was a need to identify alternative mechanisms to encourage the uptake of low-carbon agriculture. </w:t>
      </w:r>
      <w:r w:rsidR="002B371E" w:rsidRPr="00134785">
        <w:rPr>
          <w:rFonts w:cs="Arial"/>
          <w:sz w:val="22"/>
          <w:szCs w:val="22"/>
        </w:rPr>
        <w:t xml:space="preserve">Although </w:t>
      </w:r>
      <w:r w:rsidR="002B371E">
        <w:rPr>
          <w:rFonts w:cs="Arial"/>
          <w:sz w:val="22"/>
          <w:szCs w:val="22"/>
        </w:rPr>
        <w:t xml:space="preserve">rural </w:t>
      </w:r>
      <w:r w:rsidR="002B371E" w:rsidRPr="00134785">
        <w:rPr>
          <w:rFonts w:cs="Arial"/>
          <w:sz w:val="22"/>
          <w:szCs w:val="22"/>
        </w:rPr>
        <w:t xml:space="preserve">credit </w:t>
      </w:r>
      <w:r w:rsidR="002B371E">
        <w:rPr>
          <w:rFonts w:cs="Arial"/>
          <w:sz w:val="22"/>
          <w:szCs w:val="22"/>
        </w:rPr>
        <w:t xml:space="preserve">which supports the adoption of low-carbon agriculture </w:t>
      </w:r>
      <w:r w:rsidR="002B371E" w:rsidRPr="00134785">
        <w:rPr>
          <w:rFonts w:cs="Arial"/>
          <w:sz w:val="22"/>
          <w:szCs w:val="22"/>
        </w:rPr>
        <w:t xml:space="preserve">is readily available, </w:t>
      </w:r>
      <w:r w:rsidR="002B371E">
        <w:rPr>
          <w:rFonts w:cs="Arial"/>
          <w:sz w:val="22"/>
          <w:szCs w:val="22"/>
        </w:rPr>
        <w:t>it is currently still highly inaccess</w:t>
      </w:r>
      <w:r w:rsidR="001F12BD">
        <w:rPr>
          <w:rFonts w:cs="Arial"/>
          <w:sz w:val="22"/>
          <w:szCs w:val="22"/>
        </w:rPr>
        <w:t xml:space="preserve">ible for the majority of small and medium </w:t>
      </w:r>
      <w:r w:rsidR="002B371E">
        <w:rPr>
          <w:rFonts w:cs="Arial"/>
          <w:sz w:val="22"/>
          <w:szCs w:val="22"/>
        </w:rPr>
        <w:t xml:space="preserve">sized farmers. </w:t>
      </w:r>
    </w:p>
    <w:p w14:paraId="47A803D4" w14:textId="77777777" w:rsidR="001F12BD" w:rsidRDefault="001F12BD" w:rsidP="00AC5BC8">
      <w:pPr>
        <w:autoSpaceDE w:val="0"/>
        <w:autoSpaceDN w:val="0"/>
        <w:adjustRightInd w:val="0"/>
        <w:jc w:val="both"/>
        <w:rPr>
          <w:rFonts w:cs="Arial"/>
          <w:sz w:val="22"/>
          <w:szCs w:val="22"/>
        </w:rPr>
      </w:pPr>
    </w:p>
    <w:p w14:paraId="47A803D5" w14:textId="43F42D87" w:rsidR="001F12BD" w:rsidRDefault="00E36378" w:rsidP="00AC5BC8">
      <w:pPr>
        <w:autoSpaceDE w:val="0"/>
        <w:autoSpaceDN w:val="0"/>
        <w:adjustRightInd w:val="0"/>
        <w:jc w:val="both"/>
        <w:rPr>
          <w:rFonts w:cs="Arial"/>
          <w:sz w:val="22"/>
          <w:szCs w:val="22"/>
        </w:rPr>
      </w:pPr>
      <w:r w:rsidRPr="00266F7D">
        <w:rPr>
          <w:rFonts w:cs="Arial"/>
          <w:sz w:val="22"/>
          <w:szCs w:val="22"/>
        </w:rPr>
        <w:t>A</w:t>
      </w:r>
      <w:r w:rsidR="002B371E" w:rsidRPr="00266F7D">
        <w:rPr>
          <w:rFonts w:cs="Arial"/>
          <w:sz w:val="22"/>
          <w:szCs w:val="22"/>
        </w:rPr>
        <w:t>s a result, a</w:t>
      </w:r>
      <w:r w:rsidR="00AC5BC8" w:rsidRPr="00266F7D">
        <w:rPr>
          <w:rFonts w:cs="Arial"/>
          <w:sz w:val="22"/>
          <w:szCs w:val="22"/>
        </w:rPr>
        <w:t xml:space="preserve"> feasibility study was carried out to identify </w:t>
      </w:r>
      <w:r w:rsidR="00A512F1" w:rsidRPr="00266F7D">
        <w:rPr>
          <w:rFonts w:cs="Arial"/>
          <w:sz w:val="22"/>
          <w:szCs w:val="22"/>
        </w:rPr>
        <w:t xml:space="preserve">(1) </w:t>
      </w:r>
      <w:r w:rsidR="001F12BD">
        <w:rPr>
          <w:rFonts w:cs="Arial"/>
          <w:sz w:val="22"/>
          <w:szCs w:val="22"/>
        </w:rPr>
        <w:t xml:space="preserve">the main barriers to small and medium </w:t>
      </w:r>
      <w:r w:rsidR="00AC5BC8">
        <w:rPr>
          <w:rFonts w:cs="Arial"/>
          <w:sz w:val="22"/>
          <w:szCs w:val="22"/>
        </w:rPr>
        <w:t>sized farmers accessing credit</w:t>
      </w:r>
      <w:r w:rsidR="00A512F1">
        <w:rPr>
          <w:rFonts w:cs="Arial"/>
          <w:sz w:val="22"/>
          <w:szCs w:val="22"/>
        </w:rPr>
        <w:t xml:space="preserve"> and (2) the types of credit or green finance available which the programme can help farmers access</w:t>
      </w:r>
      <w:r w:rsidR="00AC5BC8">
        <w:rPr>
          <w:rFonts w:cs="Arial"/>
          <w:sz w:val="22"/>
          <w:szCs w:val="22"/>
        </w:rPr>
        <w:t xml:space="preserve">. </w:t>
      </w:r>
      <w:r w:rsidR="00AC5BC8" w:rsidRPr="00266F7D">
        <w:rPr>
          <w:rFonts w:cs="Arial"/>
          <w:sz w:val="22"/>
          <w:szCs w:val="22"/>
        </w:rPr>
        <w:t xml:space="preserve">The study </w:t>
      </w:r>
      <w:r w:rsidR="00AC5BC8">
        <w:rPr>
          <w:rFonts w:cs="Arial"/>
          <w:sz w:val="22"/>
          <w:szCs w:val="22"/>
        </w:rPr>
        <w:t>analysed the profile of rural farmers who have had access to the</w:t>
      </w:r>
      <w:r w:rsidR="002B371E">
        <w:rPr>
          <w:rFonts w:cs="Arial"/>
          <w:sz w:val="22"/>
          <w:szCs w:val="22"/>
        </w:rPr>
        <w:t xml:space="preserve"> credit line offered under Plano ABC.</w:t>
      </w:r>
      <w:r w:rsidR="00AC5BC8">
        <w:rPr>
          <w:rFonts w:cs="Arial"/>
          <w:sz w:val="22"/>
          <w:szCs w:val="22"/>
        </w:rPr>
        <w:t xml:space="preserve"> It includes analysis of existing technical capacity and identifies areas where additional capacity building and technical assistance is needed in order to improve access to credit for low carbon agriculture.</w:t>
      </w:r>
      <w:r w:rsidR="00AC5BC8" w:rsidRPr="00266F7D">
        <w:rPr>
          <w:rFonts w:cs="Arial"/>
          <w:sz w:val="22"/>
          <w:szCs w:val="22"/>
        </w:rPr>
        <w:t xml:space="preserve"> </w:t>
      </w:r>
      <w:r w:rsidR="00AC5BC8">
        <w:rPr>
          <w:rFonts w:cs="Arial"/>
          <w:sz w:val="22"/>
          <w:szCs w:val="22"/>
        </w:rPr>
        <w:t xml:space="preserve">The document also </w:t>
      </w:r>
      <w:r w:rsidR="002B371E">
        <w:rPr>
          <w:rFonts w:cs="Arial"/>
          <w:sz w:val="22"/>
          <w:szCs w:val="22"/>
        </w:rPr>
        <w:t>highlights</w:t>
      </w:r>
      <w:r w:rsidR="00AC5BC8">
        <w:rPr>
          <w:rFonts w:cs="Arial"/>
          <w:sz w:val="22"/>
          <w:szCs w:val="22"/>
        </w:rPr>
        <w:t xml:space="preserve"> the conditions for the farmer to gain access to other sources of financing, such</w:t>
      </w:r>
      <w:r w:rsidR="00060CAA">
        <w:rPr>
          <w:rFonts w:cs="Arial"/>
          <w:sz w:val="22"/>
          <w:szCs w:val="22"/>
        </w:rPr>
        <w:t xml:space="preserve"> as</w:t>
      </w:r>
      <w:r w:rsidR="00AC5BC8">
        <w:rPr>
          <w:rFonts w:cs="Arial"/>
          <w:sz w:val="22"/>
          <w:szCs w:val="22"/>
        </w:rPr>
        <w:t xml:space="preserve"> </w:t>
      </w:r>
      <w:r w:rsidR="002B371E">
        <w:rPr>
          <w:rFonts w:cs="Arial"/>
          <w:sz w:val="22"/>
          <w:szCs w:val="22"/>
        </w:rPr>
        <w:t>that from the Brazilian Development Bank</w:t>
      </w:r>
      <w:r w:rsidR="00AC5BC8">
        <w:rPr>
          <w:rFonts w:cs="Arial"/>
          <w:sz w:val="22"/>
          <w:szCs w:val="22"/>
        </w:rPr>
        <w:t xml:space="preserve">. </w:t>
      </w:r>
    </w:p>
    <w:p w14:paraId="47A803D6" w14:textId="77777777" w:rsidR="001F12BD" w:rsidRDefault="001F12BD" w:rsidP="00AC5BC8">
      <w:pPr>
        <w:autoSpaceDE w:val="0"/>
        <w:autoSpaceDN w:val="0"/>
        <w:adjustRightInd w:val="0"/>
        <w:jc w:val="both"/>
        <w:rPr>
          <w:rFonts w:cs="Arial"/>
          <w:sz w:val="22"/>
          <w:szCs w:val="22"/>
        </w:rPr>
      </w:pPr>
    </w:p>
    <w:p w14:paraId="47A803D7" w14:textId="77777777" w:rsidR="00B533D1" w:rsidRDefault="002B371E" w:rsidP="00AC5BC8">
      <w:pPr>
        <w:autoSpaceDE w:val="0"/>
        <w:autoSpaceDN w:val="0"/>
        <w:adjustRightInd w:val="0"/>
        <w:jc w:val="both"/>
        <w:rPr>
          <w:rFonts w:cs="Arial"/>
          <w:color w:val="000000" w:themeColor="text1"/>
          <w:sz w:val="22"/>
          <w:szCs w:val="22"/>
        </w:rPr>
      </w:pPr>
      <w:r w:rsidRPr="00C521E2">
        <w:rPr>
          <w:rFonts w:cs="Arial"/>
          <w:color w:val="000000" w:themeColor="text1"/>
          <w:sz w:val="22"/>
          <w:szCs w:val="22"/>
        </w:rPr>
        <w:t xml:space="preserve">A report was produced at the end of this study, which concluded that </w:t>
      </w:r>
      <w:r w:rsidR="00A512F1" w:rsidRPr="00C521E2">
        <w:rPr>
          <w:rFonts w:cs="Arial"/>
          <w:color w:val="000000" w:themeColor="text1"/>
          <w:sz w:val="22"/>
          <w:szCs w:val="22"/>
        </w:rPr>
        <w:t xml:space="preserve">enhanced </w:t>
      </w:r>
      <w:r w:rsidRPr="00C521E2">
        <w:rPr>
          <w:rFonts w:cs="Arial"/>
          <w:color w:val="000000" w:themeColor="text1"/>
          <w:sz w:val="22"/>
          <w:szCs w:val="22"/>
        </w:rPr>
        <w:t xml:space="preserve">technical assistance </w:t>
      </w:r>
      <w:r w:rsidR="00A512F1" w:rsidRPr="00C521E2">
        <w:rPr>
          <w:rFonts w:cs="Arial"/>
          <w:color w:val="000000" w:themeColor="text1"/>
          <w:sz w:val="22"/>
          <w:szCs w:val="22"/>
        </w:rPr>
        <w:t>will be key to promote low-carbon agriculture. F</w:t>
      </w:r>
      <w:r w:rsidRPr="00C521E2">
        <w:rPr>
          <w:rFonts w:cs="Arial"/>
          <w:color w:val="000000" w:themeColor="text1"/>
          <w:sz w:val="22"/>
          <w:szCs w:val="22"/>
        </w:rPr>
        <w:t>armers need technical assistance</w:t>
      </w:r>
      <w:r w:rsidR="001F12BD">
        <w:rPr>
          <w:rFonts w:cs="Arial"/>
          <w:color w:val="000000" w:themeColor="text1"/>
          <w:sz w:val="22"/>
          <w:szCs w:val="22"/>
        </w:rPr>
        <w:t xml:space="preserve"> to </w:t>
      </w:r>
      <w:r w:rsidRPr="00C521E2">
        <w:rPr>
          <w:rFonts w:cs="Arial"/>
          <w:color w:val="000000" w:themeColor="text1"/>
          <w:sz w:val="22"/>
          <w:szCs w:val="22"/>
        </w:rPr>
        <w:t>prepar</w:t>
      </w:r>
      <w:r w:rsidR="001F12BD">
        <w:rPr>
          <w:rFonts w:cs="Arial"/>
          <w:color w:val="000000" w:themeColor="text1"/>
          <w:sz w:val="22"/>
          <w:szCs w:val="22"/>
        </w:rPr>
        <w:t>e</w:t>
      </w:r>
      <w:r w:rsidRPr="00C521E2">
        <w:rPr>
          <w:rFonts w:cs="Arial"/>
          <w:color w:val="000000" w:themeColor="text1"/>
          <w:sz w:val="22"/>
          <w:szCs w:val="22"/>
        </w:rPr>
        <w:t xml:space="preserve"> documentation</w:t>
      </w:r>
      <w:r w:rsidR="001F12BD">
        <w:rPr>
          <w:rFonts w:cs="Arial"/>
          <w:color w:val="000000" w:themeColor="text1"/>
          <w:sz w:val="22"/>
          <w:szCs w:val="22"/>
        </w:rPr>
        <w:t xml:space="preserve"> related to credit application and in order to </w:t>
      </w:r>
      <w:r w:rsidRPr="00C521E2">
        <w:rPr>
          <w:rFonts w:cs="Arial"/>
          <w:color w:val="000000" w:themeColor="text1"/>
          <w:sz w:val="22"/>
          <w:szCs w:val="22"/>
        </w:rPr>
        <w:t>implement</w:t>
      </w:r>
      <w:r w:rsidR="00A512F1" w:rsidRPr="00C521E2">
        <w:rPr>
          <w:rFonts w:cs="Arial"/>
          <w:color w:val="000000" w:themeColor="text1"/>
          <w:sz w:val="22"/>
          <w:szCs w:val="22"/>
        </w:rPr>
        <w:t xml:space="preserve"> the technologies</w:t>
      </w:r>
      <w:r w:rsidRPr="00C521E2">
        <w:rPr>
          <w:rFonts w:cs="Arial"/>
          <w:color w:val="000000" w:themeColor="text1"/>
          <w:sz w:val="22"/>
          <w:szCs w:val="22"/>
        </w:rPr>
        <w:t xml:space="preserve"> once credit is approved. </w:t>
      </w:r>
      <w:r w:rsidR="00A512F1" w:rsidRPr="00C521E2">
        <w:rPr>
          <w:rFonts w:cs="Arial"/>
          <w:color w:val="000000" w:themeColor="text1"/>
          <w:sz w:val="22"/>
          <w:szCs w:val="22"/>
        </w:rPr>
        <w:t>The report also identified th</w:t>
      </w:r>
      <w:r w:rsidR="001F12BD">
        <w:rPr>
          <w:rFonts w:cs="Arial"/>
          <w:color w:val="000000" w:themeColor="text1"/>
          <w:sz w:val="22"/>
          <w:szCs w:val="22"/>
        </w:rPr>
        <w:t xml:space="preserve">e most viable options for small and medium </w:t>
      </w:r>
      <w:r w:rsidR="00A512F1" w:rsidRPr="00C521E2">
        <w:rPr>
          <w:rFonts w:cs="Arial"/>
          <w:color w:val="000000" w:themeColor="text1"/>
          <w:sz w:val="22"/>
          <w:szCs w:val="22"/>
        </w:rPr>
        <w:t>sized farmers to access finance to implement low-carbon agriculture, such as through Rural Credit Notes (CPR)</w:t>
      </w:r>
      <w:r w:rsidR="00A512F1" w:rsidRPr="00C521E2">
        <w:rPr>
          <w:rStyle w:val="FootnoteReference"/>
          <w:rFonts w:cs="Arial"/>
          <w:color w:val="000000" w:themeColor="text1"/>
          <w:sz w:val="22"/>
          <w:szCs w:val="22"/>
        </w:rPr>
        <w:footnoteReference w:id="19"/>
      </w:r>
      <w:r w:rsidR="00A512F1" w:rsidRPr="00C521E2">
        <w:rPr>
          <w:rFonts w:cs="Arial"/>
          <w:color w:val="000000" w:themeColor="text1"/>
          <w:sz w:val="22"/>
          <w:szCs w:val="22"/>
        </w:rPr>
        <w:t>. The findings of this report have directly fed into the programme design of LCA Phase II.</w:t>
      </w:r>
    </w:p>
    <w:p w14:paraId="47A803D8" w14:textId="77777777" w:rsidR="00B533D1" w:rsidRDefault="00B533D1" w:rsidP="00AC5BC8">
      <w:pPr>
        <w:autoSpaceDE w:val="0"/>
        <w:autoSpaceDN w:val="0"/>
        <w:adjustRightInd w:val="0"/>
        <w:jc w:val="both"/>
        <w:rPr>
          <w:rFonts w:cs="Arial"/>
          <w:color w:val="000000" w:themeColor="text1"/>
          <w:sz w:val="22"/>
          <w:szCs w:val="22"/>
        </w:rPr>
      </w:pPr>
    </w:p>
    <w:p w14:paraId="47A803D9" w14:textId="77777777" w:rsidR="00AC5BC8" w:rsidRPr="00C521E2" w:rsidRDefault="00B533D1" w:rsidP="00AC5BC8">
      <w:pPr>
        <w:autoSpaceDE w:val="0"/>
        <w:autoSpaceDN w:val="0"/>
        <w:adjustRightInd w:val="0"/>
        <w:jc w:val="both"/>
        <w:rPr>
          <w:rFonts w:cs="Arial"/>
          <w:sz w:val="22"/>
          <w:szCs w:val="22"/>
        </w:rPr>
      </w:pPr>
      <w:r>
        <w:rPr>
          <w:rFonts w:cs="Arial"/>
          <w:color w:val="000000" w:themeColor="text1"/>
          <w:sz w:val="22"/>
          <w:szCs w:val="22"/>
          <w:u w:val="single"/>
        </w:rPr>
        <w:t>Training modules</w:t>
      </w:r>
    </w:p>
    <w:p w14:paraId="47A803DA" w14:textId="37D841F4" w:rsidR="00AC5BC8" w:rsidRPr="00DE19D2" w:rsidRDefault="00A512F1" w:rsidP="00C521E2">
      <w:pPr>
        <w:jc w:val="both"/>
        <w:rPr>
          <w:rFonts w:cs="Arial"/>
          <w:sz w:val="22"/>
          <w:szCs w:val="22"/>
        </w:rPr>
      </w:pPr>
      <w:r>
        <w:rPr>
          <w:rFonts w:cs="Arial"/>
          <w:sz w:val="22"/>
          <w:szCs w:val="22"/>
        </w:rPr>
        <w:t xml:space="preserve">Following the above study, a set of training materials were developed and collated for use in </w:t>
      </w:r>
      <w:r w:rsidR="00060CAA">
        <w:rPr>
          <w:rFonts w:cs="Arial"/>
          <w:sz w:val="22"/>
          <w:szCs w:val="22"/>
        </w:rPr>
        <w:t xml:space="preserve">the </w:t>
      </w:r>
      <w:r>
        <w:rPr>
          <w:rFonts w:cs="Arial"/>
          <w:sz w:val="22"/>
          <w:szCs w:val="22"/>
        </w:rPr>
        <w:t xml:space="preserve">implementation phase. ESALQ </w:t>
      </w:r>
      <w:r w:rsidR="00AC5BC8">
        <w:rPr>
          <w:rFonts w:cs="Arial"/>
          <w:sz w:val="22"/>
          <w:szCs w:val="22"/>
        </w:rPr>
        <w:t xml:space="preserve">developed modules of technical content, which </w:t>
      </w:r>
      <w:r>
        <w:rPr>
          <w:rFonts w:cs="Arial"/>
          <w:sz w:val="22"/>
          <w:szCs w:val="22"/>
        </w:rPr>
        <w:t>enable the</w:t>
      </w:r>
      <w:r w:rsidR="00AC5BC8">
        <w:rPr>
          <w:rFonts w:cs="Arial"/>
          <w:sz w:val="22"/>
          <w:szCs w:val="22"/>
        </w:rPr>
        <w:t xml:space="preserve"> pro</w:t>
      </w:r>
      <w:r>
        <w:rPr>
          <w:rFonts w:cs="Arial"/>
          <w:sz w:val="22"/>
          <w:szCs w:val="22"/>
        </w:rPr>
        <w:t>jects</w:t>
      </w:r>
      <w:r w:rsidR="00AC5BC8">
        <w:rPr>
          <w:rFonts w:cs="Arial"/>
          <w:sz w:val="22"/>
          <w:szCs w:val="22"/>
        </w:rPr>
        <w:t xml:space="preserve"> </w:t>
      </w:r>
      <w:r>
        <w:rPr>
          <w:rFonts w:cs="Arial"/>
          <w:sz w:val="22"/>
          <w:szCs w:val="22"/>
        </w:rPr>
        <w:t xml:space="preserve">to </w:t>
      </w:r>
      <w:r w:rsidR="00AC5BC8">
        <w:rPr>
          <w:rFonts w:cs="Arial"/>
          <w:sz w:val="22"/>
          <w:szCs w:val="22"/>
        </w:rPr>
        <w:t>capitalise on existing tools</w:t>
      </w:r>
      <w:r>
        <w:rPr>
          <w:rFonts w:cs="Arial"/>
          <w:sz w:val="22"/>
          <w:szCs w:val="22"/>
        </w:rPr>
        <w:t>, such as existing</w:t>
      </w:r>
      <w:r w:rsidR="00AC5BC8">
        <w:rPr>
          <w:rFonts w:cs="Arial"/>
          <w:sz w:val="22"/>
          <w:szCs w:val="22"/>
        </w:rPr>
        <w:t xml:space="preserve"> courses, workshops material</w:t>
      </w:r>
      <w:r>
        <w:rPr>
          <w:rFonts w:cs="Arial"/>
          <w:sz w:val="22"/>
          <w:szCs w:val="22"/>
        </w:rPr>
        <w:t xml:space="preserve"> and </w:t>
      </w:r>
      <w:r w:rsidR="00AC5BC8">
        <w:rPr>
          <w:rFonts w:cs="Arial"/>
          <w:sz w:val="22"/>
          <w:szCs w:val="22"/>
        </w:rPr>
        <w:t>online course platforms</w:t>
      </w:r>
      <w:r w:rsidR="002A69BC">
        <w:rPr>
          <w:rFonts w:cs="Arial"/>
          <w:sz w:val="22"/>
          <w:szCs w:val="22"/>
        </w:rPr>
        <w:t>, such</w:t>
      </w:r>
      <w:r>
        <w:rPr>
          <w:rFonts w:cs="Arial"/>
          <w:sz w:val="22"/>
          <w:szCs w:val="22"/>
        </w:rPr>
        <w:t xml:space="preserve"> that the programme d</w:t>
      </w:r>
      <w:r w:rsidR="00AC5BC8">
        <w:rPr>
          <w:rFonts w:cs="Arial"/>
          <w:sz w:val="22"/>
          <w:szCs w:val="22"/>
        </w:rPr>
        <w:t>o</w:t>
      </w:r>
      <w:r>
        <w:rPr>
          <w:rFonts w:cs="Arial"/>
          <w:sz w:val="22"/>
          <w:szCs w:val="22"/>
        </w:rPr>
        <w:t>es</w:t>
      </w:r>
      <w:r w:rsidR="00AC5BC8">
        <w:rPr>
          <w:rFonts w:cs="Arial"/>
          <w:sz w:val="22"/>
          <w:szCs w:val="22"/>
        </w:rPr>
        <w:t xml:space="preserve"> </w:t>
      </w:r>
      <w:r w:rsidR="00AC5BC8" w:rsidRPr="00381197">
        <w:rPr>
          <w:rFonts w:cs="Arial"/>
          <w:sz w:val="22"/>
          <w:szCs w:val="22"/>
        </w:rPr>
        <w:t>not dup</w:t>
      </w:r>
      <w:r w:rsidR="00AC5BC8">
        <w:rPr>
          <w:rFonts w:cs="Arial"/>
          <w:sz w:val="22"/>
          <w:szCs w:val="22"/>
        </w:rPr>
        <w:t>licate efforts</w:t>
      </w:r>
      <w:r w:rsidR="00AC5BC8" w:rsidRPr="00381197">
        <w:rPr>
          <w:rFonts w:cs="Arial"/>
          <w:sz w:val="22"/>
          <w:szCs w:val="22"/>
        </w:rPr>
        <w:t>.</w:t>
      </w:r>
      <w:r w:rsidR="00AC5BC8">
        <w:rPr>
          <w:rFonts w:cs="Arial"/>
          <w:sz w:val="22"/>
          <w:szCs w:val="22"/>
        </w:rPr>
        <w:t xml:space="preserve"> </w:t>
      </w:r>
      <w:r w:rsidR="00AC5BC8">
        <w:rPr>
          <w:rFonts w:cs="Arial"/>
          <w:sz w:val="22"/>
          <w:szCs w:val="22"/>
          <w:lang w:val="en"/>
        </w:rPr>
        <w:t xml:space="preserve">Taking into consideration </w:t>
      </w:r>
      <w:r w:rsidR="00AC5BC8" w:rsidRPr="009722FE">
        <w:rPr>
          <w:rFonts w:cs="Arial"/>
          <w:sz w:val="22"/>
          <w:szCs w:val="22"/>
          <w:lang w:val="en"/>
        </w:rPr>
        <w:t>the current context and challenges of rural techn</w:t>
      </w:r>
      <w:r w:rsidR="00AC5BC8">
        <w:rPr>
          <w:rFonts w:cs="Arial"/>
          <w:sz w:val="22"/>
          <w:szCs w:val="22"/>
          <w:lang w:val="en"/>
        </w:rPr>
        <w:t>ical assistance in Brazil, ESALQ produced two</w:t>
      </w:r>
      <w:r w:rsidR="00AC5BC8" w:rsidRPr="009722FE">
        <w:rPr>
          <w:rFonts w:cs="Arial"/>
          <w:sz w:val="22"/>
          <w:szCs w:val="22"/>
          <w:lang w:val="en"/>
        </w:rPr>
        <w:t xml:space="preserve"> </w:t>
      </w:r>
      <w:r>
        <w:rPr>
          <w:rFonts w:cs="Arial"/>
          <w:sz w:val="22"/>
          <w:szCs w:val="22"/>
          <w:lang w:val="en"/>
        </w:rPr>
        <w:t xml:space="preserve">sets of </w:t>
      </w:r>
      <w:r w:rsidR="00AC5BC8">
        <w:rPr>
          <w:rFonts w:cs="Arial"/>
          <w:sz w:val="22"/>
          <w:szCs w:val="22"/>
          <w:lang w:val="en"/>
        </w:rPr>
        <w:t xml:space="preserve">training modules </w:t>
      </w:r>
      <w:r w:rsidR="002A69BC">
        <w:rPr>
          <w:rFonts w:cs="Arial"/>
          <w:sz w:val="22"/>
          <w:szCs w:val="22"/>
          <w:lang w:val="en"/>
        </w:rPr>
        <w:t>targeted</w:t>
      </w:r>
      <w:r>
        <w:rPr>
          <w:rFonts w:cs="Arial"/>
          <w:sz w:val="22"/>
          <w:szCs w:val="22"/>
          <w:lang w:val="en"/>
        </w:rPr>
        <w:t xml:space="preserve"> at</w:t>
      </w:r>
      <w:r w:rsidR="00AC5BC8">
        <w:rPr>
          <w:rFonts w:cs="Arial"/>
          <w:sz w:val="22"/>
          <w:szCs w:val="22"/>
          <w:lang w:val="en"/>
        </w:rPr>
        <w:t xml:space="preserve"> farmer</w:t>
      </w:r>
      <w:r w:rsidR="00AC5BC8" w:rsidRPr="009722FE">
        <w:rPr>
          <w:rFonts w:cs="Arial"/>
          <w:sz w:val="22"/>
          <w:szCs w:val="22"/>
          <w:lang w:val="en"/>
        </w:rPr>
        <w:t xml:space="preserve">s and </w:t>
      </w:r>
      <w:r w:rsidR="00AC5BC8">
        <w:rPr>
          <w:rFonts w:cs="Arial"/>
          <w:sz w:val="22"/>
          <w:szCs w:val="22"/>
          <w:lang w:val="en"/>
        </w:rPr>
        <w:t xml:space="preserve">technical </w:t>
      </w:r>
      <w:r>
        <w:rPr>
          <w:rFonts w:cs="Arial"/>
          <w:sz w:val="22"/>
          <w:szCs w:val="22"/>
          <w:lang w:val="en"/>
        </w:rPr>
        <w:t>agents</w:t>
      </w:r>
      <w:r w:rsidR="00AC5BC8">
        <w:rPr>
          <w:rFonts w:cs="Arial"/>
          <w:sz w:val="22"/>
          <w:szCs w:val="22"/>
          <w:lang w:val="en"/>
        </w:rPr>
        <w:t>.</w:t>
      </w:r>
      <w:r w:rsidR="00AC5BC8">
        <w:rPr>
          <w:rFonts w:cs="Arial"/>
          <w:sz w:val="22"/>
          <w:szCs w:val="22"/>
        </w:rPr>
        <w:t xml:space="preserve"> </w:t>
      </w:r>
      <w:r w:rsidR="00AC5BC8">
        <w:rPr>
          <w:rFonts w:cs="Arial"/>
          <w:sz w:val="22"/>
          <w:szCs w:val="22"/>
          <w:lang w:val="en"/>
        </w:rPr>
        <w:t xml:space="preserve">The modules include </w:t>
      </w:r>
      <w:r w:rsidR="00AC5BC8" w:rsidRPr="009722FE">
        <w:rPr>
          <w:rFonts w:cs="Arial"/>
          <w:sz w:val="22"/>
          <w:szCs w:val="22"/>
          <w:lang w:val="en"/>
        </w:rPr>
        <w:t xml:space="preserve">information and examples </w:t>
      </w:r>
      <w:r w:rsidR="001F12BD">
        <w:rPr>
          <w:rFonts w:cs="Arial"/>
          <w:sz w:val="22"/>
          <w:szCs w:val="22"/>
          <w:lang w:val="en"/>
        </w:rPr>
        <w:t xml:space="preserve">of </w:t>
      </w:r>
      <w:r w:rsidR="00AC5BC8" w:rsidRPr="009722FE">
        <w:rPr>
          <w:rFonts w:cs="Arial"/>
          <w:sz w:val="22"/>
          <w:szCs w:val="22"/>
          <w:lang w:val="en"/>
        </w:rPr>
        <w:t xml:space="preserve">the cost-effectiveness of adopting low-carbon technologies </w:t>
      </w:r>
      <w:r w:rsidR="00060CAA">
        <w:rPr>
          <w:rFonts w:cs="Arial"/>
          <w:sz w:val="22"/>
          <w:szCs w:val="22"/>
          <w:lang w:val="en"/>
        </w:rPr>
        <w:t xml:space="preserve">in </w:t>
      </w:r>
      <w:r w:rsidR="001F12BD">
        <w:rPr>
          <w:rFonts w:cs="Arial"/>
          <w:sz w:val="22"/>
          <w:szCs w:val="22"/>
          <w:lang w:val="en"/>
        </w:rPr>
        <w:t xml:space="preserve">rural areas </w:t>
      </w:r>
      <w:r w:rsidR="00B533D1">
        <w:rPr>
          <w:rFonts w:cs="Arial"/>
          <w:sz w:val="22"/>
          <w:szCs w:val="22"/>
          <w:lang w:val="en"/>
        </w:rPr>
        <w:t xml:space="preserve">as well as </w:t>
      </w:r>
      <w:r w:rsidR="00AC5BC8" w:rsidRPr="009722FE">
        <w:rPr>
          <w:rFonts w:cs="Arial"/>
          <w:sz w:val="22"/>
          <w:szCs w:val="22"/>
          <w:lang w:val="en"/>
        </w:rPr>
        <w:t>the ben</w:t>
      </w:r>
      <w:r w:rsidR="00AC5BC8">
        <w:rPr>
          <w:rFonts w:cs="Arial"/>
          <w:sz w:val="22"/>
          <w:szCs w:val="22"/>
          <w:lang w:val="en"/>
        </w:rPr>
        <w:t>efit</w:t>
      </w:r>
      <w:r w:rsidR="001F12BD">
        <w:rPr>
          <w:rFonts w:cs="Arial"/>
          <w:sz w:val="22"/>
          <w:szCs w:val="22"/>
          <w:lang w:val="en"/>
        </w:rPr>
        <w:t>s derived from the registration</w:t>
      </w:r>
      <w:r w:rsidR="00AC5BC8">
        <w:rPr>
          <w:rFonts w:cs="Arial"/>
          <w:sz w:val="22"/>
          <w:szCs w:val="22"/>
          <w:lang w:val="en"/>
        </w:rPr>
        <w:t xml:space="preserve"> of rural properties on the CAR system (Brazil’s Rural Environmental Registry)</w:t>
      </w:r>
      <w:r w:rsidR="00AC5BC8" w:rsidRPr="009722FE">
        <w:rPr>
          <w:rFonts w:cs="Arial"/>
          <w:sz w:val="22"/>
          <w:szCs w:val="22"/>
          <w:lang w:val="en"/>
        </w:rPr>
        <w:t>, an instrument of the Forest Code.</w:t>
      </w:r>
      <w:r w:rsidR="00B533D1" w:rsidRPr="00B533D1">
        <w:rPr>
          <w:rFonts w:cs="Arial"/>
          <w:sz w:val="22"/>
          <w:szCs w:val="22"/>
          <w:lang w:val="en"/>
        </w:rPr>
        <w:t xml:space="preserve"> </w:t>
      </w:r>
      <w:r w:rsidR="001F12BD">
        <w:rPr>
          <w:rFonts w:cs="Arial"/>
          <w:sz w:val="22"/>
          <w:szCs w:val="22"/>
          <w:lang w:val="en"/>
        </w:rPr>
        <w:t>The modules will also seek to d</w:t>
      </w:r>
      <w:r w:rsidR="00B533D1">
        <w:rPr>
          <w:rFonts w:cs="Arial"/>
          <w:sz w:val="22"/>
          <w:szCs w:val="22"/>
          <w:lang w:val="en"/>
        </w:rPr>
        <w:t>eve</w:t>
      </w:r>
      <w:r w:rsidR="001F12BD">
        <w:rPr>
          <w:rFonts w:cs="Arial"/>
          <w:sz w:val="22"/>
          <w:szCs w:val="22"/>
          <w:lang w:val="en"/>
        </w:rPr>
        <w:t>l</w:t>
      </w:r>
      <w:r w:rsidR="00B533D1">
        <w:rPr>
          <w:rFonts w:cs="Arial"/>
          <w:sz w:val="22"/>
          <w:szCs w:val="22"/>
          <w:lang w:val="en"/>
        </w:rPr>
        <w:t xml:space="preserve">op </w:t>
      </w:r>
      <w:r w:rsidR="001F12BD">
        <w:rPr>
          <w:rFonts w:cs="Arial"/>
          <w:sz w:val="22"/>
          <w:szCs w:val="22"/>
          <w:lang w:val="en"/>
        </w:rPr>
        <w:t xml:space="preserve">skills to improve </w:t>
      </w:r>
      <w:r w:rsidR="00B533D1">
        <w:rPr>
          <w:rFonts w:cs="Arial"/>
          <w:sz w:val="22"/>
          <w:szCs w:val="22"/>
          <w:lang w:val="en"/>
        </w:rPr>
        <w:t>farmers’ access to markets and rural credit.</w:t>
      </w:r>
    </w:p>
    <w:p w14:paraId="47A803DB" w14:textId="77777777" w:rsidR="00AC5BC8" w:rsidRPr="000B2591" w:rsidRDefault="00AC5BC8" w:rsidP="00AC5BC8">
      <w:pPr>
        <w:jc w:val="both"/>
        <w:rPr>
          <w:rFonts w:cs="Arial"/>
          <w:sz w:val="22"/>
          <w:szCs w:val="22"/>
        </w:rPr>
      </w:pPr>
    </w:p>
    <w:p w14:paraId="47A803DD" w14:textId="77777777" w:rsidR="005432B7" w:rsidRPr="00F70DBE" w:rsidRDefault="005432B7" w:rsidP="00AC5BC8">
      <w:pPr>
        <w:jc w:val="both"/>
        <w:rPr>
          <w:rFonts w:cs="Arial"/>
          <w:bCs/>
          <w:sz w:val="22"/>
          <w:szCs w:val="22"/>
        </w:rPr>
      </w:pPr>
    </w:p>
    <w:p w14:paraId="47A803DE" w14:textId="77777777" w:rsidR="00AC5BC8" w:rsidRDefault="00AC5BC8" w:rsidP="00AC5BC8">
      <w:pPr>
        <w:jc w:val="both"/>
        <w:rPr>
          <w:rFonts w:cs="Arial"/>
          <w:b/>
          <w:bCs/>
          <w:sz w:val="22"/>
          <w:szCs w:val="22"/>
        </w:rPr>
      </w:pPr>
      <w:r w:rsidRPr="00F70DBE">
        <w:rPr>
          <w:rFonts w:cs="Arial"/>
          <w:b/>
          <w:bCs/>
          <w:sz w:val="22"/>
          <w:szCs w:val="22"/>
        </w:rPr>
        <w:t>Recommendations</w:t>
      </w:r>
    </w:p>
    <w:p w14:paraId="47A803DF" w14:textId="77777777" w:rsidR="00AC5BC8" w:rsidRPr="00F70DBE" w:rsidRDefault="00AC5BC8" w:rsidP="00AC5BC8">
      <w:pPr>
        <w:jc w:val="both"/>
        <w:rPr>
          <w:rFonts w:cs="Arial"/>
          <w:b/>
          <w:bCs/>
          <w:sz w:val="22"/>
          <w:szCs w:val="22"/>
        </w:rPr>
      </w:pPr>
    </w:p>
    <w:p w14:paraId="47A803E0" w14:textId="71DFA3C7" w:rsidR="00AC5BC8" w:rsidRPr="001F12BD" w:rsidRDefault="00AC5BC8" w:rsidP="001F12BD">
      <w:pPr>
        <w:pStyle w:val="ListParagraph"/>
        <w:numPr>
          <w:ilvl w:val="0"/>
          <w:numId w:val="4"/>
        </w:numPr>
        <w:jc w:val="both"/>
        <w:rPr>
          <w:rFonts w:cs="Arial"/>
          <w:bCs/>
          <w:color w:val="000000" w:themeColor="text1"/>
          <w:sz w:val="22"/>
          <w:szCs w:val="22"/>
        </w:rPr>
      </w:pPr>
      <w:r w:rsidRPr="001F12BD">
        <w:rPr>
          <w:rFonts w:cs="Arial"/>
          <w:bCs/>
          <w:color w:val="000000" w:themeColor="text1"/>
          <w:sz w:val="22"/>
          <w:szCs w:val="22"/>
        </w:rPr>
        <w:t xml:space="preserve">IDB </w:t>
      </w:r>
      <w:r w:rsidR="00060CAA">
        <w:rPr>
          <w:rFonts w:cs="Arial"/>
          <w:bCs/>
          <w:color w:val="000000" w:themeColor="text1"/>
          <w:sz w:val="22"/>
          <w:szCs w:val="22"/>
        </w:rPr>
        <w:t>should</w:t>
      </w:r>
      <w:r w:rsidR="00060CAA" w:rsidRPr="001F12BD">
        <w:rPr>
          <w:rFonts w:cs="Arial"/>
          <w:bCs/>
          <w:color w:val="000000" w:themeColor="text1"/>
          <w:sz w:val="22"/>
          <w:szCs w:val="22"/>
        </w:rPr>
        <w:t xml:space="preserve"> </w:t>
      </w:r>
      <w:r w:rsidRPr="001F12BD">
        <w:rPr>
          <w:rFonts w:cs="Arial"/>
          <w:bCs/>
          <w:color w:val="000000" w:themeColor="text1"/>
          <w:sz w:val="22"/>
          <w:szCs w:val="22"/>
        </w:rPr>
        <w:t xml:space="preserve">provide Defra with </w:t>
      </w:r>
      <w:r w:rsidR="00060CAA" w:rsidRPr="001F12BD">
        <w:rPr>
          <w:rFonts w:cs="Arial"/>
          <w:bCs/>
          <w:color w:val="000000" w:themeColor="text1"/>
          <w:sz w:val="22"/>
          <w:szCs w:val="22"/>
        </w:rPr>
        <w:t xml:space="preserve">an executive summary </w:t>
      </w:r>
      <w:r w:rsidR="00060CAA">
        <w:rPr>
          <w:rFonts w:cs="Arial"/>
          <w:bCs/>
          <w:color w:val="000000" w:themeColor="text1"/>
          <w:sz w:val="22"/>
          <w:szCs w:val="22"/>
        </w:rPr>
        <w:t xml:space="preserve">of the Feasibility Study and an overview of the content of the training modules </w:t>
      </w:r>
      <w:r w:rsidRPr="001F12BD">
        <w:rPr>
          <w:rFonts w:cs="Arial"/>
          <w:bCs/>
          <w:color w:val="000000" w:themeColor="text1"/>
          <w:sz w:val="22"/>
          <w:szCs w:val="22"/>
        </w:rPr>
        <w:t xml:space="preserve">in English. By </w:t>
      </w:r>
      <w:r w:rsidR="00157CCB">
        <w:rPr>
          <w:rFonts w:cs="Arial"/>
          <w:bCs/>
          <w:color w:val="000000" w:themeColor="text1"/>
          <w:sz w:val="22"/>
          <w:szCs w:val="22"/>
        </w:rPr>
        <w:t xml:space="preserve">June </w:t>
      </w:r>
      <w:r w:rsidRPr="001F12BD">
        <w:rPr>
          <w:rFonts w:cs="Arial"/>
          <w:bCs/>
          <w:color w:val="000000" w:themeColor="text1"/>
          <w:sz w:val="22"/>
          <w:szCs w:val="22"/>
        </w:rPr>
        <w:t>2020.</w:t>
      </w:r>
    </w:p>
    <w:p w14:paraId="47A803E1" w14:textId="6FD3BF5D" w:rsidR="005432B7" w:rsidRPr="001F12BD" w:rsidRDefault="005432B7" w:rsidP="001F12BD">
      <w:pPr>
        <w:pStyle w:val="ListParagraph"/>
        <w:numPr>
          <w:ilvl w:val="0"/>
          <w:numId w:val="4"/>
        </w:numPr>
        <w:jc w:val="both"/>
        <w:rPr>
          <w:rFonts w:cs="Arial"/>
          <w:bCs/>
          <w:color w:val="000000" w:themeColor="text1"/>
          <w:sz w:val="22"/>
          <w:szCs w:val="22"/>
        </w:rPr>
      </w:pPr>
      <w:r w:rsidRPr="001F12BD">
        <w:rPr>
          <w:rFonts w:cs="Arial"/>
          <w:bCs/>
          <w:color w:val="000000" w:themeColor="text1"/>
          <w:sz w:val="22"/>
          <w:szCs w:val="22"/>
        </w:rPr>
        <w:t xml:space="preserve">IDB </w:t>
      </w:r>
      <w:r w:rsidR="00060CAA">
        <w:rPr>
          <w:rFonts w:cs="Arial"/>
          <w:bCs/>
          <w:color w:val="000000" w:themeColor="text1"/>
          <w:sz w:val="22"/>
          <w:szCs w:val="22"/>
        </w:rPr>
        <w:t>should</w:t>
      </w:r>
      <w:r w:rsidR="00060CAA" w:rsidRPr="001F12BD">
        <w:rPr>
          <w:rFonts w:cs="Arial"/>
          <w:bCs/>
          <w:color w:val="000000" w:themeColor="text1"/>
          <w:sz w:val="22"/>
          <w:szCs w:val="22"/>
        </w:rPr>
        <w:t xml:space="preserve"> </w:t>
      </w:r>
      <w:r w:rsidRPr="001F12BD">
        <w:rPr>
          <w:rFonts w:cs="Arial"/>
          <w:bCs/>
          <w:color w:val="000000" w:themeColor="text1"/>
          <w:sz w:val="22"/>
          <w:szCs w:val="22"/>
        </w:rPr>
        <w:t xml:space="preserve">include </w:t>
      </w:r>
      <w:r w:rsidR="00060CAA">
        <w:rPr>
          <w:rFonts w:cs="Arial"/>
          <w:bCs/>
          <w:color w:val="000000" w:themeColor="text1"/>
          <w:sz w:val="22"/>
          <w:szCs w:val="22"/>
        </w:rPr>
        <w:t>the professional</w:t>
      </w:r>
      <w:r w:rsidR="00060CAA" w:rsidRPr="001F12BD">
        <w:rPr>
          <w:rFonts w:cs="Arial"/>
          <w:bCs/>
          <w:color w:val="000000" w:themeColor="text1"/>
          <w:sz w:val="22"/>
          <w:szCs w:val="22"/>
        </w:rPr>
        <w:t xml:space="preserve"> </w:t>
      </w:r>
      <w:r w:rsidRPr="001F12BD">
        <w:rPr>
          <w:rFonts w:cs="Arial"/>
          <w:bCs/>
          <w:color w:val="000000" w:themeColor="text1"/>
          <w:sz w:val="22"/>
          <w:szCs w:val="22"/>
        </w:rPr>
        <w:t xml:space="preserve">translation </w:t>
      </w:r>
      <w:r w:rsidR="00060CAA">
        <w:rPr>
          <w:rFonts w:cs="Arial"/>
          <w:bCs/>
          <w:color w:val="000000" w:themeColor="text1"/>
          <w:sz w:val="22"/>
          <w:szCs w:val="22"/>
        </w:rPr>
        <w:t xml:space="preserve">into English </w:t>
      </w:r>
      <w:r w:rsidRPr="001F12BD">
        <w:rPr>
          <w:rFonts w:cs="Arial"/>
          <w:bCs/>
          <w:color w:val="000000" w:themeColor="text1"/>
          <w:sz w:val="22"/>
          <w:szCs w:val="22"/>
        </w:rPr>
        <w:t>of key documents into budgets and workplan in the future.</w:t>
      </w:r>
      <w:r w:rsidR="005D6353">
        <w:rPr>
          <w:rFonts w:cs="Arial"/>
          <w:bCs/>
          <w:color w:val="000000" w:themeColor="text1"/>
          <w:sz w:val="22"/>
          <w:szCs w:val="22"/>
        </w:rPr>
        <w:t xml:space="preserve"> </w:t>
      </w:r>
      <w:r w:rsidR="00060CAA">
        <w:rPr>
          <w:rFonts w:cs="Arial"/>
          <w:bCs/>
          <w:color w:val="000000" w:themeColor="text1"/>
          <w:sz w:val="22"/>
          <w:szCs w:val="22"/>
        </w:rPr>
        <w:t xml:space="preserve">IDB and Defra will agree on which documents should be (fully or partially) translated, based on information from IDB about the project-related documents that are being prepared for submission to IDB. </w:t>
      </w:r>
      <w:r w:rsidR="005D6353">
        <w:rPr>
          <w:rFonts w:cs="Arial"/>
          <w:bCs/>
          <w:color w:val="000000" w:themeColor="text1"/>
          <w:sz w:val="22"/>
          <w:szCs w:val="22"/>
        </w:rPr>
        <w:t xml:space="preserve">Translated documents should be delivered within </w:t>
      </w:r>
      <w:r w:rsidR="00E721A1">
        <w:rPr>
          <w:rFonts w:cs="Arial"/>
          <w:bCs/>
          <w:color w:val="000000" w:themeColor="text1"/>
          <w:sz w:val="22"/>
          <w:szCs w:val="22"/>
        </w:rPr>
        <w:t>one month</w:t>
      </w:r>
      <w:r w:rsidR="005D6353">
        <w:rPr>
          <w:rFonts w:cs="Arial"/>
          <w:bCs/>
          <w:color w:val="000000" w:themeColor="text1"/>
          <w:sz w:val="22"/>
          <w:szCs w:val="22"/>
        </w:rPr>
        <w:t xml:space="preserve"> after the original documentation is finalised.</w:t>
      </w:r>
    </w:p>
    <w:p w14:paraId="47A803E2" w14:textId="77777777" w:rsidR="00AC5BC8" w:rsidRDefault="00AC5BC8"/>
    <w:p w14:paraId="47A803E3" w14:textId="77777777" w:rsidR="00C86D7F" w:rsidRDefault="00C86D7F">
      <w:r>
        <w:br w:type="page"/>
      </w:r>
    </w:p>
    <w:tbl>
      <w:tblPr>
        <w:tblStyle w:val="TableGrid"/>
        <w:tblW w:w="0" w:type="auto"/>
        <w:tblInd w:w="108" w:type="dxa"/>
        <w:tblLook w:val="04A0" w:firstRow="1" w:lastRow="0" w:firstColumn="1" w:lastColumn="0" w:noHBand="0" w:noVBand="1"/>
      </w:tblPr>
      <w:tblGrid>
        <w:gridCol w:w="1652"/>
        <w:gridCol w:w="1461"/>
        <w:gridCol w:w="1948"/>
        <w:gridCol w:w="2988"/>
        <w:gridCol w:w="2037"/>
      </w:tblGrid>
      <w:tr w:rsidR="00D44080" w:rsidRPr="00C521E2" w14:paraId="47A803E6" w14:textId="77777777" w:rsidTr="1DC80DC6">
        <w:trPr>
          <w:trHeight w:val="405"/>
        </w:trPr>
        <w:tc>
          <w:tcPr>
            <w:tcW w:w="1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E4" w14:textId="77777777" w:rsidR="00D44080" w:rsidRPr="00C521E2" w:rsidRDefault="00D44080" w:rsidP="00E84E4B">
            <w:pPr>
              <w:rPr>
                <w:rFonts w:cs="Arial"/>
                <w:b/>
                <w:bCs/>
                <w:color w:val="000000" w:themeColor="text1"/>
                <w:sz w:val="22"/>
                <w:szCs w:val="22"/>
              </w:rPr>
            </w:pPr>
            <w:r w:rsidRPr="00C521E2">
              <w:rPr>
                <w:rFonts w:cs="Arial"/>
                <w:b/>
                <w:bCs/>
                <w:color w:val="000000" w:themeColor="text1"/>
                <w:sz w:val="22"/>
                <w:szCs w:val="22"/>
              </w:rPr>
              <w:t xml:space="preserve">Output Title </w:t>
            </w:r>
          </w:p>
        </w:tc>
        <w:tc>
          <w:tcPr>
            <w:tcW w:w="8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803E5" w14:textId="77777777" w:rsidR="00D44080" w:rsidRPr="00C521E2" w:rsidRDefault="1DC80DC6" w:rsidP="00D44080">
            <w:pPr>
              <w:autoSpaceDE w:val="0"/>
              <w:autoSpaceDN w:val="0"/>
              <w:adjustRightInd w:val="0"/>
              <w:rPr>
                <w:rFonts w:cs="Arial"/>
                <w:b/>
                <w:bCs/>
                <w:color w:val="000000" w:themeColor="text1"/>
                <w:sz w:val="22"/>
                <w:szCs w:val="22"/>
              </w:rPr>
            </w:pPr>
            <w:r w:rsidRPr="1DC80DC6">
              <w:rPr>
                <w:rFonts w:cs="Arial"/>
                <w:b/>
                <w:bCs/>
                <w:color w:val="000000" w:themeColor="text1"/>
                <w:sz w:val="22"/>
                <w:szCs w:val="22"/>
              </w:rPr>
              <w:t>Methodology to monitor project results and Design of the Project Communications Strategy</w:t>
            </w:r>
          </w:p>
        </w:tc>
      </w:tr>
      <w:tr w:rsidR="00D44080" w:rsidRPr="00C521E2" w14:paraId="47A803EB" w14:textId="77777777" w:rsidTr="1DC80DC6">
        <w:trPr>
          <w:trHeight w:val="405"/>
        </w:trPr>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E7" w14:textId="77777777" w:rsidR="00D44080" w:rsidRPr="00C521E2" w:rsidRDefault="00D44080" w:rsidP="00E84E4B">
            <w:pPr>
              <w:rPr>
                <w:rFonts w:cs="Arial"/>
                <w:bCs/>
                <w:color w:val="000000" w:themeColor="text1"/>
                <w:sz w:val="22"/>
                <w:szCs w:val="22"/>
              </w:rPr>
            </w:pPr>
            <w:r w:rsidRPr="00C521E2">
              <w:rPr>
                <w:rFonts w:cs="Arial"/>
                <w:bCs/>
                <w:color w:val="000000" w:themeColor="text1"/>
                <w:sz w:val="22"/>
                <w:szCs w:val="22"/>
              </w:rPr>
              <w:t>Output number per LF</w:t>
            </w:r>
          </w:p>
        </w:tc>
        <w:tc>
          <w:tcPr>
            <w:tcW w:w="1948" w:type="dxa"/>
            <w:tcBorders>
              <w:top w:val="single" w:sz="4" w:space="0" w:color="auto"/>
              <w:left w:val="single" w:sz="4" w:space="0" w:color="auto"/>
              <w:bottom w:val="single" w:sz="4" w:space="0" w:color="auto"/>
              <w:right w:val="single" w:sz="4" w:space="0" w:color="auto"/>
            </w:tcBorders>
          </w:tcPr>
          <w:p w14:paraId="47A803E8" w14:textId="77777777" w:rsidR="00D44080" w:rsidRPr="00C521E2" w:rsidRDefault="00AC5BC8" w:rsidP="00E84E4B">
            <w:pPr>
              <w:rPr>
                <w:rFonts w:cs="Arial"/>
                <w:color w:val="000000" w:themeColor="text1"/>
                <w:sz w:val="22"/>
                <w:szCs w:val="22"/>
              </w:rPr>
            </w:pPr>
            <w:r w:rsidRPr="00C521E2">
              <w:rPr>
                <w:rFonts w:cs="Arial"/>
                <w:color w:val="000000" w:themeColor="text1"/>
                <w:sz w:val="22"/>
                <w:szCs w:val="22"/>
              </w:rPr>
              <w:t>N/A</w:t>
            </w: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E9" w14:textId="77777777" w:rsidR="00D44080" w:rsidRPr="00C521E2" w:rsidRDefault="00D44080" w:rsidP="00E84E4B">
            <w:pPr>
              <w:rPr>
                <w:rFonts w:cs="Arial"/>
                <w:color w:val="000000" w:themeColor="text1"/>
                <w:sz w:val="22"/>
                <w:szCs w:val="22"/>
              </w:rPr>
            </w:pPr>
            <w:r w:rsidRPr="00C521E2">
              <w:rPr>
                <w:rFonts w:cs="Arial"/>
                <w:bCs/>
                <w:color w:val="000000" w:themeColor="text1"/>
                <w:sz w:val="22"/>
                <w:szCs w:val="22"/>
              </w:rPr>
              <w:t xml:space="preserve">Output Score </w:t>
            </w:r>
          </w:p>
        </w:tc>
        <w:tc>
          <w:tcPr>
            <w:tcW w:w="2037" w:type="dxa"/>
            <w:tcBorders>
              <w:top w:val="single" w:sz="4" w:space="0" w:color="auto"/>
              <w:left w:val="single" w:sz="4" w:space="0" w:color="auto"/>
              <w:bottom w:val="single" w:sz="4" w:space="0" w:color="auto"/>
              <w:right w:val="single" w:sz="4" w:space="0" w:color="auto"/>
            </w:tcBorders>
          </w:tcPr>
          <w:p w14:paraId="47A803EA" w14:textId="77777777" w:rsidR="00D44080" w:rsidRPr="00C521E2" w:rsidRDefault="00725298" w:rsidP="00E84E4B">
            <w:pPr>
              <w:rPr>
                <w:rFonts w:cs="Arial"/>
                <w:b/>
                <w:bCs/>
                <w:color w:val="000000" w:themeColor="text1"/>
                <w:sz w:val="22"/>
                <w:szCs w:val="22"/>
              </w:rPr>
            </w:pPr>
            <w:r>
              <w:rPr>
                <w:rFonts w:cs="Arial"/>
                <w:b/>
                <w:bCs/>
                <w:color w:val="000000" w:themeColor="text1"/>
                <w:sz w:val="22"/>
                <w:szCs w:val="22"/>
              </w:rPr>
              <w:t>B</w:t>
            </w:r>
          </w:p>
        </w:tc>
      </w:tr>
      <w:tr w:rsidR="00D44080" w:rsidRPr="00C521E2" w14:paraId="47A803F0" w14:textId="77777777" w:rsidTr="1DC80DC6">
        <w:trPr>
          <w:trHeight w:val="405"/>
        </w:trPr>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EC" w14:textId="77777777" w:rsidR="00D44080" w:rsidRPr="00C521E2" w:rsidRDefault="00D44080" w:rsidP="00E84E4B">
            <w:pPr>
              <w:rPr>
                <w:color w:val="000000" w:themeColor="text1"/>
                <w:sz w:val="22"/>
                <w:szCs w:val="22"/>
              </w:rPr>
            </w:pPr>
            <w:r w:rsidRPr="00C521E2">
              <w:rPr>
                <w:bCs/>
                <w:color w:val="000000" w:themeColor="text1"/>
                <w:sz w:val="22"/>
                <w:szCs w:val="22"/>
              </w:rPr>
              <w:t xml:space="preserve">Risk:  </w:t>
            </w:r>
          </w:p>
        </w:tc>
        <w:tc>
          <w:tcPr>
            <w:tcW w:w="1948" w:type="dxa"/>
            <w:tcBorders>
              <w:top w:val="single" w:sz="4" w:space="0" w:color="auto"/>
              <w:left w:val="single" w:sz="4" w:space="0" w:color="auto"/>
              <w:bottom w:val="single" w:sz="4" w:space="0" w:color="auto"/>
              <w:right w:val="single" w:sz="4" w:space="0" w:color="auto"/>
            </w:tcBorders>
            <w:hideMark/>
          </w:tcPr>
          <w:p w14:paraId="47A803ED" w14:textId="77777777" w:rsidR="00D44080" w:rsidRPr="00C521E2" w:rsidRDefault="00696B03" w:rsidP="0098550A">
            <w:pPr>
              <w:rPr>
                <w:bCs/>
                <w:color w:val="000000" w:themeColor="text1"/>
                <w:sz w:val="22"/>
                <w:szCs w:val="22"/>
              </w:rPr>
            </w:pPr>
            <w:r w:rsidRPr="00C521E2">
              <w:rPr>
                <w:bCs/>
                <w:color w:val="000000" w:themeColor="text1"/>
                <w:sz w:val="22"/>
                <w:szCs w:val="22"/>
              </w:rPr>
              <w:t>Moderate</w:t>
            </w: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EE" w14:textId="77777777" w:rsidR="00D44080" w:rsidRPr="00C521E2" w:rsidRDefault="00D44080" w:rsidP="00E84E4B">
            <w:pPr>
              <w:rPr>
                <w:bCs/>
                <w:color w:val="000000" w:themeColor="text1"/>
                <w:sz w:val="22"/>
                <w:szCs w:val="22"/>
              </w:rPr>
            </w:pPr>
            <w:r w:rsidRPr="00C521E2">
              <w:rPr>
                <w:bCs/>
                <w:color w:val="000000" w:themeColor="text1"/>
                <w:sz w:val="22"/>
                <w:szCs w:val="22"/>
              </w:rPr>
              <w:t>Impact weighting (%):</w:t>
            </w:r>
          </w:p>
        </w:tc>
        <w:tc>
          <w:tcPr>
            <w:tcW w:w="2037" w:type="dxa"/>
            <w:tcBorders>
              <w:top w:val="single" w:sz="4" w:space="0" w:color="auto"/>
              <w:left w:val="single" w:sz="4" w:space="0" w:color="auto"/>
              <w:bottom w:val="single" w:sz="4" w:space="0" w:color="auto"/>
              <w:right w:val="single" w:sz="4" w:space="0" w:color="auto"/>
            </w:tcBorders>
          </w:tcPr>
          <w:p w14:paraId="47A803EF" w14:textId="77777777" w:rsidR="00D44080" w:rsidRPr="00C521E2" w:rsidRDefault="00C521E2" w:rsidP="00E84E4B">
            <w:pPr>
              <w:rPr>
                <w:color w:val="000000" w:themeColor="text1"/>
                <w:sz w:val="22"/>
                <w:szCs w:val="22"/>
              </w:rPr>
            </w:pPr>
            <w:r>
              <w:rPr>
                <w:color w:val="000000" w:themeColor="text1"/>
                <w:sz w:val="22"/>
                <w:szCs w:val="22"/>
              </w:rPr>
              <w:t>15</w:t>
            </w:r>
            <w:r w:rsidR="0098550A" w:rsidRPr="00C521E2">
              <w:rPr>
                <w:color w:val="000000" w:themeColor="text1"/>
                <w:sz w:val="22"/>
                <w:szCs w:val="22"/>
              </w:rPr>
              <w:t>%</w:t>
            </w:r>
          </w:p>
        </w:tc>
      </w:tr>
      <w:tr w:rsidR="00D44080" w:rsidRPr="00C521E2" w14:paraId="47A803F5" w14:textId="77777777" w:rsidTr="1DC80DC6">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F1" w14:textId="77777777" w:rsidR="00D44080" w:rsidRPr="00C521E2" w:rsidRDefault="00D44080" w:rsidP="00E84E4B">
            <w:pPr>
              <w:rPr>
                <w:color w:val="000000" w:themeColor="text1"/>
                <w:sz w:val="22"/>
                <w:szCs w:val="22"/>
              </w:rPr>
            </w:pPr>
            <w:r w:rsidRPr="00C521E2">
              <w:rPr>
                <w:bCs/>
                <w:color w:val="000000" w:themeColor="text1"/>
                <w:sz w:val="22"/>
                <w:szCs w:val="22"/>
              </w:rPr>
              <w:t xml:space="preserve">Risk revised since last AR? </w:t>
            </w:r>
          </w:p>
        </w:tc>
        <w:tc>
          <w:tcPr>
            <w:tcW w:w="1948" w:type="dxa"/>
            <w:tcBorders>
              <w:top w:val="single" w:sz="4" w:space="0" w:color="auto"/>
              <w:left w:val="single" w:sz="4" w:space="0" w:color="auto"/>
              <w:bottom w:val="single" w:sz="4" w:space="0" w:color="auto"/>
              <w:right w:val="single" w:sz="4" w:space="0" w:color="auto"/>
            </w:tcBorders>
          </w:tcPr>
          <w:p w14:paraId="47A803F2" w14:textId="77777777" w:rsidR="00D44080" w:rsidRPr="00C521E2" w:rsidRDefault="008B2435" w:rsidP="00E84E4B">
            <w:pPr>
              <w:rPr>
                <w:b/>
                <w:color w:val="000000" w:themeColor="text1"/>
                <w:sz w:val="22"/>
                <w:szCs w:val="22"/>
              </w:rPr>
            </w:pPr>
            <w:r w:rsidRPr="00C521E2">
              <w:rPr>
                <w:color w:val="000000" w:themeColor="text1"/>
                <w:sz w:val="22"/>
                <w:szCs w:val="22"/>
              </w:rPr>
              <w:t>N/A</w:t>
            </w:r>
            <w:r w:rsidRPr="00C521E2">
              <w:rPr>
                <w:b/>
                <w:color w:val="000000" w:themeColor="text1"/>
                <w:sz w:val="22"/>
                <w:szCs w:val="22"/>
              </w:rPr>
              <w:t xml:space="preserve"> </w:t>
            </w: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F3" w14:textId="77777777" w:rsidR="00D44080" w:rsidRPr="00C521E2" w:rsidRDefault="00D44080" w:rsidP="00E84E4B">
            <w:pPr>
              <w:rPr>
                <w:bCs/>
                <w:color w:val="000000" w:themeColor="text1"/>
                <w:sz w:val="22"/>
                <w:szCs w:val="22"/>
              </w:rPr>
            </w:pPr>
            <w:r w:rsidRPr="00C521E2">
              <w:rPr>
                <w:bCs/>
                <w:color w:val="000000" w:themeColor="text1"/>
                <w:sz w:val="22"/>
                <w:szCs w:val="22"/>
              </w:rPr>
              <w:t xml:space="preserve">Impact weighting % revised since last AR? </w:t>
            </w:r>
          </w:p>
        </w:tc>
        <w:tc>
          <w:tcPr>
            <w:tcW w:w="2037" w:type="dxa"/>
            <w:tcBorders>
              <w:top w:val="single" w:sz="4" w:space="0" w:color="auto"/>
              <w:left w:val="single" w:sz="4" w:space="0" w:color="auto"/>
              <w:bottom w:val="single" w:sz="4" w:space="0" w:color="auto"/>
              <w:right w:val="single" w:sz="4" w:space="0" w:color="auto"/>
            </w:tcBorders>
          </w:tcPr>
          <w:p w14:paraId="47A803F4" w14:textId="77777777" w:rsidR="00D44080" w:rsidRPr="00C521E2" w:rsidRDefault="008B2435" w:rsidP="00E84E4B">
            <w:pPr>
              <w:rPr>
                <w:color w:val="000000" w:themeColor="text1"/>
                <w:sz w:val="22"/>
                <w:szCs w:val="22"/>
              </w:rPr>
            </w:pPr>
            <w:r w:rsidRPr="00C521E2">
              <w:rPr>
                <w:color w:val="000000" w:themeColor="text1"/>
                <w:sz w:val="22"/>
                <w:szCs w:val="22"/>
              </w:rPr>
              <w:t xml:space="preserve">N/A </w:t>
            </w:r>
          </w:p>
        </w:tc>
      </w:tr>
    </w:tbl>
    <w:p w14:paraId="47A803F6" w14:textId="77777777" w:rsidR="00D44080" w:rsidRPr="00C521E2" w:rsidRDefault="00D44080" w:rsidP="00D44080">
      <w:pPr>
        <w:rPr>
          <w:b/>
          <w:color w:val="000000" w:themeColor="text1"/>
        </w:rPr>
      </w:pPr>
    </w:p>
    <w:tbl>
      <w:tblPr>
        <w:tblStyle w:val="TableGrid"/>
        <w:tblpPr w:leftFromText="180" w:rightFromText="180" w:vertAnchor="text" w:horzAnchor="page" w:tblpX="909" w:tblpY="-10"/>
        <w:tblOverlap w:val="never"/>
        <w:tblW w:w="10060" w:type="dxa"/>
        <w:tblLook w:val="04A0" w:firstRow="1" w:lastRow="0" w:firstColumn="1" w:lastColumn="0" w:noHBand="0" w:noVBand="1"/>
      </w:tblPr>
      <w:tblGrid>
        <w:gridCol w:w="5665"/>
        <w:gridCol w:w="2552"/>
        <w:gridCol w:w="1843"/>
      </w:tblGrid>
      <w:tr w:rsidR="00D44080" w:rsidRPr="00C521E2" w14:paraId="47A803FA" w14:textId="77777777" w:rsidTr="0098550A">
        <w:trPr>
          <w:trHeight w:val="273"/>
        </w:trPr>
        <w:tc>
          <w:tcPr>
            <w:tcW w:w="56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F7" w14:textId="77777777" w:rsidR="00D44080" w:rsidRPr="00C521E2" w:rsidRDefault="00D44080" w:rsidP="00E84E4B">
            <w:pPr>
              <w:rPr>
                <w:b/>
                <w:bCs/>
                <w:color w:val="000000" w:themeColor="text1"/>
                <w:sz w:val="22"/>
                <w:szCs w:val="22"/>
              </w:rPr>
            </w:pPr>
            <w:r w:rsidRPr="00C521E2">
              <w:rPr>
                <w:b/>
                <w:bCs/>
                <w:color w:val="000000" w:themeColor="text1"/>
                <w:sz w:val="22"/>
                <w:szCs w:val="22"/>
              </w:rPr>
              <w:t>Indicator(s)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F8" w14:textId="77777777" w:rsidR="00D44080" w:rsidRPr="00C521E2" w:rsidRDefault="0098550A" w:rsidP="00E84E4B">
            <w:pPr>
              <w:rPr>
                <w:b/>
                <w:bCs/>
                <w:color w:val="000000" w:themeColor="text1"/>
                <w:sz w:val="22"/>
                <w:szCs w:val="22"/>
              </w:rPr>
            </w:pPr>
            <w:r w:rsidRPr="00C521E2">
              <w:rPr>
                <w:b/>
                <w:bCs/>
                <w:color w:val="000000" w:themeColor="text1"/>
                <w:sz w:val="22"/>
                <w:szCs w:val="22"/>
              </w:rPr>
              <w:t>Progress</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3F9" w14:textId="77777777" w:rsidR="00D44080" w:rsidRPr="00C521E2" w:rsidRDefault="0098550A" w:rsidP="00E84E4B">
            <w:pPr>
              <w:rPr>
                <w:b/>
                <w:bCs/>
                <w:color w:val="000000" w:themeColor="text1"/>
                <w:sz w:val="22"/>
                <w:szCs w:val="22"/>
              </w:rPr>
            </w:pPr>
            <w:r w:rsidRPr="00C521E2">
              <w:rPr>
                <w:b/>
                <w:bCs/>
                <w:color w:val="000000" w:themeColor="text1"/>
                <w:sz w:val="22"/>
                <w:szCs w:val="22"/>
              </w:rPr>
              <w:t>Scoring</w:t>
            </w:r>
          </w:p>
        </w:tc>
      </w:tr>
      <w:tr w:rsidR="00D44080" w:rsidRPr="00C521E2" w14:paraId="47A803FF" w14:textId="77777777" w:rsidTr="000B2591">
        <w:tc>
          <w:tcPr>
            <w:tcW w:w="5665" w:type="dxa"/>
            <w:tcBorders>
              <w:top w:val="single" w:sz="4" w:space="0" w:color="auto"/>
              <w:left w:val="single" w:sz="4" w:space="0" w:color="auto"/>
              <w:bottom w:val="single" w:sz="4" w:space="0" w:color="auto"/>
              <w:right w:val="single" w:sz="4" w:space="0" w:color="auto"/>
            </w:tcBorders>
          </w:tcPr>
          <w:p w14:paraId="47A803FB" w14:textId="0C767274" w:rsidR="00CB1437" w:rsidRPr="00C521E2" w:rsidRDefault="00B82DEB" w:rsidP="00CB1437">
            <w:pPr>
              <w:autoSpaceDE w:val="0"/>
              <w:autoSpaceDN w:val="0"/>
              <w:adjustRightInd w:val="0"/>
              <w:rPr>
                <w:bCs/>
                <w:color w:val="000000" w:themeColor="text1"/>
                <w:sz w:val="22"/>
                <w:szCs w:val="22"/>
              </w:rPr>
            </w:pPr>
            <w:r w:rsidRPr="00C521E2">
              <w:rPr>
                <w:bCs/>
                <w:color w:val="000000" w:themeColor="text1"/>
                <w:sz w:val="22"/>
                <w:szCs w:val="22"/>
              </w:rPr>
              <w:t>Baseline and m</w:t>
            </w:r>
            <w:r w:rsidR="0098550A" w:rsidRPr="00C521E2">
              <w:rPr>
                <w:bCs/>
                <w:color w:val="000000" w:themeColor="text1"/>
                <w:sz w:val="22"/>
                <w:szCs w:val="22"/>
              </w:rPr>
              <w:t>ethodol</w:t>
            </w:r>
            <w:r w:rsidR="00B533D1" w:rsidRPr="00C521E2">
              <w:rPr>
                <w:bCs/>
                <w:color w:val="000000" w:themeColor="text1"/>
                <w:sz w:val="22"/>
                <w:szCs w:val="22"/>
              </w:rPr>
              <w:t>og</w:t>
            </w:r>
            <w:r w:rsidR="00D87658" w:rsidRPr="00C521E2">
              <w:rPr>
                <w:bCs/>
                <w:color w:val="000000" w:themeColor="text1"/>
                <w:sz w:val="22"/>
                <w:szCs w:val="22"/>
              </w:rPr>
              <w:t>y</w:t>
            </w:r>
            <w:r w:rsidR="00D87658" w:rsidRPr="00C521E2">
              <w:rPr>
                <w:rFonts w:cs="Arial"/>
                <w:color w:val="000000" w:themeColor="text1"/>
                <w:sz w:val="22"/>
                <w:szCs w:val="22"/>
                <w:lang w:eastAsia="en-GB"/>
              </w:rPr>
              <w:t xml:space="preserve"> to </w:t>
            </w:r>
            <w:r w:rsidR="004A3E65">
              <w:rPr>
                <w:rFonts w:cs="Arial"/>
                <w:color w:val="000000" w:themeColor="text1"/>
                <w:sz w:val="22"/>
                <w:szCs w:val="22"/>
                <w:lang w:eastAsia="en-GB"/>
              </w:rPr>
              <w:t xml:space="preserve">measure success based on ICF </w:t>
            </w:r>
            <w:r w:rsidR="00CB1437">
              <w:rPr>
                <w:rFonts w:cs="Arial"/>
                <w:color w:val="000000" w:themeColor="text1"/>
                <w:sz w:val="22"/>
                <w:szCs w:val="22"/>
                <w:lang w:val="en"/>
              </w:rPr>
              <w:t xml:space="preserve"> Key Performance Indicators</w:t>
            </w:r>
            <w:r w:rsidR="00CB1437">
              <w:rPr>
                <w:rFonts w:cs="Arial"/>
                <w:color w:val="000000" w:themeColor="text1"/>
                <w:sz w:val="22"/>
                <w:szCs w:val="22"/>
                <w:lang w:eastAsia="en-GB"/>
              </w:rPr>
              <w:t xml:space="preserve"> (</w:t>
            </w:r>
            <w:r w:rsidR="004A3E65">
              <w:rPr>
                <w:rFonts w:cs="Arial"/>
                <w:color w:val="000000" w:themeColor="text1"/>
                <w:sz w:val="22"/>
                <w:szCs w:val="22"/>
                <w:lang w:eastAsia="en-GB"/>
              </w:rPr>
              <w:t>KPIs</w:t>
            </w:r>
            <w:r w:rsidR="00CB1437">
              <w:rPr>
                <w:rFonts w:cs="Arial"/>
                <w:color w:val="000000" w:themeColor="text1"/>
                <w:sz w:val="22"/>
                <w:szCs w:val="22"/>
                <w:lang w:eastAsia="en-GB"/>
              </w:rPr>
              <w:t>)</w:t>
            </w:r>
          </w:p>
          <w:p w14:paraId="47A803FC" w14:textId="03C313BF" w:rsidR="00D44080" w:rsidRPr="00C521E2" w:rsidRDefault="00D87658" w:rsidP="004A3E65">
            <w:pPr>
              <w:autoSpaceDE w:val="0"/>
              <w:autoSpaceDN w:val="0"/>
              <w:adjustRightInd w:val="0"/>
              <w:rPr>
                <w:bCs/>
                <w:color w:val="000000" w:themeColor="text1"/>
                <w:sz w:val="22"/>
                <w:szCs w:val="22"/>
              </w:rPr>
            </w:pPr>
            <w:r w:rsidRPr="00C521E2">
              <w:rPr>
                <w:bCs/>
                <w:color w:val="000000" w:themeColor="text1"/>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A803FD" w14:textId="77777777" w:rsidR="00D44080" w:rsidRPr="00C521E2" w:rsidRDefault="00D87658" w:rsidP="00E84E4B">
            <w:pPr>
              <w:rPr>
                <w:bCs/>
                <w:color w:val="000000" w:themeColor="text1"/>
                <w:sz w:val="22"/>
                <w:szCs w:val="22"/>
              </w:rPr>
            </w:pPr>
            <w:r w:rsidRPr="00C521E2">
              <w:rPr>
                <w:bCs/>
                <w:color w:val="000000" w:themeColor="text1"/>
                <w:sz w:val="22"/>
                <w:szCs w:val="22"/>
              </w:rPr>
              <w:t>Complete in May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803FE" w14:textId="77777777" w:rsidR="00D44080" w:rsidRPr="00C521E2" w:rsidRDefault="00407500" w:rsidP="00DE19D2">
            <w:pPr>
              <w:rPr>
                <w:bCs/>
                <w:color w:val="000000" w:themeColor="text1"/>
                <w:sz w:val="22"/>
                <w:szCs w:val="22"/>
              </w:rPr>
            </w:pPr>
            <w:r>
              <w:rPr>
                <w:bCs/>
                <w:color w:val="000000" w:themeColor="text1"/>
                <w:sz w:val="22"/>
                <w:szCs w:val="22"/>
              </w:rPr>
              <w:t>B</w:t>
            </w:r>
          </w:p>
        </w:tc>
      </w:tr>
      <w:tr w:rsidR="00D44080" w:rsidRPr="00C521E2" w14:paraId="47A80403" w14:textId="77777777" w:rsidTr="0098550A">
        <w:tc>
          <w:tcPr>
            <w:tcW w:w="5665" w:type="dxa"/>
            <w:tcBorders>
              <w:top w:val="single" w:sz="4" w:space="0" w:color="auto"/>
              <w:left w:val="single" w:sz="4" w:space="0" w:color="auto"/>
              <w:bottom w:val="single" w:sz="4" w:space="0" w:color="auto"/>
              <w:right w:val="single" w:sz="4" w:space="0" w:color="auto"/>
            </w:tcBorders>
          </w:tcPr>
          <w:p w14:paraId="47A80400" w14:textId="77777777" w:rsidR="00D44080" w:rsidRPr="00C521E2" w:rsidRDefault="0098550A" w:rsidP="00E84E4B">
            <w:pPr>
              <w:rPr>
                <w:bCs/>
                <w:color w:val="000000" w:themeColor="text1"/>
                <w:sz w:val="22"/>
                <w:szCs w:val="22"/>
              </w:rPr>
            </w:pPr>
            <w:r w:rsidRPr="00C521E2">
              <w:rPr>
                <w:bCs/>
                <w:color w:val="000000" w:themeColor="text1"/>
                <w:sz w:val="22"/>
                <w:szCs w:val="22"/>
              </w:rPr>
              <w:t>Communication strategy oriented to stakeholders designed and established</w:t>
            </w:r>
          </w:p>
        </w:tc>
        <w:tc>
          <w:tcPr>
            <w:tcW w:w="2552" w:type="dxa"/>
            <w:tcBorders>
              <w:top w:val="single" w:sz="4" w:space="0" w:color="auto"/>
              <w:left w:val="single" w:sz="4" w:space="0" w:color="auto"/>
              <w:bottom w:val="single" w:sz="4" w:space="0" w:color="auto"/>
              <w:right w:val="single" w:sz="4" w:space="0" w:color="auto"/>
            </w:tcBorders>
          </w:tcPr>
          <w:p w14:paraId="47A80401" w14:textId="77777777" w:rsidR="00D44080" w:rsidRPr="00C521E2" w:rsidRDefault="00B82DEB" w:rsidP="00E84E4B">
            <w:pPr>
              <w:rPr>
                <w:bCs/>
                <w:color w:val="000000" w:themeColor="text1"/>
                <w:sz w:val="22"/>
                <w:szCs w:val="22"/>
              </w:rPr>
            </w:pPr>
            <w:r w:rsidRPr="00C521E2">
              <w:rPr>
                <w:bCs/>
                <w:color w:val="000000" w:themeColor="text1"/>
                <w:sz w:val="22"/>
                <w:szCs w:val="22"/>
              </w:rPr>
              <w:t>Complete in April 2018</w:t>
            </w:r>
          </w:p>
        </w:tc>
        <w:tc>
          <w:tcPr>
            <w:tcW w:w="1843" w:type="dxa"/>
            <w:tcBorders>
              <w:top w:val="single" w:sz="4" w:space="0" w:color="auto"/>
              <w:left w:val="single" w:sz="4" w:space="0" w:color="auto"/>
              <w:bottom w:val="single" w:sz="4" w:space="0" w:color="auto"/>
              <w:right w:val="single" w:sz="4" w:space="0" w:color="auto"/>
            </w:tcBorders>
          </w:tcPr>
          <w:p w14:paraId="47A80402" w14:textId="77777777" w:rsidR="00D44080" w:rsidRPr="00C521E2" w:rsidRDefault="00887201" w:rsidP="00E84E4B">
            <w:pPr>
              <w:rPr>
                <w:bCs/>
                <w:color w:val="000000" w:themeColor="text1"/>
                <w:sz w:val="22"/>
                <w:szCs w:val="22"/>
              </w:rPr>
            </w:pPr>
            <w:r>
              <w:rPr>
                <w:bCs/>
                <w:color w:val="000000" w:themeColor="text1"/>
                <w:sz w:val="22"/>
                <w:szCs w:val="22"/>
              </w:rPr>
              <w:t>B</w:t>
            </w:r>
          </w:p>
        </w:tc>
      </w:tr>
    </w:tbl>
    <w:p w14:paraId="47A80404" w14:textId="4BEB1119" w:rsidR="001F12BD" w:rsidRPr="005941F0" w:rsidRDefault="005941F0" w:rsidP="00AC5BC8">
      <w:pPr>
        <w:jc w:val="both"/>
        <w:rPr>
          <w:rFonts w:cs="Arial"/>
          <w:b/>
          <w:bCs/>
          <w:color w:val="000000" w:themeColor="text1"/>
          <w:sz w:val="22"/>
          <w:szCs w:val="22"/>
        </w:rPr>
      </w:pPr>
      <w:r w:rsidRPr="004A3E65">
        <w:rPr>
          <w:rFonts w:cs="Arial"/>
          <w:bCs/>
          <w:color w:val="000000" w:themeColor="text1"/>
          <w:sz w:val="22"/>
          <w:szCs w:val="22"/>
        </w:rPr>
        <w:t>T</w:t>
      </w:r>
      <w:r>
        <w:rPr>
          <w:rFonts w:cs="Arial"/>
          <w:bCs/>
          <w:color w:val="000000" w:themeColor="text1"/>
          <w:sz w:val="22"/>
          <w:szCs w:val="22"/>
        </w:rPr>
        <w:t>his component aimed to establish a bas</w:t>
      </w:r>
      <w:r w:rsidR="00D07C58">
        <w:rPr>
          <w:rFonts w:cs="Arial"/>
          <w:bCs/>
          <w:color w:val="000000" w:themeColor="text1"/>
          <w:sz w:val="22"/>
          <w:szCs w:val="22"/>
        </w:rPr>
        <w:t>e</w:t>
      </w:r>
      <w:r>
        <w:rPr>
          <w:rFonts w:cs="Arial"/>
          <w:bCs/>
          <w:color w:val="000000" w:themeColor="text1"/>
          <w:sz w:val="22"/>
          <w:szCs w:val="22"/>
        </w:rPr>
        <w:t>line and methodology to measure project results, particularly on monitoring changes in GHG emissions, and to develop a communication strategy.</w:t>
      </w:r>
    </w:p>
    <w:p w14:paraId="2D1B3382" w14:textId="77777777" w:rsidR="005908A9" w:rsidRDefault="005908A9" w:rsidP="00AC5BC8">
      <w:pPr>
        <w:jc w:val="both"/>
        <w:rPr>
          <w:rFonts w:cs="Arial"/>
          <w:b/>
          <w:bCs/>
          <w:color w:val="000000" w:themeColor="text1"/>
          <w:sz w:val="22"/>
          <w:szCs w:val="22"/>
        </w:rPr>
      </w:pPr>
    </w:p>
    <w:p w14:paraId="47A80405" w14:textId="77777777" w:rsidR="00AC5BC8" w:rsidRPr="00C521E2" w:rsidRDefault="00AC5BC8" w:rsidP="00AC5BC8">
      <w:pPr>
        <w:jc w:val="both"/>
        <w:rPr>
          <w:rFonts w:cs="Arial"/>
          <w:b/>
          <w:color w:val="000000" w:themeColor="text1"/>
          <w:sz w:val="22"/>
          <w:szCs w:val="22"/>
        </w:rPr>
      </w:pPr>
      <w:r w:rsidRPr="00C521E2">
        <w:rPr>
          <w:rFonts w:cs="Arial"/>
          <w:b/>
          <w:bCs/>
          <w:color w:val="000000" w:themeColor="text1"/>
          <w:sz w:val="22"/>
          <w:szCs w:val="22"/>
        </w:rPr>
        <w:t>Key Points</w:t>
      </w:r>
    </w:p>
    <w:p w14:paraId="47A80406" w14:textId="77777777" w:rsidR="00393AAA" w:rsidRDefault="00393AAA" w:rsidP="00AC5BC8">
      <w:pPr>
        <w:jc w:val="both"/>
        <w:rPr>
          <w:rFonts w:cs="Arial"/>
          <w:color w:val="000000" w:themeColor="text1"/>
          <w:sz w:val="22"/>
          <w:szCs w:val="22"/>
          <w:lang w:val="en"/>
        </w:rPr>
      </w:pPr>
    </w:p>
    <w:p w14:paraId="47A80407" w14:textId="3C4C6743" w:rsidR="00393AAA" w:rsidRDefault="005941F0" w:rsidP="00AC5BC8">
      <w:pPr>
        <w:jc w:val="both"/>
        <w:rPr>
          <w:rFonts w:cs="Arial"/>
          <w:color w:val="000000" w:themeColor="text1"/>
          <w:sz w:val="22"/>
          <w:szCs w:val="22"/>
          <w:u w:val="single"/>
          <w:lang w:val="en"/>
        </w:rPr>
      </w:pPr>
      <w:r>
        <w:rPr>
          <w:rFonts w:cs="Arial"/>
          <w:color w:val="000000" w:themeColor="text1"/>
          <w:sz w:val="22"/>
          <w:szCs w:val="22"/>
          <w:u w:val="single"/>
          <w:lang w:val="en"/>
        </w:rPr>
        <w:t>Methodologies to measure programme success</w:t>
      </w:r>
    </w:p>
    <w:p w14:paraId="5A2242F7" w14:textId="77777777" w:rsidR="00CB1437" w:rsidRDefault="00CB1437" w:rsidP="00AC5BC8">
      <w:pPr>
        <w:jc w:val="both"/>
        <w:rPr>
          <w:rFonts w:cs="Arial"/>
          <w:color w:val="000000" w:themeColor="text1"/>
          <w:sz w:val="22"/>
          <w:szCs w:val="22"/>
          <w:u w:val="single"/>
          <w:lang w:val="en"/>
        </w:rPr>
      </w:pPr>
    </w:p>
    <w:p w14:paraId="47A80408" w14:textId="5F0013E1" w:rsidR="007638E4" w:rsidRDefault="00887201" w:rsidP="00AC5BC8">
      <w:pPr>
        <w:jc w:val="both"/>
        <w:rPr>
          <w:rFonts w:cs="Arial"/>
          <w:color w:val="000000" w:themeColor="text1"/>
          <w:sz w:val="22"/>
          <w:szCs w:val="22"/>
        </w:rPr>
      </w:pPr>
      <w:r>
        <w:rPr>
          <w:rFonts w:cs="Arial"/>
          <w:color w:val="000000" w:themeColor="text1"/>
          <w:sz w:val="22"/>
          <w:szCs w:val="22"/>
          <w:lang w:val="en"/>
        </w:rPr>
        <w:t>When the</w:t>
      </w:r>
      <w:r w:rsidR="00730817">
        <w:rPr>
          <w:rFonts w:cs="Arial"/>
          <w:color w:val="000000" w:themeColor="text1"/>
          <w:sz w:val="22"/>
          <w:szCs w:val="22"/>
          <w:lang w:val="en"/>
        </w:rPr>
        <w:t xml:space="preserve"> programme was agreed, most of the official methodologies for measuring </w:t>
      </w:r>
      <w:r w:rsidR="00CB1437">
        <w:rPr>
          <w:rFonts w:cs="Arial"/>
          <w:color w:val="000000" w:themeColor="text1"/>
          <w:sz w:val="22"/>
          <w:szCs w:val="22"/>
          <w:lang w:val="en"/>
        </w:rPr>
        <w:t>ICF KPIs</w:t>
      </w:r>
      <w:r w:rsidR="00730817">
        <w:rPr>
          <w:rFonts w:cs="Arial"/>
          <w:color w:val="000000" w:themeColor="text1"/>
          <w:sz w:val="22"/>
          <w:szCs w:val="22"/>
          <w:lang w:val="en"/>
        </w:rPr>
        <w:t xml:space="preserve"> had yet to be developed. As a result, the IDB commissioned ESALQ to develop a methodo</w:t>
      </w:r>
      <w:r w:rsidR="003F7D35">
        <w:rPr>
          <w:rFonts w:cs="Arial"/>
          <w:color w:val="000000" w:themeColor="text1"/>
          <w:sz w:val="22"/>
          <w:szCs w:val="22"/>
          <w:lang w:val="en"/>
        </w:rPr>
        <w:t>logy to monitor a key outcome indicator,</w:t>
      </w:r>
      <w:r w:rsidR="00730817">
        <w:rPr>
          <w:rFonts w:cs="Arial"/>
          <w:color w:val="000000" w:themeColor="text1"/>
          <w:sz w:val="22"/>
          <w:szCs w:val="22"/>
          <w:lang w:val="en"/>
        </w:rPr>
        <w:t xml:space="preserve"> KPI 6 on greenhouse gas emission reductions.</w:t>
      </w:r>
      <w:r>
        <w:rPr>
          <w:rFonts w:cs="Arial"/>
          <w:color w:val="000000" w:themeColor="text1"/>
          <w:sz w:val="22"/>
          <w:szCs w:val="22"/>
        </w:rPr>
        <w:t xml:space="preserve"> </w:t>
      </w:r>
    </w:p>
    <w:p w14:paraId="47A80409" w14:textId="77777777" w:rsidR="007638E4" w:rsidRDefault="007638E4" w:rsidP="00AC5BC8">
      <w:pPr>
        <w:jc w:val="both"/>
        <w:rPr>
          <w:rFonts w:cs="Arial"/>
          <w:color w:val="000000" w:themeColor="text1"/>
          <w:sz w:val="22"/>
          <w:szCs w:val="22"/>
        </w:rPr>
      </w:pPr>
    </w:p>
    <w:p w14:paraId="47A8040A" w14:textId="7579043D" w:rsidR="007638E4" w:rsidRDefault="00D213FB" w:rsidP="00AC5BC8">
      <w:pPr>
        <w:jc w:val="both"/>
        <w:rPr>
          <w:rFonts w:cs="Arial"/>
          <w:color w:val="000000" w:themeColor="text1"/>
          <w:sz w:val="22"/>
          <w:szCs w:val="22"/>
        </w:rPr>
      </w:pPr>
      <w:r>
        <w:rPr>
          <w:rFonts w:cs="Arial"/>
          <w:color w:val="000000" w:themeColor="text1"/>
          <w:sz w:val="22"/>
          <w:szCs w:val="22"/>
        </w:rPr>
        <w:t>Whilst</w:t>
      </w:r>
      <w:r w:rsidR="00A20414">
        <w:rPr>
          <w:rFonts w:cs="Arial"/>
          <w:color w:val="000000" w:themeColor="text1"/>
          <w:sz w:val="22"/>
          <w:szCs w:val="22"/>
        </w:rPr>
        <w:t xml:space="preserve"> ESALQ w</w:t>
      </w:r>
      <w:r w:rsidR="00060CAA">
        <w:rPr>
          <w:rFonts w:cs="Arial"/>
          <w:color w:val="000000" w:themeColor="text1"/>
          <w:sz w:val="22"/>
          <w:szCs w:val="22"/>
        </w:rPr>
        <w:t>as</w:t>
      </w:r>
      <w:r w:rsidR="00A20414">
        <w:rPr>
          <w:rFonts w:cs="Arial"/>
          <w:color w:val="000000" w:themeColor="text1"/>
          <w:sz w:val="22"/>
          <w:szCs w:val="22"/>
        </w:rPr>
        <w:t xml:space="preserve"> developing a </w:t>
      </w:r>
      <w:r w:rsidR="000A3C60">
        <w:rPr>
          <w:rFonts w:cs="Arial"/>
          <w:color w:val="000000" w:themeColor="text1"/>
          <w:sz w:val="22"/>
          <w:szCs w:val="22"/>
        </w:rPr>
        <w:t>methodology</w:t>
      </w:r>
      <w:r w:rsidR="00A20414">
        <w:rPr>
          <w:rFonts w:cs="Arial"/>
          <w:color w:val="000000" w:themeColor="text1"/>
          <w:sz w:val="22"/>
          <w:szCs w:val="22"/>
        </w:rPr>
        <w:t xml:space="preserve">, </w:t>
      </w:r>
      <w:r w:rsidR="00AC5BC8" w:rsidRPr="00C521E2">
        <w:rPr>
          <w:rFonts w:cs="Arial"/>
          <w:color w:val="000000" w:themeColor="text1"/>
          <w:sz w:val="22"/>
          <w:szCs w:val="22"/>
        </w:rPr>
        <w:t>the</w:t>
      </w:r>
      <w:r>
        <w:rPr>
          <w:rFonts w:cs="Arial"/>
          <w:color w:val="000000" w:themeColor="text1"/>
          <w:sz w:val="22"/>
          <w:szCs w:val="22"/>
        </w:rPr>
        <w:t xml:space="preserve"> official</w:t>
      </w:r>
      <w:r w:rsidR="00AC5BC8" w:rsidRPr="00C521E2">
        <w:rPr>
          <w:rFonts w:cs="Arial"/>
          <w:color w:val="000000" w:themeColor="text1"/>
          <w:sz w:val="22"/>
          <w:szCs w:val="22"/>
        </w:rPr>
        <w:t xml:space="preserve"> ICF KPI</w:t>
      </w:r>
      <w:r w:rsidR="00730817">
        <w:rPr>
          <w:rFonts w:cs="Arial"/>
          <w:color w:val="000000" w:themeColor="text1"/>
          <w:sz w:val="22"/>
          <w:szCs w:val="22"/>
        </w:rPr>
        <w:t xml:space="preserve"> </w:t>
      </w:r>
      <w:r w:rsidR="00AC5BC8" w:rsidRPr="00C521E2">
        <w:rPr>
          <w:rFonts w:cs="Arial"/>
          <w:color w:val="000000" w:themeColor="text1"/>
          <w:sz w:val="22"/>
          <w:szCs w:val="22"/>
        </w:rPr>
        <w:t xml:space="preserve">6 methodology was </w:t>
      </w:r>
      <w:r>
        <w:rPr>
          <w:rFonts w:cs="Arial"/>
          <w:color w:val="000000" w:themeColor="text1"/>
          <w:sz w:val="22"/>
          <w:szCs w:val="22"/>
        </w:rPr>
        <w:t xml:space="preserve">agreed </w:t>
      </w:r>
      <w:r w:rsidR="00266F7D">
        <w:rPr>
          <w:rFonts w:cs="Arial"/>
          <w:color w:val="000000" w:themeColor="text1"/>
          <w:sz w:val="22"/>
          <w:szCs w:val="22"/>
        </w:rPr>
        <w:t>(</w:t>
      </w:r>
      <w:r>
        <w:rPr>
          <w:rFonts w:cs="Arial"/>
          <w:color w:val="000000" w:themeColor="text1"/>
          <w:sz w:val="22"/>
          <w:szCs w:val="22"/>
        </w:rPr>
        <w:t>November 2018</w:t>
      </w:r>
      <w:r w:rsidR="00266F7D">
        <w:rPr>
          <w:rFonts w:cs="Arial"/>
          <w:color w:val="000000" w:themeColor="text1"/>
          <w:sz w:val="22"/>
          <w:szCs w:val="22"/>
        </w:rPr>
        <w:t>)</w:t>
      </w:r>
      <w:r>
        <w:rPr>
          <w:rFonts w:cs="Arial"/>
          <w:color w:val="000000" w:themeColor="text1"/>
          <w:sz w:val="22"/>
          <w:szCs w:val="22"/>
        </w:rPr>
        <w:t xml:space="preserve">. </w:t>
      </w:r>
      <w:r w:rsidR="00AC5BC8" w:rsidRPr="00C521E2">
        <w:rPr>
          <w:rFonts w:cs="Arial"/>
          <w:color w:val="000000" w:themeColor="text1"/>
          <w:sz w:val="22"/>
          <w:szCs w:val="22"/>
        </w:rPr>
        <w:t>Embrapa</w:t>
      </w:r>
      <w:r w:rsidR="00393AAA">
        <w:rPr>
          <w:rFonts w:cs="Arial"/>
          <w:color w:val="000000" w:themeColor="text1"/>
          <w:sz w:val="22"/>
          <w:szCs w:val="22"/>
        </w:rPr>
        <w:t xml:space="preserve"> (who will be responsible for monitoring KPIs 6 and 8 for LCA Phase II)</w:t>
      </w:r>
      <w:r w:rsidR="00AC5BC8" w:rsidRPr="00C521E2">
        <w:rPr>
          <w:rFonts w:cs="Arial"/>
          <w:color w:val="000000" w:themeColor="text1"/>
          <w:sz w:val="22"/>
          <w:szCs w:val="22"/>
        </w:rPr>
        <w:t xml:space="preserve"> and Defra </w:t>
      </w:r>
      <w:r w:rsidR="00A20414">
        <w:rPr>
          <w:rFonts w:cs="Arial"/>
          <w:color w:val="000000" w:themeColor="text1"/>
          <w:sz w:val="22"/>
          <w:szCs w:val="22"/>
        </w:rPr>
        <w:t>concluded that this</w:t>
      </w:r>
      <w:r>
        <w:rPr>
          <w:rFonts w:cs="Arial"/>
          <w:color w:val="000000" w:themeColor="text1"/>
          <w:sz w:val="22"/>
          <w:szCs w:val="22"/>
        </w:rPr>
        <w:t xml:space="preserve"> official KPI 6 methodology </w:t>
      </w:r>
      <w:r w:rsidR="00A20414">
        <w:rPr>
          <w:rFonts w:cs="Arial"/>
          <w:color w:val="000000" w:themeColor="text1"/>
          <w:sz w:val="22"/>
          <w:szCs w:val="22"/>
        </w:rPr>
        <w:t>did</w:t>
      </w:r>
      <w:r w:rsidR="005941F0">
        <w:rPr>
          <w:rFonts w:cs="Arial"/>
          <w:color w:val="000000" w:themeColor="text1"/>
          <w:sz w:val="22"/>
          <w:szCs w:val="22"/>
        </w:rPr>
        <w:t xml:space="preserve"> no</w:t>
      </w:r>
      <w:r w:rsidR="00A20414">
        <w:rPr>
          <w:rFonts w:cs="Arial"/>
          <w:color w:val="000000" w:themeColor="text1"/>
          <w:sz w:val="22"/>
          <w:szCs w:val="22"/>
        </w:rPr>
        <w:t xml:space="preserve">t fully reflect </w:t>
      </w:r>
      <w:r w:rsidR="001A2F21">
        <w:rPr>
          <w:rFonts w:cs="Arial"/>
          <w:color w:val="000000" w:themeColor="text1"/>
          <w:sz w:val="22"/>
          <w:szCs w:val="22"/>
        </w:rPr>
        <w:t>KPI 6 results for this particular programme</w:t>
      </w:r>
      <w:r w:rsidR="005941F0">
        <w:rPr>
          <w:rFonts w:cs="Arial"/>
          <w:color w:val="000000" w:themeColor="text1"/>
          <w:sz w:val="22"/>
          <w:szCs w:val="22"/>
        </w:rPr>
        <w:t>, as</w:t>
      </w:r>
      <w:r w:rsidR="00A20414">
        <w:rPr>
          <w:rFonts w:cs="Arial"/>
          <w:color w:val="000000" w:themeColor="text1"/>
          <w:sz w:val="22"/>
          <w:szCs w:val="22"/>
        </w:rPr>
        <w:t xml:space="preserve"> the methodology </w:t>
      </w:r>
      <w:r w:rsidR="001A2F21">
        <w:rPr>
          <w:rFonts w:cs="Arial"/>
          <w:color w:val="000000" w:themeColor="text1"/>
          <w:sz w:val="22"/>
          <w:szCs w:val="22"/>
        </w:rPr>
        <w:t>does not take agriculture</w:t>
      </w:r>
      <w:r w:rsidR="001A2F21" w:rsidRPr="001A2F21">
        <w:rPr>
          <w:rFonts w:cs="Arial"/>
          <w:color w:val="000000" w:themeColor="text1"/>
          <w:sz w:val="22"/>
          <w:szCs w:val="22"/>
        </w:rPr>
        <w:t xml:space="preserve"> production (harvests) or land productivity</w:t>
      </w:r>
      <w:r w:rsidR="001A2F21">
        <w:rPr>
          <w:rFonts w:cs="Arial"/>
          <w:color w:val="000000" w:themeColor="text1"/>
          <w:sz w:val="22"/>
          <w:szCs w:val="22"/>
        </w:rPr>
        <w:t xml:space="preserve"> into account. Defra and Embrapa </w:t>
      </w:r>
      <w:r w:rsidR="00266F7D">
        <w:rPr>
          <w:rFonts w:cs="Arial"/>
          <w:color w:val="000000" w:themeColor="text1"/>
          <w:sz w:val="22"/>
          <w:szCs w:val="22"/>
        </w:rPr>
        <w:t xml:space="preserve">remain in </w:t>
      </w:r>
      <w:r w:rsidR="001A2F21">
        <w:rPr>
          <w:rFonts w:cs="Arial"/>
          <w:color w:val="000000" w:themeColor="text1"/>
          <w:sz w:val="22"/>
          <w:szCs w:val="22"/>
        </w:rPr>
        <w:t xml:space="preserve">discussion </w:t>
      </w:r>
      <w:r w:rsidR="00AC5BC8" w:rsidRPr="00C521E2">
        <w:rPr>
          <w:rFonts w:cs="Arial"/>
          <w:color w:val="000000" w:themeColor="text1"/>
          <w:sz w:val="22"/>
          <w:szCs w:val="22"/>
        </w:rPr>
        <w:t xml:space="preserve">to </w:t>
      </w:r>
      <w:r w:rsidR="001A2F21">
        <w:rPr>
          <w:rFonts w:cs="Arial"/>
          <w:color w:val="000000" w:themeColor="text1"/>
          <w:sz w:val="22"/>
          <w:szCs w:val="22"/>
        </w:rPr>
        <w:t xml:space="preserve">agree a methodology to </w:t>
      </w:r>
      <w:r w:rsidR="00AC5BC8" w:rsidRPr="00C521E2">
        <w:rPr>
          <w:rFonts w:cs="Arial"/>
          <w:color w:val="000000" w:themeColor="text1"/>
          <w:sz w:val="22"/>
          <w:szCs w:val="22"/>
        </w:rPr>
        <w:t xml:space="preserve">assess the net change in </w:t>
      </w:r>
      <w:r w:rsidR="00730817">
        <w:rPr>
          <w:rFonts w:cs="Arial"/>
          <w:color w:val="000000" w:themeColor="text1"/>
          <w:sz w:val="22"/>
          <w:szCs w:val="22"/>
        </w:rPr>
        <w:t>GHG</w:t>
      </w:r>
      <w:r w:rsidR="00AC5BC8" w:rsidRPr="00C521E2">
        <w:rPr>
          <w:rFonts w:cs="Arial"/>
          <w:color w:val="000000" w:themeColor="text1"/>
          <w:sz w:val="22"/>
          <w:szCs w:val="22"/>
        </w:rPr>
        <w:t xml:space="preserve"> </w:t>
      </w:r>
      <w:r w:rsidR="002A69BC" w:rsidRPr="00C521E2">
        <w:rPr>
          <w:rFonts w:cs="Arial"/>
          <w:color w:val="000000" w:themeColor="text1"/>
          <w:sz w:val="22"/>
          <w:szCs w:val="22"/>
        </w:rPr>
        <w:t>emissions</w:t>
      </w:r>
      <w:r w:rsidR="00AC5BC8" w:rsidRPr="00C521E2">
        <w:rPr>
          <w:rFonts w:cs="Arial"/>
          <w:color w:val="000000" w:themeColor="text1"/>
          <w:sz w:val="22"/>
          <w:szCs w:val="22"/>
        </w:rPr>
        <w:t xml:space="preserve"> (tCO2e</w:t>
      </w:r>
      <w:r w:rsidR="002A69BC" w:rsidRPr="00C521E2">
        <w:rPr>
          <w:rFonts w:cs="Arial"/>
          <w:color w:val="000000" w:themeColor="text1"/>
          <w:sz w:val="22"/>
          <w:szCs w:val="22"/>
        </w:rPr>
        <w:t>)</w:t>
      </w:r>
      <w:r w:rsidR="007638E4">
        <w:rPr>
          <w:rFonts w:cs="Arial"/>
          <w:color w:val="000000" w:themeColor="text1"/>
          <w:sz w:val="22"/>
          <w:szCs w:val="22"/>
        </w:rPr>
        <w:t>. A baseline study</w:t>
      </w:r>
      <w:r w:rsidR="005941F0">
        <w:rPr>
          <w:rFonts w:cs="Arial"/>
          <w:color w:val="000000" w:themeColor="text1"/>
          <w:sz w:val="22"/>
          <w:szCs w:val="22"/>
        </w:rPr>
        <w:t xml:space="preserve"> on measuring KPI 6</w:t>
      </w:r>
      <w:r w:rsidR="007638E4">
        <w:rPr>
          <w:rFonts w:cs="Arial"/>
          <w:color w:val="000000" w:themeColor="text1"/>
          <w:sz w:val="22"/>
          <w:szCs w:val="22"/>
        </w:rPr>
        <w:t xml:space="preserve"> is expected by </w:t>
      </w:r>
      <w:r w:rsidR="003B6343">
        <w:rPr>
          <w:rFonts w:cs="Arial"/>
          <w:color w:val="000000" w:themeColor="text1"/>
          <w:sz w:val="22"/>
          <w:szCs w:val="22"/>
        </w:rPr>
        <w:t xml:space="preserve">August </w:t>
      </w:r>
      <w:r w:rsidR="007638E4">
        <w:rPr>
          <w:rFonts w:cs="Arial"/>
          <w:color w:val="000000" w:themeColor="text1"/>
          <w:sz w:val="22"/>
          <w:szCs w:val="22"/>
        </w:rPr>
        <w:t xml:space="preserve">2020. </w:t>
      </w:r>
    </w:p>
    <w:p w14:paraId="63EC25F5" w14:textId="77777777" w:rsidR="005941F0" w:rsidRDefault="005941F0" w:rsidP="00AC5BC8">
      <w:pPr>
        <w:jc w:val="both"/>
        <w:rPr>
          <w:rFonts w:cs="Arial"/>
          <w:color w:val="000000" w:themeColor="text1"/>
          <w:sz w:val="22"/>
          <w:szCs w:val="22"/>
        </w:rPr>
      </w:pPr>
    </w:p>
    <w:p w14:paraId="59D9FCC3" w14:textId="210783AB" w:rsidR="005941F0" w:rsidRPr="007638E4" w:rsidRDefault="005941F0" w:rsidP="00AC5BC8">
      <w:pPr>
        <w:jc w:val="both"/>
        <w:rPr>
          <w:rFonts w:cs="Arial"/>
          <w:color w:val="000000" w:themeColor="text1"/>
          <w:sz w:val="22"/>
          <w:szCs w:val="22"/>
        </w:rPr>
      </w:pPr>
      <w:r>
        <w:rPr>
          <w:rFonts w:cs="Arial"/>
          <w:color w:val="000000" w:themeColor="text1"/>
          <w:sz w:val="22"/>
          <w:szCs w:val="22"/>
        </w:rPr>
        <w:t>Under this output, the programme has not established any baseline or methodology to measure othe</w:t>
      </w:r>
      <w:r w:rsidR="004A3E65">
        <w:rPr>
          <w:rFonts w:cs="Arial"/>
          <w:color w:val="000000" w:themeColor="text1"/>
          <w:sz w:val="22"/>
          <w:szCs w:val="22"/>
        </w:rPr>
        <w:t>r aspects of programme results. As of December 2019, the majority of baseline figures are still to be determined. As such, this indicator is scored B.</w:t>
      </w:r>
    </w:p>
    <w:p w14:paraId="47A8040B" w14:textId="77777777" w:rsidR="00AC5BC8" w:rsidRPr="00C521E2" w:rsidRDefault="00AC5BC8" w:rsidP="00AC5BC8">
      <w:pPr>
        <w:jc w:val="both"/>
        <w:rPr>
          <w:color w:val="000000" w:themeColor="text1"/>
        </w:rPr>
      </w:pPr>
    </w:p>
    <w:p w14:paraId="47A8040C" w14:textId="77777777" w:rsidR="00393AAA" w:rsidRDefault="00393AAA" w:rsidP="00AC5BC8">
      <w:pPr>
        <w:pStyle w:val="CommentText"/>
        <w:jc w:val="both"/>
        <w:rPr>
          <w:rFonts w:cs="Arial"/>
          <w:color w:val="000000" w:themeColor="text1"/>
          <w:sz w:val="22"/>
          <w:szCs w:val="22"/>
          <w:u w:val="single"/>
          <w:lang w:val="en"/>
        </w:rPr>
      </w:pPr>
      <w:r w:rsidRPr="00C86D7F">
        <w:rPr>
          <w:rFonts w:cs="Arial"/>
          <w:color w:val="000000" w:themeColor="text1"/>
          <w:sz w:val="22"/>
          <w:szCs w:val="22"/>
          <w:u w:val="single"/>
          <w:lang w:val="en"/>
        </w:rPr>
        <w:t>Communication strategy</w:t>
      </w:r>
    </w:p>
    <w:p w14:paraId="47A8040D" w14:textId="77777777" w:rsidR="00A20414" w:rsidRPr="00C86D7F" w:rsidRDefault="00A20414" w:rsidP="00AC5BC8">
      <w:pPr>
        <w:pStyle w:val="CommentText"/>
        <w:jc w:val="both"/>
        <w:rPr>
          <w:rFonts w:cs="Arial"/>
          <w:color w:val="000000" w:themeColor="text1"/>
          <w:sz w:val="22"/>
          <w:szCs w:val="22"/>
          <w:u w:val="single"/>
          <w:lang w:val="en"/>
        </w:rPr>
      </w:pPr>
    </w:p>
    <w:p w14:paraId="47A8040E" w14:textId="7A1C92CA" w:rsidR="00A20414" w:rsidRPr="00C01BA7" w:rsidRDefault="00A20414" w:rsidP="00A20414">
      <w:pPr>
        <w:pStyle w:val="CommentText"/>
        <w:jc w:val="both"/>
        <w:rPr>
          <w:color w:val="000000" w:themeColor="text1"/>
          <w:sz w:val="22"/>
          <w:szCs w:val="22"/>
        </w:rPr>
      </w:pPr>
      <w:r>
        <w:rPr>
          <w:rFonts w:cs="Arial"/>
          <w:color w:val="000000" w:themeColor="text1"/>
          <w:sz w:val="22"/>
          <w:szCs w:val="22"/>
          <w:lang w:val="en"/>
        </w:rPr>
        <w:t>Initial work has been completed on the design of a communications strategy. However, an overarching communications strategy</w:t>
      </w:r>
      <w:r w:rsidR="00060CAA">
        <w:rPr>
          <w:rFonts w:cs="Arial"/>
          <w:color w:val="000000" w:themeColor="text1"/>
          <w:sz w:val="22"/>
          <w:szCs w:val="22"/>
          <w:lang w:val="en"/>
        </w:rPr>
        <w:t xml:space="preserve"> for all projects that are part of LCA Phase II</w:t>
      </w:r>
      <w:r>
        <w:rPr>
          <w:rFonts w:cs="Arial"/>
          <w:color w:val="000000" w:themeColor="text1"/>
          <w:sz w:val="22"/>
          <w:szCs w:val="22"/>
          <w:lang w:val="en"/>
        </w:rPr>
        <w:t xml:space="preserve">, tailored to distinct stakeholder groups, is yet to be put in place. </w:t>
      </w:r>
    </w:p>
    <w:p w14:paraId="47A8040F" w14:textId="77777777" w:rsidR="00AC5BC8" w:rsidRPr="00F70DBE" w:rsidRDefault="00AC5BC8" w:rsidP="00AC5BC8">
      <w:pPr>
        <w:jc w:val="both"/>
        <w:rPr>
          <w:rFonts w:cs="Arial"/>
          <w:bCs/>
          <w:sz w:val="22"/>
          <w:szCs w:val="22"/>
        </w:rPr>
      </w:pPr>
    </w:p>
    <w:p w14:paraId="47A80410" w14:textId="77777777" w:rsidR="00AC5BC8" w:rsidRPr="00F70DBE" w:rsidRDefault="00AC5BC8" w:rsidP="00AC5BC8">
      <w:pPr>
        <w:jc w:val="both"/>
        <w:rPr>
          <w:rFonts w:cs="Arial"/>
          <w:b/>
          <w:bCs/>
          <w:sz w:val="22"/>
          <w:szCs w:val="22"/>
        </w:rPr>
      </w:pPr>
      <w:r w:rsidRPr="00F70DBE">
        <w:rPr>
          <w:rFonts w:cs="Arial"/>
          <w:b/>
          <w:bCs/>
          <w:sz w:val="22"/>
          <w:szCs w:val="22"/>
        </w:rPr>
        <w:t>Recommendations</w:t>
      </w:r>
    </w:p>
    <w:p w14:paraId="47A80411" w14:textId="77777777" w:rsidR="00AC5BC8" w:rsidRPr="00AC3ED4" w:rsidRDefault="00AC5BC8" w:rsidP="00AC5BC8">
      <w:pPr>
        <w:jc w:val="both"/>
        <w:rPr>
          <w:rFonts w:cs="Arial"/>
          <w:color w:val="FF0000"/>
          <w:sz w:val="22"/>
          <w:szCs w:val="22"/>
        </w:rPr>
      </w:pPr>
    </w:p>
    <w:p w14:paraId="47A80412" w14:textId="69F3064C" w:rsidR="00AC5BC8" w:rsidRPr="00407500" w:rsidRDefault="00AC5BC8" w:rsidP="0004786E">
      <w:pPr>
        <w:pStyle w:val="ListParagraph"/>
        <w:numPr>
          <w:ilvl w:val="0"/>
          <w:numId w:val="49"/>
        </w:numPr>
        <w:ind w:left="851" w:hanging="567"/>
        <w:jc w:val="both"/>
        <w:rPr>
          <w:rFonts w:cs="Arial"/>
          <w:color w:val="FF0000"/>
          <w:sz w:val="22"/>
          <w:szCs w:val="22"/>
        </w:rPr>
      </w:pPr>
      <w:r w:rsidRPr="00C521E2">
        <w:rPr>
          <w:rFonts w:cs="Arial"/>
          <w:sz w:val="22"/>
          <w:szCs w:val="22"/>
        </w:rPr>
        <w:t xml:space="preserve">Defra and IDB to agree </w:t>
      </w:r>
      <w:r w:rsidR="001C6B74">
        <w:rPr>
          <w:rFonts w:cs="Arial"/>
          <w:sz w:val="22"/>
          <w:szCs w:val="22"/>
        </w:rPr>
        <w:t xml:space="preserve">the baseline report for KPI </w:t>
      </w:r>
      <w:r w:rsidRPr="00C521E2">
        <w:rPr>
          <w:rFonts w:cs="Arial"/>
          <w:sz w:val="22"/>
          <w:szCs w:val="22"/>
        </w:rPr>
        <w:t xml:space="preserve">6 by </w:t>
      </w:r>
      <w:r w:rsidR="003B6343" w:rsidRPr="00C521E2">
        <w:rPr>
          <w:rFonts w:cs="Arial"/>
          <w:sz w:val="22"/>
          <w:szCs w:val="22"/>
        </w:rPr>
        <w:t>A</w:t>
      </w:r>
      <w:r w:rsidR="003B6343">
        <w:rPr>
          <w:rFonts w:cs="Arial"/>
          <w:sz w:val="22"/>
          <w:szCs w:val="22"/>
        </w:rPr>
        <w:t>ugust</w:t>
      </w:r>
      <w:r w:rsidR="003B6343" w:rsidRPr="00C521E2">
        <w:rPr>
          <w:rFonts w:cs="Arial"/>
          <w:sz w:val="22"/>
          <w:szCs w:val="22"/>
        </w:rPr>
        <w:t xml:space="preserve"> </w:t>
      </w:r>
      <w:r w:rsidRPr="00C521E2">
        <w:rPr>
          <w:rFonts w:cs="Arial"/>
          <w:sz w:val="22"/>
          <w:szCs w:val="22"/>
        </w:rPr>
        <w:t>2020.</w:t>
      </w:r>
    </w:p>
    <w:p w14:paraId="47A80413" w14:textId="48EE2C05" w:rsidR="00407500" w:rsidRPr="00C521E2" w:rsidRDefault="00407500" w:rsidP="0004786E">
      <w:pPr>
        <w:pStyle w:val="ListParagraph"/>
        <w:numPr>
          <w:ilvl w:val="0"/>
          <w:numId w:val="49"/>
        </w:numPr>
        <w:ind w:left="851" w:hanging="567"/>
        <w:jc w:val="both"/>
        <w:rPr>
          <w:rFonts w:cs="Arial"/>
          <w:color w:val="FF0000"/>
          <w:sz w:val="22"/>
          <w:szCs w:val="22"/>
        </w:rPr>
      </w:pPr>
      <w:r>
        <w:rPr>
          <w:rFonts w:cs="Arial"/>
          <w:sz w:val="22"/>
          <w:szCs w:val="22"/>
        </w:rPr>
        <w:t xml:space="preserve">Communications </w:t>
      </w:r>
      <w:r w:rsidR="006A5110">
        <w:rPr>
          <w:rFonts w:cs="Arial"/>
          <w:sz w:val="22"/>
          <w:szCs w:val="22"/>
        </w:rPr>
        <w:t xml:space="preserve">and influencing </w:t>
      </w:r>
      <w:r>
        <w:rPr>
          <w:rFonts w:cs="Arial"/>
          <w:sz w:val="22"/>
          <w:szCs w:val="22"/>
        </w:rPr>
        <w:t xml:space="preserve">strategy to be </w:t>
      </w:r>
      <w:r w:rsidR="003F7D35">
        <w:rPr>
          <w:rFonts w:cs="Arial"/>
          <w:sz w:val="22"/>
          <w:szCs w:val="22"/>
        </w:rPr>
        <w:t>presented in English to Defra b</w:t>
      </w:r>
      <w:r>
        <w:rPr>
          <w:rFonts w:cs="Arial"/>
          <w:sz w:val="22"/>
          <w:szCs w:val="22"/>
        </w:rPr>
        <w:t xml:space="preserve">y </w:t>
      </w:r>
      <w:r w:rsidR="00110112">
        <w:rPr>
          <w:rFonts w:cs="Arial"/>
          <w:sz w:val="22"/>
          <w:szCs w:val="22"/>
        </w:rPr>
        <w:t xml:space="preserve">May </w:t>
      </w:r>
      <w:r>
        <w:rPr>
          <w:rFonts w:cs="Arial"/>
          <w:sz w:val="22"/>
          <w:szCs w:val="22"/>
        </w:rPr>
        <w:t xml:space="preserve">2020. </w:t>
      </w:r>
    </w:p>
    <w:p w14:paraId="47A80414" w14:textId="5F9ED364" w:rsidR="00681060" w:rsidRPr="00942DE0" w:rsidRDefault="00AC5BC8" w:rsidP="0004786E">
      <w:pPr>
        <w:pStyle w:val="ListParagraph"/>
        <w:numPr>
          <w:ilvl w:val="0"/>
          <w:numId w:val="49"/>
        </w:numPr>
        <w:ind w:left="851" w:hanging="567"/>
        <w:jc w:val="both"/>
        <w:rPr>
          <w:rFonts w:cs="Arial"/>
          <w:color w:val="FF0000"/>
          <w:sz w:val="22"/>
          <w:szCs w:val="22"/>
        </w:rPr>
      </w:pPr>
      <w:r w:rsidRPr="00C521E2">
        <w:rPr>
          <w:rFonts w:cs="Arial"/>
          <w:sz w:val="22"/>
          <w:szCs w:val="22"/>
        </w:rPr>
        <w:t xml:space="preserve">IDB to adapt the communication </w:t>
      </w:r>
      <w:r w:rsidR="006A5110">
        <w:rPr>
          <w:rFonts w:cs="Arial"/>
          <w:sz w:val="22"/>
          <w:szCs w:val="22"/>
        </w:rPr>
        <w:t xml:space="preserve">and influencing </w:t>
      </w:r>
      <w:r w:rsidRPr="00C521E2">
        <w:rPr>
          <w:rFonts w:cs="Arial"/>
          <w:sz w:val="22"/>
          <w:szCs w:val="22"/>
        </w:rPr>
        <w:t xml:space="preserve">strategy to the Cerrado and Caatinga </w:t>
      </w:r>
      <w:r w:rsidR="00206FD2" w:rsidRPr="00C521E2">
        <w:rPr>
          <w:rFonts w:cs="Arial"/>
          <w:sz w:val="22"/>
          <w:szCs w:val="22"/>
        </w:rPr>
        <w:t>projects</w:t>
      </w:r>
      <w:r w:rsidR="003F7D35">
        <w:rPr>
          <w:rFonts w:cs="Arial"/>
          <w:color w:val="000000" w:themeColor="text1"/>
          <w:sz w:val="22"/>
          <w:szCs w:val="22"/>
        </w:rPr>
        <w:t xml:space="preserve"> b</w:t>
      </w:r>
      <w:r w:rsidRPr="00C521E2">
        <w:rPr>
          <w:rFonts w:cs="Arial"/>
          <w:color w:val="000000" w:themeColor="text1"/>
          <w:sz w:val="22"/>
          <w:szCs w:val="22"/>
        </w:rPr>
        <w:t xml:space="preserve">y </w:t>
      </w:r>
      <w:r w:rsidR="00657F0F">
        <w:rPr>
          <w:rFonts w:cs="Arial"/>
          <w:color w:val="000000" w:themeColor="text1"/>
          <w:sz w:val="22"/>
          <w:szCs w:val="22"/>
        </w:rPr>
        <w:t xml:space="preserve">May </w:t>
      </w:r>
      <w:r w:rsidRPr="00C521E2">
        <w:rPr>
          <w:rFonts w:cs="Arial"/>
          <w:color w:val="000000" w:themeColor="text1"/>
          <w:sz w:val="22"/>
          <w:szCs w:val="22"/>
        </w:rPr>
        <w:t>2020.</w:t>
      </w:r>
    </w:p>
    <w:p w14:paraId="47A80415" w14:textId="77777777" w:rsidR="003F7D35" w:rsidRDefault="003F7D35">
      <w:r>
        <w:br w:type="page"/>
      </w:r>
    </w:p>
    <w:tbl>
      <w:tblPr>
        <w:tblStyle w:val="TableGrid"/>
        <w:tblW w:w="0" w:type="auto"/>
        <w:tblInd w:w="108" w:type="dxa"/>
        <w:tblLook w:val="04A0" w:firstRow="1" w:lastRow="0" w:firstColumn="1" w:lastColumn="0" w:noHBand="0" w:noVBand="1"/>
      </w:tblPr>
      <w:tblGrid>
        <w:gridCol w:w="1652"/>
        <w:gridCol w:w="1461"/>
        <w:gridCol w:w="1948"/>
        <w:gridCol w:w="2988"/>
        <w:gridCol w:w="2037"/>
      </w:tblGrid>
      <w:tr w:rsidR="00681060" w:rsidRPr="00D123BC" w14:paraId="47A80418" w14:textId="77777777" w:rsidTr="003F7D35">
        <w:trPr>
          <w:trHeight w:val="405"/>
        </w:trPr>
        <w:tc>
          <w:tcPr>
            <w:tcW w:w="1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16" w14:textId="77777777" w:rsidR="00681060" w:rsidRPr="00C64954" w:rsidRDefault="00681060" w:rsidP="001D28F3">
            <w:pPr>
              <w:rPr>
                <w:rFonts w:cs="Arial"/>
                <w:b/>
                <w:bCs/>
                <w:sz w:val="22"/>
                <w:szCs w:val="22"/>
              </w:rPr>
            </w:pPr>
            <w:r w:rsidRPr="00C64954">
              <w:rPr>
                <w:rFonts w:cs="Arial"/>
                <w:b/>
                <w:bCs/>
                <w:sz w:val="22"/>
                <w:szCs w:val="22"/>
              </w:rPr>
              <w:t xml:space="preserve">Output Title </w:t>
            </w:r>
          </w:p>
        </w:tc>
        <w:tc>
          <w:tcPr>
            <w:tcW w:w="8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80417" w14:textId="77777777" w:rsidR="00681060" w:rsidRPr="00C64954" w:rsidRDefault="00B533D1" w:rsidP="001D28F3">
            <w:pPr>
              <w:rPr>
                <w:rFonts w:cs="Arial"/>
                <w:b/>
                <w:bCs/>
                <w:i/>
                <w:color w:val="FF0000"/>
                <w:sz w:val="22"/>
                <w:szCs w:val="22"/>
              </w:rPr>
            </w:pPr>
            <w:r>
              <w:rPr>
                <w:rFonts w:cs="Arial"/>
                <w:b/>
                <w:bCs/>
                <w:color w:val="000000" w:themeColor="text1"/>
                <w:sz w:val="22"/>
                <w:szCs w:val="22"/>
                <w:lang w:eastAsia="en-GB"/>
              </w:rPr>
              <w:t>Overall programme performance</w:t>
            </w:r>
          </w:p>
        </w:tc>
      </w:tr>
      <w:tr w:rsidR="00681060" w:rsidRPr="00D123BC" w14:paraId="47A8041D" w14:textId="77777777" w:rsidTr="003F7D35">
        <w:trPr>
          <w:trHeight w:val="405"/>
        </w:trPr>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19" w14:textId="77777777" w:rsidR="00681060" w:rsidRPr="00C64954" w:rsidRDefault="00681060" w:rsidP="001D28F3">
            <w:pPr>
              <w:rPr>
                <w:rFonts w:cs="Arial"/>
                <w:bCs/>
                <w:sz w:val="22"/>
                <w:szCs w:val="22"/>
              </w:rPr>
            </w:pPr>
            <w:r w:rsidRPr="00C64954">
              <w:rPr>
                <w:rFonts w:cs="Arial"/>
                <w:bCs/>
                <w:sz w:val="22"/>
                <w:szCs w:val="22"/>
              </w:rPr>
              <w:t>Output number per LF</w:t>
            </w:r>
          </w:p>
        </w:tc>
        <w:tc>
          <w:tcPr>
            <w:tcW w:w="1948" w:type="dxa"/>
            <w:tcBorders>
              <w:top w:val="single" w:sz="4" w:space="0" w:color="auto"/>
              <w:left w:val="single" w:sz="4" w:space="0" w:color="auto"/>
              <w:bottom w:val="single" w:sz="4" w:space="0" w:color="auto"/>
              <w:right w:val="single" w:sz="4" w:space="0" w:color="auto"/>
            </w:tcBorders>
          </w:tcPr>
          <w:p w14:paraId="47A8041A" w14:textId="77777777" w:rsidR="00681060" w:rsidRPr="00C64954" w:rsidRDefault="00B533D1" w:rsidP="001D28F3">
            <w:pPr>
              <w:rPr>
                <w:rFonts w:cs="Arial"/>
                <w:sz w:val="22"/>
                <w:szCs w:val="22"/>
              </w:rPr>
            </w:pPr>
            <w:r>
              <w:rPr>
                <w:rFonts w:cs="Arial"/>
                <w:sz w:val="22"/>
                <w:szCs w:val="22"/>
              </w:rPr>
              <w:t>N/A</w:t>
            </w: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1B" w14:textId="77777777" w:rsidR="00681060" w:rsidRPr="00C64954" w:rsidRDefault="00681060" w:rsidP="001D28F3">
            <w:pPr>
              <w:rPr>
                <w:rFonts w:cs="Arial"/>
                <w:b/>
                <w:sz w:val="22"/>
                <w:szCs w:val="22"/>
              </w:rPr>
            </w:pPr>
            <w:r w:rsidRPr="00C64954">
              <w:rPr>
                <w:rFonts w:cs="Arial"/>
                <w:b/>
                <w:bCs/>
                <w:sz w:val="22"/>
                <w:szCs w:val="22"/>
              </w:rPr>
              <w:t xml:space="preserve">Output Score </w:t>
            </w:r>
          </w:p>
        </w:tc>
        <w:tc>
          <w:tcPr>
            <w:tcW w:w="2037" w:type="dxa"/>
            <w:tcBorders>
              <w:top w:val="single" w:sz="4" w:space="0" w:color="auto"/>
              <w:left w:val="single" w:sz="4" w:space="0" w:color="auto"/>
              <w:bottom w:val="single" w:sz="4" w:space="0" w:color="auto"/>
              <w:right w:val="single" w:sz="4" w:space="0" w:color="auto"/>
            </w:tcBorders>
          </w:tcPr>
          <w:p w14:paraId="47A8041C" w14:textId="77777777" w:rsidR="00681060" w:rsidRPr="00C64954" w:rsidRDefault="00681060" w:rsidP="001D28F3">
            <w:pPr>
              <w:rPr>
                <w:rFonts w:cs="Arial"/>
                <w:b/>
                <w:bCs/>
                <w:color w:val="FF0000"/>
                <w:sz w:val="22"/>
                <w:szCs w:val="22"/>
              </w:rPr>
            </w:pPr>
            <w:r w:rsidRPr="00C64954">
              <w:rPr>
                <w:rFonts w:cs="Arial"/>
                <w:b/>
                <w:bCs/>
                <w:color w:val="000000" w:themeColor="text1"/>
                <w:sz w:val="22"/>
                <w:szCs w:val="22"/>
              </w:rPr>
              <w:t>C</w:t>
            </w:r>
          </w:p>
        </w:tc>
      </w:tr>
      <w:tr w:rsidR="00681060" w:rsidRPr="00D123BC" w14:paraId="47A80422" w14:textId="77777777" w:rsidTr="003F7D35">
        <w:trPr>
          <w:trHeight w:val="405"/>
        </w:trPr>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1E" w14:textId="77777777" w:rsidR="00681060" w:rsidRPr="00C64954" w:rsidRDefault="00681060" w:rsidP="001D28F3">
            <w:pPr>
              <w:rPr>
                <w:rFonts w:cs="Arial"/>
                <w:color w:val="000000" w:themeColor="text1"/>
                <w:sz w:val="22"/>
                <w:szCs w:val="22"/>
              </w:rPr>
            </w:pPr>
            <w:r w:rsidRPr="00C64954">
              <w:rPr>
                <w:rFonts w:cs="Arial"/>
                <w:bCs/>
                <w:color w:val="000000" w:themeColor="text1"/>
                <w:sz w:val="22"/>
                <w:szCs w:val="22"/>
              </w:rPr>
              <w:t xml:space="preserve">Risk:  </w:t>
            </w:r>
          </w:p>
        </w:tc>
        <w:tc>
          <w:tcPr>
            <w:tcW w:w="1948" w:type="dxa"/>
            <w:tcBorders>
              <w:top w:val="single" w:sz="4" w:space="0" w:color="auto"/>
              <w:left w:val="single" w:sz="4" w:space="0" w:color="auto"/>
              <w:bottom w:val="single" w:sz="4" w:space="0" w:color="auto"/>
              <w:right w:val="single" w:sz="4" w:space="0" w:color="auto"/>
            </w:tcBorders>
            <w:hideMark/>
          </w:tcPr>
          <w:p w14:paraId="47A8041F" w14:textId="77777777" w:rsidR="00681060" w:rsidRPr="00C64954" w:rsidRDefault="00681060" w:rsidP="001D28F3">
            <w:pPr>
              <w:rPr>
                <w:rFonts w:cs="Arial"/>
                <w:bCs/>
                <w:color w:val="000000" w:themeColor="text1"/>
                <w:sz w:val="22"/>
                <w:szCs w:val="22"/>
              </w:rPr>
            </w:pPr>
            <w:r w:rsidRPr="00C64954">
              <w:rPr>
                <w:rFonts w:cs="Arial"/>
                <w:bCs/>
                <w:color w:val="000000" w:themeColor="text1"/>
                <w:sz w:val="22"/>
                <w:szCs w:val="22"/>
              </w:rPr>
              <w:t>Moderate</w:t>
            </w: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0" w14:textId="77777777" w:rsidR="00681060" w:rsidRPr="00C64954" w:rsidRDefault="00681060" w:rsidP="001D28F3">
            <w:pPr>
              <w:rPr>
                <w:rFonts w:cs="Arial"/>
                <w:bCs/>
                <w:sz w:val="22"/>
                <w:szCs w:val="22"/>
              </w:rPr>
            </w:pPr>
            <w:r w:rsidRPr="00C64954">
              <w:rPr>
                <w:rFonts w:cs="Arial"/>
                <w:bCs/>
                <w:sz w:val="22"/>
                <w:szCs w:val="22"/>
              </w:rPr>
              <w:t>Impact weighting (%):</w:t>
            </w:r>
          </w:p>
        </w:tc>
        <w:tc>
          <w:tcPr>
            <w:tcW w:w="2037" w:type="dxa"/>
            <w:tcBorders>
              <w:top w:val="single" w:sz="4" w:space="0" w:color="auto"/>
              <w:left w:val="single" w:sz="4" w:space="0" w:color="auto"/>
              <w:bottom w:val="single" w:sz="4" w:space="0" w:color="auto"/>
              <w:right w:val="single" w:sz="4" w:space="0" w:color="auto"/>
            </w:tcBorders>
          </w:tcPr>
          <w:p w14:paraId="47A80421" w14:textId="77777777" w:rsidR="00681060" w:rsidRPr="00C64954" w:rsidRDefault="00681060" w:rsidP="00C521E2">
            <w:pPr>
              <w:rPr>
                <w:rFonts w:cs="Arial"/>
                <w:sz w:val="22"/>
                <w:szCs w:val="22"/>
              </w:rPr>
            </w:pPr>
            <w:r w:rsidRPr="00C64954">
              <w:rPr>
                <w:rFonts w:cs="Arial"/>
                <w:color w:val="000000" w:themeColor="text1"/>
                <w:sz w:val="22"/>
                <w:szCs w:val="22"/>
              </w:rPr>
              <w:t>3</w:t>
            </w:r>
            <w:r w:rsidR="00C521E2">
              <w:rPr>
                <w:rFonts w:cs="Arial"/>
                <w:color w:val="000000" w:themeColor="text1"/>
                <w:sz w:val="22"/>
                <w:szCs w:val="22"/>
              </w:rPr>
              <w:t>5</w:t>
            </w:r>
            <w:r w:rsidRPr="00C64954">
              <w:rPr>
                <w:rFonts w:cs="Arial"/>
                <w:color w:val="000000" w:themeColor="text1"/>
                <w:sz w:val="22"/>
                <w:szCs w:val="22"/>
              </w:rPr>
              <w:t>%</w:t>
            </w:r>
          </w:p>
        </w:tc>
      </w:tr>
      <w:tr w:rsidR="00681060" w:rsidRPr="00D123BC" w14:paraId="47A80429" w14:textId="77777777" w:rsidTr="003F7D35">
        <w:tc>
          <w:tcPr>
            <w:tcW w:w="3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3" w14:textId="77777777" w:rsidR="00681060" w:rsidRPr="00C64954" w:rsidRDefault="00681060" w:rsidP="001D28F3">
            <w:pPr>
              <w:rPr>
                <w:rFonts w:cs="Arial"/>
                <w:sz w:val="22"/>
                <w:szCs w:val="22"/>
              </w:rPr>
            </w:pPr>
            <w:r w:rsidRPr="00C64954">
              <w:rPr>
                <w:rFonts w:cs="Arial"/>
                <w:bCs/>
                <w:sz w:val="22"/>
                <w:szCs w:val="22"/>
              </w:rPr>
              <w:t xml:space="preserve">Risk revised since last AR? </w:t>
            </w:r>
          </w:p>
        </w:tc>
        <w:tc>
          <w:tcPr>
            <w:tcW w:w="1948" w:type="dxa"/>
            <w:tcBorders>
              <w:top w:val="single" w:sz="4" w:space="0" w:color="auto"/>
              <w:left w:val="single" w:sz="4" w:space="0" w:color="auto"/>
              <w:bottom w:val="single" w:sz="4" w:space="0" w:color="auto"/>
              <w:right w:val="single" w:sz="4" w:space="0" w:color="auto"/>
            </w:tcBorders>
          </w:tcPr>
          <w:p w14:paraId="47A80424" w14:textId="77777777" w:rsidR="00681060" w:rsidRPr="00C64954" w:rsidRDefault="00681060" w:rsidP="001D28F3">
            <w:pPr>
              <w:rPr>
                <w:rFonts w:cs="Arial"/>
                <w:b/>
                <w:sz w:val="22"/>
                <w:szCs w:val="22"/>
              </w:rPr>
            </w:pPr>
            <w:r w:rsidRPr="00C64954">
              <w:rPr>
                <w:rFonts w:cs="Arial"/>
                <w:sz w:val="22"/>
                <w:szCs w:val="22"/>
              </w:rPr>
              <w:t>N/A</w:t>
            </w:r>
          </w:p>
          <w:p w14:paraId="47A80425" w14:textId="77777777" w:rsidR="00681060" w:rsidRPr="00C64954" w:rsidRDefault="00681060" w:rsidP="001D28F3">
            <w:pPr>
              <w:rPr>
                <w:rFonts w:cs="Arial"/>
                <w:b/>
                <w:sz w:val="22"/>
                <w:szCs w:val="22"/>
              </w:rPr>
            </w:pPr>
          </w:p>
        </w:tc>
        <w:tc>
          <w:tcPr>
            <w:tcW w:w="2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6" w14:textId="77777777" w:rsidR="00681060" w:rsidRPr="00C64954" w:rsidRDefault="00681060" w:rsidP="001D28F3">
            <w:pPr>
              <w:rPr>
                <w:rFonts w:cs="Arial"/>
                <w:bCs/>
                <w:sz w:val="22"/>
                <w:szCs w:val="22"/>
              </w:rPr>
            </w:pPr>
            <w:r w:rsidRPr="00C64954">
              <w:rPr>
                <w:rFonts w:cs="Arial"/>
                <w:bCs/>
                <w:sz w:val="22"/>
                <w:szCs w:val="22"/>
              </w:rPr>
              <w:t xml:space="preserve">Impact weighting % revised since last AR? </w:t>
            </w:r>
          </w:p>
        </w:tc>
        <w:tc>
          <w:tcPr>
            <w:tcW w:w="2037" w:type="dxa"/>
            <w:tcBorders>
              <w:top w:val="single" w:sz="4" w:space="0" w:color="auto"/>
              <w:left w:val="single" w:sz="4" w:space="0" w:color="auto"/>
              <w:bottom w:val="single" w:sz="4" w:space="0" w:color="auto"/>
              <w:right w:val="single" w:sz="4" w:space="0" w:color="auto"/>
            </w:tcBorders>
          </w:tcPr>
          <w:p w14:paraId="47A80427" w14:textId="77777777" w:rsidR="00681060" w:rsidRPr="00C64954" w:rsidRDefault="00681060" w:rsidP="001D28F3">
            <w:pPr>
              <w:rPr>
                <w:rFonts w:cs="Arial"/>
                <w:bCs/>
                <w:sz w:val="22"/>
                <w:szCs w:val="22"/>
              </w:rPr>
            </w:pPr>
            <w:r w:rsidRPr="00C64954">
              <w:rPr>
                <w:rFonts w:cs="Arial"/>
                <w:sz w:val="22"/>
                <w:szCs w:val="22"/>
              </w:rPr>
              <w:t>N/A</w:t>
            </w:r>
          </w:p>
          <w:p w14:paraId="47A80428" w14:textId="77777777" w:rsidR="00681060" w:rsidRPr="00C64954" w:rsidRDefault="00681060" w:rsidP="001D28F3">
            <w:pPr>
              <w:rPr>
                <w:rFonts w:cs="Arial"/>
                <w:sz w:val="22"/>
                <w:szCs w:val="22"/>
              </w:rPr>
            </w:pPr>
          </w:p>
        </w:tc>
      </w:tr>
    </w:tbl>
    <w:p w14:paraId="47A8042A" w14:textId="77777777" w:rsidR="00681060" w:rsidRPr="00D123BC" w:rsidRDefault="00681060" w:rsidP="00681060">
      <w:pPr>
        <w:rPr>
          <w:rFonts w:cs="Arial"/>
          <w:b/>
          <w:sz w:val="22"/>
          <w:szCs w:val="22"/>
        </w:rPr>
      </w:pPr>
    </w:p>
    <w:tbl>
      <w:tblPr>
        <w:tblStyle w:val="TableGrid"/>
        <w:tblpPr w:leftFromText="180" w:rightFromText="180" w:vertAnchor="text" w:horzAnchor="page" w:tblpX="909" w:tblpY="-10"/>
        <w:tblOverlap w:val="never"/>
        <w:tblW w:w="10060" w:type="dxa"/>
        <w:tblLook w:val="04A0" w:firstRow="1" w:lastRow="0" w:firstColumn="1" w:lastColumn="0" w:noHBand="0" w:noVBand="1"/>
      </w:tblPr>
      <w:tblGrid>
        <w:gridCol w:w="4957"/>
        <w:gridCol w:w="3685"/>
        <w:gridCol w:w="1418"/>
      </w:tblGrid>
      <w:tr w:rsidR="00681060" w:rsidRPr="00D123BC" w14:paraId="47A8042E" w14:textId="77777777" w:rsidTr="001D28F3">
        <w:trPr>
          <w:trHeight w:val="273"/>
        </w:trPr>
        <w:tc>
          <w:tcPr>
            <w:tcW w:w="49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B" w14:textId="77777777" w:rsidR="00681060" w:rsidRPr="00C64954" w:rsidRDefault="00681060" w:rsidP="001D28F3">
            <w:pPr>
              <w:rPr>
                <w:rFonts w:cs="Arial"/>
                <w:b/>
                <w:bCs/>
                <w:sz w:val="22"/>
                <w:szCs w:val="22"/>
              </w:rPr>
            </w:pPr>
            <w:r w:rsidRPr="00C64954">
              <w:rPr>
                <w:rFonts w:cs="Arial"/>
                <w:b/>
                <w:bCs/>
                <w:sz w:val="22"/>
                <w:szCs w:val="22"/>
              </w:rPr>
              <w:t>Indicator(s)</w:t>
            </w:r>
          </w:p>
        </w:tc>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C" w14:textId="77777777" w:rsidR="00681060" w:rsidRPr="00C64954" w:rsidRDefault="00681060" w:rsidP="001D28F3">
            <w:pPr>
              <w:rPr>
                <w:rFonts w:cs="Arial"/>
                <w:b/>
                <w:bCs/>
                <w:sz w:val="22"/>
                <w:szCs w:val="22"/>
              </w:rPr>
            </w:pPr>
            <w:r w:rsidRPr="00C64954">
              <w:rPr>
                <w:rFonts w:cs="Arial"/>
                <w:b/>
                <w:bCs/>
                <w:sz w:val="22"/>
                <w:szCs w:val="22"/>
              </w:rPr>
              <w:t>Progress</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2D" w14:textId="77777777" w:rsidR="00681060" w:rsidRPr="00C64954" w:rsidRDefault="00681060" w:rsidP="001D28F3">
            <w:pPr>
              <w:rPr>
                <w:rFonts w:cs="Arial"/>
                <w:b/>
                <w:bCs/>
                <w:sz w:val="22"/>
                <w:szCs w:val="22"/>
              </w:rPr>
            </w:pPr>
            <w:r w:rsidRPr="00C64954">
              <w:rPr>
                <w:rFonts w:cs="Arial"/>
                <w:b/>
                <w:bCs/>
                <w:sz w:val="22"/>
                <w:szCs w:val="22"/>
              </w:rPr>
              <w:t xml:space="preserve">Scoring </w:t>
            </w:r>
          </w:p>
        </w:tc>
      </w:tr>
      <w:tr w:rsidR="00681060" w:rsidRPr="00D123BC" w14:paraId="47A80432" w14:textId="77777777" w:rsidTr="001D28F3">
        <w:tc>
          <w:tcPr>
            <w:tcW w:w="4957" w:type="dxa"/>
            <w:tcBorders>
              <w:top w:val="single" w:sz="4" w:space="0" w:color="auto"/>
              <w:left w:val="single" w:sz="4" w:space="0" w:color="auto"/>
              <w:bottom w:val="single" w:sz="4" w:space="0" w:color="auto"/>
              <w:right w:val="single" w:sz="4" w:space="0" w:color="auto"/>
            </w:tcBorders>
          </w:tcPr>
          <w:p w14:paraId="47A8042F" w14:textId="77777777" w:rsidR="00681060" w:rsidRPr="00C64954" w:rsidRDefault="008F7FC5" w:rsidP="003C0E5C">
            <w:pPr>
              <w:rPr>
                <w:rFonts w:cs="Arial"/>
                <w:bCs/>
                <w:sz w:val="22"/>
                <w:szCs w:val="22"/>
              </w:rPr>
            </w:pPr>
            <w:r>
              <w:rPr>
                <w:rFonts w:cs="Arial"/>
                <w:bCs/>
                <w:sz w:val="22"/>
                <w:szCs w:val="22"/>
              </w:rPr>
              <w:t>Delivery against time</w:t>
            </w:r>
            <w:r w:rsidR="00407500">
              <w:rPr>
                <w:rFonts w:cs="Arial"/>
                <w:bCs/>
                <w:sz w:val="22"/>
                <w:szCs w:val="22"/>
              </w:rPr>
              <w:t>lines</w:t>
            </w:r>
          </w:p>
        </w:tc>
        <w:tc>
          <w:tcPr>
            <w:tcW w:w="3685" w:type="dxa"/>
            <w:tcBorders>
              <w:top w:val="single" w:sz="4" w:space="0" w:color="auto"/>
              <w:left w:val="single" w:sz="4" w:space="0" w:color="auto"/>
              <w:bottom w:val="single" w:sz="4" w:space="0" w:color="auto"/>
              <w:right w:val="single" w:sz="4" w:space="0" w:color="auto"/>
            </w:tcBorders>
          </w:tcPr>
          <w:p w14:paraId="47A80430" w14:textId="0842EC30" w:rsidR="00681060" w:rsidRPr="00C64954" w:rsidRDefault="004A3E65" w:rsidP="001D28F3">
            <w:pPr>
              <w:rPr>
                <w:rFonts w:cs="Arial"/>
                <w:bCs/>
                <w:sz w:val="22"/>
                <w:szCs w:val="22"/>
              </w:rPr>
            </w:pPr>
            <w:r w:rsidRPr="00C64954">
              <w:rPr>
                <w:rFonts w:cs="Arial"/>
                <w:bCs/>
                <w:sz w:val="22"/>
                <w:szCs w:val="22"/>
              </w:rPr>
              <w:t>In progress</w:t>
            </w:r>
          </w:p>
        </w:tc>
        <w:tc>
          <w:tcPr>
            <w:tcW w:w="1418" w:type="dxa"/>
            <w:tcBorders>
              <w:top w:val="single" w:sz="4" w:space="0" w:color="auto"/>
              <w:left w:val="single" w:sz="4" w:space="0" w:color="auto"/>
              <w:bottom w:val="single" w:sz="4" w:space="0" w:color="auto"/>
              <w:right w:val="single" w:sz="4" w:space="0" w:color="auto"/>
            </w:tcBorders>
          </w:tcPr>
          <w:p w14:paraId="47A80431" w14:textId="77777777" w:rsidR="00681060" w:rsidRPr="00C64954" w:rsidRDefault="00532E70" w:rsidP="001D28F3">
            <w:pPr>
              <w:rPr>
                <w:rFonts w:cs="Arial"/>
                <w:bCs/>
                <w:sz w:val="22"/>
                <w:szCs w:val="22"/>
              </w:rPr>
            </w:pPr>
            <w:r>
              <w:rPr>
                <w:rFonts w:cs="Arial"/>
                <w:bCs/>
                <w:sz w:val="22"/>
                <w:szCs w:val="22"/>
              </w:rPr>
              <w:t>C</w:t>
            </w:r>
          </w:p>
        </w:tc>
      </w:tr>
      <w:tr w:rsidR="00681060" w:rsidRPr="00D123BC" w14:paraId="47A80436" w14:textId="77777777" w:rsidTr="001D28F3">
        <w:tc>
          <w:tcPr>
            <w:tcW w:w="4957" w:type="dxa"/>
            <w:tcBorders>
              <w:top w:val="single" w:sz="4" w:space="0" w:color="auto"/>
              <w:left w:val="single" w:sz="4" w:space="0" w:color="auto"/>
              <w:bottom w:val="single" w:sz="4" w:space="0" w:color="auto"/>
              <w:right w:val="single" w:sz="4" w:space="0" w:color="auto"/>
            </w:tcBorders>
          </w:tcPr>
          <w:p w14:paraId="47A80433" w14:textId="77777777" w:rsidR="00681060" w:rsidRPr="00C64954" w:rsidRDefault="00407500" w:rsidP="00C521E2">
            <w:pPr>
              <w:rPr>
                <w:rFonts w:cs="Arial"/>
                <w:bCs/>
                <w:sz w:val="22"/>
                <w:szCs w:val="22"/>
              </w:rPr>
            </w:pPr>
            <w:r>
              <w:rPr>
                <w:rFonts w:cs="Arial"/>
                <w:bCs/>
                <w:sz w:val="22"/>
                <w:szCs w:val="22"/>
              </w:rPr>
              <w:t>M&amp;E</w:t>
            </w:r>
            <w:r w:rsidR="00681060" w:rsidRPr="00C64954">
              <w:rPr>
                <w:rFonts w:cs="Arial"/>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47A80434" w14:textId="77777777" w:rsidR="00681060" w:rsidRPr="00C64954" w:rsidRDefault="00681060" w:rsidP="001D28F3">
            <w:pPr>
              <w:rPr>
                <w:rFonts w:cs="Arial"/>
                <w:bCs/>
                <w:sz w:val="22"/>
                <w:szCs w:val="22"/>
              </w:rPr>
            </w:pPr>
            <w:r w:rsidRPr="00C64954">
              <w:rPr>
                <w:rFonts w:cs="Arial"/>
                <w:bCs/>
                <w:sz w:val="22"/>
                <w:szCs w:val="22"/>
              </w:rPr>
              <w:t>In progress</w:t>
            </w:r>
          </w:p>
        </w:tc>
        <w:tc>
          <w:tcPr>
            <w:tcW w:w="1418" w:type="dxa"/>
            <w:tcBorders>
              <w:top w:val="single" w:sz="4" w:space="0" w:color="auto"/>
              <w:left w:val="single" w:sz="4" w:space="0" w:color="auto"/>
              <w:bottom w:val="single" w:sz="4" w:space="0" w:color="auto"/>
              <w:right w:val="single" w:sz="4" w:space="0" w:color="auto"/>
            </w:tcBorders>
          </w:tcPr>
          <w:p w14:paraId="47A80435" w14:textId="77777777" w:rsidR="00681060" w:rsidRPr="00C64954" w:rsidRDefault="00681060" w:rsidP="001D28F3">
            <w:pPr>
              <w:rPr>
                <w:rFonts w:cs="Arial"/>
                <w:bCs/>
                <w:sz w:val="22"/>
                <w:szCs w:val="22"/>
              </w:rPr>
            </w:pPr>
            <w:r w:rsidRPr="00C64954">
              <w:rPr>
                <w:rFonts w:cs="Arial"/>
                <w:bCs/>
                <w:sz w:val="22"/>
                <w:szCs w:val="22"/>
              </w:rPr>
              <w:t>C</w:t>
            </w:r>
          </w:p>
        </w:tc>
      </w:tr>
      <w:tr w:rsidR="008F7FC5" w:rsidRPr="00D123BC" w14:paraId="47A8043A" w14:textId="77777777" w:rsidTr="001D28F3">
        <w:tc>
          <w:tcPr>
            <w:tcW w:w="4957" w:type="dxa"/>
            <w:tcBorders>
              <w:top w:val="single" w:sz="4" w:space="0" w:color="auto"/>
              <w:left w:val="single" w:sz="4" w:space="0" w:color="auto"/>
              <w:bottom w:val="single" w:sz="4" w:space="0" w:color="auto"/>
              <w:right w:val="single" w:sz="4" w:space="0" w:color="auto"/>
            </w:tcBorders>
          </w:tcPr>
          <w:p w14:paraId="47A80437" w14:textId="77777777" w:rsidR="008F7FC5" w:rsidRPr="00C64954" w:rsidDel="00B533D1" w:rsidRDefault="008F7FC5" w:rsidP="008F7FC5">
            <w:pPr>
              <w:rPr>
                <w:rFonts w:cs="Arial"/>
                <w:bCs/>
                <w:sz w:val="22"/>
                <w:szCs w:val="22"/>
              </w:rPr>
            </w:pPr>
            <w:r>
              <w:rPr>
                <w:rFonts w:cs="Arial"/>
                <w:bCs/>
                <w:sz w:val="22"/>
                <w:szCs w:val="22"/>
              </w:rPr>
              <w:t>Communication with donor (Defra)</w:t>
            </w:r>
          </w:p>
        </w:tc>
        <w:tc>
          <w:tcPr>
            <w:tcW w:w="3685" w:type="dxa"/>
            <w:tcBorders>
              <w:top w:val="single" w:sz="4" w:space="0" w:color="auto"/>
              <w:left w:val="single" w:sz="4" w:space="0" w:color="auto"/>
              <w:bottom w:val="single" w:sz="4" w:space="0" w:color="auto"/>
              <w:right w:val="single" w:sz="4" w:space="0" w:color="auto"/>
            </w:tcBorders>
          </w:tcPr>
          <w:p w14:paraId="47A80438" w14:textId="0A6BAD34" w:rsidR="008F7FC5" w:rsidRPr="00C64954" w:rsidRDefault="004A3E65" w:rsidP="001D28F3">
            <w:pPr>
              <w:rPr>
                <w:rFonts w:cs="Arial"/>
                <w:bCs/>
                <w:sz w:val="22"/>
                <w:szCs w:val="22"/>
              </w:rPr>
            </w:pPr>
            <w:r w:rsidRPr="00C64954">
              <w:rPr>
                <w:rFonts w:cs="Arial"/>
                <w:bCs/>
                <w:sz w:val="22"/>
                <w:szCs w:val="22"/>
              </w:rPr>
              <w:t>In progress</w:t>
            </w:r>
          </w:p>
        </w:tc>
        <w:tc>
          <w:tcPr>
            <w:tcW w:w="1418" w:type="dxa"/>
            <w:tcBorders>
              <w:top w:val="single" w:sz="4" w:space="0" w:color="auto"/>
              <w:left w:val="single" w:sz="4" w:space="0" w:color="auto"/>
              <w:bottom w:val="single" w:sz="4" w:space="0" w:color="auto"/>
              <w:right w:val="single" w:sz="4" w:space="0" w:color="auto"/>
            </w:tcBorders>
          </w:tcPr>
          <w:p w14:paraId="47A80439" w14:textId="77777777" w:rsidR="008F7FC5" w:rsidRPr="00C64954" w:rsidRDefault="008F7FC5" w:rsidP="001D28F3">
            <w:pPr>
              <w:rPr>
                <w:rFonts w:cs="Arial"/>
                <w:bCs/>
                <w:sz w:val="22"/>
                <w:szCs w:val="22"/>
              </w:rPr>
            </w:pPr>
            <w:r>
              <w:rPr>
                <w:rFonts w:cs="Arial"/>
                <w:bCs/>
                <w:sz w:val="22"/>
                <w:szCs w:val="22"/>
              </w:rPr>
              <w:t>B</w:t>
            </w:r>
          </w:p>
        </w:tc>
      </w:tr>
    </w:tbl>
    <w:p w14:paraId="47A8043B" w14:textId="77777777" w:rsidR="000B3321" w:rsidRPr="00C521E2" w:rsidRDefault="000B3321" w:rsidP="00C521E2">
      <w:pPr>
        <w:pStyle w:val="CommentText"/>
        <w:jc w:val="both"/>
        <w:rPr>
          <w:rFonts w:cs="Arial"/>
          <w:bCs/>
          <w:sz w:val="22"/>
          <w:szCs w:val="22"/>
        </w:rPr>
      </w:pPr>
      <w:r>
        <w:rPr>
          <w:rFonts w:cs="Arial"/>
          <w:bCs/>
          <w:sz w:val="22"/>
          <w:szCs w:val="22"/>
        </w:rPr>
        <w:t xml:space="preserve">Since the programme has not yet achieved any expected results, this Annual Review cannot fully assess programme progress. </w:t>
      </w:r>
      <w:r w:rsidR="002E4237">
        <w:rPr>
          <w:rFonts w:cs="Arial"/>
          <w:bCs/>
          <w:sz w:val="22"/>
          <w:szCs w:val="22"/>
        </w:rPr>
        <w:t>T</w:t>
      </w:r>
      <w:r>
        <w:rPr>
          <w:rFonts w:cs="Arial"/>
          <w:bCs/>
          <w:sz w:val="22"/>
          <w:szCs w:val="22"/>
        </w:rPr>
        <w:t>his section qualitatively assesses the programme’s performance</w:t>
      </w:r>
      <w:r w:rsidR="002E4237">
        <w:rPr>
          <w:rFonts w:cs="Arial"/>
          <w:bCs/>
          <w:sz w:val="22"/>
          <w:szCs w:val="22"/>
        </w:rPr>
        <w:t xml:space="preserve"> during the kick-off design and mobilisation phase</w:t>
      </w:r>
      <w:r>
        <w:rPr>
          <w:rFonts w:cs="Arial"/>
          <w:bCs/>
          <w:sz w:val="22"/>
          <w:szCs w:val="22"/>
        </w:rPr>
        <w:t xml:space="preserve"> as part of the overall scoring exercises.</w:t>
      </w:r>
    </w:p>
    <w:p w14:paraId="47A8043C" w14:textId="77777777" w:rsidR="000B3321" w:rsidRDefault="000B3321" w:rsidP="00C521E2">
      <w:pPr>
        <w:pStyle w:val="CommentText"/>
        <w:jc w:val="both"/>
        <w:rPr>
          <w:rFonts w:cs="Arial"/>
          <w:b/>
          <w:bCs/>
          <w:sz w:val="22"/>
          <w:szCs w:val="22"/>
        </w:rPr>
      </w:pPr>
    </w:p>
    <w:p w14:paraId="47A8043D" w14:textId="77777777" w:rsidR="00534B01" w:rsidRDefault="008F7FC5" w:rsidP="008F7FC5">
      <w:pPr>
        <w:pBdr>
          <w:top w:val="nil"/>
          <w:left w:val="nil"/>
          <w:bottom w:val="nil"/>
          <w:right w:val="nil"/>
          <w:between w:val="nil"/>
        </w:pBdr>
        <w:tabs>
          <w:tab w:val="left" w:pos="6915"/>
          <w:tab w:val="left" w:pos="9495"/>
        </w:tabs>
        <w:spacing w:after="240"/>
        <w:jc w:val="both"/>
        <w:rPr>
          <w:rFonts w:eastAsia="Arial" w:cs="Arial"/>
          <w:color w:val="000000"/>
          <w:sz w:val="22"/>
          <w:szCs w:val="22"/>
          <w:u w:val="single"/>
        </w:rPr>
      </w:pPr>
      <w:r w:rsidRPr="00C52B2E">
        <w:rPr>
          <w:rFonts w:eastAsia="Arial" w:cs="Arial"/>
          <w:color w:val="000000"/>
          <w:sz w:val="22"/>
          <w:szCs w:val="22"/>
          <w:u w:val="single"/>
        </w:rPr>
        <w:t>Delivery against tim</w:t>
      </w:r>
      <w:r w:rsidR="00534B01">
        <w:rPr>
          <w:rFonts w:eastAsia="Arial" w:cs="Arial"/>
          <w:color w:val="000000"/>
          <w:sz w:val="22"/>
          <w:szCs w:val="22"/>
          <w:u w:val="single"/>
        </w:rPr>
        <w:t>e</w:t>
      </w:r>
      <w:r w:rsidR="002E4237">
        <w:rPr>
          <w:rFonts w:eastAsia="Arial" w:cs="Arial"/>
          <w:color w:val="000000"/>
          <w:sz w:val="22"/>
          <w:szCs w:val="22"/>
          <w:u w:val="single"/>
        </w:rPr>
        <w:t>lines</w:t>
      </w:r>
    </w:p>
    <w:p w14:paraId="47A8043E" w14:textId="09803AC3" w:rsidR="00534B01" w:rsidRPr="00534B01" w:rsidRDefault="002E4237" w:rsidP="00534B01">
      <w:pPr>
        <w:pBdr>
          <w:top w:val="nil"/>
          <w:left w:val="nil"/>
          <w:bottom w:val="nil"/>
          <w:right w:val="nil"/>
          <w:between w:val="nil"/>
        </w:pBdr>
        <w:tabs>
          <w:tab w:val="left" w:pos="6915"/>
          <w:tab w:val="left" w:pos="9495"/>
        </w:tabs>
        <w:spacing w:after="240"/>
        <w:jc w:val="both"/>
        <w:rPr>
          <w:rFonts w:eastAsia="Arial" w:cs="Arial"/>
          <w:color w:val="000000"/>
          <w:sz w:val="22"/>
          <w:szCs w:val="22"/>
        </w:rPr>
      </w:pPr>
      <w:r>
        <w:rPr>
          <w:rFonts w:eastAsia="Arial" w:cs="Arial"/>
          <w:color w:val="000000"/>
          <w:sz w:val="22"/>
          <w:szCs w:val="22"/>
        </w:rPr>
        <w:t xml:space="preserve">Progression by IDB to-date has been slow </w:t>
      </w:r>
      <w:r w:rsidR="00534B01">
        <w:rPr>
          <w:rFonts w:eastAsia="Arial" w:cs="Arial"/>
          <w:color w:val="000000"/>
          <w:sz w:val="22"/>
          <w:szCs w:val="22"/>
        </w:rPr>
        <w:t>(see Annex 3)</w:t>
      </w:r>
      <w:r w:rsidR="008F7FC5" w:rsidRPr="005B1B2E">
        <w:rPr>
          <w:rFonts w:eastAsia="Arial" w:cs="Arial"/>
          <w:color w:val="000000"/>
          <w:sz w:val="22"/>
          <w:szCs w:val="22"/>
        </w:rPr>
        <w:t xml:space="preserve">. </w:t>
      </w:r>
      <w:bookmarkStart w:id="1" w:name="_Hlk37081584"/>
      <w:r w:rsidR="00455035">
        <w:rPr>
          <w:rFonts w:eastAsia="Arial" w:cs="Arial"/>
          <w:color w:val="000000"/>
          <w:sz w:val="22"/>
          <w:szCs w:val="22"/>
        </w:rPr>
        <w:t xml:space="preserve">Defra was also unaware of the expected timeframes of additional </w:t>
      </w:r>
      <w:r w:rsidR="000D62BA">
        <w:rPr>
          <w:rFonts w:eastAsia="Arial" w:cs="Arial"/>
          <w:color w:val="000000"/>
          <w:sz w:val="22"/>
          <w:szCs w:val="22"/>
        </w:rPr>
        <w:t xml:space="preserve">procedures, such as </w:t>
      </w:r>
      <w:r w:rsidR="00455035">
        <w:rPr>
          <w:rFonts w:eastAsia="Arial" w:cs="Arial"/>
          <w:color w:val="000000"/>
          <w:sz w:val="22"/>
          <w:szCs w:val="22"/>
        </w:rPr>
        <w:t xml:space="preserve">acquiring approval for project documents from the IDB board and </w:t>
      </w:r>
      <w:r w:rsidR="000D62BA">
        <w:rPr>
          <w:rFonts w:eastAsia="Arial" w:cs="Arial"/>
          <w:color w:val="000000"/>
          <w:sz w:val="22"/>
          <w:szCs w:val="22"/>
        </w:rPr>
        <w:t>drawing con</w:t>
      </w:r>
      <w:r w:rsidR="00455035">
        <w:rPr>
          <w:rFonts w:eastAsia="Arial" w:cs="Arial"/>
          <w:color w:val="000000"/>
          <w:sz w:val="22"/>
          <w:szCs w:val="22"/>
        </w:rPr>
        <w:t>tracts with executing agencies</w:t>
      </w:r>
      <w:r w:rsidR="008F7FC5" w:rsidRPr="005B1B2E">
        <w:rPr>
          <w:rFonts w:eastAsia="Arial" w:cs="Arial"/>
          <w:color w:val="000000"/>
          <w:sz w:val="22"/>
          <w:szCs w:val="22"/>
        </w:rPr>
        <w:t xml:space="preserve">. </w:t>
      </w:r>
      <w:bookmarkEnd w:id="1"/>
      <w:r w:rsidR="00455035">
        <w:rPr>
          <w:rFonts w:eastAsia="Arial" w:cs="Arial"/>
          <w:color w:val="000000"/>
          <w:sz w:val="22"/>
          <w:szCs w:val="22"/>
        </w:rPr>
        <w:t xml:space="preserve">These issues could be resolved by clearer communication between IDB and Defra, by way of regular meetings or clearly setting out an expected timeline during mobilisation phase. </w:t>
      </w:r>
      <w:r w:rsidR="008F7FC5" w:rsidRPr="005B1B2E">
        <w:rPr>
          <w:rFonts w:eastAsia="Arial" w:cs="Arial"/>
          <w:color w:val="000000"/>
          <w:sz w:val="22"/>
          <w:szCs w:val="22"/>
        </w:rPr>
        <w:t>Other factors</w:t>
      </w:r>
      <w:r w:rsidR="00460B5F">
        <w:rPr>
          <w:rFonts w:eastAsia="Arial" w:cs="Arial"/>
          <w:color w:val="000000"/>
          <w:sz w:val="22"/>
          <w:szCs w:val="22"/>
        </w:rPr>
        <w:t xml:space="preserve"> include</w:t>
      </w:r>
      <w:r w:rsidR="008F7FC5" w:rsidRPr="005B1B2E">
        <w:rPr>
          <w:rFonts w:eastAsia="Arial" w:cs="Arial"/>
          <w:color w:val="000000"/>
          <w:sz w:val="22"/>
          <w:szCs w:val="22"/>
        </w:rPr>
        <w:t xml:space="preserve"> </w:t>
      </w:r>
      <w:r w:rsidR="00460B5F">
        <w:rPr>
          <w:rFonts w:eastAsia="Arial" w:cs="Arial"/>
          <w:color w:val="000000"/>
          <w:sz w:val="22"/>
          <w:szCs w:val="22"/>
        </w:rPr>
        <w:t xml:space="preserve">internal </w:t>
      </w:r>
      <w:r w:rsidR="008F7FC5" w:rsidRPr="005B1B2E">
        <w:rPr>
          <w:rFonts w:eastAsia="Arial" w:cs="Arial"/>
          <w:color w:val="000000"/>
          <w:sz w:val="22"/>
          <w:szCs w:val="22"/>
        </w:rPr>
        <w:t>staff changes</w:t>
      </w:r>
      <w:r w:rsidR="00460B5F">
        <w:rPr>
          <w:rFonts w:eastAsia="Arial" w:cs="Arial"/>
          <w:color w:val="000000"/>
          <w:sz w:val="22"/>
          <w:szCs w:val="22"/>
        </w:rPr>
        <w:t xml:space="preserve"> in the IDB,</w:t>
      </w:r>
      <w:r>
        <w:rPr>
          <w:rFonts w:eastAsia="Arial" w:cs="Arial"/>
          <w:color w:val="000000"/>
          <w:sz w:val="22"/>
          <w:szCs w:val="22"/>
        </w:rPr>
        <w:t xml:space="preserve"> and</w:t>
      </w:r>
      <w:r w:rsidR="008F7FC5" w:rsidRPr="005B1B2E">
        <w:rPr>
          <w:rFonts w:eastAsia="Arial" w:cs="Arial"/>
          <w:color w:val="000000"/>
          <w:sz w:val="22"/>
          <w:szCs w:val="22"/>
        </w:rPr>
        <w:t xml:space="preserve"> changes in the political context after the national elections in 2018, which generated some uncertainty in the legal and operational environment. </w:t>
      </w:r>
    </w:p>
    <w:p w14:paraId="47A8043F" w14:textId="77777777" w:rsidR="00AC5BC8" w:rsidRDefault="000B3321" w:rsidP="00C521E2">
      <w:pPr>
        <w:pStyle w:val="CommentText"/>
        <w:jc w:val="both"/>
        <w:rPr>
          <w:rFonts w:eastAsia="Arial" w:cs="Arial"/>
          <w:color w:val="000000"/>
          <w:sz w:val="22"/>
          <w:szCs w:val="22"/>
        </w:rPr>
      </w:pPr>
      <w:r w:rsidRPr="7D351B74">
        <w:rPr>
          <w:rFonts w:eastAsia="Arial" w:cs="Arial"/>
          <w:sz w:val="22"/>
          <w:szCs w:val="22"/>
        </w:rPr>
        <w:t xml:space="preserve">A new administration took office in </w:t>
      </w:r>
      <w:r w:rsidR="00206FD2" w:rsidRPr="7D351B74">
        <w:rPr>
          <w:rFonts w:eastAsia="Arial" w:cs="Arial"/>
          <w:sz w:val="22"/>
          <w:szCs w:val="22"/>
        </w:rPr>
        <w:t xml:space="preserve">the Government of </w:t>
      </w:r>
      <w:r w:rsidRPr="7D351B74">
        <w:rPr>
          <w:rFonts w:eastAsia="Arial" w:cs="Arial"/>
          <w:sz w:val="22"/>
          <w:szCs w:val="22"/>
        </w:rPr>
        <w:t>Brazil in early 2019</w:t>
      </w:r>
      <w:r w:rsidRPr="7D351B74">
        <w:rPr>
          <w:rFonts w:eastAsia="Arial" w:cs="Arial"/>
          <w:color w:val="000000" w:themeColor="text1"/>
          <w:sz w:val="22"/>
          <w:szCs w:val="22"/>
        </w:rPr>
        <w:t>. The new government suspended all contracts and partnerships with third-sector agencies (i.e. non-governmental organisations), pending financial and administrative scrutiny.</w:t>
      </w:r>
      <w:r w:rsidR="00206FD2" w:rsidRPr="7D351B74">
        <w:rPr>
          <w:rFonts w:eastAsia="Arial" w:cs="Arial"/>
          <w:color w:val="000000" w:themeColor="text1"/>
          <w:sz w:val="22"/>
          <w:szCs w:val="22"/>
        </w:rPr>
        <w:t xml:space="preserve"> This required a period of re-engagement with the Brazilian Ministry of Agriculture to ensure the programme </w:t>
      </w:r>
      <w:r w:rsidR="002A69BC" w:rsidRPr="7D351B74">
        <w:rPr>
          <w:rFonts w:eastAsia="Arial" w:cs="Arial"/>
          <w:color w:val="000000" w:themeColor="text1"/>
          <w:sz w:val="22"/>
          <w:szCs w:val="22"/>
        </w:rPr>
        <w:t>was endorsed</w:t>
      </w:r>
      <w:r w:rsidR="00206FD2" w:rsidRPr="7D351B74">
        <w:rPr>
          <w:rFonts w:eastAsia="Arial" w:cs="Arial"/>
          <w:color w:val="000000" w:themeColor="text1"/>
          <w:sz w:val="22"/>
          <w:szCs w:val="22"/>
        </w:rPr>
        <w:t xml:space="preserve"> by the federal government (this is important as LCA Phase II is directly supporting the implementation of the federal Plano ABC).</w:t>
      </w:r>
      <w:r w:rsidRPr="7D351B74">
        <w:rPr>
          <w:rFonts w:eastAsia="Arial" w:cs="Arial"/>
          <w:color w:val="000000" w:themeColor="text1"/>
          <w:sz w:val="22"/>
          <w:szCs w:val="22"/>
        </w:rPr>
        <w:t xml:space="preserve"> </w:t>
      </w:r>
      <w:r w:rsidR="00206FD2" w:rsidRPr="7D351B74">
        <w:rPr>
          <w:rFonts w:eastAsia="Arial" w:cs="Arial"/>
          <w:color w:val="000000" w:themeColor="text1"/>
          <w:sz w:val="22"/>
          <w:szCs w:val="22"/>
        </w:rPr>
        <w:t>Following a series of engagements coordinated by the UK Embassy in Brazil,</w:t>
      </w:r>
      <w:r w:rsidR="002E4237" w:rsidRPr="7D351B74">
        <w:rPr>
          <w:rFonts w:eastAsia="Arial" w:cs="Arial"/>
          <w:color w:val="000000" w:themeColor="text1"/>
          <w:sz w:val="22"/>
          <w:szCs w:val="22"/>
        </w:rPr>
        <w:t xml:space="preserve"> the</w:t>
      </w:r>
      <w:r w:rsidR="00206FD2" w:rsidRPr="7D351B74">
        <w:rPr>
          <w:rFonts w:eastAsia="Arial" w:cs="Arial"/>
          <w:color w:val="000000" w:themeColor="text1"/>
          <w:sz w:val="22"/>
          <w:szCs w:val="22"/>
        </w:rPr>
        <w:t xml:space="preserve"> </w:t>
      </w:r>
      <w:r w:rsidRPr="7D351B74">
        <w:rPr>
          <w:rFonts w:eastAsia="Arial" w:cs="Arial"/>
          <w:color w:val="000000" w:themeColor="text1"/>
          <w:sz w:val="22"/>
          <w:szCs w:val="22"/>
        </w:rPr>
        <w:t>Ministry</w:t>
      </w:r>
      <w:r w:rsidR="002E4237" w:rsidRPr="7D351B74">
        <w:rPr>
          <w:rFonts w:eastAsia="Arial" w:cs="Arial"/>
          <w:color w:val="000000" w:themeColor="text1"/>
          <w:sz w:val="22"/>
          <w:szCs w:val="22"/>
        </w:rPr>
        <w:t xml:space="preserve"> of Agriculture</w:t>
      </w:r>
      <w:r w:rsidRPr="7D351B74">
        <w:rPr>
          <w:rFonts w:eastAsia="Arial" w:cs="Arial"/>
          <w:color w:val="000000" w:themeColor="text1"/>
          <w:sz w:val="22"/>
          <w:szCs w:val="22"/>
        </w:rPr>
        <w:t xml:space="preserve"> signed a formal letter on 20 March 2019 </w:t>
      </w:r>
      <w:r w:rsidR="00206FD2" w:rsidRPr="7D351B74">
        <w:rPr>
          <w:rFonts w:eastAsia="Arial" w:cs="Arial"/>
          <w:color w:val="000000" w:themeColor="text1"/>
          <w:sz w:val="22"/>
          <w:szCs w:val="22"/>
        </w:rPr>
        <w:t xml:space="preserve">to endorse the programme </w:t>
      </w:r>
      <w:r w:rsidRPr="7D351B74">
        <w:rPr>
          <w:rFonts w:eastAsia="Arial" w:cs="Arial"/>
          <w:color w:val="000000" w:themeColor="text1"/>
          <w:sz w:val="22"/>
          <w:szCs w:val="22"/>
        </w:rPr>
        <w:t xml:space="preserve">and has since been actively engaged in project design. </w:t>
      </w:r>
      <w:r w:rsidR="00206FD2" w:rsidRPr="7D351B74">
        <w:rPr>
          <w:rFonts w:eastAsia="Arial" w:cs="Arial"/>
          <w:color w:val="000000" w:themeColor="text1"/>
          <w:sz w:val="22"/>
          <w:szCs w:val="22"/>
        </w:rPr>
        <w:t>This has not only</w:t>
      </w:r>
      <w:r w:rsidR="008F7FC5" w:rsidRPr="7D351B74">
        <w:rPr>
          <w:rFonts w:eastAsia="Arial" w:cs="Arial"/>
          <w:color w:val="000000" w:themeColor="text1"/>
          <w:sz w:val="22"/>
          <w:szCs w:val="22"/>
        </w:rPr>
        <w:t xml:space="preserve"> ensured the programme could proceed, but has also strengthened the </w:t>
      </w:r>
      <w:r w:rsidR="00AC5BC8" w:rsidRPr="7D351B74">
        <w:rPr>
          <w:rFonts w:cs="Arial"/>
          <w:sz w:val="22"/>
          <w:szCs w:val="22"/>
        </w:rPr>
        <w:t>UK</w:t>
      </w:r>
      <w:r w:rsidR="00206FD2" w:rsidRPr="7D351B74">
        <w:rPr>
          <w:rFonts w:cs="Arial"/>
          <w:sz w:val="22"/>
          <w:szCs w:val="22"/>
        </w:rPr>
        <w:t>’</w:t>
      </w:r>
      <w:r w:rsidR="00AC5BC8" w:rsidRPr="7D351B74">
        <w:rPr>
          <w:rFonts w:cs="Arial"/>
          <w:sz w:val="22"/>
          <w:szCs w:val="22"/>
        </w:rPr>
        <w:t xml:space="preserve">s </w:t>
      </w:r>
      <w:r w:rsidR="008F7FC5" w:rsidRPr="7D351B74">
        <w:rPr>
          <w:rFonts w:cs="Arial"/>
          <w:sz w:val="22"/>
          <w:szCs w:val="22"/>
        </w:rPr>
        <w:t xml:space="preserve">overall </w:t>
      </w:r>
      <w:r w:rsidR="00AC5BC8" w:rsidRPr="7D351B74">
        <w:rPr>
          <w:rFonts w:cs="Arial"/>
          <w:sz w:val="22"/>
          <w:szCs w:val="22"/>
        </w:rPr>
        <w:t>partnership with the current government</w:t>
      </w:r>
      <w:r w:rsidR="00206FD2" w:rsidRPr="7D351B74">
        <w:rPr>
          <w:rFonts w:cs="Arial"/>
          <w:sz w:val="22"/>
          <w:szCs w:val="22"/>
        </w:rPr>
        <w:t xml:space="preserve"> of Brazil</w:t>
      </w:r>
      <w:r w:rsidR="00AC5BC8" w:rsidRPr="7D351B74">
        <w:rPr>
          <w:rFonts w:cs="Arial"/>
          <w:sz w:val="22"/>
          <w:szCs w:val="22"/>
        </w:rPr>
        <w:t xml:space="preserve"> towards influencing climate policy ambition</w:t>
      </w:r>
      <w:r w:rsidR="008F7FC5" w:rsidRPr="7D351B74">
        <w:rPr>
          <w:rFonts w:cs="Arial"/>
          <w:sz w:val="22"/>
          <w:szCs w:val="22"/>
        </w:rPr>
        <w:t xml:space="preserve"> </w:t>
      </w:r>
      <w:r w:rsidR="00AC5BC8" w:rsidRPr="7D351B74">
        <w:rPr>
          <w:rFonts w:cs="Arial"/>
          <w:sz w:val="22"/>
          <w:szCs w:val="22"/>
        </w:rPr>
        <w:t>and programme implementation.</w:t>
      </w:r>
      <w:r w:rsidR="00AC5BC8" w:rsidRPr="7D351B74">
        <w:rPr>
          <w:rFonts w:eastAsia="Arial" w:cs="Arial"/>
          <w:color w:val="000000" w:themeColor="text1"/>
          <w:sz w:val="22"/>
          <w:szCs w:val="22"/>
        </w:rPr>
        <w:t xml:space="preserve"> </w:t>
      </w:r>
    </w:p>
    <w:p w14:paraId="47A80440" w14:textId="77777777" w:rsidR="00F315A4" w:rsidRDefault="00F315A4" w:rsidP="00AC5BC8">
      <w:pPr>
        <w:pStyle w:val="CommentText"/>
        <w:ind w:left="426"/>
        <w:jc w:val="both"/>
        <w:rPr>
          <w:rFonts w:eastAsia="Arial" w:cs="Arial"/>
          <w:color w:val="000000"/>
          <w:sz w:val="22"/>
          <w:szCs w:val="22"/>
        </w:rPr>
      </w:pPr>
    </w:p>
    <w:p w14:paraId="47A80441" w14:textId="77777777" w:rsidR="00534B01" w:rsidRDefault="002E4237" w:rsidP="00534B01">
      <w:pPr>
        <w:jc w:val="both"/>
        <w:rPr>
          <w:rFonts w:eastAsia="Arial" w:cs="Arial"/>
          <w:color w:val="000000"/>
          <w:sz w:val="22"/>
          <w:szCs w:val="22"/>
          <w:u w:val="single"/>
        </w:rPr>
      </w:pPr>
      <w:r>
        <w:rPr>
          <w:rFonts w:eastAsia="Arial" w:cs="Arial"/>
          <w:color w:val="000000"/>
          <w:sz w:val="22"/>
          <w:szCs w:val="22"/>
          <w:u w:val="single"/>
        </w:rPr>
        <w:t>M&amp;E</w:t>
      </w:r>
    </w:p>
    <w:p w14:paraId="47A80442" w14:textId="77777777" w:rsidR="00534B01" w:rsidRDefault="00534B01" w:rsidP="00534B01">
      <w:pPr>
        <w:jc w:val="both"/>
        <w:rPr>
          <w:rFonts w:eastAsia="Arial" w:cs="Arial"/>
          <w:color w:val="000000"/>
          <w:sz w:val="22"/>
          <w:szCs w:val="22"/>
        </w:rPr>
      </w:pPr>
    </w:p>
    <w:p w14:paraId="47A80443" w14:textId="70775DFD" w:rsidR="002E4237" w:rsidRDefault="002E4237" w:rsidP="00534B01">
      <w:pPr>
        <w:jc w:val="both"/>
        <w:rPr>
          <w:rFonts w:cs="Arial"/>
          <w:sz w:val="22"/>
          <w:szCs w:val="22"/>
        </w:rPr>
      </w:pPr>
      <w:r w:rsidRPr="00460B5F">
        <w:rPr>
          <w:rFonts w:eastAsia="Arial" w:cs="Arial"/>
          <w:color w:val="000000"/>
          <w:sz w:val="22"/>
          <w:szCs w:val="22"/>
        </w:rPr>
        <w:t>At</w:t>
      </w:r>
      <w:r w:rsidR="00F315A4" w:rsidRPr="00460B5F">
        <w:rPr>
          <w:rFonts w:cs="Arial"/>
          <w:sz w:val="22"/>
          <w:szCs w:val="22"/>
        </w:rPr>
        <w:t xml:space="preserve"> the start of LCA Phase II, M&amp;E was guided by the IDB’s own guidelines </w:t>
      </w:r>
      <w:r w:rsidRPr="00460B5F">
        <w:rPr>
          <w:rFonts w:cs="Arial"/>
          <w:sz w:val="22"/>
          <w:szCs w:val="22"/>
        </w:rPr>
        <w:t>(</w:t>
      </w:r>
      <w:r w:rsidR="00F315A4" w:rsidRPr="00460B5F">
        <w:rPr>
          <w:rFonts w:cs="Arial"/>
          <w:sz w:val="22"/>
          <w:szCs w:val="22"/>
        </w:rPr>
        <w:t>which diff</w:t>
      </w:r>
      <w:r w:rsidR="00C01BA7" w:rsidRPr="00460B5F">
        <w:rPr>
          <w:rFonts w:cs="Arial"/>
          <w:sz w:val="22"/>
          <w:szCs w:val="22"/>
        </w:rPr>
        <w:t>er from that of</w:t>
      </w:r>
      <w:r w:rsidR="00821C69">
        <w:rPr>
          <w:rFonts w:cs="Arial"/>
          <w:sz w:val="22"/>
          <w:szCs w:val="22"/>
        </w:rPr>
        <w:t xml:space="preserve"> Defra’s</w:t>
      </w:r>
      <w:r w:rsidR="00C01BA7" w:rsidRPr="00460B5F">
        <w:rPr>
          <w:rFonts w:cs="Arial"/>
          <w:sz w:val="22"/>
          <w:szCs w:val="22"/>
        </w:rPr>
        <w:t xml:space="preserve"> ICF standards</w:t>
      </w:r>
      <w:r w:rsidRPr="00460B5F">
        <w:rPr>
          <w:rFonts w:cs="Arial"/>
          <w:sz w:val="22"/>
          <w:szCs w:val="22"/>
        </w:rPr>
        <w:t>)</w:t>
      </w:r>
      <w:r w:rsidR="00C01BA7" w:rsidRPr="00460B5F">
        <w:rPr>
          <w:rFonts w:cs="Arial"/>
          <w:sz w:val="22"/>
          <w:szCs w:val="22"/>
        </w:rPr>
        <w:t>.</w:t>
      </w:r>
      <w:r w:rsidR="00821C69">
        <w:rPr>
          <w:rFonts w:cs="Arial"/>
          <w:sz w:val="22"/>
          <w:szCs w:val="22"/>
        </w:rPr>
        <w:t xml:space="preserve"> </w:t>
      </w:r>
      <w:r>
        <w:rPr>
          <w:rFonts w:cs="Arial"/>
          <w:sz w:val="22"/>
          <w:szCs w:val="22"/>
        </w:rPr>
        <w:t xml:space="preserve">Defra has </w:t>
      </w:r>
      <w:r w:rsidR="002A69BC">
        <w:rPr>
          <w:rFonts w:cs="Arial"/>
          <w:sz w:val="22"/>
          <w:szCs w:val="22"/>
        </w:rPr>
        <w:t>intensified</w:t>
      </w:r>
      <w:r w:rsidR="00C01BA7">
        <w:rPr>
          <w:rFonts w:cs="Arial"/>
          <w:sz w:val="22"/>
          <w:szCs w:val="22"/>
        </w:rPr>
        <w:t xml:space="preserve"> its efforts to support IDB in meeting these requirements since 2019 (e.g. developing a logframe),</w:t>
      </w:r>
      <w:r>
        <w:rPr>
          <w:rFonts w:cs="Arial"/>
          <w:sz w:val="22"/>
          <w:szCs w:val="22"/>
        </w:rPr>
        <w:t xml:space="preserve"> </w:t>
      </w:r>
      <w:r w:rsidR="002A69BC">
        <w:rPr>
          <w:rFonts w:cs="Arial"/>
          <w:sz w:val="22"/>
          <w:szCs w:val="22"/>
        </w:rPr>
        <w:t>but the</w:t>
      </w:r>
      <w:r>
        <w:rPr>
          <w:rFonts w:cs="Arial"/>
          <w:sz w:val="22"/>
          <w:szCs w:val="22"/>
        </w:rPr>
        <w:t xml:space="preserve"> IDB </w:t>
      </w:r>
      <w:r w:rsidR="00C01BA7">
        <w:rPr>
          <w:rFonts w:cs="Arial"/>
          <w:sz w:val="22"/>
          <w:szCs w:val="22"/>
        </w:rPr>
        <w:t xml:space="preserve">project team </w:t>
      </w:r>
      <w:r>
        <w:rPr>
          <w:rFonts w:cs="Arial"/>
          <w:sz w:val="22"/>
          <w:szCs w:val="22"/>
        </w:rPr>
        <w:t xml:space="preserve">have not delivered at pace in resolving the issue. </w:t>
      </w:r>
    </w:p>
    <w:p w14:paraId="47A80444" w14:textId="77777777" w:rsidR="002E4237" w:rsidRDefault="002E4237" w:rsidP="00534B01">
      <w:pPr>
        <w:jc w:val="both"/>
        <w:rPr>
          <w:rFonts w:cs="Arial"/>
          <w:sz w:val="22"/>
          <w:szCs w:val="22"/>
        </w:rPr>
      </w:pPr>
    </w:p>
    <w:p w14:paraId="47A80445" w14:textId="4ED75518" w:rsidR="00F315A4" w:rsidRDefault="00F315A4" w:rsidP="00534B01">
      <w:pPr>
        <w:jc w:val="both"/>
        <w:rPr>
          <w:sz w:val="22"/>
          <w:szCs w:val="22"/>
        </w:rPr>
      </w:pPr>
      <w:r w:rsidRPr="005B1B2E">
        <w:rPr>
          <w:rFonts w:cs="Arial"/>
          <w:sz w:val="22"/>
          <w:szCs w:val="22"/>
        </w:rPr>
        <w:t xml:space="preserve">There have also been </w:t>
      </w:r>
      <w:r>
        <w:rPr>
          <w:rFonts w:cs="Arial"/>
          <w:sz w:val="22"/>
          <w:szCs w:val="22"/>
        </w:rPr>
        <w:t xml:space="preserve">challenges relating to </w:t>
      </w:r>
      <w:r w:rsidR="002E4237">
        <w:rPr>
          <w:rFonts w:cs="Arial"/>
          <w:sz w:val="22"/>
          <w:szCs w:val="22"/>
        </w:rPr>
        <w:t xml:space="preserve">the </w:t>
      </w:r>
      <w:r>
        <w:rPr>
          <w:rFonts w:cs="Arial"/>
          <w:sz w:val="22"/>
          <w:szCs w:val="22"/>
        </w:rPr>
        <w:t>resources support</w:t>
      </w:r>
      <w:r w:rsidR="002E4237">
        <w:rPr>
          <w:rFonts w:cs="Arial"/>
          <w:sz w:val="22"/>
          <w:szCs w:val="22"/>
        </w:rPr>
        <w:t>ing</w:t>
      </w:r>
      <w:r>
        <w:rPr>
          <w:rFonts w:cs="Arial"/>
          <w:sz w:val="22"/>
          <w:szCs w:val="22"/>
        </w:rPr>
        <w:t xml:space="preserve"> M&amp;E for the programme</w:t>
      </w:r>
      <w:r w:rsidR="0099319B">
        <w:rPr>
          <w:rFonts w:cs="Arial"/>
          <w:sz w:val="22"/>
          <w:szCs w:val="22"/>
        </w:rPr>
        <w:t xml:space="preserve">, with no </w:t>
      </w:r>
      <w:r>
        <w:rPr>
          <w:rFonts w:cs="Arial"/>
          <w:sz w:val="22"/>
          <w:szCs w:val="22"/>
        </w:rPr>
        <w:t xml:space="preserve">additional resources </w:t>
      </w:r>
      <w:r w:rsidR="0099319B">
        <w:rPr>
          <w:rFonts w:cs="Arial"/>
          <w:sz w:val="22"/>
          <w:szCs w:val="22"/>
        </w:rPr>
        <w:t xml:space="preserve">secured </w:t>
      </w:r>
      <w:r>
        <w:rPr>
          <w:rFonts w:cs="Arial"/>
          <w:sz w:val="22"/>
          <w:szCs w:val="22"/>
        </w:rPr>
        <w:t>to plan and oversee M&amp;E activities until after the project d</w:t>
      </w:r>
      <w:r w:rsidR="002E4237">
        <w:rPr>
          <w:rFonts w:cs="Arial"/>
          <w:sz w:val="22"/>
          <w:szCs w:val="22"/>
        </w:rPr>
        <w:t>esigns</w:t>
      </w:r>
      <w:r>
        <w:rPr>
          <w:rFonts w:cs="Arial"/>
          <w:sz w:val="22"/>
          <w:szCs w:val="22"/>
        </w:rPr>
        <w:t xml:space="preserve"> were completed</w:t>
      </w:r>
      <w:r w:rsidRPr="005B1B2E">
        <w:rPr>
          <w:rFonts w:cs="Arial"/>
          <w:sz w:val="22"/>
          <w:szCs w:val="22"/>
        </w:rPr>
        <w:t xml:space="preserve">. </w:t>
      </w:r>
      <w:r w:rsidRPr="005B1B2E">
        <w:rPr>
          <w:sz w:val="22"/>
          <w:szCs w:val="22"/>
        </w:rPr>
        <w:t>As a result</w:t>
      </w:r>
      <w:r w:rsidR="001C6B74">
        <w:rPr>
          <w:sz w:val="22"/>
          <w:szCs w:val="22"/>
        </w:rPr>
        <w:t xml:space="preserve"> of these shortcomings</w:t>
      </w:r>
      <w:r w:rsidRPr="005B1B2E">
        <w:rPr>
          <w:sz w:val="22"/>
          <w:szCs w:val="22"/>
        </w:rPr>
        <w:t xml:space="preserve">, </w:t>
      </w:r>
      <w:r>
        <w:rPr>
          <w:sz w:val="22"/>
          <w:szCs w:val="22"/>
        </w:rPr>
        <w:t xml:space="preserve">the development of the logframe did not start until November 2019 and </w:t>
      </w:r>
      <w:r w:rsidRPr="005B1B2E">
        <w:rPr>
          <w:sz w:val="22"/>
          <w:szCs w:val="22"/>
        </w:rPr>
        <w:t xml:space="preserve">the evaluation plan </w:t>
      </w:r>
      <w:r>
        <w:rPr>
          <w:sz w:val="22"/>
          <w:szCs w:val="22"/>
        </w:rPr>
        <w:t>will not be in place until</w:t>
      </w:r>
      <w:r w:rsidRPr="005B1B2E">
        <w:rPr>
          <w:sz w:val="22"/>
          <w:szCs w:val="22"/>
        </w:rPr>
        <w:t xml:space="preserve"> July 2020.</w:t>
      </w:r>
    </w:p>
    <w:p w14:paraId="47A80446" w14:textId="77777777" w:rsidR="001C6B74" w:rsidRDefault="001C6B74" w:rsidP="00534B01">
      <w:pPr>
        <w:jc w:val="both"/>
        <w:rPr>
          <w:sz w:val="22"/>
          <w:szCs w:val="22"/>
        </w:rPr>
      </w:pPr>
    </w:p>
    <w:p w14:paraId="47A80447" w14:textId="77777777" w:rsidR="001C6B74" w:rsidRPr="005B1B2E" w:rsidRDefault="001C6B74" w:rsidP="00534B01">
      <w:pPr>
        <w:jc w:val="both"/>
        <w:rPr>
          <w:rFonts w:cs="Arial"/>
          <w:sz w:val="22"/>
          <w:szCs w:val="22"/>
        </w:rPr>
      </w:pPr>
      <w:r>
        <w:rPr>
          <w:rFonts w:cs="Arial"/>
          <w:sz w:val="22"/>
          <w:szCs w:val="22"/>
        </w:rPr>
        <w:t xml:space="preserve">The handling </w:t>
      </w:r>
      <w:r w:rsidR="002A69BC">
        <w:rPr>
          <w:rFonts w:cs="Arial"/>
          <w:sz w:val="22"/>
          <w:szCs w:val="22"/>
        </w:rPr>
        <w:t>of Monitoring</w:t>
      </w:r>
      <w:r>
        <w:rPr>
          <w:rFonts w:cs="Arial"/>
          <w:sz w:val="22"/>
          <w:szCs w:val="22"/>
        </w:rPr>
        <w:t>, Evaluating and L</w:t>
      </w:r>
      <w:r w:rsidRPr="001C6B74">
        <w:rPr>
          <w:rFonts w:cs="Arial"/>
          <w:sz w:val="22"/>
          <w:szCs w:val="22"/>
        </w:rPr>
        <w:t xml:space="preserve">earning </w:t>
      </w:r>
      <w:r>
        <w:rPr>
          <w:rFonts w:cs="Arial"/>
          <w:sz w:val="22"/>
          <w:szCs w:val="22"/>
        </w:rPr>
        <w:t xml:space="preserve">(MEL) </w:t>
      </w:r>
      <w:r w:rsidRPr="001C6B74">
        <w:rPr>
          <w:rFonts w:cs="Arial"/>
          <w:sz w:val="22"/>
          <w:szCs w:val="22"/>
        </w:rPr>
        <w:t xml:space="preserve">has been a major issue of discussion between Defra and IDB during this </w:t>
      </w:r>
      <w:r>
        <w:rPr>
          <w:rFonts w:cs="Arial"/>
          <w:sz w:val="22"/>
          <w:szCs w:val="22"/>
        </w:rPr>
        <w:t xml:space="preserve">three-year period. Whilst </w:t>
      </w:r>
      <w:r w:rsidRPr="001C6B74">
        <w:rPr>
          <w:rFonts w:cs="Arial"/>
          <w:sz w:val="22"/>
          <w:szCs w:val="22"/>
        </w:rPr>
        <w:t>significant progress has been made</w:t>
      </w:r>
      <w:r>
        <w:rPr>
          <w:rFonts w:cs="Arial"/>
          <w:sz w:val="22"/>
          <w:szCs w:val="22"/>
        </w:rPr>
        <w:t xml:space="preserve"> since late 2019 (i.e. the Theory of Change revised and a </w:t>
      </w:r>
      <w:r w:rsidR="002E4237">
        <w:rPr>
          <w:rFonts w:cs="Arial"/>
          <w:sz w:val="22"/>
          <w:szCs w:val="22"/>
        </w:rPr>
        <w:t xml:space="preserve">draft </w:t>
      </w:r>
      <w:r>
        <w:rPr>
          <w:rFonts w:cs="Arial"/>
          <w:sz w:val="22"/>
          <w:szCs w:val="22"/>
        </w:rPr>
        <w:t>logframe developed)</w:t>
      </w:r>
      <w:r w:rsidRPr="001C6B74">
        <w:rPr>
          <w:rFonts w:cs="Arial"/>
          <w:sz w:val="22"/>
          <w:szCs w:val="22"/>
        </w:rPr>
        <w:t xml:space="preserve">, Defra will continue to pay close attention to this element of the programme, and in particular ensure that it has the requisite skills and capacity to </w:t>
      </w:r>
      <w:r>
        <w:rPr>
          <w:rFonts w:cs="Arial"/>
          <w:sz w:val="22"/>
          <w:szCs w:val="22"/>
        </w:rPr>
        <w:t xml:space="preserve">ensure the programme will be delivered alongside </w:t>
      </w:r>
      <w:r w:rsidRPr="001C6B74">
        <w:rPr>
          <w:rFonts w:cs="Arial"/>
          <w:sz w:val="22"/>
          <w:szCs w:val="22"/>
        </w:rPr>
        <w:t>high quality MEL.</w:t>
      </w:r>
      <w:r w:rsidR="00004AD2">
        <w:rPr>
          <w:rFonts w:cs="Arial"/>
          <w:sz w:val="22"/>
          <w:szCs w:val="22"/>
        </w:rPr>
        <w:t xml:space="preserve"> Defra has also secured external technical assistance to support the development of KPI 15 indicator on measuring the likelihood of transformational change the programme will deliver.</w:t>
      </w:r>
    </w:p>
    <w:p w14:paraId="47A80448" w14:textId="77777777" w:rsidR="00F315A4" w:rsidRPr="007F6D3E" w:rsidRDefault="00F315A4" w:rsidP="00F315A4">
      <w:pPr>
        <w:pStyle w:val="ListParagraph"/>
        <w:ind w:left="284"/>
        <w:jc w:val="both"/>
        <w:rPr>
          <w:rFonts w:cs="Arial"/>
          <w:sz w:val="22"/>
          <w:szCs w:val="22"/>
        </w:rPr>
      </w:pPr>
    </w:p>
    <w:p w14:paraId="47A80449" w14:textId="4CB8845D" w:rsidR="0000413F" w:rsidRDefault="0000413F" w:rsidP="0000413F">
      <w:pPr>
        <w:pBdr>
          <w:top w:val="nil"/>
          <w:left w:val="nil"/>
          <w:bottom w:val="nil"/>
          <w:right w:val="nil"/>
          <w:between w:val="nil"/>
        </w:pBdr>
        <w:tabs>
          <w:tab w:val="left" w:pos="6915"/>
          <w:tab w:val="left" w:pos="9495"/>
        </w:tabs>
        <w:spacing w:after="240"/>
        <w:jc w:val="both"/>
        <w:rPr>
          <w:sz w:val="22"/>
          <w:szCs w:val="22"/>
        </w:rPr>
      </w:pPr>
      <w:r>
        <w:rPr>
          <w:sz w:val="22"/>
          <w:szCs w:val="22"/>
        </w:rPr>
        <w:t xml:space="preserve">There </w:t>
      </w:r>
      <w:r w:rsidR="00CB1437">
        <w:rPr>
          <w:sz w:val="22"/>
          <w:szCs w:val="22"/>
        </w:rPr>
        <w:t>has been</w:t>
      </w:r>
      <w:r>
        <w:rPr>
          <w:sz w:val="22"/>
          <w:szCs w:val="22"/>
        </w:rPr>
        <w:t xml:space="preserve"> a lack of clarity around how lessons and evidence from the previous phase programme, or from other programmes, have been drawn to inform current project designs. </w:t>
      </w:r>
      <w:r w:rsidR="0017643B">
        <w:rPr>
          <w:sz w:val="22"/>
          <w:szCs w:val="22"/>
        </w:rPr>
        <w:t xml:space="preserve">Although a 127-page report has been produced by ESALQ, a leading agricultural institution in Brazil, Defra has only received a translated version in a condensed, half-page summary. Whilst the IDB team has </w:t>
      </w:r>
      <w:r w:rsidR="00ED0DC2">
        <w:rPr>
          <w:sz w:val="22"/>
          <w:szCs w:val="22"/>
        </w:rPr>
        <w:t>attempted to translate and explain some of</w:t>
      </w:r>
      <w:r w:rsidR="0017643B">
        <w:rPr>
          <w:sz w:val="22"/>
          <w:szCs w:val="22"/>
        </w:rPr>
        <w:t xml:space="preserve"> these lessons in more detail in other documents, due to language barriers it is still unclear what</w:t>
      </w:r>
      <w:r w:rsidR="00ED0DC2">
        <w:rPr>
          <w:sz w:val="22"/>
          <w:szCs w:val="22"/>
        </w:rPr>
        <w:t xml:space="preserve"> evidence has been used to support these findings. Therefore, t</w:t>
      </w:r>
      <w:r w:rsidR="0017643B">
        <w:rPr>
          <w:sz w:val="22"/>
          <w:szCs w:val="22"/>
        </w:rPr>
        <w:t xml:space="preserve">he programme would benefit from having </w:t>
      </w:r>
      <w:r w:rsidR="00ED0DC2">
        <w:rPr>
          <w:sz w:val="22"/>
          <w:szCs w:val="22"/>
        </w:rPr>
        <w:t xml:space="preserve">the ESALQ report professionally </w:t>
      </w:r>
      <w:r w:rsidR="0017643B">
        <w:rPr>
          <w:sz w:val="22"/>
          <w:szCs w:val="22"/>
        </w:rPr>
        <w:t>translated</w:t>
      </w:r>
      <w:r w:rsidR="00ED0DC2">
        <w:rPr>
          <w:sz w:val="22"/>
          <w:szCs w:val="22"/>
        </w:rPr>
        <w:t xml:space="preserve">, and if necessary, the IDB should explain in a separate document how these </w:t>
      </w:r>
      <w:r w:rsidR="00CB1437">
        <w:rPr>
          <w:sz w:val="22"/>
          <w:szCs w:val="22"/>
        </w:rPr>
        <w:t>lessons</w:t>
      </w:r>
      <w:r w:rsidR="00ED0DC2">
        <w:rPr>
          <w:sz w:val="22"/>
          <w:szCs w:val="22"/>
        </w:rPr>
        <w:t xml:space="preserve"> have been applied to project designs in LCA Phase II. Given the lack of information, </w:t>
      </w:r>
      <w:r w:rsidR="0017643B">
        <w:rPr>
          <w:sz w:val="22"/>
          <w:szCs w:val="22"/>
        </w:rPr>
        <w:t>it</w:t>
      </w:r>
      <w:r>
        <w:rPr>
          <w:sz w:val="22"/>
          <w:szCs w:val="22"/>
        </w:rPr>
        <w:t xml:space="preserve"> is</w:t>
      </w:r>
      <w:r w:rsidR="00ED0DC2">
        <w:rPr>
          <w:sz w:val="22"/>
          <w:szCs w:val="22"/>
        </w:rPr>
        <w:t xml:space="preserve"> also</w:t>
      </w:r>
      <w:r>
        <w:rPr>
          <w:sz w:val="22"/>
          <w:szCs w:val="22"/>
        </w:rPr>
        <w:t xml:space="preserve"> </w:t>
      </w:r>
      <w:r w:rsidR="00ED0DC2">
        <w:rPr>
          <w:sz w:val="22"/>
          <w:szCs w:val="22"/>
        </w:rPr>
        <w:t xml:space="preserve">currently </w:t>
      </w:r>
      <w:r w:rsidR="0017643B">
        <w:rPr>
          <w:sz w:val="22"/>
          <w:szCs w:val="22"/>
        </w:rPr>
        <w:t>difficult for Defra to judge</w:t>
      </w:r>
      <w:r>
        <w:rPr>
          <w:sz w:val="22"/>
          <w:szCs w:val="22"/>
        </w:rPr>
        <w:t xml:space="preserve"> whether, or how, the programme is building an evidence base to inform national or state-level policy. The theory of change, and subsequently delivery plans, requires a more in-depth review in the coming months to ensure that the programme is not only delivering benefits for targeted beneficiaries in the short- to medium-term, but is also contributing to a wider transformational change in the agriculture sector in Brazil.</w:t>
      </w:r>
    </w:p>
    <w:p w14:paraId="47A8044A" w14:textId="77777777" w:rsidR="00534B01" w:rsidRDefault="00F315A4" w:rsidP="00534B01">
      <w:pPr>
        <w:pBdr>
          <w:top w:val="nil"/>
          <w:left w:val="nil"/>
          <w:bottom w:val="nil"/>
          <w:right w:val="nil"/>
          <w:between w:val="nil"/>
        </w:pBdr>
        <w:tabs>
          <w:tab w:val="left" w:pos="6915"/>
          <w:tab w:val="left" w:pos="9495"/>
        </w:tabs>
        <w:spacing w:after="240"/>
        <w:jc w:val="both"/>
        <w:rPr>
          <w:rFonts w:eastAsia="Arial" w:cs="Arial"/>
          <w:color w:val="000000"/>
          <w:sz w:val="22"/>
          <w:szCs w:val="22"/>
          <w:u w:val="single"/>
        </w:rPr>
      </w:pPr>
      <w:r w:rsidRPr="00534B01">
        <w:rPr>
          <w:rFonts w:eastAsia="Arial" w:cs="Arial"/>
          <w:color w:val="000000"/>
          <w:sz w:val="22"/>
          <w:szCs w:val="22"/>
          <w:u w:val="single"/>
        </w:rPr>
        <w:t>Communication</w:t>
      </w:r>
      <w:r w:rsidR="006A5110">
        <w:rPr>
          <w:rFonts w:eastAsia="Arial" w:cs="Arial"/>
          <w:color w:val="000000"/>
          <w:sz w:val="22"/>
          <w:szCs w:val="22"/>
          <w:u w:val="single"/>
        </w:rPr>
        <w:t xml:space="preserve"> and </w:t>
      </w:r>
      <w:r w:rsidR="00004AD2">
        <w:rPr>
          <w:rFonts w:eastAsia="Arial" w:cs="Arial"/>
          <w:color w:val="000000"/>
          <w:sz w:val="22"/>
          <w:szCs w:val="22"/>
          <w:u w:val="single"/>
        </w:rPr>
        <w:t>I</w:t>
      </w:r>
      <w:r w:rsidR="006A5110">
        <w:rPr>
          <w:rFonts w:eastAsia="Arial" w:cs="Arial"/>
          <w:color w:val="000000"/>
          <w:sz w:val="22"/>
          <w:szCs w:val="22"/>
          <w:u w:val="single"/>
        </w:rPr>
        <w:t>nfluencing</w:t>
      </w:r>
    </w:p>
    <w:p w14:paraId="47A8044B" w14:textId="0ACA4B4E" w:rsidR="00AC5BC8" w:rsidDel="0099319B" w:rsidRDefault="00F315A4" w:rsidP="001C6B74">
      <w:pPr>
        <w:pBdr>
          <w:top w:val="nil"/>
          <w:left w:val="nil"/>
          <w:bottom w:val="nil"/>
          <w:right w:val="nil"/>
          <w:between w:val="nil"/>
        </w:pBdr>
        <w:tabs>
          <w:tab w:val="left" w:pos="6915"/>
          <w:tab w:val="left" w:pos="9495"/>
        </w:tabs>
        <w:spacing w:after="240"/>
        <w:jc w:val="both"/>
        <w:rPr>
          <w:sz w:val="22"/>
          <w:szCs w:val="22"/>
        </w:rPr>
      </w:pPr>
      <w:r w:rsidDel="0099319B">
        <w:rPr>
          <w:rFonts w:eastAsia="Arial" w:cs="Arial"/>
          <w:color w:val="000000"/>
          <w:sz w:val="22"/>
          <w:szCs w:val="22"/>
        </w:rPr>
        <w:t>Many of the above challenges owe to</w:t>
      </w:r>
      <w:r w:rsidRPr="005B1B2E" w:rsidDel="0099319B">
        <w:rPr>
          <w:rFonts w:eastAsia="Arial" w:cs="Arial"/>
          <w:color w:val="000000"/>
          <w:sz w:val="22"/>
          <w:szCs w:val="22"/>
        </w:rPr>
        <w:t xml:space="preserve"> a lack of </w:t>
      </w:r>
      <w:r w:rsidR="00A973E4">
        <w:rPr>
          <w:rFonts w:eastAsia="Arial" w:cs="Arial"/>
          <w:color w:val="000000"/>
          <w:sz w:val="22"/>
          <w:szCs w:val="22"/>
        </w:rPr>
        <w:t>regular</w:t>
      </w:r>
      <w:r w:rsidR="00A973E4" w:rsidRPr="005B1B2E" w:rsidDel="0099319B">
        <w:rPr>
          <w:rFonts w:eastAsia="Arial" w:cs="Arial"/>
          <w:color w:val="000000"/>
          <w:sz w:val="22"/>
          <w:szCs w:val="22"/>
        </w:rPr>
        <w:t xml:space="preserve"> </w:t>
      </w:r>
      <w:r w:rsidRPr="005B1B2E" w:rsidDel="0099319B">
        <w:rPr>
          <w:rFonts w:eastAsia="Arial" w:cs="Arial"/>
          <w:color w:val="000000"/>
          <w:sz w:val="22"/>
          <w:szCs w:val="22"/>
        </w:rPr>
        <w:t>communication between Defra and the IDB</w:t>
      </w:r>
      <w:r w:rsidR="00A973E4">
        <w:rPr>
          <w:rFonts w:eastAsia="Arial" w:cs="Arial"/>
          <w:color w:val="000000"/>
          <w:sz w:val="22"/>
          <w:szCs w:val="22"/>
        </w:rPr>
        <w:t xml:space="preserve">, which is essential </w:t>
      </w:r>
      <w:r w:rsidDel="0099319B">
        <w:rPr>
          <w:rFonts w:eastAsia="Arial" w:cs="Arial"/>
          <w:color w:val="000000"/>
          <w:sz w:val="22"/>
          <w:szCs w:val="22"/>
        </w:rPr>
        <w:t xml:space="preserve">to </w:t>
      </w:r>
      <w:r w:rsidR="00EE4B36" w:rsidDel="0099319B">
        <w:rPr>
          <w:rFonts w:eastAsia="Arial" w:cs="Arial"/>
          <w:color w:val="000000"/>
          <w:sz w:val="22"/>
          <w:szCs w:val="22"/>
        </w:rPr>
        <w:t xml:space="preserve">understanding and </w:t>
      </w:r>
      <w:r w:rsidDel="0099319B">
        <w:rPr>
          <w:rFonts w:eastAsia="Arial" w:cs="Arial"/>
          <w:color w:val="000000"/>
          <w:sz w:val="22"/>
          <w:szCs w:val="22"/>
        </w:rPr>
        <w:t>managing expectations</w:t>
      </w:r>
      <w:r w:rsidRPr="005B1B2E" w:rsidDel="0099319B">
        <w:rPr>
          <w:sz w:val="22"/>
          <w:szCs w:val="22"/>
        </w:rPr>
        <w:t xml:space="preserve">. </w:t>
      </w:r>
      <w:r w:rsidR="004A3E65">
        <w:rPr>
          <w:sz w:val="22"/>
          <w:szCs w:val="22"/>
        </w:rPr>
        <w:t>Defra and IDB should clearly define requirements and deadlines going forward.</w:t>
      </w:r>
      <w:r w:rsidDel="0099319B">
        <w:rPr>
          <w:sz w:val="22"/>
          <w:szCs w:val="22"/>
        </w:rPr>
        <w:t xml:space="preserve"> </w:t>
      </w:r>
      <w:r w:rsidR="004A3E65">
        <w:rPr>
          <w:sz w:val="22"/>
          <w:szCs w:val="22"/>
        </w:rPr>
        <w:t>The governance structure of the programme should be clearly defined, and should include an annual governance meeting to review overall progress against logframe.</w:t>
      </w:r>
    </w:p>
    <w:p w14:paraId="47A8044C" w14:textId="77777777" w:rsidR="00004AD2" w:rsidRDefault="006A671B" w:rsidP="001C6B74">
      <w:pPr>
        <w:pBdr>
          <w:top w:val="nil"/>
          <w:left w:val="nil"/>
          <w:bottom w:val="nil"/>
          <w:right w:val="nil"/>
          <w:between w:val="nil"/>
        </w:pBdr>
        <w:tabs>
          <w:tab w:val="left" w:pos="6915"/>
          <w:tab w:val="left" w:pos="9495"/>
        </w:tabs>
        <w:spacing w:after="240"/>
        <w:jc w:val="both"/>
        <w:rPr>
          <w:sz w:val="22"/>
          <w:szCs w:val="22"/>
        </w:rPr>
      </w:pPr>
      <w:r w:rsidRPr="7D351B74">
        <w:rPr>
          <w:sz w:val="22"/>
          <w:szCs w:val="22"/>
        </w:rPr>
        <w:t>A clear communication plan is needed to outline the plans for how programme findings, lessons and successes will be disseminated to actively influence policy and inform other programmes of a similar nature. This should ensure lessons can be passed on beyond the programme itself, to a wider group of stakeholders, including policymakers at state and federal level as well as to an international audience.</w:t>
      </w:r>
    </w:p>
    <w:p w14:paraId="47A8044D" w14:textId="77777777" w:rsidR="00004AD2" w:rsidRPr="001C6B74" w:rsidRDefault="00004AD2" w:rsidP="001C6B74">
      <w:pPr>
        <w:pBdr>
          <w:top w:val="nil"/>
          <w:left w:val="nil"/>
          <w:bottom w:val="nil"/>
          <w:right w:val="nil"/>
          <w:between w:val="nil"/>
        </w:pBdr>
        <w:tabs>
          <w:tab w:val="left" w:pos="6915"/>
          <w:tab w:val="left" w:pos="9495"/>
        </w:tabs>
        <w:spacing w:after="240"/>
        <w:jc w:val="both"/>
        <w:rPr>
          <w:sz w:val="22"/>
          <w:szCs w:val="22"/>
        </w:rPr>
      </w:pPr>
      <w:r w:rsidRPr="00004AD2">
        <w:rPr>
          <w:sz w:val="22"/>
          <w:szCs w:val="22"/>
        </w:rPr>
        <w:t xml:space="preserve">These issues </w:t>
      </w:r>
      <w:r>
        <w:rPr>
          <w:sz w:val="22"/>
          <w:szCs w:val="22"/>
        </w:rPr>
        <w:t xml:space="preserve">have </w:t>
      </w:r>
      <w:r w:rsidRPr="00004AD2">
        <w:rPr>
          <w:sz w:val="22"/>
          <w:szCs w:val="22"/>
        </w:rPr>
        <w:t>now</w:t>
      </w:r>
      <w:r>
        <w:rPr>
          <w:sz w:val="22"/>
          <w:szCs w:val="22"/>
        </w:rPr>
        <w:t xml:space="preserve"> been</w:t>
      </w:r>
      <w:r w:rsidRPr="00004AD2">
        <w:rPr>
          <w:sz w:val="22"/>
          <w:szCs w:val="22"/>
        </w:rPr>
        <w:t xml:space="preserve"> taken up at senior level, including through </w:t>
      </w:r>
      <w:r>
        <w:rPr>
          <w:sz w:val="22"/>
          <w:szCs w:val="22"/>
        </w:rPr>
        <w:t xml:space="preserve">the IDB </w:t>
      </w:r>
      <w:r w:rsidRPr="00004AD2">
        <w:rPr>
          <w:sz w:val="22"/>
          <w:szCs w:val="22"/>
        </w:rPr>
        <w:t xml:space="preserve">Board. Defra has established good working </w:t>
      </w:r>
      <w:r w:rsidR="005F504D" w:rsidRPr="00004AD2">
        <w:rPr>
          <w:sz w:val="22"/>
          <w:szCs w:val="22"/>
        </w:rPr>
        <w:t>relationships</w:t>
      </w:r>
      <w:r w:rsidRPr="00004AD2">
        <w:rPr>
          <w:sz w:val="22"/>
          <w:szCs w:val="22"/>
        </w:rPr>
        <w:t xml:space="preserve"> with senior decision-makers </w:t>
      </w:r>
      <w:r>
        <w:rPr>
          <w:sz w:val="22"/>
          <w:szCs w:val="22"/>
        </w:rPr>
        <w:t>within the IDB</w:t>
      </w:r>
      <w:r w:rsidRPr="00004AD2">
        <w:rPr>
          <w:sz w:val="22"/>
          <w:szCs w:val="22"/>
        </w:rPr>
        <w:t xml:space="preserve"> and is working closely with the UK </w:t>
      </w:r>
      <w:r>
        <w:rPr>
          <w:sz w:val="22"/>
          <w:szCs w:val="22"/>
        </w:rPr>
        <w:t>Executive Director to ensure the programme will progress timely with strong MEL and project management.</w:t>
      </w:r>
    </w:p>
    <w:p w14:paraId="47A8044E" w14:textId="77777777" w:rsidR="00AC5BC8" w:rsidRPr="00C64954" w:rsidRDefault="00942DE0" w:rsidP="00AC5BC8">
      <w:pPr>
        <w:pStyle w:val="Heading2"/>
        <w:jc w:val="left"/>
      </w:pPr>
      <w:r>
        <w:t>Recommendations</w:t>
      </w:r>
    </w:p>
    <w:p w14:paraId="47A8044F" w14:textId="77777777" w:rsidR="00AC5BC8" w:rsidRPr="00C64954" w:rsidRDefault="00AC5BC8" w:rsidP="00AC5BC8">
      <w:pPr>
        <w:pStyle w:val="ListParagraph"/>
        <w:ind w:left="0"/>
        <w:jc w:val="both"/>
        <w:rPr>
          <w:rFonts w:cs="Arial"/>
          <w:sz w:val="22"/>
          <w:szCs w:val="22"/>
        </w:rPr>
      </w:pPr>
    </w:p>
    <w:p w14:paraId="47A80450" w14:textId="77777777" w:rsidR="00AC5BC8" w:rsidRDefault="00AC5BC8" w:rsidP="00AC5BC8">
      <w:pPr>
        <w:pStyle w:val="ListParagraph"/>
        <w:numPr>
          <w:ilvl w:val="0"/>
          <w:numId w:val="5"/>
        </w:numPr>
        <w:jc w:val="both"/>
        <w:rPr>
          <w:rFonts w:cs="Arial"/>
          <w:sz w:val="22"/>
          <w:szCs w:val="22"/>
        </w:rPr>
      </w:pPr>
      <w:r w:rsidRPr="008339C5">
        <w:rPr>
          <w:rFonts w:cs="Arial"/>
          <w:sz w:val="22"/>
          <w:szCs w:val="22"/>
        </w:rPr>
        <w:t xml:space="preserve">IDB to </w:t>
      </w:r>
      <w:r w:rsidR="001C6B74">
        <w:rPr>
          <w:rFonts w:cs="Arial"/>
          <w:sz w:val="22"/>
          <w:szCs w:val="22"/>
        </w:rPr>
        <w:t xml:space="preserve">deliver an evaluation plan </w:t>
      </w:r>
      <w:r w:rsidR="002E4237">
        <w:rPr>
          <w:rFonts w:cs="Arial"/>
          <w:sz w:val="22"/>
          <w:szCs w:val="22"/>
        </w:rPr>
        <w:t xml:space="preserve">which is approved by </w:t>
      </w:r>
      <w:r w:rsidR="001C6B74">
        <w:rPr>
          <w:rFonts w:cs="Arial"/>
          <w:sz w:val="22"/>
          <w:szCs w:val="22"/>
        </w:rPr>
        <w:t>Defra</w:t>
      </w:r>
      <w:r w:rsidRPr="008339C5">
        <w:rPr>
          <w:rFonts w:cs="Arial"/>
          <w:sz w:val="22"/>
          <w:szCs w:val="22"/>
        </w:rPr>
        <w:t>. By July 2020.</w:t>
      </w:r>
    </w:p>
    <w:p w14:paraId="47A80451" w14:textId="1779AF06" w:rsidR="001C6B74" w:rsidRDefault="001C6B74" w:rsidP="00AC5BC8">
      <w:pPr>
        <w:pStyle w:val="ListParagraph"/>
        <w:numPr>
          <w:ilvl w:val="0"/>
          <w:numId w:val="5"/>
        </w:numPr>
        <w:jc w:val="both"/>
        <w:rPr>
          <w:rFonts w:cs="Arial"/>
          <w:sz w:val="22"/>
          <w:szCs w:val="22"/>
        </w:rPr>
      </w:pPr>
      <w:r>
        <w:rPr>
          <w:rFonts w:cs="Arial"/>
          <w:sz w:val="22"/>
          <w:szCs w:val="22"/>
        </w:rPr>
        <w:t>Review and update the Theory of Change as required –</w:t>
      </w:r>
      <w:r w:rsidR="0004786E">
        <w:rPr>
          <w:rFonts w:cs="Arial"/>
          <w:sz w:val="22"/>
          <w:szCs w:val="22"/>
        </w:rPr>
        <w:t xml:space="preserve"> at least annually,</w:t>
      </w:r>
      <w:r>
        <w:rPr>
          <w:rFonts w:cs="Arial"/>
          <w:sz w:val="22"/>
          <w:szCs w:val="22"/>
        </w:rPr>
        <w:t xml:space="preserve"> throughout the programme lifecycle.</w:t>
      </w:r>
    </w:p>
    <w:p w14:paraId="47A80452" w14:textId="77777777" w:rsidR="00AC5BC8" w:rsidRDefault="00AC5BC8" w:rsidP="001C6B74">
      <w:pPr>
        <w:pStyle w:val="ListParagraph"/>
        <w:numPr>
          <w:ilvl w:val="0"/>
          <w:numId w:val="5"/>
        </w:numPr>
        <w:jc w:val="both"/>
        <w:rPr>
          <w:rFonts w:cs="Arial"/>
          <w:sz w:val="22"/>
          <w:szCs w:val="22"/>
        </w:rPr>
      </w:pPr>
      <w:r w:rsidRPr="001C6B74">
        <w:rPr>
          <w:rFonts w:cs="Arial"/>
          <w:sz w:val="22"/>
          <w:szCs w:val="22"/>
        </w:rPr>
        <w:t>IDB to use the official methodologies thus far discussed with the M&amp;E Def</w:t>
      </w:r>
      <w:r w:rsidR="001C6B74">
        <w:rPr>
          <w:rFonts w:cs="Arial"/>
          <w:sz w:val="22"/>
          <w:szCs w:val="22"/>
        </w:rPr>
        <w:t>ra team for KPI calculations - t</w:t>
      </w:r>
      <w:r w:rsidRPr="001C6B74">
        <w:rPr>
          <w:rFonts w:cs="Arial"/>
          <w:sz w:val="22"/>
          <w:szCs w:val="22"/>
        </w:rPr>
        <w:t>hroughout project lifecycle.</w:t>
      </w:r>
    </w:p>
    <w:p w14:paraId="47A80453" w14:textId="77777777" w:rsidR="001C6B74" w:rsidRPr="001C6B74" w:rsidRDefault="001C6B74" w:rsidP="001C6B74">
      <w:pPr>
        <w:pStyle w:val="ListParagraph"/>
        <w:numPr>
          <w:ilvl w:val="0"/>
          <w:numId w:val="5"/>
        </w:numPr>
        <w:jc w:val="both"/>
        <w:rPr>
          <w:rFonts w:cs="Arial"/>
          <w:sz w:val="22"/>
          <w:szCs w:val="22"/>
        </w:rPr>
      </w:pPr>
      <w:r>
        <w:rPr>
          <w:rFonts w:eastAsia="Arial" w:cs="Arial"/>
          <w:color w:val="000000"/>
          <w:sz w:val="22"/>
          <w:szCs w:val="22"/>
        </w:rPr>
        <w:t>IDB and Defra to m</w:t>
      </w:r>
      <w:r w:rsidRPr="00BA1886">
        <w:rPr>
          <w:rFonts w:eastAsia="Arial" w:cs="Arial"/>
          <w:color w:val="000000"/>
          <w:sz w:val="22"/>
          <w:szCs w:val="22"/>
        </w:rPr>
        <w:t>ake use of potential available assistance on KPI framework and methodologies, e.g. through ICF MEL programme.</w:t>
      </w:r>
    </w:p>
    <w:p w14:paraId="47A80454" w14:textId="1F94387F" w:rsidR="001C6B74" w:rsidRPr="001C6B74" w:rsidRDefault="001C6B74" w:rsidP="001C6B74">
      <w:pPr>
        <w:pStyle w:val="ListParagraph"/>
        <w:numPr>
          <w:ilvl w:val="0"/>
          <w:numId w:val="5"/>
        </w:numPr>
        <w:jc w:val="both"/>
        <w:rPr>
          <w:rFonts w:cs="Arial"/>
          <w:sz w:val="22"/>
          <w:szCs w:val="22"/>
        </w:rPr>
      </w:pPr>
      <w:r>
        <w:rPr>
          <w:rFonts w:eastAsia="Arial" w:cs="Arial"/>
          <w:color w:val="000000"/>
          <w:sz w:val="22"/>
          <w:szCs w:val="22"/>
        </w:rPr>
        <w:t>IDB to develop a strategy relating to lessons learning</w:t>
      </w:r>
      <w:r w:rsidR="0099319B">
        <w:rPr>
          <w:rFonts w:eastAsia="Arial" w:cs="Arial"/>
          <w:color w:val="000000"/>
          <w:sz w:val="22"/>
          <w:szCs w:val="22"/>
        </w:rPr>
        <w:t>. B</w:t>
      </w:r>
      <w:r>
        <w:rPr>
          <w:rFonts w:eastAsia="Arial" w:cs="Arial"/>
          <w:color w:val="000000"/>
          <w:sz w:val="22"/>
          <w:szCs w:val="22"/>
        </w:rPr>
        <w:t>y December 2020.</w:t>
      </w:r>
    </w:p>
    <w:p w14:paraId="47A80455" w14:textId="44CD25A3" w:rsidR="001C6B74" w:rsidRPr="001C6B74" w:rsidRDefault="001C6B74" w:rsidP="001C6B74">
      <w:pPr>
        <w:pStyle w:val="ListParagraph"/>
        <w:numPr>
          <w:ilvl w:val="0"/>
          <w:numId w:val="5"/>
        </w:numPr>
        <w:jc w:val="both"/>
        <w:rPr>
          <w:rFonts w:cs="Arial"/>
          <w:sz w:val="22"/>
          <w:szCs w:val="22"/>
        </w:rPr>
      </w:pPr>
      <w:r>
        <w:rPr>
          <w:rFonts w:eastAsia="Arial" w:cs="Arial"/>
          <w:color w:val="000000"/>
          <w:sz w:val="22"/>
          <w:szCs w:val="22"/>
        </w:rPr>
        <w:t xml:space="preserve">IDB to clearly communicate to Defra of upcoming project milestones, in the form of a delivery plan. This should be defined by </w:t>
      </w:r>
      <w:r w:rsidR="00C32719">
        <w:rPr>
          <w:rFonts w:eastAsia="Arial" w:cs="Arial"/>
          <w:color w:val="000000"/>
          <w:sz w:val="22"/>
          <w:szCs w:val="22"/>
        </w:rPr>
        <w:t xml:space="preserve">May </w:t>
      </w:r>
      <w:r>
        <w:rPr>
          <w:rFonts w:eastAsia="Arial" w:cs="Arial"/>
          <w:color w:val="000000"/>
          <w:sz w:val="22"/>
          <w:szCs w:val="22"/>
        </w:rPr>
        <w:t xml:space="preserve">2020 and be included in all future progress reports. </w:t>
      </w:r>
    </w:p>
    <w:p w14:paraId="4CDF7F09" w14:textId="77777777" w:rsidR="0004786E" w:rsidRPr="0004786E" w:rsidRDefault="0004786E" w:rsidP="001C6B74">
      <w:pPr>
        <w:pStyle w:val="ListParagraph"/>
        <w:numPr>
          <w:ilvl w:val="0"/>
          <w:numId w:val="5"/>
        </w:numPr>
        <w:jc w:val="both"/>
        <w:rPr>
          <w:rFonts w:cs="Arial"/>
          <w:sz w:val="22"/>
          <w:szCs w:val="22"/>
        </w:rPr>
      </w:pPr>
      <w:r>
        <w:rPr>
          <w:rFonts w:eastAsia="Arial" w:cs="Arial"/>
          <w:color w:val="000000"/>
          <w:sz w:val="22"/>
          <w:szCs w:val="22"/>
        </w:rPr>
        <w:t>Defra to arrange annual governance meetings with IDB (including senior officials) to review progress against logframe. The first meeting should take place by January 2021, after one full year of implementation.</w:t>
      </w:r>
    </w:p>
    <w:p w14:paraId="47A80456" w14:textId="35195416" w:rsidR="001C6B74" w:rsidRDefault="001C6B74" w:rsidP="001C6B74">
      <w:pPr>
        <w:pStyle w:val="ListParagraph"/>
        <w:numPr>
          <w:ilvl w:val="0"/>
          <w:numId w:val="5"/>
        </w:numPr>
        <w:jc w:val="both"/>
        <w:rPr>
          <w:rFonts w:cs="Arial"/>
          <w:sz w:val="22"/>
          <w:szCs w:val="22"/>
        </w:rPr>
      </w:pPr>
      <w:r>
        <w:rPr>
          <w:rFonts w:cs="Arial"/>
          <w:sz w:val="22"/>
          <w:szCs w:val="22"/>
        </w:rPr>
        <w:t xml:space="preserve">IDB and Defra to set up fortnightly progress calls </w:t>
      </w:r>
      <w:r w:rsidR="002E4237">
        <w:rPr>
          <w:rFonts w:cs="Arial"/>
          <w:sz w:val="22"/>
          <w:szCs w:val="22"/>
        </w:rPr>
        <w:t xml:space="preserve">(at a </w:t>
      </w:r>
      <w:r w:rsidR="002A69BC">
        <w:rPr>
          <w:rFonts w:cs="Arial"/>
          <w:sz w:val="22"/>
          <w:szCs w:val="22"/>
        </w:rPr>
        <w:t>minimum</w:t>
      </w:r>
      <w:r w:rsidR="002E4237">
        <w:rPr>
          <w:rFonts w:cs="Arial"/>
          <w:sz w:val="22"/>
          <w:szCs w:val="22"/>
        </w:rPr>
        <w:t xml:space="preserve">) </w:t>
      </w:r>
      <w:r>
        <w:rPr>
          <w:rFonts w:cs="Arial"/>
          <w:sz w:val="22"/>
          <w:szCs w:val="22"/>
        </w:rPr>
        <w:t>by March 2020</w:t>
      </w:r>
      <w:r w:rsidR="002E4237">
        <w:rPr>
          <w:rFonts w:cs="Arial"/>
          <w:sz w:val="22"/>
          <w:szCs w:val="22"/>
        </w:rPr>
        <w:t xml:space="preserve">. </w:t>
      </w:r>
      <w:r w:rsidR="00110112" w:rsidRPr="00CC31BC">
        <w:rPr>
          <w:rFonts w:cs="Arial"/>
          <w:i/>
          <w:sz w:val="22"/>
          <w:szCs w:val="22"/>
        </w:rPr>
        <w:t>(complete)</w:t>
      </w:r>
    </w:p>
    <w:p w14:paraId="47A80457" w14:textId="77777777" w:rsidR="005432B7" w:rsidRPr="005432B7" w:rsidRDefault="005432B7" w:rsidP="001C6B74">
      <w:pPr>
        <w:pStyle w:val="ListParagraph"/>
        <w:numPr>
          <w:ilvl w:val="0"/>
          <w:numId w:val="5"/>
        </w:numPr>
        <w:jc w:val="both"/>
        <w:rPr>
          <w:rFonts w:cs="Arial"/>
          <w:sz w:val="22"/>
          <w:szCs w:val="22"/>
        </w:rPr>
      </w:pPr>
      <w:r>
        <w:rPr>
          <w:rFonts w:eastAsia="Arial" w:cs="Arial"/>
          <w:color w:val="000000"/>
          <w:sz w:val="22"/>
          <w:szCs w:val="22"/>
        </w:rPr>
        <w:t>Update Defra on the project team structure and ensure updates are given on any changes to this team.</w:t>
      </w:r>
    </w:p>
    <w:p w14:paraId="47A80459" w14:textId="2C5387CF" w:rsidR="001C6B74" w:rsidRPr="00C521E2" w:rsidRDefault="00A973E4" w:rsidP="001C6B74">
      <w:pPr>
        <w:jc w:val="both"/>
        <w:rPr>
          <w:rFonts w:eastAsia="Arial" w:cs="Arial"/>
          <w:color w:val="000000"/>
          <w:sz w:val="22"/>
          <w:szCs w:val="22"/>
        </w:rPr>
      </w:pPr>
      <w:r>
        <w:rPr>
          <w:rFonts w:eastAsia="Arial" w:cs="Arial"/>
          <w:color w:val="000000"/>
          <w:sz w:val="22"/>
          <w:szCs w:val="22"/>
        </w:rPr>
        <w:t xml:space="preserve"> </w:t>
      </w:r>
    </w:p>
    <w:p w14:paraId="47A8045A" w14:textId="426AF6D3" w:rsidR="005432B7" w:rsidRDefault="005432B7">
      <w:pPr>
        <w:rPr>
          <w:rFonts w:cs="Arial"/>
          <w:b/>
          <w:sz w:val="28"/>
          <w:szCs w:val="22"/>
        </w:rPr>
      </w:pPr>
      <w:r>
        <w:rPr>
          <w:rFonts w:cs="Arial"/>
          <w:szCs w:val="22"/>
        </w:rPr>
        <w:br w:type="page"/>
      </w:r>
    </w:p>
    <w:p w14:paraId="47A8045B" w14:textId="77777777" w:rsidR="00E92833" w:rsidRPr="00C521E2" w:rsidRDefault="00E92833" w:rsidP="00D123BC">
      <w:pPr>
        <w:pStyle w:val="Heading1"/>
        <w:jc w:val="both"/>
        <w:rPr>
          <w:rFonts w:cs="Arial"/>
          <w:szCs w:val="22"/>
        </w:rPr>
      </w:pPr>
      <w:r w:rsidRPr="00C521E2">
        <w:rPr>
          <w:rFonts w:cs="Arial"/>
          <w:szCs w:val="22"/>
        </w:rPr>
        <w:t xml:space="preserve">D: </w:t>
      </w:r>
      <w:r w:rsidR="000744F9" w:rsidRPr="00C521E2">
        <w:rPr>
          <w:rFonts w:cs="Arial"/>
          <w:szCs w:val="22"/>
        </w:rPr>
        <w:t>Value for Money and Financial performance</w:t>
      </w:r>
    </w:p>
    <w:p w14:paraId="47A8045C" w14:textId="77777777" w:rsidR="00E92833" w:rsidRPr="00C64954" w:rsidRDefault="00E92833" w:rsidP="00D123BC">
      <w:pPr>
        <w:jc w:val="both"/>
        <w:rPr>
          <w:rFonts w:cs="Arial"/>
          <w:b/>
          <w:sz w:val="22"/>
          <w:szCs w:val="22"/>
        </w:rPr>
      </w:pPr>
    </w:p>
    <w:p w14:paraId="47A8045D" w14:textId="77777777" w:rsidR="00AC5BC8" w:rsidRPr="00C64954" w:rsidRDefault="00AC5BC8" w:rsidP="00AC5BC8">
      <w:pPr>
        <w:pStyle w:val="Heading2"/>
        <w:jc w:val="left"/>
      </w:pPr>
      <w:r w:rsidRPr="00C64954">
        <w:t xml:space="preserve">Key cost drivers and performance </w:t>
      </w:r>
    </w:p>
    <w:p w14:paraId="47A8045E" w14:textId="77777777" w:rsidR="00AC5BC8" w:rsidRPr="00C64954" w:rsidRDefault="00AC5BC8" w:rsidP="00AC5BC8">
      <w:pPr>
        <w:jc w:val="both"/>
        <w:rPr>
          <w:rFonts w:cs="Arial"/>
          <w:sz w:val="22"/>
          <w:szCs w:val="22"/>
        </w:rPr>
      </w:pPr>
    </w:p>
    <w:p w14:paraId="47A8045F" w14:textId="5A325737" w:rsidR="00AC5BC8" w:rsidRDefault="00AC5BC8" w:rsidP="00AC5BC8">
      <w:pPr>
        <w:jc w:val="both"/>
        <w:rPr>
          <w:rFonts w:cs="Arial"/>
          <w:sz w:val="22"/>
          <w:szCs w:val="22"/>
        </w:rPr>
      </w:pPr>
      <w:r w:rsidRPr="00C64954">
        <w:rPr>
          <w:rFonts w:cs="Arial"/>
          <w:sz w:val="22"/>
          <w:szCs w:val="22"/>
        </w:rPr>
        <w:t>To date, Defra has</w:t>
      </w:r>
      <w:r w:rsidRPr="00F315A4">
        <w:rPr>
          <w:rFonts w:cs="Arial"/>
          <w:sz w:val="22"/>
          <w:szCs w:val="22"/>
        </w:rPr>
        <w:t xml:space="preserve"> </w:t>
      </w:r>
      <w:r w:rsidRPr="00C521E2">
        <w:rPr>
          <w:rFonts w:cs="Arial"/>
          <w:sz w:val="22"/>
          <w:szCs w:val="22"/>
        </w:rPr>
        <w:t>disbursed</w:t>
      </w:r>
      <w:r w:rsidRPr="00C64954">
        <w:rPr>
          <w:rFonts w:cs="Arial"/>
          <w:sz w:val="22"/>
          <w:szCs w:val="22"/>
        </w:rPr>
        <w:t xml:space="preserve"> £24 million to the IDB in </w:t>
      </w:r>
      <w:r>
        <w:rPr>
          <w:rFonts w:cs="Arial"/>
          <w:sz w:val="22"/>
          <w:szCs w:val="22"/>
        </w:rPr>
        <w:t xml:space="preserve">three </w:t>
      </w:r>
      <w:r w:rsidRPr="00C64954">
        <w:rPr>
          <w:rFonts w:cs="Arial"/>
          <w:sz w:val="22"/>
          <w:szCs w:val="22"/>
        </w:rPr>
        <w:t xml:space="preserve">instalments, representing 80% of total investment. </w:t>
      </w:r>
      <w:r w:rsidR="0004786E">
        <w:rPr>
          <w:rFonts w:cs="Arial"/>
          <w:sz w:val="22"/>
          <w:szCs w:val="22"/>
        </w:rPr>
        <w:t xml:space="preserve">The programme requires payments from Defra ahead of implementation, due to an IDB procedure whereby the IDB </w:t>
      </w:r>
      <w:r w:rsidR="00D07C58">
        <w:rPr>
          <w:rFonts w:cs="Arial"/>
          <w:sz w:val="22"/>
          <w:szCs w:val="22"/>
        </w:rPr>
        <w:t>cannot</w:t>
      </w:r>
      <w:r w:rsidR="0004786E">
        <w:rPr>
          <w:rFonts w:cs="Arial"/>
          <w:sz w:val="22"/>
          <w:szCs w:val="22"/>
        </w:rPr>
        <w:t xml:space="preserve"> undertake any project design unless the resources are in the trust fund (explained under </w:t>
      </w:r>
      <w:r w:rsidR="0004786E" w:rsidRPr="0004786E">
        <w:rPr>
          <w:rFonts w:cs="Arial"/>
          <w:i/>
          <w:sz w:val="22"/>
          <w:szCs w:val="22"/>
        </w:rPr>
        <w:t>Efficiency</w:t>
      </w:r>
      <w:r w:rsidR="0004786E">
        <w:rPr>
          <w:rFonts w:cs="Arial"/>
          <w:sz w:val="22"/>
          <w:szCs w:val="22"/>
        </w:rPr>
        <w:t xml:space="preserve"> sub-section below).</w:t>
      </w:r>
      <w:r>
        <w:rPr>
          <w:rFonts w:cs="Arial"/>
          <w:sz w:val="22"/>
          <w:szCs w:val="22"/>
        </w:rPr>
        <w:t>T</w:t>
      </w:r>
      <w:r w:rsidRPr="003619B2">
        <w:rPr>
          <w:rFonts w:cs="Arial"/>
          <w:sz w:val="22"/>
          <w:szCs w:val="22"/>
        </w:rPr>
        <w:t xml:space="preserve">he last tranche of disbursement </w:t>
      </w:r>
      <w:r w:rsidR="008B1BA9">
        <w:rPr>
          <w:rFonts w:cs="Arial"/>
          <w:sz w:val="22"/>
          <w:szCs w:val="22"/>
        </w:rPr>
        <w:t xml:space="preserve">is expected to be made by </w:t>
      </w:r>
      <w:r w:rsidRPr="003619B2">
        <w:rPr>
          <w:rFonts w:cs="Arial"/>
          <w:sz w:val="22"/>
          <w:szCs w:val="22"/>
        </w:rPr>
        <w:t>July 2020</w:t>
      </w:r>
      <w:r>
        <w:rPr>
          <w:rFonts w:cs="Arial"/>
          <w:sz w:val="22"/>
          <w:szCs w:val="22"/>
        </w:rPr>
        <w:t>:</w:t>
      </w:r>
    </w:p>
    <w:p w14:paraId="47A80460" w14:textId="77777777" w:rsidR="00AC5BC8" w:rsidRDefault="00AC5BC8" w:rsidP="00AC5BC8">
      <w:pPr>
        <w:jc w:val="both"/>
        <w:rPr>
          <w:rFonts w:cs="Arial"/>
          <w:sz w:val="22"/>
          <w:szCs w:val="22"/>
        </w:rPr>
      </w:pPr>
    </w:p>
    <w:tbl>
      <w:tblPr>
        <w:tblStyle w:val="TableGrid"/>
        <w:tblW w:w="0" w:type="auto"/>
        <w:tblLook w:val="04A0" w:firstRow="1" w:lastRow="0" w:firstColumn="1" w:lastColumn="0" w:noHBand="0" w:noVBand="1"/>
      </w:tblPr>
      <w:tblGrid>
        <w:gridCol w:w="5097"/>
        <w:gridCol w:w="5097"/>
      </w:tblGrid>
      <w:tr w:rsidR="00AC5BC8" w:rsidRPr="00CA276A" w14:paraId="47A80462" w14:textId="77777777" w:rsidTr="00AC5BC8">
        <w:tc>
          <w:tcPr>
            <w:tcW w:w="10194" w:type="dxa"/>
            <w:gridSpan w:val="2"/>
            <w:shd w:val="clear" w:color="auto" w:fill="D9D9D9" w:themeFill="background1" w:themeFillShade="D9"/>
            <w:vAlign w:val="center"/>
          </w:tcPr>
          <w:p w14:paraId="47A80461" w14:textId="77777777" w:rsidR="00AC5BC8" w:rsidRPr="00CA276A" w:rsidRDefault="00AC5BC8" w:rsidP="00AC5BC8">
            <w:pPr>
              <w:spacing w:before="60" w:after="60"/>
              <w:jc w:val="center"/>
              <w:rPr>
                <w:rFonts w:cs="Arial"/>
                <w:b/>
                <w:sz w:val="22"/>
                <w:szCs w:val="22"/>
              </w:rPr>
            </w:pPr>
            <w:r>
              <w:rPr>
                <w:rFonts w:cs="Arial"/>
                <w:b/>
                <w:sz w:val="22"/>
                <w:szCs w:val="22"/>
              </w:rPr>
              <w:t>Defra ICF disbursements to LCA Fund</w:t>
            </w:r>
          </w:p>
        </w:tc>
      </w:tr>
      <w:tr w:rsidR="00AC5BC8" w:rsidRPr="00CA276A" w14:paraId="47A80465" w14:textId="77777777" w:rsidTr="005432B7">
        <w:tc>
          <w:tcPr>
            <w:tcW w:w="5097" w:type="dxa"/>
            <w:shd w:val="clear" w:color="auto" w:fill="D9D9D9" w:themeFill="background1" w:themeFillShade="D9"/>
            <w:vAlign w:val="center"/>
          </w:tcPr>
          <w:p w14:paraId="47A80463" w14:textId="77777777" w:rsidR="00AC5BC8" w:rsidRPr="00CA276A" w:rsidRDefault="00AC5BC8" w:rsidP="00AC5BC8">
            <w:pPr>
              <w:spacing w:before="60" w:after="60"/>
              <w:jc w:val="center"/>
              <w:rPr>
                <w:rFonts w:cs="Arial"/>
                <w:b/>
                <w:sz w:val="22"/>
                <w:szCs w:val="22"/>
              </w:rPr>
            </w:pPr>
            <w:r w:rsidRPr="00CA276A">
              <w:rPr>
                <w:rFonts w:cs="Arial"/>
                <w:b/>
                <w:sz w:val="22"/>
                <w:szCs w:val="22"/>
              </w:rPr>
              <w:t>Date</w:t>
            </w:r>
          </w:p>
        </w:tc>
        <w:tc>
          <w:tcPr>
            <w:tcW w:w="5097" w:type="dxa"/>
            <w:shd w:val="clear" w:color="auto" w:fill="D9D9D9" w:themeFill="background1" w:themeFillShade="D9"/>
            <w:vAlign w:val="center"/>
          </w:tcPr>
          <w:p w14:paraId="47A80464" w14:textId="77777777" w:rsidR="00AC5BC8" w:rsidRPr="00CA276A" w:rsidRDefault="00AC5BC8" w:rsidP="00AC5BC8">
            <w:pPr>
              <w:spacing w:before="60" w:after="60"/>
              <w:jc w:val="center"/>
              <w:rPr>
                <w:rFonts w:cs="Arial"/>
                <w:b/>
                <w:sz w:val="22"/>
                <w:szCs w:val="22"/>
              </w:rPr>
            </w:pPr>
            <w:r w:rsidRPr="00CA276A">
              <w:rPr>
                <w:rFonts w:cs="Arial"/>
                <w:b/>
                <w:sz w:val="22"/>
                <w:szCs w:val="22"/>
              </w:rPr>
              <w:t>Tranche</w:t>
            </w:r>
          </w:p>
        </w:tc>
      </w:tr>
      <w:tr w:rsidR="00AC5BC8" w:rsidRPr="00CA276A" w14:paraId="47A80468" w14:textId="77777777" w:rsidTr="00AC5BC8">
        <w:tc>
          <w:tcPr>
            <w:tcW w:w="5097" w:type="dxa"/>
            <w:vAlign w:val="center"/>
          </w:tcPr>
          <w:p w14:paraId="47A80466" w14:textId="77777777" w:rsidR="00AC5BC8" w:rsidRPr="00CA276A" w:rsidRDefault="00F315A4">
            <w:pPr>
              <w:autoSpaceDE w:val="0"/>
              <w:autoSpaceDN w:val="0"/>
              <w:adjustRightInd w:val="0"/>
              <w:spacing w:before="60" w:after="60"/>
              <w:rPr>
                <w:rFonts w:cs="Arial"/>
                <w:sz w:val="22"/>
                <w:szCs w:val="22"/>
              </w:rPr>
            </w:pPr>
            <w:r>
              <w:rPr>
                <w:rFonts w:cs="Arial"/>
                <w:sz w:val="22"/>
                <w:szCs w:val="22"/>
                <w:lang w:eastAsia="en-GB"/>
              </w:rPr>
              <w:t>2017</w:t>
            </w:r>
          </w:p>
        </w:tc>
        <w:tc>
          <w:tcPr>
            <w:tcW w:w="5097" w:type="dxa"/>
            <w:vAlign w:val="center"/>
          </w:tcPr>
          <w:p w14:paraId="47A80467" w14:textId="77777777" w:rsidR="00AC5BC8" w:rsidRPr="00CA276A" w:rsidRDefault="00AC5BC8" w:rsidP="00C521E2">
            <w:pPr>
              <w:autoSpaceDE w:val="0"/>
              <w:autoSpaceDN w:val="0"/>
              <w:adjustRightInd w:val="0"/>
              <w:spacing w:before="60" w:after="60"/>
              <w:rPr>
                <w:rFonts w:cs="Arial"/>
                <w:sz w:val="22"/>
                <w:szCs w:val="22"/>
              </w:rPr>
            </w:pPr>
            <w:r>
              <w:rPr>
                <w:rFonts w:cs="Arial"/>
                <w:sz w:val="22"/>
                <w:szCs w:val="22"/>
                <w:lang w:eastAsia="en-GB"/>
              </w:rPr>
              <w:t>£</w:t>
            </w:r>
            <w:r w:rsidRPr="00CA276A">
              <w:rPr>
                <w:rFonts w:cs="Arial"/>
                <w:sz w:val="22"/>
                <w:szCs w:val="22"/>
                <w:lang w:eastAsia="en-GB"/>
              </w:rPr>
              <w:t>9,710,000</w:t>
            </w:r>
            <w:r>
              <w:rPr>
                <w:rFonts w:cs="Arial"/>
                <w:sz w:val="22"/>
                <w:szCs w:val="22"/>
                <w:lang w:eastAsia="en-GB"/>
              </w:rPr>
              <w:t xml:space="preserve"> </w:t>
            </w:r>
          </w:p>
        </w:tc>
      </w:tr>
      <w:tr w:rsidR="00AC5BC8" w:rsidRPr="00CA276A" w14:paraId="47A8046B" w14:textId="77777777" w:rsidTr="00AC5BC8">
        <w:tc>
          <w:tcPr>
            <w:tcW w:w="5097" w:type="dxa"/>
            <w:vAlign w:val="center"/>
          </w:tcPr>
          <w:p w14:paraId="47A80469" w14:textId="77777777" w:rsidR="00AC5BC8" w:rsidRPr="00CA276A" w:rsidRDefault="00F315A4">
            <w:pPr>
              <w:autoSpaceDE w:val="0"/>
              <w:autoSpaceDN w:val="0"/>
              <w:adjustRightInd w:val="0"/>
              <w:spacing w:before="60" w:after="60"/>
              <w:rPr>
                <w:rFonts w:cs="Arial"/>
                <w:sz w:val="22"/>
                <w:szCs w:val="22"/>
              </w:rPr>
            </w:pPr>
            <w:r>
              <w:rPr>
                <w:rFonts w:cs="Arial"/>
                <w:sz w:val="22"/>
                <w:szCs w:val="22"/>
                <w:lang w:eastAsia="en-GB"/>
              </w:rPr>
              <w:t>2018</w:t>
            </w:r>
          </w:p>
        </w:tc>
        <w:tc>
          <w:tcPr>
            <w:tcW w:w="5097" w:type="dxa"/>
            <w:vAlign w:val="center"/>
          </w:tcPr>
          <w:p w14:paraId="47A8046A" w14:textId="77777777" w:rsidR="00AC5BC8" w:rsidRPr="00CA276A" w:rsidRDefault="00AC5BC8" w:rsidP="00C521E2">
            <w:pPr>
              <w:autoSpaceDE w:val="0"/>
              <w:autoSpaceDN w:val="0"/>
              <w:adjustRightInd w:val="0"/>
              <w:spacing w:before="60" w:after="60"/>
              <w:rPr>
                <w:rFonts w:cs="Arial"/>
                <w:sz w:val="22"/>
                <w:szCs w:val="22"/>
              </w:rPr>
            </w:pPr>
            <w:r>
              <w:rPr>
                <w:rFonts w:cs="Arial"/>
                <w:sz w:val="22"/>
                <w:szCs w:val="22"/>
                <w:lang w:eastAsia="en-GB"/>
              </w:rPr>
              <w:t>£</w:t>
            </w:r>
            <w:r w:rsidRPr="00CA276A">
              <w:rPr>
                <w:rFonts w:cs="Arial"/>
                <w:sz w:val="22"/>
                <w:szCs w:val="22"/>
                <w:lang w:eastAsia="en-GB"/>
              </w:rPr>
              <w:t>7,490,000</w:t>
            </w:r>
            <w:r>
              <w:rPr>
                <w:rFonts w:cs="Arial"/>
                <w:sz w:val="22"/>
                <w:szCs w:val="22"/>
                <w:lang w:eastAsia="en-GB"/>
              </w:rPr>
              <w:t xml:space="preserve"> </w:t>
            </w:r>
          </w:p>
        </w:tc>
      </w:tr>
      <w:tr w:rsidR="00AC5BC8" w:rsidRPr="00CA276A" w14:paraId="47A8046E" w14:textId="77777777" w:rsidTr="00AC5BC8">
        <w:tc>
          <w:tcPr>
            <w:tcW w:w="5097" w:type="dxa"/>
            <w:vAlign w:val="center"/>
          </w:tcPr>
          <w:p w14:paraId="47A8046C" w14:textId="77777777" w:rsidR="00AC5BC8" w:rsidRPr="00CA276A" w:rsidRDefault="00AC5BC8">
            <w:pPr>
              <w:autoSpaceDE w:val="0"/>
              <w:autoSpaceDN w:val="0"/>
              <w:adjustRightInd w:val="0"/>
              <w:spacing w:before="60" w:after="60"/>
              <w:rPr>
                <w:rFonts w:cs="Arial"/>
                <w:sz w:val="22"/>
                <w:szCs w:val="22"/>
              </w:rPr>
            </w:pPr>
            <w:r w:rsidRPr="00CA276A">
              <w:rPr>
                <w:rFonts w:cs="Arial"/>
                <w:sz w:val="22"/>
                <w:szCs w:val="22"/>
                <w:lang w:eastAsia="en-GB"/>
              </w:rPr>
              <w:t xml:space="preserve">2019 </w:t>
            </w:r>
          </w:p>
        </w:tc>
        <w:tc>
          <w:tcPr>
            <w:tcW w:w="5097" w:type="dxa"/>
            <w:vAlign w:val="center"/>
          </w:tcPr>
          <w:p w14:paraId="47A8046D" w14:textId="77777777" w:rsidR="00AC5BC8" w:rsidRPr="00CA276A" w:rsidRDefault="00AC5BC8" w:rsidP="00C521E2">
            <w:pPr>
              <w:autoSpaceDE w:val="0"/>
              <w:autoSpaceDN w:val="0"/>
              <w:adjustRightInd w:val="0"/>
              <w:spacing w:before="60" w:after="60"/>
              <w:rPr>
                <w:rFonts w:cs="Arial"/>
                <w:sz w:val="22"/>
                <w:szCs w:val="22"/>
              </w:rPr>
            </w:pPr>
            <w:r>
              <w:rPr>
                <w:rFonts w:cs="Arial"/>
                <w:sz w:val="22"/>
                <w:szCs w:val="22"/>
                <w:lang w:eastAsia="en-GB"/>
              </w:rPr>
              <w:t>£</w:t>
            </w:r>
            <w:r w:rsidRPr="00CA276A">
              <w:rPr>
                <w:rFonts w:cs="Arial"/>
                <w:sz w:val="22"/>
                <w:szCs w:val="22"/>
                <w:lang w:eastAsia="en-GB"/>
              </w:rPr>
              <w:t>6,800,000</w:t>
            </w:r>
            <w:r>
              <w:rPr>
                <w:rFonts w:cs="Arial"/>
                <w:sz w:val="22"/>
                <w:szCs w:val="22"/>
                <w:lang w:eastAsia="en-GB"/>
              </w:rPr>
              <w:t xml:space="preserve"> </w:t>
            </w:r>
          </w:p>
        </w:tc>
      </w:tr>
      <w:tr w:rsidR="00AC5BC8" w:rsidRPr="00CA276A" w14:paraId="47A80471" w14:textId="77777777" w:rsidTr="00AC5BC8">
        <w:tc>
          <w:tcPr>
            <w:tcW w:w="5097" w:type="dxa"/>
            <w:vAlign w:val="center"/>
          </w:tcPr>
          <w:p w14:paraId="47A8046F" w14:textId="0343C834" w:rsidR="00AC5BC8" w:rsidRPr="00CA276A" w:rsidRDefault="00AC5BC8">
            <w:pPr>
              <w:autoSpaceDE w:val="0"/>
              <w:autoSpaceDN w:val="0"/>
              <w:adjustRightInd w:val="0"/>
              <w:spacing w:before="60" w:after="60"/>
              <w:rPr>
                <w:rFonts w:cs="Arial"/>
                <w:sz w:val="22"/>
                <w:szCs w:val="22"/>
              </w:rPr>
            </w:pPr>
            <w:r w:rsidRPr="00CA276A">
              <w:rPr>
                <w:rFonts w:cs="Arial"/>
                <w:sz w:val="22"/>
                <w:szCs w:val="22"/>
                <w:lang w:eastAsia="en-GB"/>
              </w:rPr>
              <w:t xml:space="preserve">No later than </w:t>
            </w:r>
            <w:r>
              <w:rPr>
                <w:rFonts w:cs="Arial"/>
                <w:sz w:val="22"/>
                <w:szCs w:val="22"/>
                <w:lang w:eastAsia="en-GB"/>
              </w:rPr>
              <w:t>31</w:t>
            </w:r>
            <w:r w:rsidR="000D62BA" w:rsidRPr="000D62BA">
              <w:rPr>
                <w:rFonts w:cs="Arial"/>
                <w:sz w:val="22"/>
                <w:szCs w:val="22"/>
                <w:vertAlign w:val="superscript"/>
                <w:lang w:eastAsia="en-GB"/>
              </w:rPr>
              <w:t>st</w:t>
            </w:r>
            <w:r w:rsidR="000D62BA">
              <w:rPr>
                <w:rFonts w:cs="Arial"/>
                <w:sz w:val="22"/>
                <w:szCs w:val="22"/>
                <w:lang w:eastAsia="en-GB"/>
              </w:rPr>
              <w:t xml:space="preserve"> </w:t>
            </w:r>
            <w:r w:rsidRPr="00CA276A">
              <w:rPr>
                <w:rFonts w:cs="Arial"/>
                <w:sz w:val="22"/>
                <w:szCs w:val="22"/>
                <w:lang w:eastAsia="en-GB"/>
              </w:rPr>
              <w:t xml:space="preserve">July 31, 2020 </w:t>
            </w:r>
          </w:p>
        </w:tc>
        <w:tc>
          <w:tcPr>
            <w:tcW w:w="5097" w:type="dxa"/>
            <w:vAlign w:val="center"/>
          </w:tcPr>
          <w:p w14:paraId="47A80470" w14:textId="77777777" w:rsidR="00AC5BC8" w:rsidRPr="00CA276A" w:rsidRDefault="00AC5BC8" w:rsidP="00C521E2">
            <w:pPr>
              <w:autoSpaceDE w:val="0"/>
              <w:autoSpaceDN w:val="0"/>
              <w:adjustRightInd w:val="0"/>
              <w:spacing w:before="60" w:after="60"/>
              <w:rPr>
                <w:rFonts w:cs="Arial"/>
                <w:sz w:val="22"/>
                <w:szCs w:val="22"/>
              </w:rPr>
            </w:pPr>
            <w:r>
              <w:rPr>
                <w:rFonts w:cs="Arial"/>
                <w:sz w:val="22"/>
                <w:szCs w:val="22"/>
                <w:lang w:eastAsia="en-GB"/>
              </w:rPr>
              <w:t>£</w:t>
            </w:r>
            <w:r w:rsidRPr="00CA276A">
              <w:rPr>
                <w:rFonts w:cs="Arial"/>
                <w:sz w:val="22"/>
                <w:szCs w:val="22"/>
                <w:lang w:eastAsia="en-GB"/>
              </w:rPr>
              <w:t>6,000,000</w:t>
            </w:r>
          </w:p>
        </w:tc>
      </w:tr>
    </w:tbl>
    <w:p w14:paraId="47A80472" w14:textId="77777777" w:rsidR="00AC5BC8" w:rsidRPr="00C64954" w:rsidRDefault="00AC5BC8" w:rsidP="00AC5BC8">
      <w:pPr>
        <w:jc w:val="both"/>
        <w:rPr>
          <w:rFonts w:cs="Arial"/>
          <w:sz w:val="22"/>
          <w:szCs w:val="22"/>
        </w:rPr>
      </w:pPr>
    </w:p>
    <w:p w14:paraId="47A80473" w14:textId="77777777" w:rsidR="00AC5BC8" w:rsidRPr="00C64954" w:rsidRDefault="00AC5BC8" w:rsidP="00AC5BC8">
      <w:pPr>
        <w:jc w:val="both"/>
        <w:rPr>
          <w:rFonts w:cs="Arial"/>
          <w:sz w:val="22"/>
          <w:szCs w:val="22"/>
        </w:rPr>
      </w:pPr>
      <w:r w:rsidRPr="00AD1A80">
        <w:rPr>
          <w:rFonts w:cs="Arial"/>
          <w:sz w:val="22"/>
          <w:szCs w:val="22"/>
        </w:rPr>
        <w:t xml:space="preserve">The delivery of the design phase </w:t>
      </w:r>
      <w:r w:rsidR="00E3582D">
        <w:rPr>
          <w:rFonts w:cs="Arial"/>
          <w:sz w:val="22"/>
          <w:szCs w:val="22"/>
        </w:rPr>
        <w:t>costed</w:t>
      </w:r>
      <w:r w:rsidRPr="00AD1A80">
        <w:rPr>
          <w:rFonts w:cs="Arial"/>
          <w:sz w:val="22"/>
          <w:szCs w:val="22"/>
        </w:rPr>
        <w:t xml:space="preserve"> US$237,871 (£279,627).</w:t>
      </w:r>
      <w:r w:rsidRPr="004402AB">
        <w:rPr>
          <w:rFonts w:cs="Arial"/>
          <w:sz w:val="22"/>
          <w:szCs w:val="22"/>
        </w:rPr>
        <w:t xml:space="preserve"> In addition</w:t>
      </w:r>
      <w:r w:rsidRPr="00C64954">
        <w:rPr>
          <w:rFonts w:cs="Arial"/>
          <w:sz w:val="22"/>
          <w:szCs w:val="22"/>
        </w:rPr>
        <w:t>, the IDB also charge</w:t>
      </w:r>
      <w:r w:rsidR="008B1BA9">
        <w:rPr>
          <w:rFonts w:cs="Arial"/>
          <w:sz w:val="22"/>
          <w:szCs w:val="22"/>
        </w:rPr>
        <w:t>s</w:t>
      </w:r>
      <w:r w:rsidRPr="00C64954">
        <w:rPr>
          <w:rFonts w:cs="Arial"/>
          <w:sz w:val="22"/>
          <w:szCs w:val="22"/>
        </w:rPr>
        <w:t xml:space="preserve"> an administrative fee of 5% of the total programme cost, as well as a one-time flat fee of US$35,000 (£28,785) to cover the cost of establishing the </w:t>
      </w:r>
      <w:r w:rsidR="008B1BA9">
        <w:rPr>
          <w:rFonts w:cs="Arial"/>
          <w:sz w:val="22"/>
          <w:szCs w:val="22"/>
        </w:rPr>
        <w:t>LCA F</w:t>
      </w:r>
      <w:r w:rsidRPr="00C64954">
        <w:rPr>
          <w:rFonts w:cs="Arial"/>
          <w:sz w:val="22"/>
          <w:szCs w:val="22"/>
        </w:rPr>
        <w:t xml:space="preserve">und. </w:t>
      </w:r>
    </w:p>
    <w:p w14:paraId="47A80474" w14:textId="77777777" w:rsidR="00AC5BC8" w:rsidRPr="00C64954" w:rsidRDefault="00AC5BC8" w:rsidP="00AC5BC8">
      <w:pPr>
        <w:jc w:val="both"/>
        <w:rPr>
          <w:rFonts w:cs="Arial"/>
          <w:sz w:val="22"/>
          <w:szCs w:val="22"/>
        </w:rPr>
      </w:pPr>
    </w:p>
    <w:p w14:paraId="47A80475" w14:textId="77777777" w:rsidR="00AC5BC8" w:rsidRPr="00C64954" w:rsidRDefault="00AC5BC8" w:rsidP="00AC5BC8">
      <w:pPr>
        <w:pStyle w:val="Heading2"/>
        <w:jc w:val="left"/>
        <w:rPr>
          <w:lang w:val="en" w:eastAsia="en-GB"/>
        </w:rPr>
      </w:pPr>
      <w:r w:rsidRPr="00C64954">
        <w:rPr>
          <w:lang w:val="en" w:eastAsia="en-GB"/>
        </w:rPr>
        <w:t xml:space="preserve">VfM performance compared to the original VfM proposition in the business case </w:t>
      </w:r>
    </w:p>
    <w:p w14:paraId="47A80476" w14:textId="77777777" w:rsidR="00AC5BC8" w:rsidRPr="00C64954" w:rsidRDefault="00AC5BC8" w:rsidP="00AC5BC8">
      <w:pPr>
        <w:jc w:val="both"/>
        <w:rPr>
          <w:rFonts w:cs="Arial"/>
          <w:sz w:val="22"/>
          <w:szCs w:val="22"/>
          <w:lang w:val="en" w:eastAsia="en-GB"/>
        </w:rPr>
      </w:pPr>
    </w:p>
    <w:p w14:paraId="47A80477" w14:textId="77777777" w:rsidR="00AC5BC8" w:rsidRPr="005432B7" w:rsidRDefault="00AC5BC8" w:rsidP="00AC5BC8">
      <w:pPr>
        <w:pStyle w:val="Heading4"/>
        <w:rPr>
          <w:i/>
        </w:rPr>
      </w:pPr>
      <w:r w:rsidRPr="005432B7">
        <w:rPr>
          <w:i/>
        </w:rPr>
        <w:t xml:space="preserve">Economy </w:t>
      </w:r>
    </w:p>
    <w:p w14:paraId="47A80478" w14:textId="77777777" w:rsidR="00AC5BC8" w:rsidRPr="00C64954" w:rsidRDefault="00AC5BC8" w:rsidP="00AC5BC8">
      <w:pPr>
        <w:jc w:val="both"/>
        <w:rPr>
          <w:rFonts w:cs="Arial"/>
          <w:sz w:val="22"/>
          <w:szCs w:val="22"/>
        </w:rPr>
      </w:pPr>
    </w:p>
    <w:p w14:paraId="47A80479" w14:textId="308779F2" w:rsidR="00AC5BC8" w:rsidRDefault="00AC5BC8" w:rsidP="00AC5BC8">
      <w:pPr>
        <w:jc w:val="both"/>
        <w:rPr>
          <w:rFonts w:cs="Arial"/>
          <w:sz w:val="22"/>
          <w:szCs w:val="22"/>
        </w:rPr>
      </w:pPr>
      <w:r w:rsidRPr="00C64954">
        <w:rPr>
          <w:rFonts w:cs="Arial"/>
          <w:sz w:val="22"/>
          <w:szCs w:val="22"/>
        </w:rPr>
        <w:t xml:space="preserve">So far, the programme is demonstrating economy. The Result-Based Financing component has been removed from </w:t>
      </w:r>
      <w:r w:rsidR="005303A0">
        <w:rPr>
          <w:rFonts w:cs="Arial"/>
          <w:sz w:val="22"/>
          <w:szCs w:val="22"/>
        </w:rPr>
        <w:t xml:space="preserve">the </w:t>
      </w:r>
      <w:r w:rsidRPr="00C64954">
        <w:rPr>
          <w:rFonts w:cs="Arial"/>
          <w:sz w:val="22"/>
          <w:szCs w:val="22"/>
        </w:rPr>
        <w:t xml:space="preserve">project design </w:t>
      </w:r>
      <w:r w:rsidR="005303A0">
        <w:rPr>
          <w:rFonts w:cs="Arial"/>
          <w:sz w:val="22"/>
          <w:szCs w:val="22"/>
        </w:rPr>
        <w:t xml:space="preserve">partly due to the operational costs involved. This has </w:t>
      </w:r>
      <w:r w:rsidRPr="00C64954">
        <w:rPr>
          <w:rFonts w:cs="Arial"/>
          <w:sz w:val="22"/>
          <w:szCs w:val="22"/>
        </w:rPr>
        <w:t>be</w:t>
      </w:r>
      <w:r w:rsidR="005303A0">
        <w:rPr>
          <w:rFonts w:cs="Arial"/>
          <w:sz w:val="22"/>
          <w:szCs w:val="22"/>
        </w:rPr>
        <w:t>en</w:t>
      </w:r>
      <w:r w:rsidRPr="00C64954">
        <w:rPr>
          <w:rFonts w:cs="Arial"/>
          <w:sz w:val="22"/>
          <w:szCs w:val="22"/>
        </w:rPr>
        <w:t xml:space="preserve"> replaced by deliverables</w:t>
      </w:r>
      <w:r w:rsidR="005303A0">
        <w:rPr>
          <w:rFonts w:cs="Arial"/>
          <w:sz w:val="22"/>
          <w:szCs w:val="22"/>
        </w:rPr>
        <w:t xml:space="preserve"> which are less costly to implement (in terms of operational costs)</w:t>
      </w:r>
      <w:r w:rsidR="002E4237">
        <w:rPr>
          <w:rFonts w:cs="Arial"/>
          <w:sz w:val="22"/>
          <w:szCs w:val="22"/>
        </w:rPr>
        <w:t>. T</w:t>
      </w:r>
      <w:r w:rsidR="005303A0">
        <w:rPr>
          <w:rFonts w:cs="Arial"/>
          <w:sz w:val="22"/>
          <w:szCs w:val="22"/>
        </w:rPr>
        <w:t xml:space="preserve">echnical assistance, which will be an integral part of this programme, can reach a larger number of beneficiaries. </w:t>
      </w:r>
      <w:r w:rsidRPr="00C64954">
        <w:rPr>
          <w:rFonts w:cs="Arial"/>
          <w:sz w:val="22"/>
          <w:szCs w:val="22"/>
        </w:rPr>
        <w:t>Such redesign will ensure the pro</w:t>
      </w:r>
      <w:r w:rsidR="002E4237">
        <w:rPr>
          <w:rFonts w:cs="Arial"/>
          <w:sz w:val="22"/>
          <w:szCs w:val="22"/>
        </w:rPr>
        <w:t xml:space="preserve">gramme has a longer term impact whilst </w:t>
      </w:r>
      <w:r w:rsidRPr="00C64954">
        <w:rPr>
          <w:rFonts w:cs="Arial"/>
          <w:sz w:val="22"/>
          <w:szCs w:val="22"/>
        </w:rPr>
        <w:t xml:space="preserve">reducing </w:t>
      </w:r>
      <w:r w:rsidR="00932486">
        <w:rPr>
          <w:rFonts w:cs="Arial"/>
          <w:sz w:val="22"/>
          <w:szCs w:val="22"/>
        </w:rPr>
        <w:t xml:space="preserve">overall </w:t>
      </w:r>
      <w:r w:rsidR="005303A0">
        <w:rPr>
          <w:rFonts w:cs="Arial"/>
          <w:sz w:val="22"/>
          <w:szCs w:val="22"/>
        </w:rPr>
        <w:t>operational</w:t>
      </w:r>
      <w:r w:rsidRPr="00C64954">
        <w:rPr>
          <w:rFonts w:cs="Arial"/>
          <w:sz w:val="22"/>
          <w:szCs w:val="22"/>
        </w:rPr>
        <w:t xml:space="preserve"> costs. </w:t>
      </w:r>
    </w:p>
    <w:p w14:paraId="47A8047A" w14:textId="1210BA53" w:rsidR="005432B7" w:rsidRPr="005432B7" w:rsidRDefault="00974FFA" w:rsidP="00C521E2">
      <w:pPr>
        <w:spacing w:before="120" w:after="120"/>
        <w:jc w:val="both"/>
        <w:rPr>
          <w:rFonts w:cs="Arial"/>
          <w:color w:val="000000" w:themeColor="text1"/>
          <w:sz w:val="22"/>
          <w:szCs w:val="22"/>
        </w:rPr>
      </w:pPr>
      <w:r>
        <w:rPr>
          <w:rFonts w:cs="Arial"/>
          <w:color w:val="000000" w:themeColor="text1"/>
          <w:sz w:val="22"/>
          <w:szCs w:val="22"/>
        </w:rPr>
        <w:t>The Cerrado and Caatinga projects have a cost structure which focus</w:t>
      </w:r>
      <w:r w:rsidR="002D045E">
        <w:rPr>
          <w:rFonts w:cs="Arial"/>
          <w:color w:val="000000" w:themeColor="text1"/>
          <w:sz w:val="22"/>
          <w:szCs w:val="22"/>
        </w:rPr>
        <w:t>es</w:t>
      </w:r>
      <w:r>
        <w:rPr>
          <w:rFonts w:cs="Arial"/>
          <w:color w:val="000000" w:themeColor="text1"/>
          <w:sz w:val="22"/>
          <w:szCs w:val="22"/>
        </w:rPr>
        <w:t xml:space="preserve"> the majority of funds on benefitting farmers and rural communities, with project management and administration costs of the executing agencies (including auditing) accounting for less than 10% of the total cost.</w:t>
      </w:r>
    </w:p>
    <w:p w14:paraId="47A8047B" w14:textId="77777777" w:rsidR="00AC5BC8" w:rsidRPr="005432B7" w:rsidRDefault="00AC5BC8" w:rsidP="00AC5BC8">
      <w:pPr>
        <w:pStyle w:val="Heading4"/>
        <w:spacing w:before="120" w:after="120"/>
        <w:rPr>
          <w:i/>
        </w:rPr>
      </w:pPr>
      <w:r w:rsidRPr="005432B7">
        <w:rPr>
          <w:i/>
        </w:rPr>
        <w:t>Efficiency</w:t>
      </w:r>
    </w:p>
    <w:p w14:paraId="47A8047C" w14:textId="77777777" w:rsidR="00974FFA" w:rsidRDefault="000962BF" w:rsidP="00C521E2">
      <w:pPr>
        <w:jc w:val="both"/>
        <w:rPr>
          <w:rFonts w:cs="Arial"/>
          <w:iCs/>
          <w:sz w:val="22"/>
          <w:szCs w:val="22"/>
        </w:rPr>
      </w:pPr>
      <w:r>
        <w:rPr>
          <w:rFonts w:cs="Arial"/>
          <w:color w:val="000000" w:themeColor="text1"/>
          <w:sz w:val="22"/>
          <w:szCs w:val="22"/>
        </w:rPr>
        <w:t xml:space="preserve">The programme is assessed as demonstrating low efficiency. </w:t>
      </w:r>
      <w:r w:rsidR="00974FFA" w:rsidRPr="00C64954">
        <w:rPr>
          <w:rFonts w:cs="Arial"/>
          <w:color w:val="000000" w:themeColor="text1"/>
          <w:sz w:val="22"/>
          <w:szCs w:val="22"/>
        </w:rPr>
        <w:t xml:space="preserve">The existing arrangement is considered to </w:t>
      </w:r>
      <w:r w:rsidR="00974FFA">
        <w:rPr>
          <w:rFonts w:cs="Arial"/>
          <w:color w:val="000000" w:themeColor="text1"/>
          <w:sz w:val="22"/>
          <w:szCs w:val="22"/>
        </w:rPr>
        <w:t xml:space="preserve">have </w:t>
      </w:r>
      <w:r w:rsidR="00974FFA" w:rsidRPr="00C521E2">
        <w:rPr>
          <w:rFonts w:cs="Arial"/>
          <w:color w:val="000000" w:themeColor="text1"/>
          <w:sz w:val="22"/>
          <w:szCs w:val="22"/>
        </w:rPr>
        <w:t>low efficiency</w:t>
      </w:r>
      <w:r w:rsidR="00974FFA">
        <w:rPr>
          <w:rFonts w:cs="Arial"/>
          <w:color w:val="000000" w:themeColor="text1"/>
          <w:sz w:val="22"/>
          <w:szCs w:val="22"/>
        </w:rPr>
        <w:t xml:space="preserve"> </w:t>
      </w:r>
      <w:r w:rsidR="00974FFA" w:rsidRPr="00C64954">
        <w:rPr>
          <w:rFonts w:cs="Arial"/>
          <w:color w:val="000000" w:themeColor="text1"/>
          <w:sz w:val="22"/>
          <w:szCs w:val="22"/>
        </w:rPr>
        <w:t>in converting inputs (funds) into outputs</w:t>
      </w:r>
      <w:r w:rsidR="00974FFA">
        <w:rPr>
          <w:rFonts w:cs="Arial"/>
          <w:color w:val="000000" w:themeColor="text1"/>
          <w:sz w:val="22"/>
          <w:szCs w:val="22"/>
        </w:rPr>
        <w:t xml:space="preserve"> (results). </w:t>
      </w:r>
      <w:r w:rsidR="005303A0">
        <w:rPr>
          <w:rFonts w:cs="Arial"/>
          <w:iCs/>
          <w:sz w:val="22"/>
          <w:szCs w:val="22"/>
        </w:rPr>
        <w:t>Although the LCA Fund has been set up in December 2016, it was not until 2018 that the</w:t>
      </w:r>
      <w:r w:rsidR="005303A0" w:rsidRPr="00C64954">
        <w:rPr>
          <w:rFonts w:cs="Arial"/>
          <w:sz w:val="22"/>
          <w:szCs w:val="22"/>
        </w:rPr>
        <w:t xml:space="preserve"> IDB informed Defra </w:t>
      </w:r>
      <w:r w:rsidR="005303A0">
        <w:rPr>
          <w:rFonts w:cs="Arial"/>
          <w:sz w:val="22"/>
          <w:szCs w:val="22"/>
        </w:rPr>
        <w:t>of an IDB procedure whereby project designs could not be finalised unless</w:t>
      </w:r>
      <w:r w:rsidR="005303A0" w:rsidRPr="00C64954">
        <w:rPr>
          <w:rFonts w:cs="Arial"/>
          <w:sz w:val="22"/>
          <w:szCs w:val="22"/>
        </w:rPr>
        <w:t xml:space="preserve"> </w:t>
      </w:r>
      <w:r w:rsidR="005303A0">
        <w:rPr>
          <w:rFonts w:cs="Arial"/>
          <w:sz w:val="22"/>
          <w:szCs w:val="22"/>
        </w:rPr>
        <w:t>all resources</w:t>
      </w:r>
      <w:r w:rsidR="005303A0" w:rsidRPr="00C64954">
        <w:rPr>
          <w:rFonts w:cs="Arial"/>
          <w:sz w:val="22"/>
          <w:szCs w:val="22"/>
        </w:rPr>
        <w:t xml:space="preserve"> required </w:t>
      </w:r>
      <w:r w:rsidR="005303A0">
        <w:rPr>
          <w:rFonts w:cs="Arial"/>
          <w:sz w:val="22"/>
          <w:szCs w:val="22"/>
        </w:rPr>
        <w:t>were received, rather than simply committed</w:t>
      </w:r>
      <w:r w:rsidR="005303A0" w:rsidRPr="00C64954">
        <w:rPr>
          <w:rFonts w:cs="Arial"/>
          <w:sz w:val="22"/>
          <w:szCs w:val="22"/>
        </w:rPr>
        <w:t xml:space="preserve">. </w:t>
      </w:r>
      <w:r w:rsidR="005303A0">
        <w:rPr>
          <w:rFonts w:cs="Arial"/>
          <w:sz w:val="22"/>
          <w:szCs w:val="22"/>
        </w:rPr>
        <w:t xml:space="preserve">This presented challenges for the design of the Cerrado project, but was later resolved by separating the design into three stages so that the financing of the project can gradually increase as disbursements are made. </w:t>
      </w:r>
      <w:r w:rsidR="00974FFA">
        <w:rPr>
          <w:rFonts w:cs="Arial"/>
          <w:sz w:val="22"/>
          <w:szCs w:val="22"/>
        </w:rPr>
        <w:t xml:space="preserve">Although this has now </w:t>
      </w:r>
      <w:r w:rsidR="005303A0">
        <w:rPr>
          <w:rFonts w:cs="Arial"/>
          <w:sz w:val="22"/>
          <w:szCs w:val="22"/>
        </w:rPr>
        <w:t>been resolved, the efficiency of the programme has been</w:t>
      </w:r>
      <w:r>
        <w:rPr>
          <w:rFonts w:cs="Arial"/>
          <w:sz w:val="22"/>
          <w:szCs w:val="22"/>
        </w:rPr>
        <w:t xml:space="preserve"> </w:t>
      </w:r>
      <w:r w:rsidR="002A69BC">
        <w:rPr>
          <w:rFonts w:cs="Arial"/>
          <w:sz w:val="22"/>
          <w:szCs w:val="22"/>
        </w:rPr>
        <w:t>reduced</w:t>
      </w:r>
      <w:r>
        <w:rPr>
          <w:rFonts w:cs="Arial"/>
          <w:sz w:val="22"/>
          <w:szCs w:val="22"/>
        </w:rPr>
        <w:t xml:space="preserve"> d</w:t>
      </w:r>
      <w:r w:rsidR="00974FFA">
        <w:rPr>
          <w:rFonts w:cs="Arial"/>
          <w:sz w:val="22"/>
          <w:szCs w:val="22"/>
        </w:rPr>
        <w:t>ue to the additional time required to prepare documents which need to be approved internally within th</w:t>
      </w:r>
      <w:r>
        <w:rPr>
          <w:rFonts w:cs="Arial"/>
          <w:sz w:val="22"/>
          <w:szCs w:val="22"/>
        </w:rPr>
        <w:t>e</w:t>
      </w:r>
      <w:r w:rsidR="00974FFA">
        <w:rPr>
          <w:rFonts w:cs="Arial"/>
          <w:sz w:val="22"/>
          <w:szCs w:val="22"/>
        </w:rPr>
        <w:t xml:space="preserve"> IDB</w:t>
      </w:r>
      <w:r w:rsidR="00932486">
        <w:rPr>
          <w:rFonts w:cs="Arial"/>
          <w:iCs/>
          <w:sz w:val="22"/>
          <w:szCs w:val="22"/>
        </w:rPr>
        <w:t xml:space="preserve">. </w:t>
      </w:r>
      <w:r w:rsidR="00974FFA">
        <w:rPr>
          <w:rFonts w:cs="Arial"/>
          <w:iCs/>
          <w:sz w:val="22"/>
          <w:szCs w:val="22"/>
        </w:rPr>
        <w:t>For Defra, 80% of funds have been disbursed to the IDB but no project results (in terms of climate mitigation and poverty reduction) have been achieved yet.</w:t>
      </w:r>
    </w:p>
    <w:p w14:paraId="47A8047D" w14:textId="77777777" w:rsidR="00974FFA" w:rsidRDefault="00974FFA" w:rsidP="00C521E2">
      <w:pPr>
        <w:jc w:val="both"/>
        <w:rPr>
          <w:rFonts w:cs="Arial"/>
          <w:iCs/>
          <w:sz w:val="22"/>
          <w:szCs w:val="22"/>
        </w:rPr>
      </w:pPr>
    </w:p>
    <w:p w14:paraId="47A8047E" w14:textId="77777777" w:rsidR="00AC5BC8" w:rsidRPr="005432B7" w:rsidRDefault="00AC5BC8" w:rsidP="00AC5BC8">
      <w:pPr>
        <w:pStyle w:val="Heading4"/>
        <w:spacing w:before="120" w:after="120"/>
        <w:rPr>
          <w:i/>
        </w:rPr>
      </w:pPr>
      <w:r w:rsidRPr="005432B7">
        <w:rPr>
          <w:i/>
        </w:rPr>
        <w:t>Effectiveness</w:t>
      </w:r>
    </w:p>
    <w:p w14:paraId="47A8047F" w14:textId="5A642EE8" w:rsidR="00AC5BC8" w:rsidRPr="00C64954" w:rsidRDefault="002D045E" w:rsidP="00AC5BC8">
      <w:pPr>
        <w:spacing w:before="120" w:after="120"/>
        <w:jc w:val="both"/>
        <w:rPr>
          <w:rFonts w:cs="Arial"/>
          <w:color w:val="000000" w:themeColor="text1"/>
          <w:sz w:val="22"/>
          <w:szCs w:val="22"/>
        </w:rPr>
      </w:pPr>
      <w:r>
        <w:rPr>
          <w:rFonts w:cs="Arial"/>
          <w:color w:val="000000" w:themeColor="text1"/>
          <w:sz w:val="22"/>
          <w:szCs w:val="22"/>
        </w:rPr>
        <w:t>T</w:t>
      </w:r>
      <w:r w:rsidR="0016681A">
        <w:rPr>
          <w:rFonts w:cs="Arial"/>
          <w:color w:val="000000" w:themeColor="text1"/>
          <w:sz w:val="22"/>
          <w:szCs w:val="22"/>
        </w:rPr>
        <w:t>he</w:t>
      </w:r>
      <w:r w:rsidR="003D7FB5">
        <w:rPr>
          <w:rFonts w:cs="Arial"/>
          <w:color w:val="000000" w:themeColor="text1"/>
          <w:sz w:val="22"/>
          <w:szCs w:val="22"/>
        </w:rPr>
        <w:t xml:space="preserve"> projects have yet to start activities on the ground</w:t>
      </w:r>
      <w:r w:rsidR="000962BF">
        <w:rPr>
          <w:rFonts w:cs="Arial"/>
          <w:color w:val="000000" w:themeColor="text1"/>
          <w:sz w:val="22"/>
          <w:szCs w:val="22"/>
        </w:rPr>
        <w:t xml:space="preserve">. As such the programme is assessed as currently demonstrating low effectiveness. </w:t>
      </w:r>
      <w:r w:rsidR="0016681A">
        <w:rPr>
          <w:rFonts w:cs="Arial"/>
          <w:color w:val="000000" w:themeColor="text1"/>
          <w:sz w:val="22"/>
          <w:szCs w:val="22"/>
        </w:rPr>
        <w:t xml:space="preserve"> </w:t>
      </w:r>
    </w:p>
    <w:p w14:paraId="47A80480" w14:textId="77777777" w:rsidR="00AC5BC8" w:rsidRPr="005432B7" w:rsidRDefault="00AC5BC8" w:rsidP="00AC5BC8">
      <w:pPr>
        <w:pStyle w:val="Heading2"/>
        <w:jc w:val="left"/>
        <w:rPr>
          <w:b w:val="0"/>
          <w:i/>
          <w:color w:val="000000" w:themeColor="text1"/>
        </w:rPr>
      </w:pPr>
      <w:r w:rsidRPr="005432B7">
        <w:rPr>
          <w:b w:val="0"/>
          <w:i/>
          <w:color w:val="000000" w:themeColor="text1"/>
        </w:rPr>
        <w:t>E</w:t>
      </w:r>
      <w:r w:rsidRPr="005432B7">
        <w:rPr>
          <w:b w:val="0"/>
          <w:i/>
        </w:rPr>
        <w:t>quity</w:t>
      </w:r>
    </w:p>
    <w:p w14:paraId="47A80481" w14:textId="77777777" w:rsidR="00AC5BC8" w:rsidRPr="00C521E2" w:rsidRDefault="000962BF" w:rsidP="00AC5BC8">
      <w:pPr>
        <w:spacing w:before="120" w:after="120"/>
        <w:jc w:val="both"/>
        <w:rPr>
          <w:rFonts w:ascii="Courier New" w:hAnsi="Courier New"/>
          <w:color w:val="222222"/>
          <w:sz w:val="22"/>
          <w:szCs w:val="22"/>
          <w:lang w:eastAsia="en-GB"/>
        </w:rPr>
      </w:pPr>
      <w:r>
        <w:rPr>
          <w:rFonts w:cs="Arial"/>
          <w:sz w:val="22"/>
          <w:szCs w:val="22"/>
        </w:rPr>
        <w:t xml:space="preserve">Given that implementation is yet to begin, it is not currently </w:t>
      </w:r>
      <w:r w:rsidR="00AC5BC8" w:rsidRPr="00C64954">
        <w:rPr>
          <w:rFonts w:cs="Arial"/>
          <w:sz w:val="22"/>
          <w:szCs w:val="22"/>
        </w:rPr>
        <w:t xml:space="preserve">possible to </w:t>
      </w:r>
      <w:r w:rsidR="0016681A">
        <w:rPr>
          <w:rFonts w:cs="Arial"/>
          <w:sz w:val="22"/>
          <w:szCs w:val="22"/>
        </w:rPr>
        <w:t xml:space="preserve">fully </w:t>
      </w:r>
      <w:r>
        <w:rPr>
          <w:rFonts w:cs="Arial"/>
          <w:sz w:val="22"/>
          <w:szCs w:val="22"/>
        </w:rPr>
        <w:t xml:space="preserve">assess </w:t>
      </w:r>
      <w:r w:rsidR="00AC5BC8" w:rsidRPr="00C64954">
        <w:rPr>
          <w:rFonts w:cs="Arial"/>
          <w:sz w:val="22"/>
          <w:szCs w:val="22"/>
        </w:rPr>
        <w:t>the programme’s performance in terms of equity</w:t>
      </w:r>
      <w:r w:rsidR="00AC5BC8">
        <w:rPr>
          <w:rFonts w:cs="Arial"/>
          <w:sz w:val="22"/>
          <w:szCs w:val="22"/>
        </w:rPr>
        <w:t xml:space="preserve">. </w:t>
      </w:r>
      <w:r w:rsidR="003D7FB5">
        <w:rPr>
          <w:rFonts w:cs="Arial"/>
          <w:sz w:val="22"/>
          <w:szCs w:val="22"/>
          <w:lang w:eastAsia="en-GB"/>
        </w:rPr>
        <w:t>Given the different socioeconomic conditions of the Cerrado and Caatinga biome, LCA Phase II will focus on deliver</w:t>
      </w:r>
      <w:r>
        <w:rPr>
          <w:rFonts w:cs="Arial"/>
          <w:sz w:val="22"/>
          <w:szCs w:val="22"/>
          <w:lang w:eastAsia="en-GB"/>
        </w:rPr>
        <w:t xml:space="preserve">ing benefits to medium </w:t>
      </w:r>
      <w:r w:rsidR="003D7FB5">
        <w:rPr>
          <w:rFonts w:cs="Arial"/>
          <w:sz w:val="22"/>
          <w:szCs w:val="22"/>
          <w:lang w:eastAsia="en-GB"/>
        </w:rPr>
        <w:t>sized farmer</w:t>
      </w:r>
      <w:r>
        <w:rPr>
          <w:rFonts w:cs="Arial"/>
          <w:sz w:val="22"/>
          <w:szCs w:val="22"/>
          <w:lang w:eastAsia="en-GB"/>
        </w:rPr>
        <w:t xml:space="preserve">s in the Cerrado and to smaller </w:t>
      </w:r>
      <w:r w:rsidR="003D7FB5">
        <w:rPr>
          <w:rFonts w:cs="Arial"/>
          <w:sz w:val="22"/>
          <w:szCs w:val="22"/>
          <w:lang w:eastAsia="en-GB"/>
        </w:rPr>
        <w:t xml:space="preserve">sized, low-income farmers in the Cattinga. </w:t>
      </w:r>
      <w:r>
        <w:rPr>
          <w:rFonts w:cs="Arial"/>
          <w:sz w:val="22"/>
          <w:szCs w:val="22"/>
          <w:lang w:eastAsia="en-GB"/>
        </w:rPr>
        <w:t>B</w:t>
      </w:r>
      <w:r w:rsidR="00AC5BC8">
        <w:rPr>
          <w:rFonts w:cs="Arial"/>
          <w:sz w:val="22"/>
          <w:szCs w:val="22"/>
        </w:rPr>
        <w:t xml:space="preserve">oth projects are </w:t>
      </w:r>
      <w:r w:rsidR="00AC5BC8" w:rsidRPr="00C64954">
        <w:rPr>
          <w:rFonts w:cs="Arial"/>
          <w:sz w:val="22"/>
          <w:szCs w:val="22"/>
        </w:rPr>
        <w:t xml:space="preserve">expected to have direct positive impacts on women in </w:t>
      </w:r>
      <w:r w:rsidR="00AC5BC8">
        <w:rPr>
          <w:rFonts w:cs="Arial"/>
          <w:sz w:val="22"/>
          <w:szCs w:val="22"/>
        </w:rPr>
        <w:t xml:space="preserve">the </w:t>
      </w:r>
      <w:r w:rsidR="00AC5BC8" w:rsidRPr="00C64954">
        <w:rPr>
          <w:rFonts w:cs="Arial"/>
          <w:sz w:val="22"/>
          <w:szCs w:val="22"/>
        </w:rPr>
        <w:t>areas of intervention</w:t>
      </w:r>
      <w:r>
        <w:rPr>
          <w:rFonts w:cs="Arial"/>
          <w:sz w:val="22"/>
          <w:szCs w:val="22"/>
        </w:rPr>
        <w:t xml:space="preserve">. More detail is required on how the programme will specifically support female farmers. </w:t>
      </w:r>
      <w:r w:rsidR="0016681A">
        <w:rPr>
          <w:rFonts w:cs="Arial"/>
          <w:sz w:val="22"/>
          <w:szCs w:val="22"/>
        </w:rPr>
        <w:t xml:space="preserve">The programme </w:t>
      </w:r>
      <w:r>
        <w:rPr>
          <w:rFonts w:cs="Arial"/>
          <w:sz w:val="22"/>
          <w:szCs w:val="22"/>
        </w:rPr>
        <w:t xml:space="preserve">also </w:t>
      </w:r>
      <w:r w:rsidR="0016681A">
        <w:rPr>
          <w:rFonts w:cs="Arial"/>
          <w:sz w:val="22"/>
          <w:szCs w:val="22"/>
        </w:rPr>
        <w:t xml:space="preserve">includes a component </w:t>
      </w:r>
      <w:r>
        <w:rPr>
          <w:rFonts w:cs="Arial"/>
          <w:sz w:val="22"/>
          <w:szCs w:val="22"/>
        </w:rPr>
        <w:t xml:space="preserve">aimed at targeting technical assistance to the young rural population. Greater detail is also needed on how </w:t>
      </w:r>
      <w:r w:rsidR="002A69BC">
        <w:rPr>
          <w:rFonts w:cs="Arial"/>
          <w:sz w:val="22"/>
          <w:szCs w:val="22"/>
        </w:rPr>
        <w:t>benefits</w:t>
      </w:r>
      <w:r>
        <w:rPr>
          <w:rFonts w:cs="Arial"/>
          <w:sz w:val="22"/>
          <w:szCs w:val="22"/>
        </w:rPr>
        <w:t xml:space="preserve"> might accrue to this particular subset of the beneficiary group targeted. In light of the above, </w:t>
      </w:r>
      <w:r w:rsidR="005432B7">
        <w:rPr>
          <w:rFonts w:cs="Arial"/>
          <w:sz w:val="22"/>
          <w:szCs w:val="22"/>
          <w:lang w:eastAsia="en-GB"/>
        </w:rPr>
        <w:t>LCA Phase II is considered to have a moderate equity rating.</w:t>
      </w:r>
    </w:p>
    <w:p w14:paraId="47A80482" w14:textId="77777777" w:rsidR="00AC5BC8" w:rsidRPr="00C64954" w:rsidRDefault="00AC5BC8" w:rsidP="00AC5BC8">
      <w:pPr>
        <w:pStyle w:val="Heading2"/>
        <w:jc w:val="left"/>
        <w:rPr>
          <w:lang w:val="en" w:eastAsia="en-GB"/>
        </w:rPr>
      </w:pPr>
      <w:r w:rsidRPr="00C64954">
        <w:rPr>
          <w:lang w:val="en" w:eastAsia="en-GB"/>
        </w:rPr>
        <w:t>Assessment of whether the programme continues to represent VfM</w:t>
      </w:r>
    </w:p>
    <w:p w14:paraId="47A80483" w14:textId="50686714" w:rsidR="00AC5BC8" w:rsidRDefault="00AC5BC8" w:rsidP="00AC5BC8">
      <w:pPr>
        <w:spacing w:before="120" w:after="120"/>
        <w:jc w:val="both"/>
        <w:rPr>
          <w:rFonts w:cs="Arial"/>
          <w:sz w:val="22"/>
          <w:szCs w:val="22"/>
        </w:rPr>
      </w:pPr>
      <w:r w:rsidRPr="00C64954">
        <w:rPr>
          <w:rFonts w:cs="Arial"/>
          <w:sz w:val="22"/>
          <w:szCs w:val="22"/>
        </w:rPr>
        <w:t>The progra</w:t>
      </w:r>
      <w:r w:rsidR="005432B7">
        <w:rPr>
          <w:rFonts w:cs="Arial"/>
          <w:sz w:val="22"/>
          <w:szCs w:val="22"/>
        </w:rPr>
        <w:t xml:space="preserve">mme </w:t>
      </w:r>
      <w:r w:rsidR="002D045E">
        <w:rPr>
          <w:rFonts w:cs="Arial"/>
          <w:sz w:val="22"/>
          <w:szCs w:val="22"/>
        </w:rPr>
        <w:t>ha</w:t>
      </w:r>
      <w:r w:rsidR="005432B7">
        <w:rPr>
          <w:rFonts w:cs="Arial"/>
          <w:sz w:val="22"/>
          <w:szCs w:val="22"/>
        </w:rPr>
        <w:t>s yet to demonstrate VfM. However, i</w:t>
      </w:r>
      <w:r w:rsidRPr="00C64954">
        <w:rPr>
          <w:rFonts w:cs="Arial"/>
          <w:sz w:val="22"/>
          <w:szCs w:val="22"/>
        </w:rPr>
        <w:t>t is expected that VfM will improve once implementation begins.</w:t>
      </w:r>
    </w:p>
    <w:p w14:paraId="47A80484" w14:textId="77777777" w:rsidR="00AC5BC8" w:rsidRPr="00C64954" w:rsidRDefault="00AC5BC8" w:rsidP="00AC5BC8">
      <w:pPr>
        <w:pStyle w:val="Heading2"/>
      </w:pPr>
      <w:r w:rsidRPr="00C64954">
        <w:t>Quality of financial management</w:t>
      </w:r>
    </w:p>
    <w:p w14:paraId="47A80485" w14:textId="6A97FCBF" w:rsidR="00AC5BC8" w:rsidRPr="005432B7" w:rsidRDefault="00AC5BC8" w:rsidP="00AC5BC8">
      <w:pPr>
        <w:spacing w:before="120" w:after="120"/>
        <w:jc w:val="both"/>
        <w:rPr>
          <w:rFonts w:cs="Arial"/>
          <w:color w:val="000000" w:themeColor="text1"/>
          <w:sz w:val="22"/>
          <w:szCs w:val="22"/>
          <w:lang w:val="en-US"/>
        </w:rPr>
      </w:pPr>
      <w:r w:rsidRPr="00C64954">
        <w:rPr>
          <w:rFonts w:cs="Arial"/>
          <w:color w:val="000000" w:themeColor="text1"/>
          <w:sz w:val="22"/>
          <w:szCs w:val="22"/>
          <w:lang w:val="en-US"/>
        </w:rPr>
        <w:t xml:space="preserve">The programme continues to demonstrate a high standard of financial management. </w:t>
      </w:r>
      <w:r w:rsidRPr="00C64954">
        <w:rPr>
          <w:rFonts w:cs="Arial"/>
          <w:sz w:val="22"/>
          <w:szCs w:val="22"/>
        </w:rPr>
        <w:t>Whil</w:t>
      </w:r>
      <w:r w:rsidR="000962BF">
        <w:rPr>
          <w:rFonts w:cs="Arial"/>
          <w:sz w:val="22"/>
          <w:szCs w:val="22"/>
        </w:rPr>
        <w:t>st</w:t>
      </w:r>
      <w:r w:rsidRPr="00C64954">
        <w:rPr>
          <w:rFonts w:cs="Arial"/>
          <w:sz w:val="22"/>
          <w:szCs w:val="22"/>
        </w:rPr>
        <w:t xml:space="preserve"> programme implementation has been delayed, actual budgets versus expected budgets for the activities undertaken to date are in line with expectations. </w:t>
      </w:r>
      <w:r w:rsidRPr="00C64954">
        <w:rPr>
          <w:rFonts w:cs="Arial"/>
          <w:color w:val="000000" w:themeColor="text1"/>
          <w:sz w:val="22"/>
          <w:szCs w:val="22"/>
          <w:lang w:val="en-US"/>
        </w:rPr>
        <w:t>Of 80% of the funds disbursed to the IDB so far, over 7</w:t>
      </w:r>
      <w:r>
        <w:rPr>
          <w:rFonts w:cs="Arial"/>
          <w:color w:val="000000" w:themeColor="text1"/>
          <w:sz w:val="22"/>
          <w:szCs w:val="22"/>
          <w:lang w:val="en-US"/>
        </w:rPr>
        <w:t>1</w:t>
      </w:r>
      <w:r w:rsidRPr="00C64954">
        <w:rPr>
          <w:rFonts w:cs="Arial"/>
          <w:color w:val="000000" w:themeColor="text1"/>
          <w:sz w:val="22"/>
          <w:szCs w:val="22"/>
          <w:lang w:val="en-US"/>
        </w:rPr>
        <w:t xml:space="preserve">% (£17.2 million) has been committed on </w:t>
      </w:r>
      <w:r>
        <w:rPr>
          <w:rFonts w:cs="Arial"/>
          <w:color w:val="000000" w:themeColor="text1"/>
          <w:sz w:val="22"/>
          <w:szCs w:val="22"/>
          <w:lang w:val="en-US"/>
        </w:rPr>
        <w:t xml:space="preserve">the design phase, </w:t>
      </w:r>
      <w:r w:rsidRPr="005432B7">
        <w:rPr>
          <w:rFonts w:cs="Arial"/>
          <w:color w:val="000000" w:themeColor="text1"/>
          <w:sz w:val="22"/>
          <w:szCs w:val="22"/>
          <w:lang w:val="en-US"/>
        </w:rPr>
        <w:t xml:space="preserve">the Cerrado, Caatinga and M&amp;E projects. </w:t>
      </w:r>
      <w:r w:rsidRPr="005432B7">
        <w:rPr>
          <w:rFonts w:cs="Arial"/>
          <w:sz w:val="22"/>
          <w:szCs w:val="22"/>
        </w:rPr>
        <w:t>The IDB’s financial management is also subject to a high degree of external and internal scrutiny.</w:t>
      </w:r>
      <w:r w:rsidRPr="005432B7">
        <w:rPr>
          <w:rFonts w:cs="Arial"/>
          <w:color w:val="000000" w:themeColor="text1"/>
          <w:sz w:val="22"/>
          <w:szCs w:val="22"/>
          <w:lang w:val="en-US"/>
        </w:rPr>
        <w:t xml:space="preserve"> In July 2019, the first audited financial statement for the programme, for the period from January 2017 to December 2018, </w:t>
      </w:r>
      <w:r w:rsidR="00DD2C13">
        <w:rPr>
          <w:rFonts w:cs="Arial"/>
          <w:color w:val="000000" w:themeColor="text1"/>
          <w:sz w:val="22"/>
          <w:szCs w:val="22"/>
          <w:lang w:val="en-US"/>
        </w:rPr>
        <w:t>w</w:t>
      </w:r>
      <w:r w:rsidRPr="005432B7">
        <w:rPr>
          <w:rFonts w:cs="Arial"/>
          <w:color w:val="000000" w:themeColor="text1"/>
          <w:sz w:val="22"/>
          <w:szCs w:val="22"/>
          <w:lang w:val="en-US"/>
        </w:rPr>
        <w:t xml:space="preserve">as submitted to Defra. </w:t>
      </w:r>
    </w:p>
    <w:p w14:paraId="47A80486" w14:textId="1D1D0B43" w:rsidR="005432B7" w:rsidRPr="000962BF" w:rsidRDefault="00AC5BC8" w:rsidP="00AC5BC8">
      <w:pPr>
        <w:spacing w:before="120" w:after="120"/>
        <w:jc w:val="both"/>
        <w:rPr>
          <w:rFonts w:cs="Arial"/>
          <w:color w:val="000000" w:themeColor="text1"/>
          <w:sz w:val="22"/>
          <w:szCs w:val="22"/>
          <w:lang w:val="en-US"/>
        </w:rPr>
      </w:pPr>
      <w:r>
        <w:rPr>
          <w:rFonts w:cs="Arial"/>
          <w:color w:val="000000" w:themeColor="text1"/>
          <w:sz w:val="22"/>
          <w:szCs w:val="22"/>
          <w:lang w:val="en-US"/>
        </w:rPr>
        <w:t xml:space="preserve">In addition, IDB carried out a detailed evaluation of institutional capacity of both executing agencies (IABS and FBDS), which included the analysis of their procurement procedures and the financial systems. Each of the agreements signed between IDB and the two executing agencies included, as a condition for first disbursement of funds, the contracting by IABS and FBDS of a financial specialist to work </w:t>
      </w:r>
      <w:r w:rsidR="002D045E">
        <w:rPr>
          <w:rFonts w:cs="Arial"/>
          <w:color w:val="000000" w:themeColor="text1"/>
          <w:sz w:val="22"/>
          <w:szCs w:val="22"/>
          <w:lang w:val="en-US"/>
        </w:rPr>
        <w:t>o</w:t>
      </w:r>
      <w:r>
        <w:rPr>
          <w:rFonts w:cs="Arial"/>
          <w:color w:val="000000" w:themeColor="text1"/>
          <w:sz w:val="22"/>
          <w:szCs w:val="22"/>
          <w:lang w:val="en-US"/>
        </w:rPr>
        <w:t xml:space="preserve">n a full-time basis for the Project Management Unit.  Disbursements of funds by IDB are made upon the presentation of detailed forecasts of activities and procurement for up to six months. </w:t>
      </w:r>
      <w:r w:rsidR="000962BF" w:rsidRPr="000962BF">
        <w:rPr>
          <w:rFonts w:cs="Arial"/>
          <w:color w:val="000000" w:themeColor="text1"/>
          <w:sz w:val="22"/>
          <w:szCs w:val="22"/>
          <w:lang w:val="en-US"/>
        </w:rPr>
        <w:t xml:space="preserve">Future </w:t>
      </w:r>
      <w:r w:rsidRPr="000962BF">
        <w:rPr>
          <w:rFonts w:cs="Arial"/>
          <w:color w:val="000000" w:themeColor="text1"/>
          <w:sz w:val="22"/>
          <w:szCs w:val="22"/>
          <w:lang w:val="en-US"/>
        </w:rPr>
        <w:t xml:space="preserve">disbursements are made upon the condition that at least 80% of the disbursed funds have been spent and justified.  </w:t>
      </w:r>
    </w:p>
    <w:p w14:paraId="47A80487" w14:textId="3298D968" w:rsidR="00AC5BC8" w:rsidRDefault="00AC5BC8" w:rsidP="00AC5BC8">
      <w:pPr>
        <w:spacing w:before="120" w:after="120"/>
        <w:jc w:val="both"/>
        <w:rPr>
          <w:rFonts w:cs="Arial"/>
          <w:color w:val="000000" w:themeColor="text1"/>
          <w:sz w:val="22"/>
          <w:szCs w:val="22"/>
          <w:lang w:val="en-US"/>
        </w:rPr>
      </w:pPr>
    </w:p>
    <w:tbl>
      <w:tblPr>
        <w:tblStyle w:val="TableGrid"/>
        <w:tblW w:w="0" w:type="auto"/>
        <w:tblInd w:w="1719" w:type="dxa"/>
        <w:tblLook w:val="04A0" w:firstRow="1" w:lastRow="0" w:firstColumn="1" w:lastColumn="0" w:noHBand="0" w:noVBand="1"/>
      </w:tblPr>
      <w:tblGrid>
        <w:gridCol w:w="4480"/>
        <w:gridCol w:w="2389"/>
      </w:tblGrid>
      <w:tr w:rsidR="00AC5BC8" w:rsidRPr="00D123BC" w14:paraId="47A8048A" w14:textId="77777777" w:rsidTr="00AC5BC8">
        <w:trPr>
          <w:trHeight w:val="400"/>
        </w:trPr>
        <w:tc>
          <w:tcPr>
            <w:tcW w:w="44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88" w14:textId="77777777" w:rsidR="00AC5BC8" w:rsidRPr="00C64954" w:rsidRDefault="00AC5BC8" w:rsidP="00AC5BC8">
            <w:pPr>
              <w:spacing w:before="120" w:after="120"/>
              <w:rPr>
                <w:rFonts w:cs="Arial"/>
                <w:sz w:val="22"/>
                <w:szCs w:val="22"/>
              </w:rPr>
            </w:pPr>
            <w:r w:rsidRPr="00C64954">
              <w:rPr>
                <w:rFonts w:cs="Arial"/>
                <w:sz w:val="22"/>
                <w:szCs w:val="22"/>
              </w:rPr>
              <w:t>Date of last narrative financial report</w:t>
            </w:r>
          </w:p>
        </w:tc>
        <w:tc>
          <w:tcPr>
            <w:tcW w:w="2389" w:type="dxa"/>
            <w:tcBorders>
              <w:top w:val="single" w:sz="4" w:space="0" w:color="auto"/>
              <w:left w:val="single" w:sz="4" w:space="0" w:color="auto"/>
              <w:bottom w:val="single" w:sz="4" w:space="0" w:color="auto"/>
              <w:right w:val="single" w:sz="4" w:space="0" w:color="auto"/>
            </w:tcBorders>
          </w:tcPr>
          <w:p w14:paraId="47A80489" w14:textId="77777777" w:rsidR="00AC5BC8" w:rsidRPr="00C64954" w:rsidRDefault="00AC5BC8" w:rsidP="00AC5BC8">
            <w:pPr>
              <w:spacing w:before="120" w:after="120"/>
              <w:rPr>
                <w:rFonts w:cs="Arial"/>
                <w:sz w:val="22"/>
                <w:szCs w:val="22"/>
              </w:rPr>
            </w:pPr>
            <w:r w:rsidRPr="00C64954">
              <w:rPr>
                <w:rFonts w:cs="Arial"/>
                <w:sz w:val="22"/>
                <w:szCs w:val="22"/>
              </w:rPr>
              <w:t>15/02/2019</w:t>
            </w:r>
          </w:p>
        </w:tc>
      </w:tr>
      <w:tr w:rsidR="00AC5BC8" w:rsidRPr="00D123BC" w14:paraId="47A8048D" w14:textId="77777777" w:rsidTr="00AC5BC8">
        <w:trPr>
          <w:trHeight w:val="179"/>
        </w:trPr>
        <w:tc>
          <w:tcPr>
            <w:tcW w:w="44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A8048B" w14:textId="77777777" w:rsidR="00AC5BC8" w:rsidRPr="00C64954" w:rsidRDefault="00AC5BC8" w:rsidP="00AC5BC8">
            <w:pPr>
              <w:spacing w:before="120" w:after="120"/>
              <w:rPr>
                <w:rFonts w:cs="Arial"/>
                <w:sz w:val="22"/>
                <w:szCs w:val="22"/>
              </w:rPr>
            </w:pPr>
            <w:r w:rsidRPr="00C64954">
              <w:rPr>
                <w:rFonts w:cs="Arial"/>
                <w:sz w:val="22"/>
                <w:szCs w:val="22"/>
              </w:rPr>
              <w:t>Date of last audited annual statement</w:t>
            </w:r>
          </w:p>
        </w:tc>
        <w:tc>
          <w:tcPr>
            <w:tcW w:w="2389" w:type="dxa"/>
            <w:tcBorders>
              <w:top w:val="single" w:sz="4" w:space="0" w:color="auto"/>
              <w:left w:val="single" w:sz="4" w:space="0" w:color="auto"/>
              <w:bottom w:val="single" w:sz="4" w:space="0" w:color="auto"/>
              <w:right w:val="single" w:sz="4" w:space="0" w:color="auto"/>
            </w:tcBorders>
          </w:tcPr>
          <w:p w14:paraId="47A8048C" w14:textId="77777777" w:rsidR="00AC5BC8" w:rsidRPr="00C64954" w:rsidRDefault="00AC5BC8" w:rsidP="00AC5BC8">
            <w:pPr>
              <w:spacing w:before="120" w:after="120"/>
              <w:rPr>
                <w:rFonts w:cs="Arial"/>
                <w:sz w:val="22"/>
                <w:szCs w:val="22"/>
              </w:rPr>
            </w:pPr>
            <w:r w:rsidRPr="00C64954">
              <w:rPr>
                <w:rFonts w:cs="Arial"/>
                <w:sz w:val="22"/>
                <w:szCs w:val="22"/>
              </w:rPr>
              <w:t>08/07/2019</w:t>
            </w:r>
          </w:p>
        </w:tc>
      </w:tr>
    </w:tbl>
    <w:p w14:paraId="47A8048E" w14:textId="77777777" w:rsidR="00AB5A92" w:rsidRPr="00C64954" w:rsidRDefault="00AB5A92" w:rsidP="001E1E39">
      <w:pPr>
        <w:spacing w:before="120" w:after="120"/>
        <w:rPr>
          <w:rFonts w:cs="Arial"/>
          <w:sz w:val="22"/>
          <w:szCs w:val="22"/>
        </w:rPr>
      </w:pPr>
    </w:p>
    <w:p w14:paraId="47A8048F" w14:textId="77777777" w:rsidR="001E1E39" w:rsidRDefault="001E1E39" w:rsidP="001E1E39">
      <w:pPr>
        <w:rPr>
          <w:rFonts w:cs="Arial"/>
          <w:sz w:val="22"/>
          <w:szCs w:val="22"/>
        </w:rPr>
      </w:pPr>
    </w:p>
    <w:p w14:paraId="47A80490" w14:textId="77777777" w:rsidR="00AC5BC8" w:rsidRDefault="00AC5BC8">
      <w:pPr>
        <w:rPr>
          <w:rFonts w:cs="Arial"/>
          <w:b/>
          <w:sz w:val="28"/>
          <w:szCs w:val="22"/>
        </w:rPr>
      </w:pPr>
      <w:r>
        <w:rPr>
          <w:rFonts w:cs="Arial"/>
          <w:szCs w:val="22"/>
        </w:rPr>
        <w:br w:type="page"/>
      </w:r>
    </w:p>
    <w:p w14:paraId="47A80491" w14:textId="77777777" w:rsidR="001E1E39" w:rsidRPr="00C64954" w:rsidRDefault="001E1E39" w:rsidP="001E1E39">
      <w:pPr>
        <w:pStyle w:val="Heading1"/>
        <w:rPr>
          <w:rFonts w:cs="Arial"/>
        </w:rPr>
      </w:pPr>
      <w:r w:rsidRPr="00C64954">
        <w:rPr>
          <w:rFonts w:cs="Arial"/>
          <w:szCs w:val="22"/>
        </w:rPr>
        <w:t>E: Risks</w:t>
      </w:r>
    </w:p>
    <w:p w14:paraId="47A80492" w14:textId="77777777" w:rsidR="001E1E39" w:rsidRPr="00C64954" w:rsidRDefault="001E1E39" w:rsidP="001E1E39">
      <w:pPr>
        <w:pStyle w:val="ListParagraph"/>
        <w:rPr>
          <w:rFonts w:cs="Arial"/>
        </w:rPr>
      </w:pPr>
    </w:p>
    <w:p w14:paraId="47A80493" w14:textId="77777777" w:rsidR="00AC5BC8" w:rsidRPr="00C64954" w:rsidRDefault="00AC5BC8" w:rsidP="00AC5BC8">
      <w:pPr>
        <w:pStyle w:val="Heading2"/>
      </w:pPr>
      <w:r w:rsidRPr="00C64954">
        <w:t>Overall risk rating</w:t>
      </w:r>
    </w:p>
    <w:p w14:paraId="47A80494" w14:textId="77777777" w:rsidR="00AC5BC8" w:rsidRPr="00C64954" w:rsidRDefault="00AC5BC8" w:rsidP="00AC5BC8">
      <w:pPr>
        <w:rPr>
          <w:rFonts w:cs="Arial"/>
          <w:sz w:val="22"/>
          <w:szCs w:val="22"/>
        </w:rPr>
      </w:pPr>
    </w:p>
    <w:p w14:paraId="47A80495" w14:textId="77777777" w:rsidR="00AC5BC8" w:rsidRPr="00C64954" w:rsidRDefault="00AC5BC8" w:rsidP="00AC5BC8">
      <w:pPr>
        <w:rPr>
          <w:rFonts w:cs="Arial"/>
          <w:sz w:val="22"/>
          <w:szCs w:val="22"/>
        </w:rPr>
      </w:pPr>
      <w:r w:rsidRPr="00C64954">
        <w:rPr>
          <w:rFonts w:cs="Arial"/>
          <w:sz w:val="22"/>
          <w:szCs w:val="22"/>
          <w:lang w:val="en-US"/>
        </w:rPr>
        <w:t xml:space="preserve">At the conclusion of this Annual Review, </w:t>
      </w:r>
      <w:r w:rsidR="00C169F7">
        <w:rPr>
          <w:rFonts w:cs="Arial"/>
          <w:sz w:val="22"/>
          <w:szCs w:val="22"/>
          <w:lang w:val="en-US"/>
        </w:rPr>
        <w:t xml:space="preserve">the programme is considered to have an overall risk rating of </w:t>
      </w:r>
      <w:r w:rsidR="00C169F7">
        <w:rPr>
          <w:rFonts w:cs="Arial"/>
          <w:b/>
          <w:sz w:val="22"/>
          <w:szCs w:val="22"/>
          <w:lang w:val="en-US"/>
        </w:rPr>
        <w:t>moderate</w:t>
      </w:r>
      <w:r w:rsidRPr="00C64954">
        <w:rPr>
          <w:rFonts w:cs="Arial"/>
          <w:sz w:val="22"/>
          <w:szCs w:val="22"/>
          <w:lang w:val="en-US"/>
        </w:rPr>
        <w:t>.</w:t>
      </w:r>
    </w:p>
    <w:p w14:paraId="47A80496" w14:textId="77777777" w:rsidR="00AC5BC8" w:rsidRPr="00C64954" w:rsidRDefault="00AC5BC8" w:rsidP="00AC5BC8">
      <w:pPr>
        <w:rPr>
          <w:rFonts w:cs="Arial"/>
          <w:sz w:val="22"/>
          <w:szCs w:val="22"/>
        </w:rPr>
      </w:pPr>
    </w:p>
    <w:p w14:paraId="47A80497" w14:textId="77777777" w:rsidR="00AC5BC8" w:rsidRPr="00C64954" w:rsidRDefault="00AC5BC8" w:rsidP="00AC5BC8">
      <w:pPr>
        <w:pStyle w:val="Heading2"/>
      </w:pPr>
      <w:r w:rsidRPr="00C64954">
        <w:t>Overview of programme risk</w:t>
      </w:r>
    </w:p>
    <w:p w14:paraId="47A80498" w14:textId="77777777" w:rsidR="00AC5BC8" w:rsidRPr="00C64954" w:rsidRDefault="00AC5BC8" w:rsidP="00AC5BC8">
      <w:pPr>
        <w:rPr>
          <w:rFonts w:cs="Arial"/>
          <w:sz w:val="22"/>
          <w:szCs w:val="22"/>
        </w:rPr>
      </w:pPr>
    </w:p>
    <w:p w14:paraId="0127F001" w14:textId="742F13E0" w:rsidR="00B13A2B" w:rsidRDefault="00AC5BC8" w:rsidP="00AC5BC8">
      <w:pPr>
        <w:rPr>
          <w:rFonts w:cs="Arial"/>
          <w:sz w:val="22"/>
          <w:szCs w:val="22"/>
          <w:lang w:val="en-US"/>
        </w:rPr>
      </w:pPr>
      <w:r w:rsidRPr="00C64954">
        <w:rPr>
          <w:rFonts w:cs="Arial"/>
          <w:sz w:val="22"/>
          <w:szCs w:val="22"/>
          <w:lang w:val="en-US"/>
        </w:rPr>
        <w:t>The following table summarises the current outstanding programme risks and their mitigating actions. Please note the likelihood and impact levels reflect those at the residual risk level, i.e. after mitigating actions are in place.</w:t>
      </w:r>
    </w:p>
    <w:p w14:paraId="5176FCC5" w14:textId="77777777" w:rsidR="000839C0" w:rsidRDefault="000839C0" w:rsidP="00AC5BC8">
      <w:pPr>
        <w:rPr>
          <w:rFonts w:cs="Arial"/>
          <w:sz w:val="22"/>
          <w:szCs w:val="22"/>
          <w:lang w:val="en-US"/>
        </w:rPr>
      </w:pPr>
    </w:p>
    <w:p w14:paraId="5CCBFDC3" w14:textId="3B6B6154" w:rsidR="000839C0" w:rsidRDefault="000839C0" w:rsidP="00AC5BC8">
      <w:pPr>
        <w:rPr>
          <w:rFonts w:cs="Arial"/>
          <w:sz w:val="22"/>
          <w:szCs w:val="22"/>
          <w:lang w:val="en-US"/>
        </w:rPr>
      </w:pPr>
      <w:r>
        <w:rPr>
          <w:rFonts w:cs="Arial"/>
          <w:sz w:val="22"/>
          <w:szCs w:val="22"/>
          <w:lang w:val="en-US"/>
        </w:rPr>
        <w:t xml:space="preserve">A joint risk register between Defra and IDB should be set up to </w:t>
      </w:r>
      <w:r w:rsidR="00E14D2C">
        <w:rPr>
          <w:rFonts w:cs="Arial"/>
          <w:sz w:val="22"/>
          <w:szCs w:val="22"/>
          <w:lang w:val="en-US"/>
        </w:rPr>
        <w:t>ensure effective management of risks.</w:t>
      </w:r>
    </w:p>
    <w:p w14:paraId="47A8049A" w14:textId="77777777" w:rsidR="005303A0" w:rsidRPr="00C64954" w:rsidRDefault="005303A0" w:rsidP="00AC5BC8">
      <w:pPr>
        <w:rPr>
          <w:rFonts w:cs="Arial"/>
          <w:sz w:val="22"/>
          <w:szCs w:val="22"/>
          <w:lang w:val="en-US"/>
        </w:rPr>
      </w:pPr>
    </w:p>
    <w:tbl>
      <w:tblPr>
        <w:tblW w:w="10450" w:type="dxa"/>
        <w:jc w:val="center"/>
        <w:tblLayout w:type="fixed"/>
        <w:tblLook w:val="04A0" w:firstRow="1" w:lastRow="0" w:firstColumn="1" w:lastColumn="0" w:noHBand="0" w:noVBand="1"/>
      </w:tblPr>
      <w:tblGrid>
        <w:gridCol w:w="3256"/>
        <w:gridCol w:w="425"/>
        <w:gridCol w:w="425"/>
        <w:gridCol w:w="3260"/>
        <w:gridCol w:w="2552"/>
        <w:gridCol w:w="532"/>
      </w:tblGrid>
      <w:tr w:rsidR="00AC5BC8" w:rsidRPr="00C64954" w14:paraId="47A804A3" w14:textId="77777777" w:rsidTr="04BEBAA6">
        <w:trPr>
          <w:cantSplit/>
          <w:trHeight w:val="1445"/>
          <w:jc w:val="center"/>
        </w:trPr>
        <w:tc>
          <w:tcPr>
            <w:tcW w:w="325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A8049B" w14:textId="77777777" w:rsidR="00AC5BC8" w:rsidRPr="00C64954" w:rsidRDefault="00AC5BC8" w:rsidP="00AC5BC8">
            <w:pPr>
              <w:jc w:val="center"/>
              <w:rPr>
                <w:rFonts w:cs="Arial"/>
                <w:b/>
                <w:bCs/>
                <w:color w:val="000000"/>
                <w:sz w:val="18"/>
                <w:lang w:eastAsia="en-GB"/>
              </w:rPr>
            </w:pPr>
            <w:r w:rsidRPr="00C64954">
              <w:rPr>
                <w:rFonts w:cs="Arial"/>
                <w:b/>
                <w:bCs/>
                <w:color w:val="000000"/>
                <w:sz w:val="18"/>
                <w:lang w:eastAsia="en-GB"/>
              </w:rPr>
              <w:t>Risk type/</w:t>
            </w:r>
          </w:p>
          <w:p w14:paraId="47A8049C" w14:textId="77777777" w:rsidR="00AC5BC8" w:rsidRPr="00C64954" w:rsidRDefault="00AC5BC8" w:rsidP="00AC5BC8">
            <w:pPr>
              <w:jc w:val="center"/>
              <w:rPr>
                <w:rFonts w:cs="Arial"/>
                <w:b/>
                <w:bCs/>
                <w:color w:val="000000"/>
                <w:sz w:val="18"/>
                <w:lang w:eastAsia="en-GB"/>
              </w:rPr>
            </w:pPr>
            <w:r w:rsidRPr="00C64954">
              <w:rPr>
                <w:rFonts w:cs="Arial"/>
                <w:b/>
                <w:bCs/>
                <w:color w:val="000000"/>
                <w:sz w:val="18"/>
                <w:lang w:eastAsia="en-GB"/>
              </w:rPr>
              <w:t>Risk description</w:t>
            </w:r>
          </w:p>
        </w:tc>
        <w:tc>
          <w:tcPr>
            <w:tcW w:w="425" w:type="dxa"/>
            <w:tcBorders>
              <w:top w:val="single" w:sz="4" w:space="0" w:color="auto"/>
              <w:left w:val="nil"/>
              <w:bottom w:val="single" w:sz="4" w:space="0" w:color="auto"/>
              <w:right w:val="single" w:sz="4" w:space="0" w:color="auto"/>
            </w:tcBorders>
            <w:shd w:val="clear" w:color="auto" w:fill="B8CCE4" w:themeFill="accent1" w:themeFillTint="66"/>
            <w:textDirection w:val="btLr"/>
            <w:vAlign w:val="center"/>
            <w:hideMark/>
          </w:tcPr>
          <w:p w14:paraId="47A8049D" w14:textId="77777777" w:rsidR="00AC5BC8" w:rsidRPr="00C64954" w:rsidRDefault="00AC5BC8" w:rsidP="00AC5BC8">
            <w:pPr>
              <w:ind w:left="113" w:right="113"/>
              <w:jc w:val="center"/>
              <w:rPr>
                <w:rFonts w:cs="Arial"/>
                <w:b/>
                <w:bCs/>
                <w:color w:val="000000"/>
                <w:sz w:val="18"/>
                <w:lang w:eastAsia="en-GB"/>
              </w:rPr>
            </w:pPr>
            <w:r w:rsidRPr="00C64954">
              <w:rPr>
                <w:rFonts w:cs="Arial"/>
                <w:b/>
                <w:bCs/>
                <w:color w:val="000000"/>
                <w:sz w:val="18"/>
                <w:lang w:eastAsia="en-GB"/>
              </w:rPr>
              <w:t>Likelihood</w:t>
            </w:r>
          </w:p>
        </w:tc>
        <w:tc>
          <w:tcPr>
            <w:tcW w:w="425" w:type="dxa"/>
            <w:tcBorders>
              <w:top w:val="single" w:sz="4" w:space="0" w:color="auto"/>
              <w:left w:val="nil"/>
              <w:bottom w:val="single" w:sz="4" w:space="0" w:color="auto"/>
              <w:right w:val="single" w:sz="4" w:space="0" w:color="auto"/>
            </w:tcBorders>
            <w:shd w:val="clear" w:color="auto" w:fill="B8CCE4" w:themeFill="accent1" w:themeFillTint="66"/>
            <w:textDirection w:val="btLr"/>
            <w:vAlign w:val="center"/>
            <w:hideMark/>
          </w:tcPr>
          <w:p w14:paraId="47A8049E" w14:textId="77777777" w:rsidR="00AC5BC8" w:rsidRPr="00C64954" w:rsidRDefault="00AC5BC8" w:rsidP="00AC5BC8">
            <w:pPr>
              <w:ind w:left="113" w:right="113"/>
              <w:jc w:val="center"/>
              <w:rPr>
                <w:rFonts w:cs="Arial"/>
                <w:b/>
                <w:bCs/>
                <w:color w:val="000000"/>
                <w:sz w:val="18"/>
                <w:lang w:eastAsia="en-GB"/>
              </w:rPr>
            </w:pPr>
            <w:r w:rsidRPr="00C64954">
              <w:rPr>
                <w:rFonts w:cs="Arial"/>
                <w:b/>
                <w:bCs/>
                <w:color w:val="000000"/>
                <w:sz w:val="18"/>
                <w:lang w:eastAsia="en-GB"/>
              </w:rPr>
              <w:t>Impact</w:t>
            </w:r>
          </w:p>
        </w:tc>
        <w:tc>
          <w:tcPr>
            <w:tcW w:w="32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A8049F" w14:textId="77777777" w:rsidR="00AC5BC8" w:rsidRPr="00C64954" w:rsidRDefault="00AC5BC8" w:rsidP="00AC5BC8">
            <w:pPr>
              <w:jc w:val="center"/>
              <w:rPr>
                <w:rFonts w:cs="Arial"/>
                <w:b/>
                <w:bCs/>
                <w:color w:val="000000"/>
                <w:sz w:val="18"/>
                <w:lang w:eastAsia="en-GB"/>
              </w:rPr>
            </w:pPr>
            <w:r w:rsidRPr="00C64954">
              <w:rPr>
                <w:rFonts w:cs="Arial"/>
                <w:b/>
                <w:bCs/>
                <w:color w:val="000000"/>
                <w:sz w:val="18"/>
                <w:lang w:eastAsia="en-GB"/>
              </w:rPr>
              <w:t>Mitigating actions</w:t>
            </w:r>
          </w:p>
        </w:tc>
        <w:tc>
          <w:tcPr>
            <w:tcW w:w="255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A804A0" w14:textId="77777777" w:rsidR="00AC5BC8" w:rsidRPr="00C64954" w:rsidRDefault="00AC5BC8" w:rsidP="00AC5BC8">
            <w:pPr>
              <w:jc w:val="center"/>
              <w:rPr>
                <w:rFonts w:cs="Arial"/>
                <w:b/>
                <w:bCs/>
                <w:color w:val="000000"/>
                <w:sz w:val="18"/>
                <w:lang w:eastAsia="en-GB"/>
              </w:rPr>
            </w:pPr>
            <w:r w:rsidRPr="00C64954">
              <w:rPr>
                <w:rFonts w:cs="Arial"/>
                <w:b/>
                <w:bCs/>
                <w:color w:val="000000"/>
                <w:sz w:val="18"/>
                <w:lang w:eastAsia="en-GB"/>
              </w:rPr>
              <w:t xml:space="preserve">Contingency Plan </w:t>
            </w:r>
          </w:p>
          <w:p w14:paraId="47A804A1" w14:textId="77777777" w:rsidR="00AC5BC8" w:rsidRPr="00C64954" w:rsidRDefault="00AC5BC8" w:rsidP="00AC5BC8">
            <w:pPr>
              <w:jc w:val="center"/>
              <w:rPr>
                <w:rFonts w:cs="Arial"/>
                <w:b/>
                <w:bCs/>
                <w:i/>
                <w:color w:val="000000"/>
                <w:sz w:val="18"/>
                <w:lang w:eastAsia="en-GB"/>
              </w:rPr>
            </w:pPr>
            <w:r w:rsidRPr="00C64954">
              <w:rPr>
                <w:rFonts w:cs="Arial"/>
                <w:b/>
                <w:bCs/>
                <w:i/>
                <w:color w:val="000000"/>
                <w:sz w:val="18"/>
                <w:lang w:eastAsia="en-GB"/>
              </w:rPr>
              <w:t>(if risk does occur)</w:t>
            </w:r>
          </w:p>
        </w:tc>
        <w:tc>
          <w:tcPr>
            <w:tcW w:w="532"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14:paraId="47A804A2" w14:textId="77777777" w:rsidR="00AC5BC8" w:rsidRPr="00C64954" w:rsidRDefault="00AC5BC8" w:rsidP="00AC5BC8">
            <w:pPr>
              <w:ind w:left="113" w:right="113"/>
              <w:jc w:val="center"/>
              <w:rPr>
                <w:rFonts w:cs="Arial"/>
                <w:b/>
                <w:bCs/>
                <w:color w:val="000000"/>
                <w:sz w:val="18"/>
                <w:lang w:eastAsia="en-GB"/>
              </w:rPr>
            </w:pPr>
            <w:r w:rsidRPr="00C64954">
              <w:rPr>
                <w:rFonts w:cs="Arial"/>
                <w:b/>
                <w:bCs/>
                <w:color w:val="000000"/>
                <w:sz w:val="18"/>
                <w:lang w:eastAsia="en-GB"/>
              </w:rPr>
              <w:t>Risk Rating</w:t>
            </w:r>
          </w:p>
        </w:tc>
      </w:tr>
      <w:tr w:rsidR="00B13A2B" w:rsidRPr="00C64954" w14:paraId="6618B234"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7412B7FD" w14:textId="664B1B24" w:rsidR="00B13A2B" w:rsidRPr="00C64954" w:rsidRDefault="00B13A2B" w:rsidP="000839C0">
            <w:pPr>
              <w:rPr>
                <w:rFonts w:cs="Arial"/>
                <w:color w:val="000000" w:themeColor="text1"/>
                <w:sz w:val="18"/>
                <w:szCs w:val="20"/>
                <w:lang w:eastAsia="en-GB"/>
              </w:rPr>
            </w:pPr>
            <w:r w:rsidRPr="000839C0">
              <w:rPr>
                <w:rFonts w:cs="Arial"/>
                <w:b/>
                <w:color w:val="000000" w:themeColor="text1"/>
                <w:sz w:val="18"/>
                <w:szCs w:val="20"/>
                <w:lang w:eastAsia="en-GB"/>
              </w:rPr>
              <w:t>Delivery</w:t>
            </w:r>
            <w:r w:rsidR="00E14D2C">
              <w:rPr>
                <w:rFonts w:cs="Arial"/>
                <w:b/>
                <w:color w:val="000000" w:themeColor="text1"/>
                <w:sz w:val="18"/>
                <w:szCs w:val="20"/>
                <w:lang w:eastAsia="en-GB"/>
              </w:rPr>
              <w:t>/</w:t>
            </w:r>
            <w:r w:rsidR="000839C0">
              <w:rPr>
                <w:rFonts w:cs="Arial"/>
                <w:b/>
                <w:color w:val="000000" w:themeColor="text1"/>
                <w:sz w:val="18"/>
                <w:szCs w:val="20"/>
                <w:lang w:eastAsia="en-GB"/>
              </w:rPr>
              <w:t>Operational</w:t>
            </w:r>
            <w:r w:rsidRPr="000839C0">
              <w:rPr>
                <w:rFonts w:cs="Arial"/>
                <w:b/>
                <w:color w:val="000000" w:themeColor="text1"/>
                <w:sz w:val="18"/>
                <w:szCs w:val="20"/>
                <w:lang w:eastAsia="en-GB"/>
              </w:rPr>
              <w:t>:</w:t>
            </w:r>
            <w:r>
              <w:rPr>
                <w:rFonts w:cs="Arial"/>
                <w:color w:val="000000" w:themeColor="text1"/>
                <w:sz w:val="18"/>
                <w:szCs w:val="20"/>
                <w:lang w:eastAsia="en-GB"/>
              </w:rPr>
              <w:t xml:space="preserve"> Programme progress may be delayed as a result of travel restrictions introduced by the Government of Brazil to contain the COVID-19 virus outbreak.</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0D294832" w14:textId="4B0A273B" w:rsidR="00B13A2B" w:rsidRDefault="00B13A2B" w:rsidP="00AC5BC8">
            <w:pPr>
              <w:ind w:left="113" w:right="113"/>
              <w:jc w:val="center"/>
              <w:rPr>
                <w:rFonts w:cs="Arial"/>
                <w:color w:val="000000" w:themeColor="text1"/>
                <w:sz w:val="18"/>
                <w:szCs w:val="20"/>
                <w:lang w:eastAsia="en-GB"/>
              </w:rPr>
            </w:pPr>
            <w:r>
              <w:rPr>
                <w:rFonts w:cs="Arial"/>
                <w:color w:val="000000" w:themeColor="text1"/>
                <w:sz w:val="18"/>
                <w:szCs w:val="20"/>
                <w:lang w:eastAsia="en-GB"/>
              </w:rPr>
              <w:t>Likely</w:t>
            </w:r>
          </w:p>
        </w:tc>
        <w:tc>
          <w:tcPr>
            <w:tcW w:w="425" w:type="dxa"/>
            <w:tcBorders>
              <w:top w:val="nil"/>
              <w:left w:val="nil"/>
              <w:bottom w:val="single" w:sz="4" w:space="0" w:color="auto"/>
              <w:right w:val="nil"/>
            </w:tcBorders>
            <w:shd w:val="clear" w:color="auto" w:fill="auto"/>
            <w:noWrap/>
            <w:textDirection w:val="btLr"/>
            <w:vAlign w:val="center"/>
          </w:tcPr>
          <w:p w14:paraId="03C34D35" w14:textId="5F8FDCB8" w:rsidR="00B13A2B" w:rsidRPr="00C64954" w:rsidRDefault="00B13A2B" w:rsidP="00AC5BC8">
            <w:pPr>
              <w:ind w:left="113" w:right="113"/>
              <w:jc w:val="center"/>
              <w:rPr>
                <w:rFonts w:cs="Arial"/>
                <w:color w:val="000000" w:themeColor="text1"/>
                <w:sz w:val="18"/>
                <w:szCs w:val="20"/>
                <w:lang w:eastAsia="en-GB"/>
              </w:rPr>
            </w:pPr>
            <w:r>
              <w:rPr>
                <w:rFonts w:cs="Arial"/>
                <w:color w:val="000000" w:themeColor="text1"/>
                <w:sz w:val="18"/>
                <w:szCs w:val="20"/>
                <w:lang w:eastAsia="en-GB"/>
              </w:rPr>
              <w:t>Major</w:t>
            </w:r>
          </w:p>
        </w:tc>
        <w:tc>
          <w:tcPr>
            <w:tcW w:w="3260" w:type="dxa"/>
            <w:tcBorders>
              <w:top w:val="nil"/>
              <w:left w:val="single" w:sz="4" w:space="0" w:color="auto"/>
              <w:bottom w:val="single" w:sz="4" w:space="0" w:color="auto"/>
              <w:right w:val="single" w:sz="4" w:space="0" w:color="auto"/>
            </w:tcBorders>
            <w:shd w:val="clear" w:color="auto" w:fill="auto"/>
          </w:tcPr>
          <w:p w14:paraId="76758FB7" w14:textId="13050B67" w:rsidR="00B13A2B" w:rsidRPr="00C64954" w:rsidRDefault="00B13A2B" w:rsidP="00B13A2B">
            <w:pPr>
              <w:rPr>
                <w:rFonts w:cs="Arial"/>
                <w:color w:val="000000" w:themeColor="text1"/>
                <w:sz w:val="18"/>
                <w:szCs w:val="20"/>
                <w:lang w:eastAsia="en-GB"/>
              </w:rPr>
            </w:pPr>
            <w:r>
              <w:rPr>
                <w:rFonts w:cs="Arial"/>
                <w:color w:val="000000" w:themeColor="text1"/>
                <w:sz w:val="18"/>
                <w:szCs w:val="20"/>
                <w:lang w:eastAsia="en-GB"/>
              </w:rPr>
              <w:t xml:space="preserve">Delays to programme implementation due to this will be outside of the programme’s control. </w:t>
            </w:r>
          </w:p>
        </w:tc>
        <w:tc>
          <w:tcPr>
            <w:tcW w:w="2552" w:type="dxa"/>
            <w:tcBorders>
              <w:top w:val="nil"/>
              <w:left w:val="nil"/>
              <w:bottom w:val="single" w:sz="4" w:space="0" w:color="auto"/>
              <w:right w:val="single" w:sz="4" w:space="0" w:color="auto"/>
            </w:tcBorders>
            <w:shd w:val="clear" w:color="auto" w:fill="auto"/>
            <w:noWrap/>
          </w:tcPr>
          <w:p w14:paraId="171758CB" w14:textId="72EBD049" w:rsidR="00B13A2B" w:rsidRPr="00C64954" w:rsidRDefault="00B13A2B" w:rsidP="00B13A2B">
            <w:pPr>
              <w:rPr>
                <w:rFonts w:cs="Arial"/>
                <w:color w:val="000000" w:themeColor="text1"/>
                <w:sz w:val="18"/>
                <w:szCs w:val="20"/>
                <w:lang w:eastAsia="en-GB"/>
              </w:rPr>
            </w:pPr>
            <w:r>
              <w:rPr>
                <w:rFonts w:cs="Arial"/>
                <w:color w:val="000000" w:themeColor="text1"/>
                <w:sz w:val="18"/>
                <w:szCs w:val="20"/>
                <w:lang w:eastAsia="en-GB"/>
              </w:rPr>
              <w:t>IDB to take into account the likely delays in the delivery workplan. IDB and Defra should closely monitor the situation and further assess other risks relating to this, including safeguarding.</w:t>
            </w:r>
          </w:p>
        </w:tc>
        <w:tc>
          <w:tcPr>
            <w:tcW w:w="532" w:type="dxa"/>
            <w:tcBorders>
              <w:top w:val="nil"/>
              <w:left w:val="nil"/>
              <w:bottom w:val="single" w:sz="4" w:space="0" w:color="auto"/>
              <w:right w:val="single" w:sz="4" w:space="0" w:color="auto"/>
            </w:tcBorders>
            <w:shd w:val="clear" w:color="auto" w:fill="FF0000"/>
            <w:noWrap/>
            <w:textDirection w:val="btLr"/>
            <w:vAlign w:val="bottom"/>
          </w:tcPr>
          <w:p w14:paraId="75B61A37" w14:textId="77777777" w:rsidR="00B13A2B" w:rsidRPr="00C64954" w:rsidRDefault="00B13A2B" w:rsidP="00AC5BC8">
            <w:pPr>
              <w:ind w:left="113" w:right="113"/>
              <w:rPr>
                <w:rFonts w:cs="Arial"/>
                <w:color w:val="000000"/>
                <w:sz w:val="18"/>
                <w:szCs w:val="20"/>
                <w:lang w:eastAsia="en-GB"/>
              </w:rPr>
            </w:pPr>
          </w:p>
        </w:tc>
      </w:tr>
      <w:tr w:rsidR="00AC5BC8" w:rsidRPr="00C64954" w14:paraId="47A804AB"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A4" w14:textId="5EA564BE" w:rsidR="00AC5BC8" w:rsidRPr="00C64954" w:rsidRDefault="00E14D2C" w:rsidP="00AC5BC8">
            <w:pPr>
              <w:rPr>
                <w:rFonts w:cs="Arial"/>
                <w:i/>
                <w:color w:val="000000" w:themeColor="text1"/>
                <w:sz w:val="18"/>
                <w:szCs w:val="20"/>
                <w:lang w:eastAsia="en-GB"/>
              </w:rPr>
            </w:pPr>
            <w:r w:rsidRPr="00E14D2C">
              <w:rPr>
                <w:rFonts w:cs="Arial"/>
                <w:b/>
                <w:color w:val="000000" w:themeColor="text1"/>
                <w:sz w:val="18"/>
                <w:szCs w:val="20"/>
                <w:lang w:eastAsia="en-GB"/>
              </w:rPr>
              <w:t>Context</w:t>
            </w:r>
            <w:r>
              <w:rPr>
                <w:rFonts w:cs="Arial"/>
                <w:b/>
                <w:color w:val="000000" w:themeColor="text1"/>
                <w:sz w:val="18"/>
                <w:szCs w:val="20"/>
                <w:lang w:eastAsia="en-GB"/>
              </w:rPr>
              <w:t>/</w:t>
            </w:r>
            <w:r w:rsidR="000839C0" w:rsidRPr="000839C0">
              <w:rPr>
                <w:rFonts w:cs="Arial"/>
                <w:b/>
                <w:color w:val="000000" w:themeColor="text1"/>
                <w:sz w:val="18"/>
                <w:szCs w:val="20"/>
                <w:lang w:eastAsia="en-GB"/>
              </w:rPr>
              <w:t>Delivery:</w:t>
            </w:r>
            <w:r w:rsidR="000839C0">
              <w:rPr>
                <w:rFonts w:cs="Arial"/>
                <w:color w:val="000000" w:themeColor="text1"/>
                <w:sz w:val="18"/>
                <w:szCs w:val="20"/>
                <w:lang w:eastAsia="en-GB"/>
              </w:rPr>
              <w:t xml:space="preserve"> </w:t>
            </w:r>
            <w:r w:rsidR="00AC5BC8" w:rsidRPr="00C64954">
              <w:rPr>
                <w:rFonts w:cs="Arial"/>
                <w:color w:val="000000" w:themeColor="text1"/>
                <w:sz w:val="18"/>
                <w:szCs w:val="20"/>
                <w:lang w:eastAsia="en-GB"/>
              </w:rPr>
              <w:t xml:space="preserve">Brazil's </w:t>
            </w:r>
            <w:r w:rsidR="00AC5BC8">
              <w:rPr>
                <w:rFonts w:cs="Arial"/>
                <w:color w:val="000000" w:themeColor="text1"/>
                <w:sz w:val="18"/>
                <w:szCs w:val="20"/>
                <w:lang w:eastAsia="en-GB"/>
              </w:rPr>
              <w:t>Ministry of Agriculture (MAPA),</w:t>
            </w:r>
            <w:r w:rsidR="005303A0">
              <w:rPr>
                <w:rFonts w:cs="Arial"/>
                <w:color w:val="000000" w:themeColor="text1"/>
                <w:sz w:val="18"/>
                <w:szCs w:val="20"/>
                <w:lang w:eastAsia="en-GB"/>
              </w:rPr>
              <w:t xml:space="preserve"> </w:t>
            </w:r>
            <w:r w:rsidR="00AC5BC8">
              <w:rPr>
                <w:rFonts w:cs="Arial"/>
                <w:color w:val="000000" w:themeColor="text1"/>
                <w:sz w:val="18"/>
                <w:szCs w:val="20"/>
                <w:lang w:eastAsia="en-GB"/>
              </w:rPr>
              <w:t xml:space="preserve">the main government counterpart of the programme, could have disagreements with the executing agencies of the Cerrado and Caatinga projects.  This </w:t>
            </w:r>
            <w:r w:rsidR="002A69BC">
              <w:rPr>
                <w:rFonts w:cs="Arial"/>
                <w:color w:val="000000" w:themeColor="text1"/>
                <w:sz w:val="18"/>
                <w:szCs w:val="20"/>
                <w:lang w:eastAsia="en-GB"/>
              </w:rPr>
              <w:t>could lead</w:t>
            </w:r>
            <w:r w:rsidR="00AC5BC8">
              <w:rPr>
                <w:rFonts w:cs="Arial"/>
                <w:color w:val="000000" w:themeColor="text1"/>
                <w:sz w:val="18"/>
                <w:szCs w:val="20"/>
                <w:lang w:eastAsia="en-GB"/>
              </w:rPr>
              <w:t xml:space="preserve"> </w:t>
            </w:r>
            <w:r w:rsidR="00AC5BC8" w:rsidRPr="00C64954">
              <w:rPr>
                <w:rFonts w:cs="Arial"/>
                <w:color w:val="000000" w:themeColor="text1"/>
                <w:sz w:val="18"/>
                <w:szCs w:val="20"/>
                <w:lang w:eastAsia="en-GB"/>
              </w:rPr>
              <w:t xml:space="preserve">to </w:t>
            </w:r>
            <w:r w:rsidR="00AC5BC8">
              <w:rPr>
                <w:rFonts w:cs="Arial"/>
                <w:color w:val="000000" w:themeColor="text1"/>
                <w:sz w:val="18"/>
                <w:szCs w:val="20"/>
                <w:lang w:eastAsia="en-GB"/>
              </w:rPr>
              <w:t xml:space="preserve">delays in </w:t>
            </w:r>
            <w:r w:rsidR="00AC5BC8" w:rsidRPr="00C64954">
              <w:rPr>
                <w:rFonts w:cs="Arial"/>
                <w:color w:val="000000" w:themeColor="text1"/>
                <w:sz w:val="18"/>
                <w:szCs w:val="20"/>
                <w:lang w:eastAsia="en-GB"/>
              </w:rPr>
              <w:t xml:space="preserve">project </w:t>
            </w:r>
            <w:r w:rsidR="00AC5BC8">
              <w:rPr>
                <w:rFonts w:cs="Arial"/>
                <w:color w:val="000000" w:themeColor="text1"/>
                <w:sz w:val="18"/>
                <w:szCs w:val="20"/>
                <w:lang w:eastAsia="en-GB"/>
              </w:rPr>
              <w:t xml:space="preserve">activities </w:t>
            </w:r>
            <w:r w:rsidR="00AC5BC8" w:rsidRPr="00C64954">
              <w:rPr>
                <w:rFonts w:cs="Arial"/>
                <w:color w:val="000000" w:themeColor="text1"/>
                <w:sz w:val="18"/>
                <w:szCs w:val="20"/>
                <w:lang w:eastAsia="en-GB"/>
              </w:rPr>
              <w:t xml:space="preserve">or even </w:t>
            </w:r>
            <w:r w:rsidR="00AC5BC8">
              <w:rPr>
                <w:rFonts w:cs="Arial"/>
                <w:color w:val="000000" w:themeColor="text1"/>
                <w:sz w:val="18"/>
                <w:szCs w:val="20"/>
                <w:lang w:eastAsia="en-GB"/>
              </w:rPr>
              <w:t>termination if Government requested that action to IDB.</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47A804A5" w14:textId="77777777" w:rsidR="00AC5BC8" w:rsidRPr="00C64954" w:rsidRDefault="00AC5BC8" w:rsidP="00AC5BC8">
            <w:pPr>
              <w:ind w:left="113" w:right="113"/>
              <w:jc w:val="center"/>
              <w:rPr>
                <w:rFonts w:cs="Arial"/>
                <w:color w:val="000000" w:themeColor="text1"/>
                <w:sz w:val="18"/>
                <w:szCs w:val="20"/>
                <w:lang w:eastAsia="en-GB"/>
              </w:rPr>
            </w:pPr>
            <w:r>
              <w:rPr>
                <w:rFonts w:cs="Arial"/>
                <w:color w:val="000000" w:themeColor="text1"/>
                <w:sz w:val="18"/>
                <w:szCs w:val="20"/>
                <w:lang w:eastAsia="en-GB"/>
              </w:rPr>
              <w:t>Unlikely</w:t>
            </w:r>
          </w:p>
        </w:tc>
        <w:tc>
          <w:tcPr>
            <w:tcW w:w="425" w:type="dxa"/>
            <w:tcBorders>
              <w:top w:val="nil"/>
              <w:left w:val="nil"/>
              <w:bottom w:val="single" w:sz="4" w:space="0" w:color="auto"/>
              <w:right w:val="nil"/>
            </w:tcBorders>
            <w:shd w:val="clear" w:color="auto" w:fill="auto"/>
            <w:noWrap/>
            <w:textDirection w:val="btLr"/>
            <w:vAlign w:val="center"/>
          </w:tcPr>
          <w:p w14:paraId="47A804A6"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Major</w:t>
            </w:r>
          </w:p>
        </w:tc>
        <w:tc>
          <w:tcPr>
            <w:tcW w:w="3260" w:type="dxa"/>
            <w:tcBorders>
              <w:top w:val="nil"/>
              <w:left w:val="single" w:sz="4" w:space="0" w:color="auto"/>
              <w:bottom w:val="single" w:sz="4" w:space="0" w:color="auto"/>
              <w:right w:val="single" w:sz="4" w:space="0" w:color="auto"/>
            </w:tcBorders>
            <w:shd w:val="clear" w:color="auto" w:fill="auto"/>
          </w:tcPr>
          <w:p w14:paraId="47A804A7" w14:textId="7777777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Brazil in-country officer to closely monitor political climate in Brazil throughout programme lifecycle, and to continue to work closely with MAPA to ensure positive working relationship</w:t>
            </w:r>
            <w:r>
              <w:rPr>
                <w:rFonts w:cs="Arial"/>
                <w:color w:val="000000" w:themeColor="text1"/>
                <w:sz w:val="18"/>
                <w:szCs w:val="20"/>
                <w:lang w:eastAsia="en-GB"/>
              </w:rPr>
              <w:t xml:space="preserve">, including satisfactory work of the </w:t>
            </w:r>
            <w:r w:rsidR="002A69BC">
              <w:rPr>
                <w:rFonts w:cs="Arial"/>
                <w:color w:val="000000" w:themeColor="text1"/>
                <w:sz w:val="18"/>
                <w:szCs w:val="20"/>
                <w:lang w:eastAsia="en-GB"/>
              </w:rPr>
              <w:t>Steering</w:t>
            </w:r>
            <w:r>
              <w:rPr>
                <w:rFonts w:cs="Arial"/>
                <w:color w:val="000000" w:themeColor="text1"/>
                <w:sz w:val="18"/>
                <w:szCs w:val="20"/>
                <w:lang w:eastAsia="en-GB"/>
              </w:rPr>
              <w:t xml:space="preserve"> </w:t>
            </w:r>
            <w:r w:rsidR="002A69BC">
              <w:rPr>
                <w:rFonts w:cs="Arial"/>
                <w:color w:val="000000" w:themeColor="text1"/>
                <w:sz w:val="18"/>
                <w:szCs w:val="20"/>
                <w:lang w:eastAsia="en-GB"/>
              </w:rPr>
              <w:t>Committees</w:t>
            </w:r>
            <w:r>
              <w:rPr>
                <w:rFonts w:cs="Arial"/>
                <w:color w:val="000000" w:themeColor="text1"/>
                <w:sz w:val="18"/>
                <w:szCs w:val="20"/>
                <w:lang w:eastAsia="en-GB"/>
              </w:rPr>
              <w:t xml:space="preserve"> of the two </w:t>
            </w:r>
            <w:r w:rsidR="002A69BC">
              <w:rPr>
                <w:rFonts w:cs="Arial"/>
                <w:color w:val="000000" w:themeColor="text1"/>
                <w:sz w:val="18"/>
                <w:szCs w:val="20"/>
                <w:lang w:eastAsia="en-GB"/>
              </w:rPr>
              <w:t xml:space="preserve">projects. </w:t>
            </w:r>
            <w:r w:rsidRPr="00C64954">
              <w:rPr>
                <w:rFonts w:cs="Arial"/>
                <w:color w:val="000000" w:themeColor="text1"/>
                <w:sz w:val="18"/>
                <w:szCs w:val="20"/>
                <w:lang w:eastAsia="en-GB"/>
              </w:rPr>
              <w:t>To ensure future engagements with the Brazilian government focus more on a ‘clean growth’ narrative.</w:t>
            </w:r>
          </w:p>
        </w:tc>
        <w:tc>
          <w:tcPr>
            <w:tcW w:w="2552" w:type="dxa"/>
            <w:tcBorders>
              <w:top w:val="nil"/>
              <w:left w:val="nil"/>
              <w:bottom w:val="single" w:sz="4" w:space="0" w:color="auto"/>
              <w:right w:val="single" w:sz="4" w:space="0" w:color="auto"/>
            </w:tcBorders>
            <w:shd w:val="clear" w:color="auto" w:fill="auto"/>
            <w:noWrap/>
          </w:tcPr>
          <w:p w14:paraId="47A804A8" w14:textId="3D0EED4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MAPA has issued a letter of commitment to ensure the programme will continue.</w:t>
            </w:r>
          </w:p>
          <w:p w14:paraId="47A804A9" w14:textId="77777777" w:rsidR="00AC5BC8" w:rsidRPr="00C64954" w:rsidRDefault="00AC5BC8" w:rsidP="00AC5BC8">
            <w:pPr>
              <w:rPr>
                <w:rFonts w:cs="Arial"/>
                <w:color w:val="000000" w:themeColor="text1"/>
                <w:sz w:val="18"/>
                <w:szCs w:val="20"/>
                <w:lang w:eastAsia="en-GB"/>
              </w:rPr>
            </w:pPr>
            <w:r>
              <w:rPr>
                <w:rFonts w:cs="Arial"/>
                <w:color w:val="000000" w:themeColor="text1"/>
                <w:sz w:val="18"/>
                <w:szCs w:val="20"/>
                <w:lang w:eastAsia="en-GB"/>
              </w:rPr>
              <w:t xml:space="preserve">Promote regular meetings of the Steering Committees, which are instrumental for coordination between the MAPA, executing agencies (IABS and FBDS), IDB and Defra.  </w:t>
            </w:r>
            <w:r w:rsidRPr="00C64954">
              <w:rPr>
                <w:rFonts w:cs="Arial"/>
                <w:color w:val="000000" w:themeColor="text1"/>
                <w:sz w:val="18"/>
                <w:szCs w:val="20"/>
                <w:lang w:eastAsia="en-GB"/>
              </w:rPr>
              <w:t>Escalate to IDB at senior level and FCO for further advice when necessary. If project is delayed, reassess project delivery timeline and re-plan if necessary.</w:t>
            </w:r>
          </w:p>
        </w:tc>
        <w:tc>
          <w:tcPr>
            <w:tcW w:w="532" w:type="dxa"/>
            <w:tcBorders>
              <w:top w:val="nil"/>
              <w:left w:val="nil"/>
              <w:bottom w:val="single" w:sz="4" w:space="0" w:color="auto"/>
              <w:right w:val="single" w:sz="4" w:space="0" w:color="auto"/>
            </w:tcBorders>
            <w:shd w:val="clear" w:color="auto" w:fill="FFC000"/>
            <w:noWrap/>
            <w:textDirection w:val="btLr"/>
            <w:vAlign w:val="bottom"/>
          </w:tcPr>
          <w:p w14:paraId="47A804AA" w14:textId="77777777" w:rsidR="00AC5BC8" w:rsidRPr="00C64954" w:rsidRDefault="00AC5BC8" w:rsidP="00AC5BC8">
            <w:pPr>
              <w:ind w:left="113" w:right="113"/>
              <w:rPr>
                <w:rFonts w:cs="Arial"/>
                <w:color w:val="000000"/>
                <w:sz w:val="18"/>
                <w:szCs w:val="20"/>
                <w:lang w:eastAsia="en-GB"/>
              </w:rPr>
            </w:pPr>
          </w:p>
        </w:tc>
      </w:tr>
      <w:tr w:rsidR="00AC5BC8" w:rsidRPr="00C64954" w14:paraId="47A804B3"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AC" w14:textId="2F432492" w:rsidR="00AC5BC8" w:rsidRPr="00C64954" w:rsidRDefault="000839C0" w:rsidP="00B13A2B">
            <w:pPr>
              <w:rPr>
                <w:rFonts w:cs="Arial"/>
                <w:i/>
                <w:color w:val="FF0000"/>
                <w:sz w:val="18"/>
                <w:szCs w:val="20"/>
                <w:lang w:eastAsia="en-GB"/>
              </w:rPr>
            </w:pPr>
            <w:r w:rsidRPr="000839C0">
              <w:rPr>
                <w:rFonts w:cs="Arial"/>
                <w:b/>
                <w:color w:val="000000" w:themeColor="text1"/>
                <w:sz w:val="18"/>
                <w:szCs w:val="20"/>
                <w:lang w:eastAsia="en-GB"/>
              </w:rPr>
              <w:t>M&amp;E:</w:t>
            </w:r>
            <w:r>
              <w:rPr>
                <w:rFonts w:cs="Arial"/>
                <w:color w:val="000000" w:themeColor="text1"/>
                <w:sz w:val="18"/>
                <w:szCs w:val="20"/>
                <w:lang w:eastAsia="en-GB"/>
              </w:rPr>
              <w:t xml:space="preserve"> </w:t>
            </w:r>
            <w:r w:rsidR="00B13A2B">
              <w:rPr>
                <w:rFonts w:cs="Arial"/>
                <w:color w:val="000000" w:themeColor="text1"/>
                <w:sz w:val="18"/>
                <w:szCs w:val="20"/>
                <w:lang w:eastAsia="en-GB"/>
              </w:rPr>
              <w:t xml:space="preserve">The lack of a consolidated M&amp;E plan </w:t>
            </w:r>
            <w:r w:rsidR="00AC5BC8" w:rsidRPr="00C64954">
              <w:rPr>
                <w:rFonts w:cs="Arial"/>
                <w:color w:val="000000" w:themeColor="text1"/>
                <w:sz w:val="18"/>
                <w:szCs w:val="20"/>
                <w:lang w:eastAsia="en-GB"/>
              </w:rPr>
              <w:t>means that outcomes may not be effectively measured and the project cannot report effectively against the KPIs.</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47A804AD"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Unlikely</w:t>
            </w:r>
          </w:p>
        </w:tc>
        <w:tc>
          <w:tcPr>
            <w:tcW w:w="425" w:type="dxa"/>
            <w:tcBorders>
              <w:top w:val="nil"/>
              <w:left w:val="nil"/>
              <w:bottom w:val="single" w:sz="4" w:space="0" w:color="auto"/>
              <w:right w:val="nil"/>
            </w:tcBorders>
            <w:shd w:val="clear" w:color="auto" w:fill="auto"/>
            <w:noWrap/>
            <w:textDirection w:val="btLr"/>
            <w:vAlign w:val="center"/>
          </w:tcPr>
          <w:p w14:paraId="47A804AE"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Major</w:t>
            </w:r>
          </w:p>
        </w:tc>
        <w:tc>
          <w:tcPr>
            <w:tcW w:w="3260" w:type="dxa"/>
            <w:tcBorders>
              <w:top w:val="nil"/>
              <w:left w:val="single" w:sz="4" w:space="0" w:color="auto"/>
              <w:bottom w:val="single" w:sz="4" w:space="0" w:color="auto"/>
              <w:right w:val="single" w:sz="4" w:space="0" w:color="auto"/>
            </w:tcBorders>
            <w:shd w:val="clear" w:color="auto" w:fill="auto"/>
          </w:tcPr>
          <w:p w14:paraId="47A804AF" w14:textId="63C82704"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Defra to closely follow up with M&amp;E experts on IDB side for each TC project, and to prioritise the development of a logframe before implementation begins. Bring in expertise from Embrapa as they are a high capacity organisation that can report results against the KPIs. Defra to capitalise in learning from this by for example setting up collaboration with Ecometrica to compare hectare reporting methods.</w:t>
            </w:r>
          </w:p>
          <w:p w14:paraId="47A804B0" w14:textId="77777777" w:rsidR="00AC5BC8" w:rsidRPr="00C64954" w:rsidRDefault="00AC5BC8" w:rsidP="00AC5BC8">
            <w:pPr>
              <w:rPr>
                <w:rFonts w:cs="Arial"/>
                <w:color w:val="000000" w:themeColor="text1"/>
                <w:sz w:val="18"/>
                <w:szCs w:val="20"/>
                <w:lang w:eastAsia="en-GB"/>
              </w:rPr>
            </w:pPr>
          </w:p>
        </w:tc>
        <w:tc>
          <w:tcPr>
            <w:tcW w:w="2552" w:type="dxa"/>
            <w:tcBorders>
              <w:top w:val="nil"/>
              <w:left w:val="nil"/>
              <w:bottom w:val="single" w:sz="4" w:space="0" w:color="auto"/>
              <w:right w:val="single" w:sz="4" w:space="0" w:color="auto"/>
            </w:tcBorders>
            <w:shd w:val="clear" w:color="auto" w:fill="auto"/>
            <w:noWrap/>
          </w:tcPr>
          <w:p w14:paraId="47A804B1" w14:textId="7777777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To engage IDB senior official</w:t>
            </w:r>
            <w:r w:rsidR="002A69BC">
              <w:rPr>
                <w:rFonts w:cs="Arial"/>
                <w:color w:val="000000" w:themeColor="text1"/>
                <w:sz w:val="18"/>
                <w:szCs w:val="20"/>
                <w:lang w:eastAsia="en-GB"/>
              </w:rPr>
              <w:t>s</w:t>
            </w:r>
            <w:r w:rsidRPr="00C64954">
              <w:rPr>
                <w:rFonts w:cs="Arial"/>
                <w:color w:val="000000" w:themeColor="text1"/>
                <w:sz w:val="18"/>
                <w:szCs w:val="20"/>
                <w:lang w:eastAsia="en-GB"/>
              </w:rPr>
              <w:t xml:space="preserve"> at headquarter level to ensure </w:t>
            </w:r>
            <w:r w:rsidR="002A69BC" w:rsidRPr="00C64954">
              <w:rPr>
                <w:rFonts w:cs="Arial"/>
                <w:color w:val="000000" w:themeColor="text1"/>
                <w:sz w:val="18"/>
                <w:szCs w:val="20"/>
                <w:lang w:eastAsia="en-GB"/>
              </w:rPr>
              <w:t>an</w:t>
            </w:r>
            <w:r w:rsidRPr="00C64954">
              <w:rPr>
                <w:rFonts w:cs="Arial"/>
                <w:color w:val="000000" w:themeColor="text1"/>
                <w:sz w:val="18"/>
                <w:szCs w:val="20"/>
                <w:lang w:eastAsia="en-GB"/>
              </w:rPr>
              <w:t xml:space="preserve"> M&amp;E plan is developed promptly.</w:t>
            </w:r>
            <w:r w:rsidRPr="00C64954">
              <w:rPr>
                <w:rFonts w:cs="Arial"/>
                <w:color w:val="FF0000"/>
                <w:sz w:val="18"/>
                <w:szCs w:val="20"/>
                <w:lang w:eastAsia="en-GB"/>
              </w:rPr>
              <w:t xml:space="preserve"> </w:t>
            </w:r>
          </w:p>
        </w:tc>
        <w:tc>
          <w:tcPr>
            <w:tcW w:w="532" w:type="dxa"/>
            <w:tcBorders>
              <w:top w:val="nil"/>
              <w:left w:val="nil"/>
              <w:bottom w:val="single" w:sz="4" w:space="0" w:color="auto"/>
              <w:right w:val="single" w:sz="4" w:space="0" w:color="auto"/>
            </w:tcBorders>
            <w:shd w:val="clear" w:color="auto" w:fill="FFC000"/>
            <w:noWrap/>
            <w:textDirection w:val="btLr"/>
            <w:vAlign w:val="bottom"/>
          </w:tcPr>
          <w:p w14:paraId="47A804B2" w14:textId="77777777" w:rsidR="00AC5BC8" w:rsidRPr="00C64954" w:rsidRDefault="00AC5BC8" w:rsidP="00AC5BC8">
            <w:pPr>
              <w:ind w:left="113" w:right="113"/>
              <w:rPr>
                <w:rFonts w:cs="Arial"/>
                <w:color w:val="000000"/>
                <w:sz w:val="18"/>
                <w:szCs w:val="20"/>
                <w:lang w:eastAsia="en-GB"/>
              </w:rPr>
            </w:pPr>
          </w:p>
        </w:tc>
      </w:tr>
      <w:tr w:rsidR="00AC5BC8" w:rsidRPr="00C64954" w14:paraId="47A804BA"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B4" w14:textId="228FA2F3" w:rsidR="00AC5BC8" w:rsidRPr="00C64954" w:rsidRDefault="000839C0" w:rsidP="04BEBAA6">
            <w:pPr>
              <w:rPr>
                <w:rFonts w:cs="Arial"/>
                <w:i/>
                <w:iCs/>
                <w:color w:val="000000" w:themeColor="text1"/>
                <w:sz w:val="18"/>
                <w:szCs w:val="18"/>
                <w:lang w:eastAsia="en-GB"/>
              </w:rPr>
            </w:pPr>
            <w:r w:rsidRPr="04BEBAA6">
              <w:rPr>
                <w:rFonts w:eastAsia="Arial" w:cs="Arial"/>
                <w:b/>
                <w:bCs/>
                <w:color w:val="000000" w:themeColor="text1"/>
                <w:sz w:val="18"/>
                <w:szCs w:val="18"/>
              </w:rPr>
              <w:t>Operational:</w:t>
            </w:r>
            <w:r w:rsidRPr="04BEBAA6">
              <w:rPr>
                <w:rFonts w:eastAsia="Arial" w:cs="Arial"/>
                <w:color w:val="000000" w:themeColor="text1"/>
                <w:sz w:val="18"/>
                <w:szCs w:val="18"/>
              </w:rPr>
              <w:t xml:space="preserve"> </w:t>
            </w:r>
            <w:r w:rsidR="00AC5BC8" w:rsidRPr="04BEBAA6">
              <w:rPr>
                <w:rFonts w:eastAsia="Arial" w:cs="Arial"/>
                <w:color w:val="000000" w:themeColor="text1"/>
                <w:sz w:val="18"/>
                <w:szCs w:val="18"/>
              </w:rPr>
              <w:t xml:space="preserve">Operational </w:t>
            </w:r>
            <w:r w:rsidR="00ED0DC2" w:rsidRPr="04BEBAA6">
              <w:rPr>
                <w:rFonts w:eastAsia="Arial" w:cs="Arial"/>
                <w:color w:val="000000" w:themeColor="text1"/>
                <w:sz w:val="18"/>
                <w:szCs w:val="18"/>
              </w:rPr>
              <w:t xml:space="preserve">issues </w:t>
            </w:r>
            <w:r w:rsidR="00AC5BC8" w:rsidRPr="04BEBAA6">
              <w:rPr>
                <w:rFonts w:eastAsia="Arial" w:cs="Arial"/>
                <w:color w:val="000000" w:themeColor="text1"/>
                <w:sz w:val="18"/>
                <w:szCs w:val="18"/>
              </w:rPr>
              <w:t>within the IDB may hinder implementation and delivery in line with ICF and Defra reporting requirements.</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47A804B5"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Possible</w:t>
            </w:r>
          </w:p>
        </w:tc>
        <w:tc>
          <w:tcPr>
            <w:tcW w:w="425" w:type="dxa"/>
            <w:tcBorders>
              <w:top w:val="nil"/>
              <w:left w:val="nil"/>
              <w:bottom w:val="single" w:sz="4" w:space="0" w:color="auto"/>
              <w:right w:val="nil"/>
            </w:tcBorders>
            <w:shd w:val="clear" w:color="auto" w:fill="auto"/>
            <w:noWrap/>
            <w:textDirection w:val="btLr"/>
            <w:vAlign w:val="center"/>
          </w:tcPr>
          <w:p w14:paraId="47A804B6"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Major</w:t>
            </w:r>
          </w:p>
        </w:tc>
        <w:tc>
          <w:tcPr>
            <w:tcW w:w="3260" w:type="dxa"/>
            <w:tcBorders>
              <w:top w:val="nil"/>
              <w:left w:val="single" w:sz="4" w:space="0" w:color="auto"/>
              <w:bottom w:val="single" w:sz="4" w:space="0" w:color="auto"/>
              <w:right w:val="single" w:sz="4" w:space="0" w:color="auto"/>
            </w:tcBorders>
            <w:shd w:val="clear" w:color="auto" w:fill="auto"/>
          </w:tcPr>
          <w:p w14:paraId="47A804B7" w14:textId="77777777" w:rsidR="00AC5BC8" w:rsidRPr="00C64954" w:rsidRDefault="00AC5BC8" w:rsidP="00AC5BC8">
            <w:pPr>
              <w:rPr>
                <w:rFonts w:cs="Arial"/>
                <w:color w:val="000000" w:themeColor="text1"/>
                <w:sz w:val="18"/>
                <w:szCs w:val="20"/>
                <w:lang w:eastAsia="en-GB"/>
              </w:rPr>
            </w:pPr>
            <w:r w:rsidRPr="00C64954">
              <w:rPr>
                <w:rFonts w:eastAsia="Arial" w:cs="Arial"/>
                <w:color w:val="000000" w:themeColor="text1"/>
                <w:sz w:val="18"/>
                <w:szCs w:val="20"/>
              </w:rPr>
              <w:t>IDB to ensure acute stakeholder management,  solid project team composition</w:t>
            </w:r>
            <w:r>
              <w:rPr>
                <w:rFonts w:eastAsia="Arial" w:cs="Arial"/>
                <w:color w:val="000000" w:themeColor="text1"/>
                <w:sz w:val="18"/>
                <w:szCs w:val="20"/>
              </w:rPr>
              <w:t>, clear progress reporting</w:t>
            </w:r>
            <w:r w:rsidRPr="00C64954">
              <w:rPr>
                <w:rFonts w:eastAsia="Arial" w:cs="Arial"/>
                <w:color w:val="000000" w:themeColor="text1"/>
                <w:sz w:val="18"/>
                <w:szCs w:val="20"/>
              </w:rPr>
              <w:t xml:space="preserve"> and high level decision making on appropriate funding allocation to project </w:t>
            </w:r>
            <w:r>
              <w:rPr>
                <w:rFonts w:eastAsia="Arial" w:cs="Arial"/>
                <w:color w:val="000000" w:themeColor="text1"/>
                <w:sz w:val="18"/>
                <w:szCs w:val="20"/>
              </w:rPr>
              <w:t>implementation</w:t>
            </w:r>
            <w:r w:rsidRPr="00C64954">
              <w:rPr>
                <w:rFonts w:eastAsia="Arial" w:cs="Arial"/>
                <w:color w:val="000000" w:themeColor="text1"/>
                <w:sz w:val="18"/>
                <w:szCs w:val="20"/>
              </w:rPr>
              <w:t>.</w:t>
            </w:r>
          </w:p>
        </w:tc>
        <w:tc>
          <w:tcPr>
            <w:tcW w:w="2552" w:type="dxa"/>
            <w:tcBorders>
              <w:top w:val="nil"/>
              <w:left w:val="nil"/>
              <w:bottom w:val="single" w:sz="4" w:space="0" w:color="auto"/>
              <w:right w:val="single" w:sz="4" w:space="0" w:color="auto"/>
            </w:tcBorders>
            <w:shd w:val="clear" w:color="auto" w:fill="auto"/>
            <w:noWrap/>
          </w:tcPr>
          <w:p w14:paraId="47A804B8" w14:textId="77777777" w:rsidR="00AC5BC8" w:rsidRPr="00C64954" w:rsidRDefault="00AC5BC8" w:rsidP="00AC5BC8">
            <w:pPr>
              <w:rPr>
                <w:rFonts w:cs="Arial"/>
                <w:color w:val="000000" w:themeColor="text1"/>
                <w:sz w:val="18"/>
                <w:szCs w:val="18"/>
                <w:lang w:eastAsia="en-GB"/>
              </w:rPr>
            </w:pPr>
            <w:r w:rsidRPr="04BEBAA6">
              <w:rPr>
                <w:rFonts w:cs="Arial"/>
                <w:color w:val="000000" w:themeColor="text1"/>
                <w:sz w:val="18"/>
                <w:szCs w:val="18"/>
                <w:lang w:eastAsia="en-GB"/>
              </w:rPr>
              <w:t>To escalate issue to IDB and Defra senior officials as appropriate. Regular communications with the project team to closely monitor progress.</w:t>
            </w:r>
          </w:p>
        </w:tc>
        <w:tc>
          <w:tcPr>
            <w:tcW w:w="532" w:type="dxa"/>
            <w:tcBorders>
              <w:top w:val="nil"/>
              <w:left w:val="nil"/>
              <w:bottom w:val="single" w:sz="4" w:space="0" w:color="auto"/>
              <w:right w:val="single" w:sz="4" w:space="0" w:color="auto"/>
            </w:tcBorders>
            <w:shd w:val="clear" w:color="auto" w:fill="FFC000"/>
            <w:noWrap/>
            <w:textDirection w:val="btLr"/>
            <w:vAlign w:val="bottom"/>
          </w:tcPr>
          <w:p w14:paraId="47A804B9" w14:textId="77777777" w:rsidR="00AC5BC8" w:rsidRPr="00C64954" w:rsidRDefault="00AC5BC8" w:rsidP="00AC5BC8">
            <w:pPr>
              <w:ind w:left="113" w:right="113"/>
              <w:rPr>
                <w:rFonts w:cs="Arial"/>
                <w:color w:val="000000"/>
                <w:sz w:val="18"/>
                <w:szCs w:val="20"/>
                <w:lang w:eastAsia="en-GB"/>
              </w:rPr>
            </w:pPr>
          </w:p>
        </w:tc>
      </w:tr>
      <w:tr w:rsidR="00AC5BC8" w:rsidRPr="00C64954" w14:paraId="47A804C1" w14:textId="77777777" w:rsidTr="04BEBAA6">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7A804BB" w14:textId="22401E25" w:rsidR="00AC5BC8" w:rsidRPr="00C64954" w:rsidRDefault="000839C0" w:rsidP="00AC5BC8">
            <w:pPr>
              <w:rPr>
                <w:rFonts w:eastAsia="Arial" w:cs="Arial"/>
                <w:i/>
                <w:color w:val="000000" w:themeColor="text1"/>
                <w:sz w:val="18"/>
                <w:szCs w:val="20"/>
              </w:rPr>
            </w:pPr>
            <w:r w:rsidRPr="000839C0">
              <w:rPr>
                <w:rFonts w:eastAsia="Arial" w:cs="Arial"/>
                <w:b/>
                <w:color w:val="000000" w:themeColor="text1"/>
                <w:sz w:val="18"/>
                <w:szCs w:val="20"/>
              </w:rPr>
              <w:t>Operational:</w:t>
            </w:r>
            <w:r>
              <w:rPr>
                <w:rFonts w:eastAsia="Arial" w:cs="Arial"/>
                <w:color w:val="000000" w:themeColor="text1"/>
                <w:sz w:val="18"/>
                <w:szCs w:val="20"/>
              </w:rPr>
              <w:t xml:space="preserve"> </w:t>
            </w:r>
            <w:r w:rsidR="00AC5BC8" w:rsidRPr="00C64954">
              <w:rPr>
                <w:rFonts w:cs="Arial"/>
                <w:color w:val="000000" w:themeColor="text1"/>
                <w:sz w:val="18"/>
                <w:szCs w:val="20"/>
                <w:lang w:eastAsia="en-GB"/>
              </w:rPr>
              <w:t xml:space="preserve">There </w:t>
            </w:r>
            <w:r w:rsidR="002A69BC">
              <w:rPr>
                <w:rFonts w:cs="Arial"/>
                <w:color w:val="000000" w:themeColor="text1"/>
                <w:sz w:val="18"/>
                <w:szCs w:val="20"/>
                <w:lang w:eastAsia="en-GB"/>
              </w:rPr>
              <w:t xml:space="preserve">could </w:t>
            </w:r>
            <w:r w:rsidR="002A69BC" w:rsidRPr="00C64954">
              <w:rPr>
                <w:rFonts w:cs="Arial"/>
                <w:color w:val="000000" w:themeColor="text1"/>
                <w:sz w:val="18"/>
                <w:szCs w:val="20"/>
                <w:lang w:eastAsia="en-GB"/>
              </w:rPr>
              <w:t>be</w:t>
            </w:r>
            <w:r w:rsidR="00AC5BC8" w:rsidRPr="00C64954">
              <w:rPr>
                <w:rFonts w:cs="Arial"/>
                <w:color w:val="000000" w:themeColor="text1"/>
                <w:sz w:val="18"/>
                <w:szCs w:val="20"/>
                <w:lang w:eastAsia="en-GB"/>
              </w:rPr>
              <w:t xml:space="preserve"> challenges in </w:t>
            </w:r>
            <w:r w:rsidR="00AC5BC8">
              <w:rPr>
                <w:rFonts w:cs="Arial"/>
                <w:color w:val="000000" w:themeColor="text1"/>
                <w:sz w:val="18"/>
                <w:szCs w:val="20"/>
                <w:lang w:eastAsia="en-GB"/>
              </w:rPr>
              <w:t xml:space="preserve">the identification of capable </w:t>
            </w:r>
            <w:r w:rsidR="00AC5BC8" w:rsidRPr="00C64954">
              <w:rPr>
                <w:rFonts w:cs="Arial"/>
                <w:color w:val="000000" w:themeColor="text1"/>
                <w:sz w:val="18"/>
                <w:szCs w:val="20"/>
                <w:lang w:eastAsia="en-GB"/>
              </w:rPr>
              <w:t xml:space="preserve">local and regional partners to deliver technical assistance, capacity building and R&amp;D (research &amp; development). This </w:t>
            </w:r>
            <w:r w:rsidR="002A69BC">
              <w:rPr>
                <w:rFonts w:cs="Arial"/>
                <w:color w:val="000000" w:themeColor="text1"/>
                <w:sz w:val="18"/>
                <w:szCs w:val="20"/>
                <w:lang w:eastAsia="en-GB"/>
              </w:rPr>
              <w:t xml:space="preserve">could </w:t>
            </w:r>
            <w:r w:rsidR="002A69BC" w:rsidRPr="00C64954">
              <w:rPr>
                <w:rFonts w:cs="Arial"/>
                <w:color w:val="000000" w:themeColor="text1"/>
                <w:sz w:val="18"/>
                <w:szCs w:val="20"/>
                <w:lang w:eastAsia="en-GB"/>
              </w:rPr>
              <w:t>hinder</w:t>
            </w:r>
            <w:r w:rsidR="00AC5BC8" w:rsidRPr="00C64954">
              <w:rPr>
                <w:rFonts w:cs="Arial"/>
                <w:color w:val="000000" w:themeColor="text1"/>
                <w:sz w:val="18"/>
                <w:szCs w:val="20"/>
                <w:lang w:eastAsia="en-GB"/>
              </w:rPr>
              <w:t xml:space="preserve"> progress against achieving project outputs.</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14:paraId="47A804BC"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Possible</w:t>
            </w:r>
          </w:p>
        </w:tc>
        <w:tc>
          <w:tcPr>
            <w:tcW w:w="425" w:type="dxa"/>
            <w:tcBorders>
              <w:top w:val="single" w:sz="4" w:space="0" w:color="auto"/>
              <w:left w:val="nil"/>
              <w:bottom w:val="single" w:sz="4" w:space="0" w:color="auto"/>
              <w:right w:val="nil"/>
            </w:tcBorders>
            <w:shd w:val="clear" w:color="auto" w:fill="auto"/>
            <w:noWrap/>
            <w:textDirection w:val="btLr"/>
            <w:vAlign w:val="center"/>
          </w:tcPr>
          <w:p w14:paraId="47A804BD"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Moderate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A804BE" w14:textId="77777777" w:rsidR="00AC5BC8" w:rsidRPr="00C64954" w:rsidRDefault="00AC5BC8" w:rsidP="00AC5BC8">
            <w:pPr>
              <w:rPr>
                <w:rFonts w:eastAsia="Arial" w:cs="Arial"/>
                <w:color w:val="000000" w:themeColor="text1"/>
                <w:sz w:val="18"/>
                <w:szCs w:val="20"/>
              </w:rPr>
            </w:pPr>
            <w:r w:rsidRPr="00C64954">
              <w:rPr>
                <w:rFonts w:cs="Arial"/>
                <w:color w:val="000000" w:themeColor="text1"/>
                <w:sz w:val="18"/>
                <w:szCs w:val="20"/>
                <w:lang w:eastAsia="en-GB"/>
              </w:rPr>
              <w:t>Project stakeholders already have a good institutional network. Embrapa</w:t>
            </w:r>
            <w:r>
              <w:rPr>
                <w:rFonts w:cs="Arial"/>
                <w:color w:val="000000" w:themeColor="text1"/>
                <w:sz w:val="18"/>
                <w:szCs w:val="20"/>
                <w:lang w:eastAsia="en-GB"/>
              </w:rPr>
              <w:t>, IABS</w:t>
            </w:r>
            <w:r w:rsidRPr="00C64954">
              <w:rPr>
                <w:rFonts w:cs="Arial"/>
                <w:color w:val="000000" w:themeColor="text1"/>
                <w:sz w:val="18"/>
                <w:szCs w:val="20"/>
                <w:lang w:eastAsia="en-GB"/>
              </w:rPr>
              <w:t xml:space="preserve"> and FBDS have mapped technological units, which will provide support to project delivery.</w:t>
            </w:r>
          </w:p>
        </w:tc>
        <w:tc>
          <w:tcPr>
            <w:tcW w:w="2552" w:type="dxa"/>
            <w:tcBorders>
              <w:top w:val="single" w:sz="4" w:space="0" w:color="auto"/>
              <w:left w:val="nil"/>
              <w:bottom w:val="single" w:sz="4" w:space="0" w:color="auto"/>
              <w:right w:val="single" w:sz="4" w:space="0" w:color="auto"/>
            </w:tcBorders>
            <w:shd w:val="clear" w:color="auto" w:fill="auto"/>
            <w:noWrap/>
          </w:tcPr>
          <w:p w14:paraId="47A804BF" w14:textId="77777777" w:rsidR="00AC5BC8" w:rsidRPr="00C64954" w:rsidRDefault="00AC5BC8" w:rsidP="00AC5BC8">
            <w:pPr>
              <w:rPr>
                <w:rFonts w:eastAsia="Arial" w:cs="Arial"/>
                <w:color w:val="000000" w:themeColor="text1"/>
                <w:sz w:val="18"/>
                <w:szCs w:val="20"/>
              </w:rPr>
            </w:pPr>
            <w:r w:rsidRPr="00C64954">
              <w:rPr>
                <w:rFonts w:cs="Arial"/>
                <w:color w:val="000000" w:themeColor="text1"/>
                <w:sz w:val="18"/>
                <w:szCs w:val="20"/>
                <w:lang w:eastAsia="en-GB"/>
              </w:rPr>
              <w:t>The project institutional and government relations will be enhanced by communication strategies to foster new networks and alliances to support project execution.</w:t>
            </w:r>
          </w:p>
        </w:tc>
        <w:tc>
          <w:tcPr>
            <w:tcW w:w="532" w:type="dxa"/>
            <w:tcBorders>
              <w:top w:val="single" w:sz="4" w:space="0" w:color="auto"/>
              <w:left w:val="nil"/>
              <w:bottom w:val="single" w:sz="4" w:space="0" w:color="auto"/>
              <w:right w:val="single" w:sz="4" w:space="0" w:color="auto"/>
            </w:tcBorders>
            <w:shd w:val="clear" w:color="auto" w:fill="FFC000"/>
            <w:noWrap/>
            <w:textDirection w:val="btLr"/>
            <w:vAlign w:val="bottom"/>
          </w:tcPr>
          <w:p w14:paraId="47A804C0" w14:textId="77777777" w:rsidR="00AC5BC8" w:rsidRPr="00C64954" w:rsidRDefault="00AC5BC8" w:rsidP="00AC5BC8">
            <w:pPr>
              <w:ind w:left="113" w:right="113"/>
              <w:rPr>
                <w:rFonts w:cs="Arial"/>
                <w:color w:val="000000"/>
                <w:sz w:val="18"/>
                <w:szCs w:val="20"/>
                <w:lang w:eastAsia="en-GB"/>
              </w:rPr>
            </w:pPr>
          </w:p>
        </w:tc>
      </w:tr>
      <w:tr w:rsidR="00AC5BC8" w:rsidRPr="00C64954" w14:paraId="47A804C8" w14:textId="77777777" w:rsidTr="04BEBAA6">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7A804C2" w14:textId="10D1304F" w:rsidR="00AC5BC8" w:rsidRPr="00C64954" w:rsidRDefault="000839C0" w:rsidP="00AC5BC8">
            <w:pPr>
              <w:rPr>
                <w:rFonts w:cs="Arial"/>
                <w:i/>
                <w:color w:val="000000" w:themeColor="text1"/>
                <w:sz w:val="18"/>
                <w:szCs w:val="20"/>
                <w:lang w:eastAsia="en-GB"/>
              </w:rPr>
            </w:pPr>
            <w:r w:rsidRPr="000839C0">
              <w:rPr>
                <w:rFonts w:eastAsia="Arial" w:cs="Arial"/>
                <w:b/>
                <w:color w:val="000000" w:themeColor="text1"/>
                <w:sz w:val="18"/>
                <w:szCs w:val="20"/>
              </w:rPr>
              <w:t>Fiduciary:</w:t>
            </w:r>
            <w:r>
              <w:rPr>
                <w:rFonts w:eastAsia="Arial" w:cs="Arial"/>
                <w:color w:val="000000" w:themeColor="text1"/>
                <w:sz w:val="18"/>
                <w:szCs w:val="20"/>
              </w:rPr>
              <w:t xml:space="preserve"> </w:t>
            </w:r>
            <w:r w:rsidR="00AC5BC8" w:rsidRPr="00C64954">
              <w:rPr>
                <w:rFonts w:eastAsia="Arial" w:cs="Arial"/>
                <w:color w:val="000000" w:themeColor="text1"/>
                <w:sz w:val="18"/>
                <w:szCs w:val="20"/>
              </w:rPr>
              <w:t>Unexpected fluctuations in exchange rate</w:t>
            </w:r>
            <w:r w:rsidR="00AC5BC8">
              <w:rPr>
                <w:rFonts w:eastAsia="Arial" w:cs="Arial"/>
                <w:color w:val="000000" w:themeColor="text1"/>
                <w:sz w:val="18"/>
                <w:szCs w:val="20"/>
              </w:rPr>
              <w:t>s,</w:t>
            </w:r>
            <w:r w:rsidR="00AC5BC8" w:rsidRPr="00C64954">
              <w:rPr>
                <w:rFonts w:eastAsia="Arial" w:cs="Arial"/>
                <w:color w:val="000000" w:themeColor="text1"/>
                <w:sz w:val="18"/>
                <w:szCs w:val="20"/>
              </w:rPr>
              <w:t xml:space="preserve"> - specifically the impact that EU Exit may have on the value of Pound Sterling</w:t>
            </w:r>
            <w:r w:rsidR="00AC5BC8">
              <w:rPr>
                <w:rFonts w:eastAsia="Arial" w:cs="Arial"/>
                <w:color w:val="000000" w:themeColor="text1"/>
                <w:sz w:val="18"/>
                <w:szCs w:val="20"/>
              </w:rPr>
              <w:t xml:space="preserve"> - and the evolution of the strength of Brazil’s currency.</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14:paraId="47A804C3"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Possible</w:t>
            </w:r>
          </w:p>
        </w:tc>
        <w:tc>
          <w:tcPr>
            <w:tcW w:w="425" w:type="dxa"/>
            <w:tcBorders>
              <w:top w:val="single" w:sz="4" w:space="0" w:color="auto"/>
              <w:left w:val="nil"/>
              <w:bottom w:val="single" w:sz="4" w:space="0" w:color="auto"/>
              <w:right w:val="nil"/>
            </w:tcBorders>
            <w:shd w:val="clear" w:color="auto" w:fill="auto"/>
            <w:noWrap/>
            <w:textDirection w:val="btLr"/>
            <w:vAlign w:val="center"/>
          </w:tcPr>
          <w:p w14:paraId="47A804C4"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Moderate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A804C5" w14:textId="77777777" w:rsidR="00AC5BC8" w:rsidRPr="00C64954" w:rsidRDefault="00AC5BC8">
            <w:pPr>
              <w:rPr>
                <w:rFonts w:cs="Arial"/>
                <w:color w:val="000000" w:themeColor="text1"/>
                <w:sz w:val="18"/>
                <w:szCs w:val="20"/>
                <w:lang w:eastAsia="en-GB"/>
              </w:rPr>
            </w:pPr>
            <w:r w:rsidRPr="00C64954">
              <w:rPr>
                <w:rFonts w:eastAsia="Arial" w:cs="Arial"/>
                <w:color w:val="000000" w:themeColor="text1"/>
                <w:sz w:val="18"/>
                <w:szCs w:val="20"/>
              </w:rPr>
              <w:t xml:space="preserve">Finances will be drawn down strategically and in small amounts to mitigate for fluctuations in exchange rate. Keep close communication with IDB accountants to identify fluctuations early on. </w:t>
            </w:r>
          </w:p>
        </w:tc>
        <w:tc>
          <w:tcPr>
            <w:tcW w:w="2552" w:type="dxa"/>
            <w:tcBorders>
              <w:top w:val="single" w:sz="4" w:space="0" w:color="auto"/>
              <w:left w:val="nil"/>
              <w:bottom w:val="single" w:sz="4" w:space="0" w:color="auto"/>
              <w:right w:val="single" w:sz="4" w:space="0" w:color="auto"/>
            </w:tcBorders>
            <w:shd w:val="clear" w:color="auto" w:fill="auto"/>
            <w:noWrap/>
          </w:tcPr>
          <w:p w14:paraId="47A804C6" w14:textId="77777777" w:rsidR="00AC5BC8" w:rsidRPr="00C64954" w:rsidRDefault="00AC5BC8" w:rsidP="00AC5BC8">
            <w:pPr>
              <w:rPr>
                <w:rFonts w:cs="Arial"/>
                <w:color w:val="000000" w:themeColor="text1"/>
                <w:sz w:val="18"/>
                <w:szCs w:val="20"/>
                <w:lang w:eastAsia="en-GB"/>
              </w:rPr>
            </w:pPr>
            <w:r w:rsidRPr="00C64954">
              <w:rPr>
                <w:rFonts w:eastAsia="Arial" w:cs="Arial"/>
                <w:color w:val="000000" w:themeColor="text1"/>
                <w:sz w:val="18"/>
                <w:szCs w:val="20"/>
              </w:rPr>
              <w:t>The risk will be minimised by its mitigating actions, but regular contacts will be kept with IDB accountants. Advice will be sought from HM Treasury when necessary.</w:t>
            </w:r>
            <w:r>
              <w:rPr>
                <w:rFonts w:eastAsia="Arial" w:cs="Arial"/>
                <w:color w:val="000000" w:themeColor="text1"/>
                <w:sz w:val="18"/>
                <w:szCs w:val="20"/>
              </w:rPr>
              <w:t xml:space="preserve">  A mid-term evaluation will be carried out for each of the TC projects, in which adjustments could be made if the evolution of the exchange rate compromised the capacity to meet goals.</w:t>
            </w:r>
          </w:p>
        </w:tc>
        <w:tc>
          <w:tcPr>
            <w:tcW w:w="532" w:type="dxa"/>
            <w:tcBorders>
              <w:top w:val="single" w:sz="4" w:space="0" w:color="auto"/>
              <w:left w:val="nil"/>
              <w:bottom w:val="single" w:sz="4" w:space="0" w:color="auto"/>
              <w:right w:val="single" w:sz="4" w:space="0" w:color="auto"/>
            </w:tcBorders>
            <w:shd w:val="clear" w:color="auto" w:fill="FFC000"/>
            <w:noWrap/>
            <w:textDirection w:val="btLr"/>
            <w:vAlign w:val="bottom"/>
          </w:tcPr>
          <w:p w14:paraId="47A804C7" w14:textId="77777777" w:rsidR="00AC5BC8" w:rsidRPr="00C64954" w:rsidRDefault="00AC5BC8" w:rsidP="00AC5BC8">
            <w:pPr>
              <w:ind w:left="113" w:right="113"/>
              <w:rPr>
                <w:rFonts w:cs="Arial"/>
                <w:color w:val="000000"/>
                <w:sz w:val="18"/>
                <w:szCs w:val="20"/>
                <w:lang w:eastAsia="en-GB"/>
              </w:rPr>
            </w:pPr>
          </w:p>
        </w:tc>
      </w:tr>
      <w:tr w:rsidR="00AC5BC8" w:rsidRPr="00C64954" w14:paraId="47A804CF" w14:textId="77777777" w:rsidTr="04BEBAA6">
        <w:trPr>
          <w:cantSplit/>
          <w:trHeight w:val="1892"/>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7A804C9" w14:textId="16F4C9C0" w:rsidR="00AC5BC8" w:rsidRPr="00C64954" w:rsidRDefault="00E14D2C" w:rsidP="00AC5BC8">
            <w:pPr>
              <w:rPr>
                <w:rFonts w:eastAsia="Arial" w:cs="Arial"/>
                <w:color w:val="FF0000"/>
                <w:sz w:val="18"/>
                <w:szCs w:val="20"/>
              </w:rPr>
            </w:pPr>
            <w:r w:rsidRPr="00E14D2C">
              <w:rPr>
                <w:rFonts w:cs="Arial"/>
                <w:b/>
                <w:color w:val="000000" w:themeColor="text1"/>
                <w:sz w:val="18"/>
                <w:szCs w:val="20"/>
                <w:lang w:eastAsia="en-GB"/>
              </w:rPr>
              <w:t>Context</w:t>
            </w:r>
            <w:r>
              <w:rPr>
                <w:rFonts w:cs="Arial"/>
                <w:b/>
                <w:color w:val="000000" w:themeColor="text1"/>
                <w:sz w:val="18"/>
                <w:szCs w:val="20"/>
                <w:lang w:eastAsia="en-GB"/>
              </w:rPr>
              <w:t>/</w:t>
            </w:r>
            <w:r w:rsidR="000839C0" w:rsidRPr="000839C0">
              <w:rPr>
                <w:rFonts w:cs="Arial"/>
                <w:b/>
                <w:color w:val="000000" w:themeColor="text1"/>
                <w:sz w:val="18"/>
                <w:szCs w:val="20"/>
                <w:lang w:eastAsia="en-GB"/>
              </w:rPr>
              <w:t>Delivery:</w:t>
            </w:r>
            <w:r w:rsidR="000839C0">
              <w:rPr>
                <w:rFonts w:cs="Arial"/>
                <w:color w:val="000000" w:themeColor="text1"/>
                <w:sz w:val="18"/>
                <w:szCs w:val="20"/>
                <w:lang w:eastAsia="en-GB"/>
              </w:rPr>
              <w:t xml:space="preserve"> </w:t>
            </w:r>
            <w:r w:rsidR="00AC5BC8" w:rsidRPr="00C64954">
              <w:rPr>
                <w:rFonts w:cs="Arial"/>
                <w:color w:val="000000" w:themeColor="text1"/>
                <w:sz w:val="18"/>
                <w:szCs w:val="20"/>
                <w:lang w:eastAsia="en-GB"/>
              </w:rPr>
              <w:t>Change</w:t>
            </w:r>
            <w:r w:rsidR="00AC5BC8">
              <w:rPr>
                <w:rFonts w:cs="Arial"/>
                <w:color w:val="000000" w:themeColor="text1"/>
                <w:sz w:val="18"/>
                <w:szCs w:val="20"/>
                <w:lang w:eastAsia="en-GB"/>
              </w:rPr>
              <w:t>s</w:t>
            </w:r>
            <w:r w:rsidR="00AC5BC8" w:rsidRPr="00C64954">
              <w:rPr>
                <w:rFonts w:cs="Arial"/>
                <w:color w:val="000000" w:themeColor="text1"/>
                <w:sz w:val="18"/>
                <w:szCs w:val="20"/>
                <w:lang w:eastAsia="en-GB"/>
              </w:rPr>
              <w:t xml:space="preserve"> in public policies </w:t>
            </w:r>
            <w:r w:rsidR="00AC5BC8">
              <w:rPr>
                <w:rFonts w:cs="Arial"/>
                <w:color w:val="000000" w:themeColor="text1"/>
                <w:sz w:val="18"/>
                <w:szCs w:val="20"/>
                <w:lang w:eastAsia="en-GB"/>
              </w:rPr>
              <w:t xml:space="preserve">could affect </w:t>
            </w:r>
            <w:r w:rsidR="00AC5BC8" w:rsidRPr="00C64954">
              <w:rPr>
                <w:rFonts w:cs="Arial"/>
                <w:color w:val="000000" w:themeColor="text1"/>
                <w:sz w:val="18"/>
                <w:szCs w:val="20"/>
                <w:lang w:eastAsia="en-GB"/>
              </w:rPr>
              <w:t>financial and non-financial mechanisms</w:t>
            </w:r>
            <w:r w:rsidR="00AC5BC8">
              <w:rPr>
                <w:rFonts w:cs="Arial"/>
                <w:color w:val="000000" w:themeColor="text1"/>
                <w:sz w:val="18"/>
                <w:szCs w:val="20"/>
                <w:lang w:eastAsia="en-GB"/>
              </w:rPr>
              <w:t xml:space="preserve"> and thus the </w:t>
            </w:r>
            <w:r w:rsidR="00AC5BC8" w:rsidRPr="00C64954">
              <w:rPr>
                <w:rFonts w:cs="Arial"/>
                <w:color w:val="000000" w:themeColor="text1"/>
                <w:sz w:val="18"/>
                <w:szCs w:val="20"/>
                <w:lang w:eastAsia="en-GB"/>
              </w:rPr>
              <w:t>projects</w:t>
            </w:r>
            <w:r w:rsidR="00AC5BC8">
              <w:rPr>
                <w:rFonts w:cs="Arial"/>
                <w:color w:val="000000" w:themeColor="text1"/>
                <w:sz w:val="18"/>
                <w:szCs w:val="20"/>
                <w:lang w:eastAsia="en-GB"/>
              </w:rPr>
              <w:t>’</w:t>
            </w:r>
            <w:r w:rsidR="00AC5BC8" w:rsidRPr="00C64954">
              <w:rPr>
                <w:rFonts w:cs="Arial"/>
                <w:color w:val="000000" w:themeColor="text1"/>
                <w:sz w:val="18"/>
                <w:szCs w:val="20"/>
                <w:lang w:eastAsia="en-GB"/>
              </w:rPr>
              <w:t xml:space="preserve"> ability to achieve its outputs.</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14:paraId="47A804CA" w14:textId="77777777" w:rsidR="00AC5BC8" w:rsidRPr="00C64954" w:rsidRDefault="00AC5BC8" w:rsidP="00AC5BC8">
            <w:pPr>
              <w:ind w:left="113" w:right="113"/>
              <w:jc w:val="center"/>
              <w:rPr>
                <w:rFonts w:eastAsia="Arial" w:cs="Arial"/>
                <w:color w:val="000000" w:themeColor="text1"/>
                <w:sz w:val="18"/>
                <w:szCs w:val="20"/>
              </w:rPr>
            </w:pPr>
            <w:r w:rsidRPr="00C64954">
              <w:rPr>
                <w:rFonts w:cs="Arial"/>
                <w:color w:val="000000" w:themeColor="text1"/>
                <w:sz w:val="18"/>
                <w:szCs w:val="20"/>
                <w:lang w:eastAsia="en-GB"/>
              </w:rPr>
              <w:t>Possible</w:t>
            </w:r>
          </w:p>
        </w:tc>
        <w:tc>
          <w:tcPr>
            <w:tcW w:w="425" w:type="dxa"/>
            <w:tcBorders>
              <w:top w:val="single" w:sz="4" w:space="0" w:color="auto"/>
              <w:left w:val="nil"/>
              <w:bottom w:val="single" w:sz="4" w:space="0" w:color="auto"/>
              <w:right w:val="nil"/>
            </w:tcBorders>
            <w:shd w:val="clear" w:color="auto" w:fill="auto"/>
            <w:textDirection w:val="btLr"/>
            <w:vAlign w:val="center"/>
          </w:tcPr>
          <w:p w14:paraId="47A804CB" w14:textId="77777777" w:rsidR="00AC5BC8" w:rsidRPr="00C64954" w:rsidRDefault="00AC5BC8" w:rsidP="00AC5BC8">
            <w:pPr>
              <w:ind w:left="113" w:right="113"/>
              <w:jc w:val="center"/>
              <w:rPr>
                <w:rFonts w:eastAsia="Arial" w:cs="Arial"/>
                <w:color w:val="000000" w:themeColor="text1"/>
                <w:sz w:val="18"/>
                <w:szCs w:val="20"/>
              </w:rPr>
            </w:pPr>
            <w:r w:rsidRPr="00C64954">
              <w:rPr>
                <w:rFonts w:cs="Arial"/>
                <w:color w:val="000000" w:themeColor="text1"/>
                <w:sz w:val="18"/>
                <w:szCs w:val="20"/>
                <w:lang w:eastAsia="en-GB"/>
              </w:rPr>
              <w:t>Minor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A804CC" w14:textId="77777777" w:rsidR="00AC5BC8" w:rsidRPr="00C64954" w:rsidRDefault="00AC5BC8" w:rsidP="00AC5BC8">
            <w:pPr>
              <w:rPr>
                <w:rFonts w:eastAsia="Arial" w:cs="Arial"/>
                <w:color w:val="000000" w:themeColor="text1"/>
                <w:sz w:val="18"/>
                <w:szCs w:val="20"/>
              </w:rPr>
            </w:pPr>
            <w:r w:rsidRPr="00C64954">
              <w:rPr>
                <w:rFonts w:cs="Arial"/>
                <w:color w:val="000000" w:themeColor="text1"/>
                <w:sz w:val="18"/>
                <w:szCs w:val="20"/>
                <w:lang w:eastAsia="en-GB"/>
              </w:rPr>
              <w:t>Mapping of programmes and financing frameworks and continuous articulation with national and sub-national stakeholders to define new forms of support. In addition, the project has been negotiated with senior officials at MAPA and Embrapa, ensuring buy-in and alignment with Brazilian policies.</w:t>
            </w:r>
          </w:p>
        </w:tc>
        <w:tc>
          <w:tcPr>
            <w:tcW w:w="2552" w:type="dxa"/>
            <w:tcBorders>
              <w:top w:val="single" w:sz="4" w:space="0" w:color="auto"/>
              <w:left w:val="nil"/>
              <w:bottom w:val="single" w:sz="4" w:space="0" w:color="auto"/>
              <w:right w:val="single" w:sz="4" w:space="0" w:color="auto"/>
            </w:tcBorders>
            <w:shd w:val="clear" w:color="auto" w:fill="auto"/>
            <w:noWrap/>
          </w:tcPr>
          <w:p w14:paraId="47A804CD" w14:textId="77777777" w:rsidR="00AC5BC8" w:rsidRPr="00C64954" w:rsidRDefault="00AC5BC8" w:rsidP="00AC5BC8">
            <w:pPr>
              <w:rPr>
                <w:rFonts w:cs="Arial"/>
                <w:color w:val="FF0000"/>
                <w:sz w:val="18"/>
                <w:szCs w:val="20"/>
                <w:lang w:eastAsia="en-GB"/>
              </w:rPr>
            </w:pPr>
            <w:r w:rsidRPr="00C64954">
              <w:rPr>
                <w:rFonts w:cs="Arial"/>
                <w:color w:val="000000" w:themeColor="text1"/>
                <w:sz w:val="18"/>
                <w:szCs w:val="20"/>
                <w:lang w:eastAsia="en-GB"/>
              </w:rPr>
              <w:t>Monitor issue via quarterly progress reports</w:t>
            </w:r>
            <w:r>
              <w:rPr>
                <w:rFonts w:cs="Arial"/>
                <w:color w:val="000000" w:themeColor="text1"/>
                <w:sz w:val="18"/>
                <w:szCs w:val="20"/>
                <w:lang w:eastAsia="en-GB"/>
              </w:rPr>
              <w:t>,</w:t>
            </w:r>
            <w:r w:rsidRPr="00C64954">
              <w:rPr>
                <w:rFonts w:cs="Arial"/>
                <w:color w:val="000000" w:themeColor="text1"/>
                <w:sz w:val="18"/>
                <w:szCs w:val="20"/>
                <w:lang w:eastAsia="en-GB"/>
              </w:rPr>
              <w:t xml:space="preserve"> updates calls with the IDB</w:t>
            </w:r>
            <w:r>
              <w:rPr>
                <w:rFonts w:cs="Arial"/>
                <w:color w:val="000000" w:themeColor="text1"/>
                <w:sz w:val="18"/>
                <w:szCs w:val="20"/>
                <w:lang w:eastAsia="en-GB"/>
              </w:rPr>
              <w:t>, and discussions in the TCs’ Steering Committees</w:t>
            </w:r>
            <w:r w:rsidRPr="00C64954">
              <w:rPr>
                <w:rFonts w:cs="Arial"/>
                <w:color w:val="000000" w:themeColor="text1"/>
                <w:sz w:val="18"/>
                <w:szCs w:val="20"/>
                <w:lang w:eastAsia="en-GB"/>
              </w:rPr>
              <w:t>. Assess the viability of project design if required.</w:t>
            </w:r>
          </w:p>
        </w:tc>
        <w:tc>
          <w:tcPr>
            <w:tcW w:w="532" w:type="dxa"/>
            <w:tcBorders>
              <w:top w:val="single" w:sz="4" w:space="0" w:color="auto"/>
              <w:left w:val="nil"/>
              <w:bottom w:val="single" w:sz="4" w:space="0" w:color="auto"/>
              <w:right w:val="single" w:sz="4" w:space="0" w:color="auto"/>
            </w:tcBorders>
            <w:shd w:val="clear" w:color="auto" w:fill="FFFF00"/>
            <w:noWrap/>
            <w:textDirection w:val="btLr"/>
            <w:vAlign w:val="bottom"/>
          </w:tcPr>
          <w:p w14:paraId="47A804CE" w14:textId="77777777" w:rsidR="00AC5BC8" w:rsidRPr="00C64954" w:rsidRDefault="00AC5BC8" w:rsidP="00AC5BC8">
            <w:pPr>
              <w:ind w:left="113" w:right="113"/>
              <w:rPr>
                <w:rFonts w:cs="Arial"/>
                <w:b/>
                <w:bCs/>
                <w:color w:val="000000"/>
                <w:sz w:val="18"/>
                <w:szCs w:val="20"/>
                <w:lang w:eastAsia="en-GB"/>
              </w:rPr>
            </w:pPr>
          </w:p>
        </w:tc>
      </w:tr>
      <w:tr w:rsidR="00AC5BC8" w:rsidRPr="00C64954" w14:paraId="47A804D7"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D0" w14:textId="44AA8A8B" w:rsidR="00AC5BC8" w:rsidRPr="00C64954" w:rsidRDefault="000839C0" w:rsidP="00AC5BC8">
            <w:pPr>
              <w:rPr>
                <w:rFonts w:eastAsia="Arial" w:cs="Arial"/>
                <w:color w:val="000000" w:themeColor="text1"/>
                <w:sz w:val="18"/>
                <w:szCs w:val="20"/>
              </w:rPr>
            </w:pPr>
            <w:r w:rsidRPr="000839C0">
              <w:rPr>
                <w:rFonts w:cs="Arial"/>
                <w:b/>
                <w:color w:val="000000" w:themeColor="text1"/>
                <w:sz w:val="18"/>
                <w:szCs w:val="20"/>
                <w:lang w:eastAsia="en-GB"/>
              </w:rPr>
              <w:t>Delivery:</w:t>
            </w:r>
            <w:r>
              <w:rPr>
                <w:rFonts w:cs="Arial"/>
                <w:color w:val="000000" w:themeColor="text1"/>
                <w:sz w:val="18"/>
                <w:szCs w:val="20"/>
                <w:lang w:eastAsia="en-GB"/>
              </w:rPr>
              <w:t xml:space="preserve"> </w:t>
            </w:r>
            <w:r w:rsidR="00AC5BC8" w:rsidRPr="00C64954">
              <w:rPr>
                <w:rFonts w:eastAsia="Arial" w:cs="Arial"/>
                <w:color w:val="000000" w:themeColor="text1"/>
                <w:sz w:val="18"/>
                <w:szCs w:val="20"/>
              </w:rPr>
              <w:t>A lack of awareness of issues and a lack of access to rural credit</w:t>
            </w:r>
            <w:r w:rsidR="00AC5BC8">
              <w:rPr>
                <w:rFonts w:eastAsia="Arial" w:cs="Arial"/>
                <w:color w:val="000000" w:themeColor="text1"/>
                <w:sz w:val="18"/>
                <w:szCs w:val="20"/>
              </w:rPr>
              <w:t xml:space="preserve"> could make it difficult for farmers’ adoption of technologies promoted by the programme. </w:t>
            </w:r>
            <w:r w:rsidR="00AC5BC8" w:rsidRPr="00C64954">
              <w:rPr>
                <w:rFonts w:cs="Arial"/>
                <w:color w:val="000000" w:themeColor="text1"/>
                <w:sz w:val="18"/>
                <w:szCs w:val="20"/>
                <w:lang w:eastAsia="en-GB"/>
              </w:rPr>
              <w:t xml:space="preserve">This will affect </w:t>
            </w:r>
            <w:r w:rsidR="00AC5BC8">
              <w:rPr>
                <w:rFonts w:cs="Arial"/>
                <w:color w:val="000000" w:themeColor="text1"/>
                <w:sz w:val="18"/>
                <w:szCs w:val="20"/>
                <w:lang w:eastAsia="en-GB"/>
              </w:rPr>
              <w:t xml:space="preserve">the </w:t>
            </w:r>
            <w:r w:rsidR="002A69BC">
              <w:rPr>
                <w:rFonts w:cs="Arial"/>
                <w:color w:val="000000" w:themeColor="text1"/>
                <w:sz w:val="18"/>
                <w:szCs w:val="20"/>
                <w:lang w:eastAsia="en-GB"/>
              </w:rPr>
              <w:t xml:space="preserve">programme’s </w:t>
            </w:r>
            <w:r w:rsidR="002A69BC" w:rsidRPr="00C64954">
              <w:rPr>
                <w:rFonts w:cs="Arial"/>
                <w:color w:val="000000" w:themeColor="text1"/>
                <w:sz w:val="18"/>
                <w:szCs w:val="20"/>
                <w:lang w:eastAsia="en-GB"/>
              </w:rPr>
              <w:t>ability</w:t>
            </w:r>
            <w:r w:rsidR="00AC5BC8" w:rsidRPr="00C64954">
              <w:rPr>
                <w:rFonts w:cs="Arial"/>
                <w:color w:val="000000" w:themeColor="text1"/>
                <w:sz w:val="18"/>
                <w:szCs w:val="20"/>
                <w:lang w:eastAsia="en-GB"/>
              </w:rPr>
              <w:t xml:space="preserve"> to achieve its outputs.</w:t>
            </w:r>
          </w:p>
        </w:tc>
        <w:tc>
          <w:tcPr>
            <w:tcW w:w="425" w:type="dxa"/>
            <w:tcBorders>
              <w:top w:val="nil"/>
              <w:left w:val="nil"/>
              <w:bottom w:val="single" w:sz="4" w:space="0" w:color="auto"/>
              <w:right w:val="single" w:sz="4" w:space="0" w:color="auto"/>
            </w:tcBorders>
            <w:shd w:val="clear" w:color="auto" w:fill="auto"/>
            <w:textDirection w:val="btLr"/>
            <w:vAlign w:val="center"/>
          </w:tcPr>
          <w:p w14:paraId="47A804D1" w14:textId="77777777" w:rsidR="00AC5BC8" w:rsidRPr="00C64954" w:rsidRDefault="00AC5BC8" w:rsidP="00AC5BC8">
            <w:pPr>
              <w:ind w:left="113" w:right="113"/>
              <w:jc w:val="center"/>
              <w:rPr>
                <w:rFonts w:cs="Arial"/>
                <w:color w:val="000000" w:themeColor="text1"/>
                <w:sz w:val="18"/>
                <w:szCs w:val="20"/>
                <w:lang w:eastAsia="en-GB"/>
              </w:rPr>
            </w:pPr>
            <w:r w:rsidRPr="00C64954">
              <w:rPr>
                <w:rFonts w:eastAsia="Arial" w:cs="Arial"/>
                <w:color w:val="000000" w:themeColor="text1"/>
                <w:sz w:val="18"/>
                <w:szCs w:val="20"/>
              </w:rPr>
              <w:t>Unlikely</w:t>
            </w:r>
          </w:p>
        </w:tc>
        <w:tc>
          <w:tcPr>
            <w:tcW w:w="425" w:type="dxa"/>
            <w:tcBorders>
              <w:top w:val="nil"/>
              <w:left w:val="nil"/>
              <w:bottom w:val="single" w:sz="4" w:space="0" w:color="auto"/>
              <w:right w:val="nil"/>
            </w:tcBorders>
            <w:shd w:val="clear" w:color="auto" w:fill="auto"/>
            <w:textDirection w:val="btLr"/>
            <w:vAlign w:val="center"/>
          </w:tcPr>
          <w:p w14:paraId="47A804D2" w14:textId="77777777" w:rsidR="00AC5BC8" w:rsidRPr="00C64954" w:rsidRDefault="00AC5BC8" w:rsidP="00AC5BC8">
            <w:pPr>
              <w:ind w:left="113" w:right="113"/>
              <w:jc w:val="center"/>
              <w:rPr>
                <w:rFonts w:cs="Arial"/>
                <w:color w:val="000000" w:themeColor="text1"/>
                <w:sz w:val="18"/>
                <w:szCs w:val="20"/>
                <w:lang w:eastAsia="en-GB"/>
              </w:rPr>
            </w:pPr>
            <w:r w:rsidRPr="00C64954">
              <w:rPr>
                <w:rFonts w:eastAsia="Arial" w:cs="Arial"/>
                <w:color w:val="000000" w:themeColor="text1"/>
                <w:sz w:val="18"/>
                <w:szCs w:val="20"/>
              </w:rPr>
              <w:t>Moderate</w:t>
            </w:r>
          </w:p>
        </w:tc>
        <w:tc>
          <w:tcPr>
            <w:tcW w:w="3260" w:type="dxa"/>
            <w:tcBorders>
              <w:top w:val="nil"/>
              <w:left w:val="single" w:sz="4" w:space="0" w:color="auto"/>
              <w:bottom w:val="single" w:sz="4" w:space="0" w:color="auto"/>
              <w:right w:val="single" w:sz="4" w:space="0" w:color="auto"/>
            </w:tcBorders>
            <w:shd w:val="clear" w:color="auto" w:fill="auto"/>
          </w:tcPr>
          <w:p w14:paraId="47A804D3" w14:textId="6350CF08"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A communication strategy to be in place to engage stakeholders, provide training on new technologies and improve access to rural credit to maximise implementation.</w:t>
            </w:r>
            <w:r>
              <w:rPr>
                <w:rFonts w:cs="Arial"/>
                <w:color w:val="000000" w:themeColor="text1"/>
                <w:sz w:val="18"/>
                <w:szCs w:val="20"/>
                <w:lang w:eastAsia="en-GB"/>
              </w:rPr>
              <w:t xml:space="preserve">  </w:t>
            </w:r>
            <w:r w:rsidR="00CB1437">
              <w:rPr>
                <w:rFonts w:cs="Arial"/>
                <w:color w:val="000000" w:themeColor="text1"/>
                <w:sz w:val="18"/>
                <w:szCs w:val="20"/>
                <w:lang w:eastAsia="en-GB"/>
              </w:rPr>
              <w:t>Ensure appropriate</w:t>
            </w:r>
            <w:r>
              <w:rPr>
                <w:rFonts w:cs="Arial"/>
                <w:color w:val="000000" w:themeColor="text1"/>
                <w:sz w:val="18"/>
                <w:szCs w:val="20"/>
                <w:lang w:eastAsia="en-GB"/>
              </w:rPr>
              <w:t xml:space="preserve"> attention is given to the focus of technical assistance services in supporting farmers to prepare investment proposals necessary to access existing credit lines.</w:t>
            </w:r>
          </w:p>
          <w:p w14:paraId="47A804D4" w14:textId="77777777" w:rsidR="00AC5BC8" w:rsidRPr="00C64954" w:rsidRDefault="00AC5BC8" w:rsidP="00AC5BC8">
            <w:pPr>
              <w:rPr>
                <w:rFonts w:eastAsia="Arial" w:cs="Arial"/>
                <w:color w:val="000000" w:themeColor="text1"/>
                <w:sz w:val="18"/>
                <w:szCs w:val="20"/>
              </w:rPr>
            </w:pPr>
            <w:r w:rsidRPr="00C64954">
              <w:rPr>
                <w:rFonts w:eastAsia="Arial" w:cs="Arial"/>
                <w:color w:val="000000" w:themeColor="text1"/>
                <w:sz w:val="18"/>
                <w:szCs w:val="20"/>
              </w:rPr>
              <w:t>Relevant stakeholders will also be mapped early on to ensure buy-in and time to produce relevant technical material.</w:t>
            </w:r>
          </w:p>
        </w:tc>
        <w:tc>
          <w:tcPr>
            <w:tcW w:w="2552" w:type="dxa"/>
            <w:tcBorders>
              <w:top w:val="nil"/>
              <w:left w:val="nil"/>
              <w:bottom w:val="single" w:sz="4" w:space="0" w:color="auto"/>
              <w:right w:val="single" w:sz="4" w:space="0" w:color="auto"/>
            </w:tcBorders>
            <w:shd w:val="clear" w:color="auto" w:fill="auto"/>
            <w:noWrap/>
          </w:tcPr>
          <w:p w14:paraId="47A804D5" w14:textId="77777777" w:rsidR="00AC5BC8" w:rsidRPr="00C64954" w:rsidRDefault="00AC5BC8" w:rsidP="00AC5BC8">
            <w:pPr>
              <w:rPr>
                <w:rFonts w:cs="Arial"/>
                <w:color w:val="000000" w:themeColor="text1"/>
                <w:sz w:val="18"/>
                <w:lang w:eastAsia="en-GB"/>
              </w:rPr>
            </w:pPr>
            <w:r w:rsidRPr="00C64954">
              <w:rPr>
                <w:rFonts w:cs="Arial"/>
                <w:color w:val="000000" w:themeColor="text1"/>
                <w:sz w:val="18"/>
                <w:szCs w:val="20"/>
                <w:lang w:eastAsia="en-GB"/>
              </w:rPr>
              <w:t>Monitor issue via quarterly progress reports and updates calls with the IDB. Assess the viability of project design if required.</w:t>
            </w:r>
          </w:p>
        </w:tc>
        <w:tc>
          <w:tcPr>
            <w:tcW w:w="532" w:type="dxa"/>
            <w:tcBorders>
              <w:top w:val="nil"/>
              <w:left w:val="nil"/>
              <w:bottom w:val="single" w:sz="4" w:space="0" w:color="auto"/>
              <w:right w:val="single" w:sz="4" w:space="0" w:color="auto"/>
            </w:tcBorders>
            <w:shd w:val="clear" w:color="auto" w:fill="FFFF00"/>
            <w:noWrap/>
            <w:textDirection w:val="btLr"/>
            <w:vAlign w:val="bottom"/>
          </w:tcPr>
          <w:p w14:paraId="47A804D6" w14:textId="77777777" w:rsidR="00AC5BC8" w:rsidRPr="00C64954" w:rsidRDefault="00AC5BC8" w:rsidP="00AC5BC8">
            <w:pPr>
              <w:ind w:left="113" w:right="113"/>
              <w:rPr>
                <w:rFonts w:cs="Arial"/>
                <w:b/>
                <w:bCs/>
                <w:color w:val="000000"/>
                <w:sz w:val="18"/>
                <w:szCs w:val="20"/>
                <w:lang w:eastAsia="en-GB"/>
              </w:rPr>
            </w:pPr>
          </w:p>
        </w:tc>
      </w:tr>
      <w:tr w:rsidR="00AC5BC8" w:rsidRPr="00C64954" w14:paraId="47A804DE"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D8" w14:textId="3DE105B1" w:rsidR="00AC5BC8" w:rsidRPr="00C64954" w:rsidRDefault="000839C0" w:rsidP="00AC5BC8">
            <w:pPr>
              <w:rPr>
                <w:rFonts w:cs="Arial"/>
                <w:color w:val="000000" w:themeColor="text1"/>
                <w:sz w:val="18"/>
                <w:szCs w:val="20"/>
                <w:lang w:eastAsia="en-GB"/>
              </w:rPr>
            </w:pPr>
            <w:r w:rsidRPr="000839C0">
              <w:rPr>
                <w:rFonts w:cs="Arial"/>
                <w:b/>
                <w:color w:val="000000" w:themeColor="text1"/>
                <w:sz w:val="18"/>
                <w:szCs w:val="20"/>
                <w:lang w:eastAsia="en-GB"/>
              </w:rPr>
              <w:t>Delivery:</w:t>
            </w:r>
            <w:r>
              <w:rPr>
                <w:rFonts w:cs="Arial"/>
                <w:color w:val="000000" w:themeColor="text1"/>
                <w:sz w:val="18"/>
                <w:szCs w:val="20"/>
                <w:lang w:eastAsia="en-GB"/>
              </w:rPr>
              <w:t xml:space="preserve"> </w:t>
            </w:r>
            <w:r w:rsidR="00AC5BC8" w:rsidRPr="00C64954">
              <w:rPr>
                <w:rFonts w:cs="Arial"/>
                <w:color w:val="000000" w:themeColor="text1"/>
                <w:sz w:val="18"/>
                <w:szCs w:val="20"/>
                <w:lang w:eastAsia="en-GB"/>
              </w:rPr>
              <w:t xml:space="preserve">Farmers’ organisations may not adopt low carbon certification, or labelling may fail to showcase the benefits and added value of low carbon agriculture production. This </w:t>
            </w:r>
            <w:r w:rsidR="00AC5BC8">
              <w:rPr>
                <w:rFonts w:cs="Arial"/>
                <w:color w:val="000000" w:themeColor="text1"/>
                <w:sz w:val="18"/>
                <w:szCs w:val="20"/>
                <w:lang w:eastAsia="en-GB"/>
              </w:rPr>
              <w:t xml:space="preserve">would </w:t>
            </w:r>
            <w:r w:rsidR="00AC5BC8" w:rsidRPr="00C64954">
              <w:rPr>
                <w:rFonts w:cs="Arial"/>
                <w:color w:val="000000" w:themeColor="text1"/>
                <w:sz w:val="18"/>
                <w:szCs w:val="20"/>
                <w:lang w:eastAsia="en-GB"/>
              </w:rPr>
              <w:t xml:space="preserve">affect </w:t>
            </w:r>
            <w:r w:rsidR="00AC5BC8">
              <w:rPr>
                <w:rFonts w:cs="Arial"/>
                <w:color w:val="000000" w:themeColor="text1"/>
                <w:sz w:val="18"/>
                <w:szCs w:val="20"/>
                <w:lang w:eastAsia="en-GB"/>
              </w:rPr>
              <w:t xml:space="preserve">the programme’s </w:t>
            </w:r>
            <w:r w:rsidR="00AC5BC8" w:rsidRPr="00C64954">
              <w:rPr>
                <w:rFonts w:cs="Arial"/>
                <w:color w:val="000000" w:themeColor="text1"/>
                <w:sz w:val="18"/>
                <w:szCs w:val="20"/>
                <w:lang w:eastAsia="en-GB"/>
              </w:rPr>
              <w:t>ability to achieve its outputs.</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47A804D9"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Unlikely</w:t>
            </w:r>
          </w:p>
        </w:tc>
        <w:tc>
          <w:tcPr>
            <w:tcW w:w="425" w:type="dxa"/>
            <w:tcBorders>
              <w:top w:val="nil"/>
              <w:left w:val="nil"/>
              <w:bottom w:val="single" w:sz="4" w:space="0" w:color="auto"/>
              <w:right w:val="nil"/>
            </w:tcBorders>
            <w:shd w:val="clear" w:color="auto" w:fill="auto"/>
            <w:noWrap/>
            <w:textDirection w:val="btLr"/>
            <w:vAlign w:val="center"/>
          </w:tcPr>
          <w:p w14:paraId="47A804DA"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Moderate</w:t>
            </w:r>
          </w:p>
        </w:tc>
        <w:tc>
          <w:tcPr>
            <w:tcW w:w="3260" w:type="dxa"/>
            <w:tcBorders>
              <w:top w:val="nil"/>
              <w:left w:val="single" w:sz="4" w:space="0" w:color="auto"/>
              <w:bottom w:val="single" w:sz="4" w:space="0" w:color="auto"/>
              <w:right w:val="single" w:sz="4" w:space="0" w:color="auto"/>
            </w:tcBorders>
            <w:shd w:val="clear" w:color="auto" w:fill="auto"/>
          </w:tcPr>
          <w:p w14:paraId="47A804DB" w14:textId="7777777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The development of the certification, in consultatio</w:t>
            </w:r>
            <w:r w:rsidR="000962BF">
              <w:rPr>
                <w:rFonts w:cs="Arial"/>
                <w:color w:val="000000" w:themeColor="text1"/>
                <w:sz w:val="18"/>
                <w:szCs w:val="20"/>
                <w:lang w:eastAsia="en-GB"/>
              </w:rPr>
              <w:t>n with relevant farmers’ organis</w:t>
            </w:r>
            <w:r w:rsidRPr="00C64954">
              <w:rPr>
                <w:rFonts w:cs="Arial"/>
                <w:color w:val="000000" w:themeColor="text1"/>
                <w:sz w:val="18"/>
                <w:szCs w:val="20"/>
                <w:lang w:eastAsia="en-GB"/>
              </w:rPr>
              <w:t>ations, will be communicated to local supermarkets. Support to access of sustainable products to local markets will be provided. Demonstrating a clear benefit in adopting low carbon practices in the property.</w:t>
            </w:r>
          </w:p>
        </w:tc>
        <w:tc>
          <w:tcPr>
            <w:tcW w:w="2552" w:type="dxa"/>
            <w:tcBorders>
              <w:top w:val="nil"/>
              <w:left w:val="nil"/>
              <w:bottom w:val="single" w:sz="4" w:space="0" w:color="auto"/>
              <w:right w:val="single" w:sz="4" w:space="0" w:color="auto"/>
            </w:tcBorders>
            <w:shd w:val="clear" w:color="auto" w:fill="auto"/>
            <w:noWrap/>
          </w:tcPr>
          <w:p w14:paraId="47A804DC" w14:textId="77777777" w:rsidR="00AC5BC8" w:rsidRPr="00C64954" w:rsidRDefault="00AC5BC8" w:rsidP="00AC5BC8">
            <w:pPr>
              <w:rPr>
                <w:rFonts w:cs="Arial"/>
                <w:color w:val="FF0000"/>
                <w:sz w:val="18"/>
                <w:szCs w:val="20"/>
                <w:lang w:eastAsia="en-GB"/>
              </w:rPr>
            </w:pPr>
            <w:r w:rsidRPr="00C64954">
              <w:rPr>
                <w:rFonts w:cs="Arial"/>
                <w:color w:val="000000" w:themeColor="text1"/>
                <w:sz w:val="18"/>
                <w:szCs w:val="20"/>
                <w:lang w:eastAsia="en-GB"/>
              </w:rPr>
              <w:t>Monitor issue via quarterly progress reports and updates calls with the IDB. Revisit and discuss project design with the project team.</w:t>
            </w:r>
          </w:p>
        </w:tc>
        <w:tc>
          <w:tcPr>
            <w:tcW w:w="532" w:type="dxa"/>
            <w:tcBorders>
              <w:top w:val="nil"/>
              <w:left w:val="nil"/>
              <w:bottom w:val="single" w:sz="4" w:space="0" w:color="auto"/>
              <w:right w:val="single" w:sz="4" w:space="0" w:color="auto"/>
            </w:tcBorders>
            <w:shd w:val="clear" w:color="auto" w:fill="FFFF00"/>
            <w:noWrap/>
            <w:textDirection w:val="btLr"/>
            <w:vAlign w:val="bottom"/>
          </w:tcPr>
          <w:p w14:paraId="47A804DD" w14:textId="77777777" w:rsidR="00AC5BC8" w:rsidRPr="00C64954" w:rsidRDefault="00AC5BC8" w:rsidP="00AC5BC8">
            <w:pPr>
              <w:ind w:left="113" w:right="113"/>
              <w:rPr>
                <w:rFonts w:cs="Arial"/>
                <w:color w:val="000000"/>
                <w:sz w:val="18"/>
                <w:szCs w:val="20"/>
                <w:lang w:eastAsia="en-GB"/>
              </w:rPr>
            </w:pPr>
          </w:p>
        </w:tc>
      </w:tr>
      <w:tr w:rsidR="00AC5BC8" w:rsidRPr="00C64954" w14:paraId="47A804E8" w14:textId="77777777" w:rsidTr="04BEBAA6">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7A804E0" w14:textId="5DE352CF" w:rsidR="00AC5BC8" w:rsidRPr="00C64954" w:rsidRDefault="00E14D2C" w:rsidP="00AC5BC8">
            <w:pPr>
              <w:rPr>
                <w:rFonts w:cs="Arial"/>
                <w:color w:val="000000" w:themeColor="text1"/>
                <w:sz w:val="18"/>
                <w:szCs w:val="20"/>
                <w:lang w:eastAsia="en-GB"/>
              </w:rPr>
            </w:pPr>
            <w:r w:rsidRPr="000839C0">
              <w:rPr>
                <w:rFonts w:cs="Arial"/>
                <w:b/>
                <w:color w:val="000000" w:themeColor="text1"/>
                <w:sz w:val="18"/>
                <w:szCs w:val="20"/>
                <w:lang w:eastAsia="en-GB"/>
              </w:rPr>
              <w:t>Delivery:</w:t>
            </w:r>
            <w:r>
              <w:rPr>
                <w:rFonts w:cs="Arial"/>
                <w:color w:val="000000" w:themeColor="text1"/>
                <w:sz w:val="18"/>
                <w:szCs w:val="20"/>
                <w:lang w:eastAsia="en-GB"/>
              </w:rPr>
              <w:t xml:space="preserve"> </w:t>
            </w:r>
            <w:r w:rsidR="00AC5BC8" w:rsidRPr="00C64954">
              <w:rPr>
                <w:rFonts w:eastAsia="Arial" w:cs="Arial"/>
                <w:color w:val="000000" w:themeColor="text1"/>
                <w:sz w:val="18"/>
                <w:szCs w:val="20"/>
              </w:rPr>
              <w:t xml:space="preserve">Project may fail to deliver long-term socioeconomic change and improve resilience to climate </w:t>
            </w:r>
            <w:r w:rsidR="00CB1437" w:rsidRPr="00C64954">
              <w:rPr>
                <w:rFonts w:eastAsia="Arial" w:cs="Arial"/>
                <w:color w:val="000000" w:themeColor="text1"/>
                <w:sz w:val="18"/>
                <w:szCs w:val="20"/>
              </w:rPr>
              <w:t>variations.</w:t>
            </w:r>
            <w:r w:rsidR="00CB1437" w:rsidRPr="00C64954">
              <w:rPr>
                <w:rFonts w:cs="Arial"/>
                <w:color w:val="000000" w:themeColor="text1"/>
                <w:sz w:val="18"/>
                <w:szCs w:val="20"/>
                <w:lang w:eastAsia="en-GB"/>
              </w:rPr>
              <w:t xml:space="preserve"> This</w:t>
            </w:r>
            <w:r w:rsidR="00AC5BC8" w:rsidRPr="00C64954">
              <w:rPr>
                <w:rFonts w:cs="Arial"/>
                <w:color w:val="000000" w:themeColor="text1"/>
                <w:sz w:val="18"/>
                <w:szCs w:val="20"/>
                <w:lang w:eastAsia="en-GB"/>
              </w:rPr>
              <w:t xml:space="preserve"> </w:t>
            </w:r>
            <w:r w:rsidR="00AC5BC8">
              <w:rPr>
                <w:rFonts w:cs="Arial"/>
                <w:color w:val="000000" w:themeColor="text1"/>
                <w:sz w:val="18"/>
                <w:szCs w:val="20"/>
                <w:lang w:eastAsia="en-GB"/>
              </w:rPr>
              <w:t xml:space="preserve">would </w:t>
            </w:r>
            <w:r w:rsidR="00AC5BC8" w:rsidRPr="00C64954">
              <w:rPr>
                <w:rFonts w:cs="Arial"/>
                <w:color w:val="000000" w:themeColor="text1"/>
                <w:sz w:val="18"/>
                <w:szCs w:val="20"/>
                <w:lang w:eastAsia="en-GB"/>
              </w:rPr>
              <w:t>result in project failing to achieve KPI 15 on transformational impact.</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14:paraId="47A804E1" w14:textId="77777777" w:rsidR="00AC5BC8" w:rsidRPr="00C64954" w:rsidRDefault="00AC5BC8" w:rsidP="00AC5BC8">
            <w:pPr>
              <w:ind w:left="113" w:right="113"/>
              <w:jc w:val="center"/>
              <w:rPr>
                <w:rFonts w:cs="Arial"/>
                <w:color w:val="000000" w:themeColor="text1"/>
                <w:sz w:val="18"/>
                <w:szCs w:val="20"/>
                <w:lang w:eastAsia="en-GB"/>
              </w:rPr>
            </w:pPr>
            <w:r w:rsidRPr="00C64954">
              <w:rPr>
                <w:rFonts w:eastAsia="Arial" w:cs="Arial"/>
                <w:color w:val="000000" w:themeColor="text1"/>
                <w:sz w:val="18"/>
                <w:szCs w:val="20"/>
              </w:rPr>
              <w:t>Unlikely</w:t>
            </w:r>
          </w:p>
        </w:tc>
        <w:tc>
          <w:tcPr>
            <w:tcW w:w="425" w:type="dxa"/>
            <w:tcBorders>
              <w:top w:val="single" w:sz="4" w:space="0" w:color="auto"/>
              <w:left w:val="nil"/>
              <w:bottom w:val="single" w:sz="4" w:space="0" w:color="auto"/>
              <w:right w:val="nil"/>
            </w:tcBorders>
            <w:shd w:val="clear" w:color="auto" w:fill="auto"/>
            <w:noWrap/>
            <w:textDirection w:val="btLr"/>
            <w:vAlign w:val="center"/>
          </w:tcPr>
          <w:p w14:paraId="47A804E2" w14:textId="77777777" w:rsidR="00AC5BC8" w:rsidRPr="00C64954" w:rsidRDefault="00AC5BC8" w:rsidP="00AC5BC8">
            <w:pPr>
              <w:ind w:left="113" w:right="113"/>
              <w:jc w:val="center"/>
              <w:rPr>
                <w:rFonts w:cs="Arial"/>
                <w:color w:val="000000" w:themeColor="text1"/>
                <w:sz w:val="18"/>
                <w:szCs w:val="20"/>
                <w:lang w:eastAsia="en-GB"/>
              </w:rPr>
            </w:pPr>
            <w:r w:rsidRPr="00C64954">
              <w:rPr>
                <w:rFonts w:eastAsia="Arial" w:cs="Arial"/>
                <w:color w:val="000000" w:themeColor="text1"/>
                <w:sz w:val="18"/>
                <w:szCs w:val="20"/>
              </w:rPr>
              <w:t>Moderate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A804E3" w14:textId="77777777" w:rsidR="00AC5BC8" w:rsidRPr="00C64954" w:rsidRDefault="00AC5BC8" w:rsidP="00AC5BC8">
            <w:pPr>
              <w:rPr>
                <w:rFonts w:cs="Arial"/>
                <w:color w:val="000000" w:themeColor="text1"/>
                <w:sz w:val="18"/>
                <w:szCs w:val="20"/>
                <w:lang w:eastAsia="en-GB"/>
              </w:rPr>
            </w:pPr>
            <w:r w:rsidRPr="00C64954">
              <w:rPr>
                <w:rFonts w:eastAsia="Arial" w:cs="Arial"/>
                <w:color w:val="000000" w:themeColor="text1"/>
                <w:sz w:val="18"/>
                <w:szCs w:val="20"/>
              </w:rPr>
              <w:t xml:space="preserve">Priority areas of interventions have been identified in the </w:t>
            </w:r>
            <w:r w:rsidR="002A69BC" w:rsidRPr="00C64954">
              <w:rPr>
                <w:rFonts w:eastAsia="Arial" w:cs="Arial"/>
                <w:color w:val="000000" w:themeColor="text1"/>
                <w:sz w:val="18"/>
                <w:szCs w:val="20"/>
              </w:rPr>
              <w:t>scoring</w:t>
            </w:r>
            <w:r w:rsidRPr="00C64954">
              <w:rPr>
                <w:rFonts w:eastAsia="Arial" w:cs="Arial"/>
                <w:color w:val="000000" w:themeColor="text1"/>
                <w:sz w:val="18"/>
                <w:szCs w:val="20"/>
              </w:rPr>
              <w:t xml:space="preserve"> exercise in design phase, to ensure maximised impacts from intervention.</w:t>
            </w:r>
          </w:p>
          <w:p w14:paraId="47A804E4" w14:textId="7777777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 xml:space="preserve">Having Embrapa and MAPA support on the project will also increase </w:t>
            </w:r>
            <w:r>
              <w:rPr>
                <w:rFonts w:cs="Arial"/>
                <w:color w:val="000000" w:themeColor="text1"/>
                <w:sz w:val="18"/>
                <w:szCs w:val="20"/>
                <w:lang w:eastAsia="en-GB"/>
              </w:rPr>
              <w:t xml:space="preserve">sustainability </w:t>
            </w:r>
            <w:r w:rsidRPr="00C64954">
              <w:rPr>
                <w:rFonts w:cs="Arial"/>
                <w:color w:val="000000" w:themeColor="text1"/>
                <w:sz w:val="18"/>
                <w:szCs w:val="20"/>
                <w:lang w:eastAsia="en-GB"/>
              </w:rPr>
              <w:t xml:space="preserve">of impacts. </w:t>
            </w:r>
          </w:p>
          <w:p w14:paraId="47A804E5" w14:textId="77777777" w:rsidR="00AC5BC8" w:rsidRPr="00C64954" w:rsidRDefault="00AC5BC8" w:rsidP="00AC5BC8">
            <w:pPr>
              <w:rPr>
                <w:rFonts w:cs="Arial"/>
                <w:color w:val="000000" w:themeColor="text1"/>
                <w:sz w:val="18"/>
                <w:szCs w:val="20"/>
                <w:lang w:eastAsia="en-GB"/>
              </w:rPr>
            </w:pPr>
          </w:p>
        </w:tc>
        <w:tc>
          <w:tcPr>
            <w:tcW w:w="2552" w:type="dxa"/>
            <w:tcBorders>
              <w:top w:val="single" w:sz="4" w:space="0" w:color="auto"/>
              <w:left w:val="nil"/>
              <w:bottom w:val="single" w:sz="4" w:space="0" w:color="auto"/>
              <w:right w:val="single" w:sz="4" w:space="0" w:color="auto"/>
            </w:tcBorders>
            <w:shd w:val="clear" w:color="auto" w:fill="auto"/>
            <w:noWrap/>
          </w:tcPr>
          <w:p w14:paraId="47A804E6" w14:textId="77777777" w:rsidR="00AC5BC8" w:rsidRPr="00C64954" w:rsidRDefault="00AC5BC8" w:rsidP="00AC5BC8">
            <w:pPr>
              <w:rPr>
                <w:rFonts w:cs="Arial"/>
                <w:color w:val="FF0000"/>
                <w:sz w:val="18"/>
                <w:szCs w:val="20"/>
                <w:lang w:eastAsia="en-GB"/>
              </w:rPr>
            </w:pPr>
            <w:r w:rsidRPr="00C64954">
              <w:rPr>
                <w:rFonts w:cs="Arial"/>
                <w:color w:val="000000" w:themeColor="text1"/>
                <w:sz w:val="18"/>
                <w:szCs w:val="20"/>
                <w:lang w:eastAsia="en-GB"/>
              </w:rPr>
              <w:t xml:space="preserve">Monitor issue via quarterly progress reports and updates calls with the IDB. Revisit and discuss project design with the project team. Incorporate this consideration into impact evaluation. </w:t>
            </w:r>
          </w:p>
        </w:tc>
        <w:tc>
          <w:tcPr>
            <w:tcW w:w="532" w:type="dxa"/>
            <w:tcBorders>
              <w:top w:val="single" w:sz="4" w:space="0" w:color="auto"/>
              <w:left w:val="nil"/>
              <w:bottom w:val="single" w:sz="4" w:space="0" w:color="auto"/>
              <w:right w:val="single" w:sz="4" w:space="0" w:color="auto"/>
            </w:tcBorders>
            <w:shd w:val="clear" w:color="auto" w:fill="FFFF00"/>
            <w:noWrap/>
            <w:textDirection w:val="btLr"/>
            <w:vAlign w:val="bottom"/>
          </w:tcPr>
          <w:p w14:paraId="47A804E7" w14:textId="77777777" w:rsidR="00AC5BC8" w:rsidRPr="00C64954" w:rsidRDefault="00AC5BC8" w:rsidP="00AC5BC8">
            <w:pPr>
              <w:ind w:left="113" w:right="113"/>
              <w:rPr>
                <w:rFonts w:cs="Arial"/>
                <w:color w:val="000000"/>
                <w:sz w:val="18"/>
                <w:szCs w:val="20"/>
                <w:lang w:eastAsia="en-GB"/>
              </w:rPr>
            </w:pPr>
          </w:p>
        </w:tc>
      </w:tr>
      <w:tr w:rsidR="00AC5BC8" w:rsidRPr="00C64954" w14:paraId="47A804F0" w14:textId="77777777" w:rsidTr="04BEBAA6">
        <w:trPr>
          <w:cantSplit/>
          <w:trHeight w:val="1134"/>
          <w:jc w:val="center"/>
        </w:trPr>
        <w:tc>
          <w:tcPr>
            <w:tcW w:w="3256" w:type="dxa"/>
            <w:tcBorders>
              <w:top w:val="nil"/>
              <w:left w:val="single" w:sz="4" w:space="0" w:color="auto"/>
              <w:bottom w:val="single" w:sz="4" w:space="0" w:color="auto"/>
              <w:right w:val="single" w:sz="4" w:space="0" w:color="auto"/>
            </w:tcBorders>
            <w:shd w:val="clear" w:color="auto" w:fill="auto"/>
          </w:tcPr>
          <w:p w14:paraId="47A804E9" w14:textId="27050D0C" w:rsidR="00AC5BC8" w:rsidRPr="00C64954" w:rsidRDefault="00E14D2C" w:rsidP="00AC5BC8">
            <w:pPr>
              <w:rPr>
                <w:rFonts w:eastAsia="Arial" w:cs="Arial"/>
                <w:i/>
                <w:color w:val="000000" w:themeColor="text1"/>
                <w:sz w:val="18"/>
                <w:szCs w:val="20"/>
              </w:rPr>
            </w:pPr>
            <w:r w:rsidRPr="00E14D2C">
              <w:rPr>
                <w:rFonts w:cs="Arial"/>
                <w:b/>
                <w:color w:val="000000" w:themeColor="text1"/>
                <w:sz w:val="18"/>
                <w:szCs w:val="20"/>
                <w:lang w:eastAsia="en-GB"/>
              </w:rPr>
              <w:t>Context:</w:t>
            </w:r>
            <w:r>
              <w:rPr>
                <w:rFonts w:cs="Arial"/>
                <w:color w:val="000000" w:themeColor="text1"/>
                <w:sz w:val="18"/>
                <w:szCs w:val="20"/>
                <w:lang w:eastAsia="en-GB"/>
              </w:rPr>
              <w:t xml:space="preserve"> </w:t>
            </w:r>
            <w:r w:rsidR="00AC5BC8" w:rsidRPr="00C64954">
              <w:rPr>
                <w:rFonts w:cs="Arial"/>
                <w:color w:val="000000" w:themeColor="text1"/>
                <w:sz w:val="18"/>
                <w:szCs w:val="20"/>
                <w:lang w:eastAsia="en-GB"/>
              </w:rPr>
              <w:t xml:space="preserve">Relevant stakeholders, such as state and municipal governments, may not be willing to participate and engage in the projects. This </w:t>
            </w:r>
            <w:r w:rsidR="00AC5BC8">
              <w:rPr>
                <w:rFonts w:cs="Arial"/>
                <w:color w:val="000000" w:themeColor="text1"/>
                <w:sz w:val="18"/>
                <w:szCs w:val="20"/>
                <w:lang w:eastAsia="en-GB"/>
              </w:rPr>
              <w:t xml:space="preserve">would </w:t>
            </w:r>
            <w:r w:rsidR="00AC5BC8" w:rsidRPr="00C64954">
              <w:rPr>
                <w:rFonts w:cs="Arial"/>
                <w:color w:val="000000" w:themeColor="text1"/>
                <w:sz w:val="18"/>
                <w:szCs w:val="20"/>
                <w:lang w:eastAsia="en-GB"/>
              </w:rPr>
              <w:t xml:space="preserve">affect programme’s ability to achieve its outputs. </w:t>
            </w:r>
          </w:p>
        </w:tc>
        <w:tc>
          <w:tcPr>
            <w:tcW w:w="425" w:type="dxa"/>
            <w:tcBorders>
              <w:top w:val="nil"/>
              <w:left w:val="nil"/>
              <w:bottom w:val="single" w:sz="4" w:space="0" w:color="auto"/>
              <w:right w:val="single" w:sz="4" w:space="0" w:color="auto"/>
            </w:tcBorders>
            <w:shd w:val="clear" w:color="auto" w:fill="auto"/>
            <w:noWrap/>
            <w:textDirection w:val="btLr"/>
            <w:vAlign w:val="center"/>
          </w:tcPr>
          <w:p w14:paraId="47A804EA" w14:textId="77777777" w:rsidR="00AC5BC8" w:rsidRPr="00C64954" w:rsidRDefault="00AC5BC8" w:rsidP="00AC5BC8">
            <w:pPr>
              <w:ind w:left="113" w:right="113"/>
              <w:jc w:val="center"/>
              <w:rPr>
                <w:rFonts w:cs="Arial"/>
                <w:color w:val="000000" w:themeColor="text1"/>
                <w:sz w:val="18"/>
                <w:szCs w:val="20"/>
                <w:lang w:eastAsia="en-GB"/>
              </w:rPr>
            </w:pPr>
            <w:r w:rsidRPr="00C64954">
              <w:rPr>
                <w:rFonts w:cs="Arial"/>
                <w:color w:val="000000" w:themeColor="text1"/>
                <w:sz w:val="18"/>
                <w:szCs w:val="20"/>
                <w:lang w:eastAsia="en-GB"/>
              </w:rPr>
              <w:t>Unlikely</w:t>
            </w:r>
          </w:p>
          <w:p w14:paraId="47A804EB" w14:textId="77777777" w:rsidR="00AC5BC8" w:rsidRPr="00C64954" w:rsidRDefault="00AC5BC8" w:rsidP="00AC5BC8">
            <w:pPr>
              <w:ind w:left="113" w:right="113"/>
              <w:jc w:val="center"/>
              <w:rPr>
                <w:rFonts w:eastAsia="Arial" w:cs="Arial"/>
                <w:color w:val="000000" w:themeColor="text1"/>
                <w:sz w:val="18"/>
                <w:szCs w:val="20"/>
              </w:rPr>
            </w:pPr>
          </w:p>
        </w:tc>
        <w:tc>
          <w:tcPr>
            <w:tcW w:w="425" w:type="dxa"/>
            <w:tcBorders>
              <w:top w:val="nil"/>
              <w:left w:val="nil"/>
              <w:bottom w:val="single" w:sz="4" w:space="0" w:color="auto"/>
              <w:right w:val="nil"/>
            </w:tcBorders>
            <w:shd w:val="clear" w:color="auto" w:fill="auto"/>
            <w:noWrap/>
            <w:textDirection w:val="btLr"/>
            <w:vAlign w:val="center"/>
          </w:tcPr>
          <w:p w14:paraId="47A804EC" w14:textId="77777777" w:rsidR="00AC5BC8" w:rsidRPr="00C64954" w:rsidRDefault="00AC5BC8" w:rsidP="00AC5BC8">
            <w:pPr>
              <w:ind w:left="113" w:right="113"/>
              <w:jc w:val="center"/>
              <w:rPr>
                <w:rFonts w:eastAsia="Arial" w:cs="Arial"/>
                <w:color w:val="000000" w:themeColor="text1"/>
                <w:sz w:val="18"/>
                <w:szCs w:val="20"/>
              </w:rPr>
            </w:pPr>
            <w:r w:rsidRPr="00C64954">
              <w:rPr>
                <w:rFonts w:cs="Arial"/>
                <w:color w:val="000000" w:themeColor="text1"/>
                <w:sz w:val="18"/>
                <w:szCs w:val="20"/>
                <w:lang w:eastAsia="en-GB"/>
              </w:rPr>
              <w:t>Minor</w:t>
            </w:r>
          </w:p>
        </w:tc>
        <w:tc>
          <w:tcPr>
            <w:tcW w:w="3260" w:type="dxa"/>
            <w:tcBorders>
              <w:top w:val="nil"/>
              <w:left w:val="single" w:sz="4" w:space="0" w:color="auto"/>
              <w:bottom w:val="single" w:sz="4" w:space="0" w:color="auto"/>
              <w:right w:val="single" w:sz="4" w:space="0" w:color="auto"/>
            </w:tcBorders>
            <w:shd w:val="clear" w:color="auto" w:fill="auto"/>
          </w:tcPr>
          <w:p w14:paraId="47A804ED" w14:textId="77777777" w:rsidR="00AC5BC8" w:rsidRPr="00C64954" w:rsidRDefault="00AC5BC8" w:rsidP="00AC5BC8">
            <w:pPr>
              <w:rPr>
                <w:rFonts w:eastAsia="Arial" w:cs="Arial"/>
                <w:color w:val="000000" w:themeColor="text1"/>
                <w:sz w:val="18"/>
                <w:szCs w:val="20"/>
              </w:rPr>
            </w:pPr>
            <w:r w:rsidRPr="00C64954">
              <w:rPr>
                <w:rFonts w:cs="Arial"/>
                <w:color w:val="000000" w:themeColor="text1"/>
                <w:sz w:val="18"/>
                <w:szCs w:val="20"/>
                <w:lang w:eastAsia="en-GB"/>
              </w:rPr>
              <w:t>Meetings will be held throughout programme lifetime to ensure they are informed of planned activities and contribute to the delivery of activities e.g. through institutional support. MAPA has been actively engaged on the development of this proposal since previous administration.</w:t>
            </w:r>
          </w:p>
        </w:tc>
        <w:tc>
          <w:tcPr>
            <w:tcW w:w="2552" w:type="dxa"/>
            <w:tcBorders>
              <w:top w:val="nil"/>
              <w:left w:val="nil"/>
              <w:bottom w:val="single" w:sz="4" w:space="0" w:color="auto"/>
              <w:right w:val="single" w:sz="4" w:space="0" w:color="auto"/>
            </w:tcBorders>
            <w:shd w:val="clear" w:color="auto" w:fill="auto"/>
            <w:noWrap/>
          </w:tcPr>
          <w:p w14:paraId="47A804EE" w14:textId="77777777" w:rsidR="00AC5BC8" w:rsidRPr="00C64954" w:rsidRDefault="00AC5BC8" w:rsidP="00AC5BC8">
            <w:pPr>
              <w:rPr>
                <w:rFonts w:cs="Arial"/>
                <w:color w:val="000000" w:themeColor="text1"/>
                <w:sz w:val="18"/>
                <w:szCs w:val="20"/>
                <w:lang w:eastAsia="en-GB"/>
              </w:rPr>
            </w:pPr>
            <w:r w:rsidRPr="00C64954">
              <w:rPr>
                <w:rFonts w:cs="Arial"/>
                <w:color w:val="000000" w:themeColor="text1"/>
                <w:sz w:val="18"/>
                <w:szCs w:val="20"/>
                <w:lang w:eastAsia="en-GB"/>
              </w:rPr>
              <w:t xml:space="preserve">To escalate issue to IDB and Defra senior officials as appropriate. </w:t>
            </w:r>
          </w:p>
        </w:tc>
        <w:tc>
          <w:tcPr>
            <w:tcW w:w="532" w:type="dxa"/>
            <w:tcBorders>
              <w:top w:val="nil"/>
              <w:left w:val="nil"/>
              <w:bottom w:val="single" w:sz="4" w:space="0" w:color="auto"/>
              <w:right w:val="single" w:sz="4" w:space="0" w:color="auto"/>
            </w:tcBorders>
            <w:shd w:val="clear" w:color="auto" w:fill="92D050"/>
            <w:noWrap/>
            <w:textDirection w:val="btLr"/>
            <w:vAlign w:val="bottom"/>
          </w:tcPr>
          <w:p w14:paraId="47A804EF" w14:textId="77777777" w:rsidR="00AC5BC8" w:rsidRPr="00C64954" w:rsidRDefault="00AC5BC8" w:rsidP="00AC5BC8">
            <w:pPr>
              <w:ind w:left="113" w:right="113"/>
              <w:rPr>
                <w:rFonts w:cs="Arial"/>
                <w:color w:val="000000"/>
                <w:sz w:val="18"/>
                <w:szCs w:val="20"/>
                <w:lang w:eastAsia="en-GB"/>
              </w:rPr>
            </w:pPr>
          </w:p>
        </w:tc>
      </w:tr>
    </w:tbl>
    <w:p w14:paraId="47A804F1" w14:textId="77777777" w:rsidR="00AC5BC8" w:rsidRPr="00C64954" w:rsidRDefault="00AC5BC8" w:rsidP="00AC5BC8">
      <w:pPr>
        <w:autoSpaceDE w:val="0"/>
        <w:autoSpaceDN w:val="0"/>
        <w:adjustRightInd w:val="0"/>
        <w:rPr>
          <w:rFonts w:cs="Arial"/>
          <w:i/>
          <w:color w:val="000000"/>
          <w:sz w:val="20"/>
          <w:szCs w:val="20"/>
          <w:lang w:eastAsia="en-GB"/>
        </w:rPr>
      </w:pPr>
    </w:p>
    <w:p w14:paraId="47A804F2" w14:textId="506D2AED" w:rsidR="00B240A2" w:rsidRDefault="00B240A2">
      <w:pPr>
        <w:rPr>
          <w:rFonts w:cs="Arial"/>
          <w:b/>
          <w:i/>
          <w:color w:val="000000"/>
          <w:sz w:val="20"/>
          <w:szCs w:val="20"/>
          <w:lang w:eastAsia="en-GB"/>
        </w:rPr>
      </w:pPr>
    </w:p>
    <w:p w14:paraId="47A804F3" w14:textId="77777777" w:rsidR="00F45ED7" w:rsidRPr="00C64954" w:rsidRDefault="00E92833" w:rsidP="000744F9">
      <w:pPr>
        <w:pStyle w:val="Heading1"/>
        <w:rPr>
          <w:rFonts w:cs="Arial"/>
          <w:sz w:val="20"/>
          <w:szCs w:val="20"/>
        </w:rPr>
      </w:pPr>
      <w:r w:rsidRPr="00C64954">
        <w:rPr>
          <w:rFonts w:cs="Arial"/>
        </w:rPr>
        <w:t xml:space="preserve">F: </w:t>
      </w:r>
      <w:r w:rsidR="000744F9" w:rsidRPr="00C64954">
        <w:rPr>
          <w:rFonts w:cs="Arial"/>
        </w:rPr>
        <w:t>Commercial Considerations</w:t>
      </w:r>
      <w:r w:rsidRPr="00C64954">
        <w:rPr>
          <w:rFonts w:cs="Arial"/>
        </w:rPr>
        <w:t xml:space="preserve"> </w:t>
      </w:r>
    </w:p>
    <w:p w14:paraId="47A804F4" w14:textId="77777777" w:rsidR="003D7FB5" w:rsidRDefault="003D7FB5" w:rsidP="00C521E2">
      <w:pPr>
        <w:pStyle w:val="Heading2"/>
      </w:pPr>
    </w:p>
    <w:p w14:paraId="47A804F5" w14:textId="77777777" w:rsidR="00E92833" w:rsidRPr="00C64954" w:rsidRDefault="00E92833" w:rsidP="00C521E2">
      <w:pPr>
        <w:pStyle w:val="Heading2"/>
      </w:pPr>
      <w:r w:rsidRPr="00C64954">
        <w:t>Delivery against planned timeframe</w:t>
      </w:r>
    </w:p>
    <w:p w14:paraId="47A804F6" w14:textId="77777777" w:rsidR="003D7FB5" w:rsidRPr="000962BF" w:rsidRDefault="003D7FB5" w:rsidP="001E1E39">
      <w:pPr>
        <w:spacing w:before="120" w:after="120"/>
        <w:jc w:val="both"/>
        <w:rPr>
          <w:rFonts w:cs="Arial"/>
          <w:sz w:val="22"/>
          <w:szCs w:val="22"/>
        </w:rPr>
      </w:pPr>
      <w:r w:rsidRPr="000962BF">
        <w:rPr>
          <w:rFonts w:cs="Arial"/>
          <w:sz w:val="22"/>
          <w:szCs w:val="22"/>
        </w:rPr>
        <w:t>In additional to the longer-than-expected design and mobilisation phase, the programme</w:t>
      </w:r>
      <w:r w:rsidR="0069752A" w:rsidRPr="000962BF">
        <w:rPr>
          <w:rFonts w:cs="Arial"/>
          <w:sz w:val="22"/>
          <w:szCs w:val="22"/>
        </w:rPr>
        <w:t xml:space="preserve"> experienced </w:t>
      </w:r>
      <w:r w:rsidRPr="000962BF">
        <w:rPr>
          <w:rFonts w:cs="Arial"/>
          <w:sz w:val="22"/>
          <w:szCs w:val="22"/>
        </w:rPr>
        <w:t xml:space="preserve">several </w:t>
      </w:r>
      <w:r w:rsidR="00C009E6" w:rsidRPr="000962BF">
        <w:rPr>
          <w:rFonts w:cs="Arial"/>
          <w:sz w:val="22"/>
          <w:szCs w:val="22"/>
        </w:rPr>
        <w:t xml:space="preserve">interruptions </w:t>
      </w:r>
      <w:r w:rsidR="0069752A" w:rsidRPr="000962BF">
        <w:rPr>
          <w:rFonts w:cs="Arial"/>
          <w:sz w:val="22"/>
          <w:szCs w:val="22"/>
        </w:rPr>
        <w:t xml:space="preserve">as a result of </w:t>
      </w:r>
      <w:r w:rsidRPr="000962BF">
        <w:rPr>
          <w:rFonts w:cs="Arial"/>
          <w:sz w:val="22"/>
          <w:szCs w:val="22"/>
        </w:rPr>
        <w:t>the need to clarify</w:t>
      </w:r>
      <w:r w:rsidR="00A7524C" w:rsidRPr="000962BF">
        <w:rPr>
          <w:rFonts w:cs="Arial"/>
          <w:sz w:val="22"/>
          <w:szCs w:val="22"/>
        </w:rPr>
        <w:t xml:space="preserve"> </w:t>
      </w:r>
      <w:r w:rsidR="00A42D7C" w:rsidRPr="000962BF">
        <w:rPr>
          <w:rFonts w:cs="Arial"/>
          <w:sz w:val="22"/>
          <w:szCs w:val="22"/>
        </w:rPr>
        <w:t>ICF M&amp;E requirements,</w:t>
      </w:r>
      <w:r w:rsidR="006511B5" w:rsidRPr="000962BF">
        <w:rPr>
          <w:rFonts w:cs="Arial"/>
          <w:sz w:val="22"/>
          <w:szCs w:val="22"/>
        </w:rPr>
        <w:t xml:space="preserve"> changes in the political and policy </w:t>
      </w:r>
      <w:r w:rsidRPr="000962BF">
        <w:rPr>
          <w:rFonts w:cs="Arial"/>
          <w:sz w:val="22"/>
          <w:szCs w:val="22"/>
        </w:rPr>
        <w:t>context, as well as internal IDB procedures which caused delays.</w:t>
      </w:r>
    </w:p>
    <w:p w14:paraId="47A804F7" w14:textId="77777777" w:rsidR="0069752A" w:rsidRPr="00C64954" w:rsidRDefault="00A7524C" w:rsidP="001E1E39">
      <w:pPr>
        <w:spacing w:before="120" w:after="120"/>
        <w:jc w:val="both"/>
        <w:rPr>
          <w:rFonts w:cs="Arial"/>
          <w:sz w:val="22"/>
          <w:szCs w:val="22"/>
        </w:rPr>
      </w:pPr>
      <w:r w:rsidRPr="000962BF">
        <w:rPr>
          <w:rFonts w:cs="Arial"/>
          <w:sz w:val="22"/>
          <w:szCs w:val="22"/>
        </w:rPr>
        <w:t xml:space="preserve">This </w:t>
      </w:r>
      <w:r w:rsidR="003D7FB5" w:rsidRPr="000962BF">
        <w:rPr>
          <w:rFonts w:cs="Arial"/>
          <w:sz w:val="22"/>
          <w:szCs w:val="22"/>
        </w:rPr>
        <w:t>requires</w:t>
      </w:r>
      <w:r w:rsidRPr="000962BF">
        <w:rPr>
          <w:rFonts w:cs="Arial"/>
          <w:sz w:val="22"/>
          <w:szCs w:val="22"/>
        </w:rPr>
        <w:t xml:space="preserve"> </w:t>
      </w:r>
      <w:r w:rsidR="0065292F" w:rsidRPr="000962BF">
        <w:rPr>
          <w:rFonts w:cs="Arial"/>
          <w:sz w:val="22"/>
          <w:szCs w:val="22"/>
        </w:rPr>
        <w:t xml:space="preserve">Defra </w:t>
      </w:r>
      <w:r w:rsidR="003D7FB5" w:rsidRPr="000962BF">
        <w:rPr>
          <w:rFonts w:cs="Arial"/>
          <w:sz w:val="22"/>
          <w:szCs w:val="22"/>
        </w:rPr>
        <w:t xml:space="preserve">and the IDB </w:t>
      </w:r>
      <w:r w:rsidR="0069752A" w:rsidRPr="000962BF">
        <w:rPr>
          <w:rFonts w:cs="Arial"/>
          <w:sz w:val="22"/>
          <w:szCs w:val="22"/>
        </w:rPr>
        <w:t xml:space="preserve">to agree </w:t>
      </w:r>
      <w:r w:rsidRPr="000962BF">
        <w:rPr>
          <w:rFonts w:cs="Arial"/>
          <w:sz w:val="22"/>
          <w:szCs w:val="22"/>
        </w:rPr>
        <w:t xml:space="preserve">a </w:t>
      </w:r>
      <w:r w:rsidR="0069752A" w:rsidRPr="000962BF">
        <w:rPr>
          <w:rFonts w:cs="Arial"/>
          <w:sz w:val="22"/>
          <w:szCs w:val="22"/>
        </w:rPr>
        <w:t>new deliv</w:t>
      </w:r>
      <w:r w:rsidR="0059076D" w:rsidRPr="000962BF">
        <w:rPr>
          <w:rFonts w:cs="Arial"/>
          <w:sz w:val="22"/>
          <w:szCs w:val="22"/>
        </w:rPr>
        <w:t>ery timetable</w:t>
      </w:r>
      <w:r w:rsidR="0069752A" w:rsidRPr="000962BF">
        <w:rPr>
          <w:rFonts w:cs="Arial"/>
          <w:sz w:val="22"/>
          <w:szCs w:val="22"/>
        </w:rPr>
        <w:t>.</w:t>
      </w:r>
      <w:r w:rsidR="0065292F" w:rsidRPr="000962BF">
        <w:rPr>
          <w:rFonts w:cs="Arial"/>
          <w:sz w:val="22"/>
          <w:szCs w:val="22"/>
        </w:rPr>
        <w:t xml:space="preserve"> </w:t>
      </w:r>
    </w:p>
    <w:p w14:paraId="47A804F8" w14:textId="77777777" w:rsidR="00E92833" w:rsidRPr="00C64954" w:rsidRDefault="00E92833" w:rsidP="00C521E2">
      <w:pPr>
        <w:pStyle w:val="Heading2"/>
      </w:pPr>
      <w:r w:rsidRPr="00C64954">
        <w:t>Performance of partnership(s)</w:t>
      </w:r>
    </w:p>
    <w:p w14:paraId="47A804F9" w14:textId="6EC2111E" w:rsidR="00AE148F" w:rsidRPr="00C64954" w:rsidRDefault="00260D1E" w:rsidP="001E1E39">
      <w:pPr>
        <w:spacing w:before="120" w:after="120"/>
        <w:jc w:val="both"/>
        <w:rPr>
          <w:rFonts w:cs="Arial"/>
          <w:bCs/>
          <w:sz w:val="22"/>
          <w:szCs w:val="22"/>
        </w:rPr>
      </w:pPr>
      <w:r w:rsidRPr="00C64954">
        <w:rPr>
          <w:rFonts w:cs="Arial"/>
          <w:bCs/>
          <w:sz w:val="22"/>
          <w:szCs w:val="22"/>
        </w:rPr>
        <w:t>The IDB is the trustee and coordin</w:t>
      </w:r>
      <w:r w:rsidR="00AE148F" w:rsidRPr="00C64954">
        <w:rPr>
          <w:rFonts w:cs="Arial"/>
          <w:bCs/>
          <w:sz w:val="22"/>
          <w:szCs w:val="22"/>
        </w:rPr>
        <w:t xml:space="preserve">ator of </w:t>
      </w:r>
      <w:r w:rsidR="00643842">
        <w:rPr>
          <w:rFonts w:cs="Arial"/>
          <w:bCs/>
          <w:sz w:val="22"/>
          <w:szCs w:val="22"/>
        </w:rPr>
        <w:t>the LCA Phase II</w:t>
      </w:r>
      <w:r w:rsidR="00AE148F" w:rsidRPr="00C64954">
        <w:rPr>
          <w:rFonts w:cs="Arial"/>
          <w:bCs/>
          <w:sz w:val="22"/>
          <w:szCs w:val="22"/>
        </w:rPr>
        <w:t xml:space="preserve"> </w:t>
      </w:r>
      <w:r w:rsidR="0069752A" w:rsidRPr="00C64954">
        <w:rPr>
          <w:rFonts w:cs="Arial"/>
          <w:bCs/>
          <w:sz w:val="22"/>
          <w:szCs w:val="22"/>
        </w:rPr>
        <w:t>programme</w:t>
      </w:r>
      <w:r w:rsidRPr="00C64954">
        <w:rPr>
          <w:rFonts w:cs="Arial"/>
          <w:bCs/>
          <w:sz w:val="22"/>
          <w:szCs w:val="22"/>
        </w:rPr>
        <w:t>.</w:t>
      </w:r>
      <w:r w:rsidR="00AE148F" w:rsidRPr="00C64954">
        <w:rPr>
          <w:rFonts w:cs="Arial"/>
          <w:bCs/>
          <w:sz w:val="22"/>
          <w:szCs w:val="22"/>
        </w:rPr>
        <w:t xml:space="preserve"> </w:t>
      </w:r>
      <w:r w:rsidR="00A7524C" w:rsidRPr="00C64954">
        <w:rPr>
          <w:rFonts w:cs="Arial"/>
          <w:bCs/>
          <w:sz w:val="22"/>
          <w:szCs w:val="22"/>
        </w:rPr>
        <w:t>C</w:t>
      </w:r>
      <w:r w:rsidR="008D43D0" w:rsidRPr="00C64954">
        <w:rPr>
          <w:rFonts w:cs="Arial"/>
          <w:bCs/>
          <w:sz w:val="22"/>
          <w:szCs w:val="22"/>
        </w:rPr>
        <w:t xml:space="preserve">ollaboration between the </w:t>
      </w:r>
      <w:r w:rsidR="00AE148F" w:rsidRPr="00C64954">
        <w:rPr>
          <w:rFonts w:cs="Arial"/>
          <w:bCs/>
          <w:sz w:val="22"/>
          <w:szCs w:val="22"/>
        </w:rPr>
        <w:t>IDB and Defra ha</w:t>
      </w:r>
      <w:r w:rsidR="008D43D0" w:rsidRPr="00C64954">
        <w:rPr>
          <w:rFonts w:cs="Arial"/>
          <w:bCs/>
          <w:sz w:val="22"/>
          <w:szCs w:val="22"/>
        </w:rPr>
        <w:t xml:space="preserve">s improved significantly </w:t>
      </w:r>
      <w:r w:rsidR="00AE148F" w:rsidRPr="00C64954">
        <w:rPr>
          <w:rFonts w:cs="Arial"/>
          <w:bCs/>
          <w:sz w:val="22"/>
          <w:szCs w:val="22"/>
        </w:rPr>
        <w:t>over the last year</w:t>
      </w:r>
      <w:r w:rsidR="00A7524C" w:rsidRPr="00C64954">
        <w:rPr>
          <w:rFonts w:cs="Arial"/>
          <w:bCs/>
          <w:sz w:val="22"/>
          <w:szCs w:val="22"/>
        </w:rPr>
        <w:t xml:space="preserve"> due to imp</w:t>
      </w:r>
      <w:r w:rsidR="00643842">
        <w:rPr>
          <w:rFonts w:cs="Arial"/>
          <w:bCs/>
          <w:sz w:val="22"/>
          <w:szCs w:val="22"/>
        </w:rPr>
        <w:t>ro</w:t>
      </w:r>
      <w:r w:rsidR="00A7524C" w:rsidRPr="00C64954">
        <w:rPr>
          <w:rFonts w:cs="Arial"/>
          <w:bCs/>
          <w:sz w:val="22"/>
          <w:szCs w:val="22"/>
        </w:rPr>
        <w:t>ved communicatio</w:t>
      </w:r>
      <w:r w:rsidR="00643842">
        <w:rPr>
          <w:rFonts w:cs="Arial"/>
          <w:bCs/>
          <w:sz w:val="22"/>
          <w:szCs w:val="22"/>
        </w:rPr>
        <w:t xml:space="preserve">n, but there </w:t>
      </w:r>
      <w:r w:rsidR="00E660BE">
        <w:rPr>
          <w:rFonts w:cs="Arial"/>
          <w:bCs/>
          <w:sz w:val="22"/>
          <w:szCs w:val="22"/>
        </w:rPr>
        <w:t xml:space="preserve">is </w:t>
      </w:r>
      <w:r w:rsidR="00643842">
        <w:rPr>
          <w:rFonts w:cs="Arial"/>
          <w:bCs/>
          <w:sz w:val="22"/>
          <w:szCs w:val="22"/>
        </w:rPr>
        <w:t xml:space="preserve">still space for </w:t>
      </w:r>
      <w:r w:rsidR="00E660BE">
        <w:rPr>
          <w:rFonts w:cs="Arial"/>
          <w:bCs/>
          <w:sz w:val="22"/>
          <w:szCs w:val="22"/>
        </w:rPr>
        <w:t>further strengthening</w:t>
      </w:r>
      <w:r w:rsidR="000962BF">
        <w:rPr>
          <w:rFonts w:cs="Arial"/>
          <w:bCs/>
          <w:sz w:val="22"/>
          <w:szCs w:val="22"/>
        </w:rPr>
        <w:t xml:space="preserve">. </w:t>
      </w:r>
    </w:p>
    <w:p w14:paraId="47A804FA" w14:textId="3779269F" w:rsidR="00260D1E" w:rsidRPr="00C64954" w:rsidRDefault="00DF5C7F" w:rsidP="001E1E39">
      <w:pPr>
        <w:spacing w:before="120" w:after="120"/>
        <w:jc w:val="both"/>
        <w:rPr>
          <w:rFonts w:cs="Arial"/>
          <w:bCs/>
          <w:color w:val="000000" w:themeColor="text1"/>
          <w:sz w:val="22"/>
          <w:szCs w:val="22"/>
        </w:rPr>
      </w:pPr>
      <w:r w:rsidRPr="00C64954">
        <w:rPr>
          <w:rFonts w:cs="Arial"/>
          <w:bCs/>
          <w:color w:val="000000" w:themeColor="text1"/>
          <w:sz w:val="22"/>
          <w:szCs w:val="22"/>
        </w:rPr>
        <w:t>In terms of procurement, t</w:t>
      </w:r>
      <w:r w:rsidR="000249CD" w:rsidRPr="00C64954">
        <w:rPr>
          <w:rFonts w:cs="Arial"/>
          <w:bCs/>
          <w:color w:val="000000" w:themeColor="text1"/>
          <w:sz w:val="22"/>
          <w:szCs w:val="22"/>
        </w:rPr>
        <w:t>he default legal arrangement used for most of IDB projects</w:t>
      </w:r>
      <w:r w:rsidR="00AE148F" w:rsidRPr="00C64954">
        <w:rPr>
          <w:rFonts w:cs="Arial"/>
          <w:bCs/>
          <w:color w:val="000000" w:themeColor="text1"/>
          <w:sz w:val="22"/>
          <w:szCs w:val="22"/>
        </w:rPr>
        <w:t xml:space="preserve"> is to </w:t>
      </w:r>
      <w:r w:rsidR="00643842">
        <w:rPr>
          <w:rFonts w:cs="Arial"/>
          <w:bCs/>
          <w:color w:val="000000" w:themeColor="text1"/>
          <w:sz w:val="22"/>
          <w:szCs w:val="22"/>
        </w:rPr>
        <w:t>utilise executing agencies and delivery partners</w:t>
      </w:r>
      <w:r w:rsidR="00260D1E" w:rsidRPr="00C64954">
        <w:rPr>
          <w:rFonts w:cs="Arial"/>
          <w:bCs/>
          <w:color w:val="000000" w:themeColor="text1"/>
          <w:sz w:val="22"/>
          <w:szCs w:val="22"/>
        </w:rPr>
        <w:t xml:space="preserve"> to </w:t>
      </w:r>
      <w:r w:rsidR="000249CD" w:rsidRPr="00C64954">
        <w:rPr>
          <w:rFonts w:cs="Arial"/>
          <w:bCs/>
          <w:color w:val="000000" w:themeColor="text1"/>
          <w:sz w:val="22"/>
          <w:szCs w:val="22"/>
        </w:rPr>
        <w:t xml:space="preserve">carry out </w:t>
      </w:r>
      <w:r w:rsidR="00A01692" w:rsidRPr="00C64954">
        <w:rPr>
          <w:rFonts w:cs="Arial"/>
          <w:bCs/>
          <w:color w:val="000000" w:themeColor="text1"/>
          <w:sz w:val="22"/>
          <w:szCs w:val="22"/>
        </w:rPr>
        <w:t xml:space="preserve">project </w:t>
      </w:r>
      <w:r w:rsidR="000249CD" w:rsidRPr="00C64954">
        <w:rPr>
          <w:rFonts w:cs="Arial"/>
          <w:bCs/>
          <w:color w:val="000000" w:themeColor="text1"/>
          <w:sz w:val="22"/>
          <w:szCs w:val="22"/>
        </w:rPr>
        <w:t xml:space="preserve">implementation or to </w:t>
      </w:r>
      <w:r w:rsidR="00643842">
        <w:rPr>
          <w:rFonts w:cs="Arial"/>
          <w:bCs/>
          <w:color w:val="000000" w:themeColor="text1"/>
          <w:sz w:val="22"/>
          <w:szCs w:val="22"/>
        </w:rPr>
        <w:t>deliver</w:t>
      </w:r>
      <w:r w:rsidR="00643842" w:rsidRPr="00C64954">
        <w:rPr>
          <w:rFonts w:cs="Arial"/>
          <w:bCs/>
          <w:color w:val="000000" w:themeColor="text1"/>
          <w:sz w:val="22"/>
          <w:szCs w:val="22"/>
        </w:rPr>
        <w:t xml:space="preserve"> </w:t>
      </w:r>
      <w:r w:rsidR="00260D1E" w:rsidRPr="00C64954">
        <w:rPr>
          <w:rFonts w:cs="Arial"/>
          <w:bCs/>
          <w:color w:val="000000" w:themeColor="text1"/>
          <w:sz w:val="22"/>
          <w:szCs w:val="22"/>
        </w:rPr>
        <w:t>specific components</w:t>
      </w:r>
      <w:r w:rsidR="00AE148F" w:rsidRPr="00C64954">
        <w:rPr>
          <w:rFonts w:cs="Arial"/>
          <w:bCs/>
          <w:color w:val="000000" w:themeColor="text1"/>
          <w:sz w:val="22"/>
          <w:szCs w:val="22"/>
        </w:rPr>
        <w:t>.</w:t>
      </w:r>
      <w:r w:rsidR="00643842">
        <w:rPr>
          <w:rFonts w:cs="Arial"/>
          <w:bCs/>
          <w:color w:val="000000" w:themeColor="text1"/>
          <w:sz w:val="22"/>
          <w:szCs w:val="22"/>
        </w:rPr>
        <w:t xml:space="preserve"> In LCA Phase II, t</w:t>
      </w:r>
      <w:r w:rsidR="00AE148F" w:rsidRPr="00C64954">
        <w:rPr>
          <w:rFonts w:cs="Arial"/>
          <w:bCs/>
          <w:color w:val="000000" w:themeColor="text1"/>
          <w:sz w:val="22"/>
          <w:szCs w:val="22"/>
        </w:rPr>
        <w:t>his includes</w:t>
      </w:r>
      <w:r w:rsidR="00BD7E4C">
        <w:rPr>
          <w:rFonts w:cs="Arial"/>
          <w:bCs/>
          <w:color w:val="000000" w:themeColor="text1"/>
          <w:sz w:val="22"/>
          <w:szCs w:val="22"/>
        </w:rPr>
        <w:t xml:space="preserve"> contracting</w:t>
      </w:r>
      <w:r w:rsidR="00260D1E" w:rsidRPr="00C64954">
        <w:rPr>
          <w:rFonts w:cs="Arial"/>
          <w:bCs/>
          <w:color w:val="000000" w:themeColor="text1"/>
          <w:sz w:val="22"/>
          <w:szCs w:val="22"/>
        </w:rPr>
        <w:t xml:space="preserve"> </w:t>
      </w:r>
      <w:r w:rsidR="00BD7E4C">
        <w:rPr>
          <w:rFonts w:cs="Arial"/>
          <w:bCs/>
          <w:color w:val="000000" w:themeColor="text1"/>
          <w:sz w:val="22"/>
          <w:szCs w:val="22"/>
        </w:rPr>
        <w:t xml:space="preserve">or </w:t>
      </w:r>
      <w:r w:rsidR="00CB1437">
        <w:rPr>
          <w:rFonts w:cs="Arial"/>
          <w:bCs/>
          <w:color w:val="000000" w:themeColor="text1"/>
          <w:sz w:val="22"/>
          <w:szCs w:val="22"/>
        </w:rPr>
        <w:t>partnering with</w:t>
      </w:r>
      <w:r w:rsidR="00643842">
        <w:rPr>
          <w:rFonts w:cs="Arial"/>
          <w:bCs/>
          <w:color w:val="000000" w:themeColor="text1"/>
          <w:sz w:val="22"/>
          <w:szCs w:val="22"/>
        </w:rPr>
        <w:t xml:space="preserve"> </w:t>
      </w:r>
      <w:r w:rsidR="00260D1E" w:rsidRPr="00C64954">
        <w:rPr>
          <w:rFonts w:cs="Arial"/>
          <w:bCs/>
          <w:color w:val="000000" w:themeColor="text1"/>
          <w:sz w:val="22"/>
          <w:szCs w:val="22"/>
        </w:rPr>
        <w:t>a</w:t>
      </w:r>
      <w:r w:rsidR="00643842">
        <w:rPr>
          <w:rFonts w:cs="Arial"/>
          <w:bCs/>
          <w:color w:val="000000" w:themeColor="text1"/>
          <w:sz w:val="22"/>
          <w:szCs w:val="22"/>
        </w:rPr>
        <w:t xml:space="preserve"> wide range of </w:t>
      </w:r>
      <w:r w:rsidR="00E76730" w:rsidRPr="00C64954">
        <w:rPr>
          <w:rFonts w:cs="Arial"/>
          <w:bCs/>
          <w:color w:val="000000" w:themeColor="text1"/>
          <w:sz w:val="22"/>
          <w:szCs w:val="22"/>
        </w:rPr>
        <w:t xml:space="preserve">institutions </w:t>
      </w:r>
      <w:r w:rsidRPr="00C64954">
        <w:rPr>
          <w:rFonts w:cs="Arial"/>
          <w:bCs/>
          <w:color w:val="000000" w:themeColor="text1"/>
          <w:sz w:val="22"/>
          <w:szCs w:val="22"/>
        </w:rPr>
        <w:t xml:space="preserve">such as </w:t>
      </w:r>
      <w:r w:rsidR="00643842">
        <w:rPr>
          <w:rFonts w:cs="Arial"/>
          <w:bCs/>
          <w:color w:val="000000" w:themeColor="text1"/>
          <w:sz w:val="22"/>
          <w:szCs w:val="22"/>
        </w:rPr>
        <w:t xml:space="preserve">Embrapa, ESALQ, </w:t>
      </w:r>
      <w:r w:rsidR="002A69BC" w:rsidRPr="00C64954">
        <w:rPr>
          <w:rFonts w:cs="Arial"/>
          <w:bCs/>
          <w:color w:val="000000" w:themeColor="text1"/>
          <w:sz w:val="22"/>
          <w:szCs w:val="22"/>
        </w:rPr>
        <w:t>and the</w:t>
      </w:r>
      <w:r w:rsidR="00E76730" w:rsidRPr="00C64954">
        <w:rPr>
          <w:rFonts w:cs="Arial"/>
          <w:bCs/>
          <w:color w:val="000000" w:themeColor="text1"/>
          <w:sz w:val="22"/>
          <w:szCs w:val="22"/>
        </w:rPr>
        <w:t xml:space="preserve"> National Service on Rural Ap</w:t>
      </w:r>
      <w:r w:rsidR="00BD2A31" w:rsidRPr="00C64954">
        <w:rPr>
          <w:rFonts w:cs="Arial"/>
          <w:bCs/>
          <w:color w:val="000000" w:themeColor="text1"/>
          <w:sz w:val="22"/>
          <w:szCs w:val="22"/>
        </w:rPr>
        <w:t>p</w:t>
      </w:r>
      <w:r w:rsidR="00E76730" w:rsidRPr="00C64954">
        <w:rPr>
          <w:rFonts w:cs="Arial"/>
          <w:bCs/>
          <w:color w:val="000000" w:themeColor="text1"/>
          <w:sz w:val="22"/>
          <w:szCs w:val="22"/>
        </w:rPr>
        <w:t>ren</w:t>
      </w:r>
      <w:r w:rsidR="00643842">
        <w:rPr>
          <w:rFonts w:cs="Arial"/>
          <w:bCs/>
          <w:color w:val="000000" w:themeColor="text1"/>
          <w:sz w:val="22"/>
          <w:szCs w:val="22"/>
        </w:rPr>
        <w:t>t</w:t>
      </w:r>
      <w:r w:rsidR="00E76730" w:rsidRPr="00C64954">
        <w:rPr>
          <w:rFonts w:cs="Arial"/>
          <w:bCs/>
          <w:color w:val="000000" w:themeColor="text1"/>
          <w:sz w:val="22"/>
          <w:szCs w:val="22"/>
        </w:rPr>
        <w:t>iceship (SENAR)</w:t>
      </w:r>
      <w:r w:rsidR="00643842">
        <w:rPr>
          <w:rFonts w:cs="Arial"/>
          <w:bCs/>
          <w:color w:val="000000" w:themeColor="text1"/>
          <w:sz w:val="22"/>
          <w:szCs w:val="22"/>
        </w:rPr>
        <w:t>.</w:t>
      </w:r>
      <w:r w:rsidR="000249CD" w:rsidRPr="00C64954">
        <w:rPr>
          <w:rFonts w:cs="Arial"/>
          <w:bCs/>
          <w:color w:val="000000" w:themeColor="text1"/>
          <w:sz w:val="22"/>
          <w:szCs w:val="22"/>
        </w:rPr>
        <w:t xml:space="preserve"> </w:t>
      </w:r>
      <w:r w:rsidR="00643842">
        <w:rPr>
          <w:rFonts w:cs="Arial"/>
          <w:bCs/>
          <w:color w:val="000000" w:themeColor="text1"/>
          <w:sz w:val="22"/>
          <w:szCs w:val="22"/>
        </w:rPr>
        <w:t>E</w:t>
      </w:r>
      <w:r w:rsidR="008D43D0" w:rsidRPr="00C64954">
        <w:rPr>
          <w:rFonts w:cs="Arial"/>
          <w:bCs/>
          <w:color w:val="000000" w:themeColor="text1"/>
          <w:sz w:val="22"/>
          <w:szCs w:val="22"/>
        </w:rPr>
        <w:t>xecuting agencies, IABS and FBDS,</w:t>
      </w:r>
      <w:r w:rsidR="000249CD" w:rsidRPr="00C64954">
        <w:rPr>
          <w:rFonts w:cs="Arial"/>
          <w:bCs/>
          <w:color w:val="000000" w:themeColor="text1"/>
          <w:sz w:val="22"/>
          <w:szCs w:val="22"/>
        </w:rPr>
        <w:t xml:space="preserve"> have been</w:t>
      </w:r>
      <w:r w:rsidR="00260D1E" w:rsidRPr="00C64954">
        <w:rPr>
          <w:rFonts w:cs="Arial"/>
          <w:bCs/>
          <w:color w:val="000000" w:themeColor="text1"/>
          <w:sz w:val="22"/>
          <w:szCs w:val="22"/>
        </w:rPr>
        <w:t xml:space="preserve"> selected during the design phase and </w:t>
      </w:r>
      <w:r w:rsidR="000249CD" w:rsidRPr="00C64954">
        <w:rPr>
          <w:rFonts w:cs="Arial"/>
          <w:bCs/>
          <w:color w:val="000000" w:themeColor="text1"/>
          <w:sz w:val="22"/>
          <w:szCs w:val="22"/>
        </w:rPr>
        <w:t xml:space="preserve">they </w:t>
      </w:r>
      <w:r w:rsidR="00260D1E" w:rsidRPr="00C64954">
        <w:rPr>
          <w:rFonts w:cs="Arial"/>
          <w:bCs/>
          <w:color w:val="000000" w:themeColor="text1"/>
          <w:sz w:val="22"/>
          <w:szCs w:val="22"/>
        </w:rPr>
        <w:t xml:space="preserve">will adhere to the </w:t>
      </w:r>
      <w:r w:rsidR="000249CD" w:rsidRPr="00C64954">
        <w:rPr>
          <w:rFonts w:cs="Arial"/>
          <w:bCs/>
          <w:color w:val="000000" w:themeColor="text1"/>
          <w:sz w:val="22"/>
          <w:szCs w:val="22"/>
        </w:rPr>
        <w:t>IDB</w:t>
      </w:r>
      <w:r w:rsidR="00260D1E" w:rsidRPr="00C64954">
        <w:rPr>
          <w:rFonts w:cs="Arial"/>
          <w:bCs/>
          <w:color w:val="000000" w:themeColor="text1"/>
          <w:sz w:val="22"/>
          <w:szCs w:val="22"/>
        </w:rPr>
        <w:t>’s policies and procedures</w:t>
      </w:r>
      <w:r w:rsidR="000249CD" w:rsidRPr="00C64954">
        <w:rPr>
          <w:rFonts w:cs="Arial"/>
          <w:bCs/>
          <w:color w:val="000000" w:themeColor="text1"/>
          <w:sz w:val="22"/>
          <w:szCs w:val="22"/>
        </w:rPr>
        <w:t>.</w:t>
      </w:r>
    </w:p>
    <w:p w14:paraId="47A804FB" w14:textId="77777777" w:rsidR="00C904FC" w:rsidRPr="00C64954" w:rsidRDefault="00643842" w:rsidP="001E1E39">
      <w:pPr>
        <w:spacing w:before="120" w:after="120"/>
        <w:jc w:val="both"/>
        <w:rPr>
          <w:rFonts w:cs="Arial"/>
          <w:bCs/>
          <w:sz w:val="22"/>
          <w:szCs w:val="22"/>
        </w:rPr>
      </w:pPr>
      <w:r>
        <w:rPr>
          <w:rFonts w:cs="Arial"/>
          <w:bCs/>
          <w:sz w:val="22"/>
          <w:szCs w:val="22"/>
        </w:rPr>
        <w:t xml:space="preserve">IDB </w:t>
      </w:r>
      <w:r w:rsidR="00260D1E" w:rsidRPr="00C64954">
        <w:rPr>
          <w:rFonts w:cs="Arial"/>
          <w:bCs/>
          <w:sz w:val="22"/>
          <w:szCs w:val="22"/>
        </w:rPr>
        <w:t xml:space="preserve">policies reflect the interest of the </w:t>
      </w:r>
      <w:r>
        <w:rPr>
          <w:rFonts w:cs="Arial"/>
          <w:bCs/>
          <w:sz w:val="22"/>
          <w:szCs w:val="22"/>
        </w:rPr>
        <w:t>organisation</w:t>
      </w:r>
      <w:r w:rsidR="00260D1E" w:rsidRPr="00C64954">
        <w:rPr>
          <w:rFonts w:cs="Arial"/>
          <w:bCs/>
          <w:sz w:val="22"/>
          <w:szCs w:val="22"/>
        </w:rPr>
        <w:t xml:space="preserve"> to grant transparency, competition, equality of opportunities, and the principles of economy, efficiency and integrity in the procurement of </w:t>
      </w:r>
      <w:r>
        <w:rPr>
          <w:rFonts w:cs="Arial"/>
          <w:bCs/>
          <w:sz w:val="22"/>
          <w:szCs w:val="22"/>
        </w:rPr>
        <w:t xml:space="preserve">any </w:t>
      </w:r>
      <w:r w:rsidR="00260D1E" w:rsidRPr="00C64954">
        <w:rPr>
          <w:rFonts w:cs="Arial"/>
          <w:bCs/>
          <w:sz w:val="22"/>
          <w:szCs w:val="22"/>
        </w:rPr>
        <w:t xml:space="preserve">IDB-financed operations. </w:t>
      </w:r>
    </w:p>
    <w:p w14:paraId="47A804FC" w14:textId="77777777" w:rsidR="00260D1E" w:rsidRPr="00C64954" w:rsidRDefault="0059076D" w:rsidP="001E1E39">
      <w:pPr>
        <w:spacing w:before="120" w:after="120"/>
        <w:jc w:val="both"/>
        <w:rPr>
          <w:rFonts w:cs="Arial"/>
          <w:bCs/>
          <w:sz w:val="22"/>
          <w:szCs w:val="22"/>
        </w:rPr>
      </w:pPr>
      <w:r w:rsidRPr="00C64954">
        <w:rPr>
          <w:rFonts w:cs="Arial"/>
          <w:bCs/>
          <w:sz w:val="22"/>
          <w:szCs w:val="22"/>
        </w:rPr>
        <w:t>Overall,</w:t>
      </w:r>
      <w:r w:rsidR="00260D1E" w:rsidRPr="00C64954">
        <w:rPr>
          <w:rFonts w:cs="Arial"/>
          <w:bCs/>
          <w:sz w:val="22"/>
          <w:szCs w:val="22"/>
        </w:rPr>
        <w:t xml:space="preserve"> </w:t>
      </w:r>
      <w:r w:rsidR="00643842">
        <w:rPr>
          <w:rFonts w:cs="Arial"/>
          <w:bCs/>
          <w:sz w:val="22"/>
          <w:szCs w:val="22"/>
        </w:rPr>
        <w:t>although concerns have been raised in terms of communication and M&amp;E</w:t>
      </w:r>
      <w:r w:rsidR="00C904FC" w:rsidRPr="00C64954">
        <w:rPr>
          <w:rFonts w:cs="Arial"/>
          <w:bCs/>
          <w:sz w:val="22"/>
          <w:szCs w:val="22"/>
        </w:rPr>
        <w:t xml:space="preserve">, </w:t>
      </w:r>
      <w:r w:rsidR="0065292F" w:rsidRPr="00C64954">
        <w:rPr>
          <w:rFonts w:cs="Arial"/>
          <w:bCs/>
          <w:sz w:val="22"/>
          <w:szCs w:val="22"/>
        </w:rPr>
        <w:t>Defra is satisfied with</w:t>
      </w:r>
      <w:r w:rsidRPr="00C64954">
        <w:rPr>
          <w:rFonts w:cs="Arial"/>
          <w:bCs/>
          <w:sz w:val="22"/>
          <w:szCs w:val="22"/>
        </w:rPr>
        <w:t xml:space="preserve"> IDB’s performance</w:t>
      </w:r>
      <w:r w:rsidR="00C904FC" w:rsidRPr="00C64954">
        <w:rPr>
          <w:rFonts w:cs="Arial"/>
          <w:bCs/>
          <w:sz w:val="22"/>
          <w:szCs w:val="22"/>
        </w:rPr>
        <w:t xml:space="preserve"> </w:t>
      </w:r>
      <w:r w:rsidR="00B96C47" w:rsidRPr="00C64954">
        <w:rPr>
          <w:rFonts w:cs="Arial"/>
          <w:bCs/>
          <w:sz w:val="22"/>
          <w:szCs w:val="22"/>
        </w:rPr>
        <w:t xml:space="preserve">as a delivery partner </w:t>
      </w:r>
      <w:r w:rsidR="00C904FC" w:rsidRPr="00C64954">
        <w:rPr>
          <w:rFonts w:cs="Arial"/>
          <w:bCs/>
          <w:sz w:val="22"/>
          <w:szCs w:val="22"/>
        </w:rPr>
        <w:t>and is confident the programme will pick up its pace once implementation starts</w:t>
      </w:r>
      <w:r w:rsidR="0069752A" w:rsidRPr="00C64954">
        <w:rPr>
          <w:rFonts w:cs="Arial"/>
          <w:bCs/>
          <w:sz w:val="22"/>
          <w:szCs w:val="22"/>
        </w:rPr>
        <w:t>.</w:t>
      </w:r>
    </w:p>
    <w:p w14:paraId="47A804FD" w14:textId="77777777" w:rsidR="002E6848" w:rsidRPr="001E1E39" w:rsidRDefault="00260D1E" w:rsidP="00C521E2">
      <w:pPr>
        <w:pStyle w:val="Heading4"/>
      </w:pPr>
      <w:r w:rsidRPr="001E1E39">
        <w:t>Could D</w:t>
      </w:r>
      <w:r w:rsidR="002E6848" w:rsidRPr="001E1E39">
        <w:t>efra</w:t>
      </w:r>
      <w:r w:rsidRPr="001E1E39">
        <w:t xml:space="preserve"> be a more effective partner? </w:t>
      </w:r>
      <w:r w:rsidR="0002120A" w:rsidRPr="001E1E39">
        <w:t xml:space="preserve"> </w:t>
      </w:r>
    </w:p>
    <w:p w14:paraId="47A804FE" w14:textId="77777777" w:rsidR="00BA73F1" w:rsidRPr="000962BF" w:rsidRDefault="001D7A65" w:rsidP="00C521E2">
      <w:pPr>
        <w:spacing w:before="120" w:after="120"/>
        <w:jc w:val="both"/>
        <w:rPr>
          <w:rFonts w:cs="Arial"/>
          <w:sz w:val="22"/>
          <w:szCs w:val="22"/>
        </w:rPr>
      </w:pPr>
      <w:r w:rsidRPr="00C64954">
        <w:rPr>
          <w:rFonts w:cs="Arial"/>
          <w:sz w:val="22"/>
          <w:szCs w:val="22"/>
        </w:rPr>
        <w:t>Defra’s in-country offic</w:t>
      </w:r>
      <w:r w:rsidR="00DB4352">
        <w:rPr>
          <w:rFonts w:cs="Arial"/>
          <w:sz w:val="22"/>
          <w:szCs w:val="22"/>
        </w:rPr>
        <w:t>ial, based in Sao Paulo,</w:t>
      </w:r>
      <w:r w:rsidRPr="00C64954">
        <w:rPr>
          <w:rFonts w:cs="Arial"/>
          <w:sz w:val="22"/>
          <w:szCs w:val="22"/>
        </w:rPr>
        <w:t xml:space="preserve"> has built a close working relationship with the project team at IDB</w:t>
      </w:r>
      <w:r w:rsidR="001E5A70" w:rsidRPr="00C64954">
        <w:rPr>
          <w:rFonts w:cs="Arial"/>
          <w:sz w:val="22"/>
          <w:szCs w:val="22"/>
        </w:rPr>
        <w:t xml:space="preserve">. </w:t>
      </w:r>
      <w:r w:rsidR="00DB4352">
        <w:rPr>
          <w:rFonts w:cs="Arial"/>
          <w:sz w:val="22"/>
          <w:szCs w:val="22"/>
        </w:rPr>
        <w:t xml:space="preserve">In addition to carrying out monitoring </w:t>
      </w:r>
      <w:r w:rsidR="001E5A70" w:rsidRPr="00C64954">
        <w:rPr>
          <w:rFonts w:cs="Arial"/>
          <w:sz w:val="22"/>
          <w:szCs w:val="22"/>
        </w:rPr>
        <w:t xml:space="preserve">field visits and </w:t>
      </w:r>
      <w:r w:rsidR="00DB4352">
        <w:rPr>
          <w:rFonts w:cs="Arial"/>
          <w:sz w:val="22"/>
          <w:szCs w:val="22"/>
        </w:rPr>
        <w:t>e</w:t>
      </w:r>
      <w:r w:rsidR="001E5A70" w:rsidRPr="00C64954">
        <w:rPr>
          <w:rFonts w:cs="Arial"/>
          <w:sz w:val="22"/>
          <w:szCs w:val="22"/>
        </w:rPr>
        <w:t xml:space="preserve">ngagement with IDB, the </w:t>
      </w:r>
      <w:r w:rsidR="00DB4352">
        <w:rPr>
          <w:rFonts w:cs="Arial"/>
          <w:sz w:val="22"/>
          <w:szCs w:val="22"/>
        </w:rPr>
        <w:t xml:space="preserve">official </w:t>
      </w:r>
      <w:r w:rsidR="001E5A70" w:rsidRPr="00C64954">
        <w:rPr>
          <w:rFonts w:cs="Arial"/>
          <w:sz w:val="22"/>
          <w:szCs w:val="22"/>
        </w:rPr>
        <w:t xml:space="preserve">leads on monitoring </w:t>
      </w:r>
      <w:r w:rsidR="00DB4352">
        <w:rPr>
          <w:rFonts w:cs="Arial"/>
          <w:sz w:val="22"/>
          <w:szCs w:val="22"/>
        </w:rPr>
        <w:t xml:space="preserve">risks relating to </w:t>
      </w:r>
      <w:r w:rsidR="001E5A70" w:rsidRPr="00C64954">
        <w:rPr>
          <w:rFonts w:cs="Arial"/>
          <w:sz w:val="22"/>
          <w:szCs w:val="22"/>
        </w:rPr>
        <w:t xml:space="preserve">changes in the wider </w:t>
      </w:r>
      <w:r w:rsidR="002A69BC" w:rsidRPr="00C64954">
        <w:rPr>
          <w:rFonts w:cs="Arial"/>
          <w:sz w:val="22"/>
          <w:szCs w:val="22"/>
        </w:rPr>
        <w:t>political</w:t>
      </w:r>
      <w:r w:rsidR="001E5A70" w:rsidRPr="00C64954">
        <w:rPr>
          <w:rFonts w:cs="Arial"/>
          <w:sz w:val="22"/>
          <w:szCs w:val="22"/>
        </w:rPr>
        <w:t xml:space="preserve"> context of the programme. </w:t>
      </w:r>
      <w:r w:rsidR="00BA73F1" w:rsidRPr="000962BF">
        <w:rPr>
          <w:rFonts w:cs="Arial"/>
          <w:sz w:val="22"/>
          <w:szCs w:val="22"/>
        </w:rPr>
        <w:t>In April 2019, Defra</w:t>
      </w:r>
      <w:r w:rsidR="008D43D0" w:rsidRPr="000962BF">
        <w:rPr>
          <w:rFonts w:cs="Arial"/>
          <w:sz w:val="22"/>
          <w:szCs w:val="22"/>
        </w:rPr>
        <w:t xml:space="preserve"> </w:t>
      </w:r>
      <w:r w:rsidR="00DB4352" w:rsidRPr="000962BF">
        <w:rPr>
          <w:rFonts w:cs="Arial"/>
          <w:sz w:val="22"/>
          <w:szCs w:val="22"/>
        </w:rPr>
        <w:t xml:space="preserve">also </w:t>
      </w:r>
      <w:r w:rsidR="008D43D0" w:rsidRPr="000962BF">
        <w:rPr>
          <w:rFonts w:cs="Arial"/>
          <w:sz w:val="22"/>
          <w:szCs w:val="22"/>
        </w:rPr>
        <w:t xml:space="preserve">recruited </w:t>
      </w:r>
      <w:r w:rsidR="00BA73F1" w:rsidRPr="000962BF">
        <w:rPr>
          <w:rFonts w:cs="Arial"/>
          <w:sz w:val="22"/>
          <w:szCs w:val="22"/>
        </w:rPr>
        <w:t>a</w:t>
      </w:r>
      <w:r w:rsidR="00DB4352" w:rsidRPr="000962BF">
        <w:rPr>
          <w:rFonts w:cs="Arial"/>
          <w:sz w:val="22"/>
          <w:szCs w:val="22"/>
        </w:rPr>
        <w:t>n additional</w:t>
      </w:r>
      <w:r w:rsidR="00BA73F1" w:rsidRPr="000962BF">
        <w:rPr>
          <w:rFonts w:cs="Arial"/>
          <w:sz w:val="22"/>
          <w:szCs w:val="22"/>
        </w:rPr>
        <w:t xml:space="preserve"> </w:t>
      </w:r>
      <w:r w:rsidRPr="000962BF">
        <w:rPr>
          <w:rFonts w:cs="Arial"/>
          <w:sz w:val="22"/>
          <w:szCs w:val="22"/>
        </w:rPr>
        <w:t xml:space="preserve">UK-based </w:t>
      </w:r>
      <w:r w:rsidR="001E5A70" w:rsidRPr="000962BF">
        <w:rPr>
          <w:rFonts w:cs="Arial"/>
          <w:sz w:val="22"/>
          <w:szCs w:val="22"/>
        </w:rPr>
        <w:t xml:space="preserve">programme </w:t>
      </w:r>
      <w:r w:rsidRPr="000962BF">
        <w:rPr>
          <w:rFonts w:cs="Arial"/>
          <w:sz w:val="22"/>
          <w:szCs w:val="22"/>
        </w:rPr>
        <w:t>officer</w:t>
      </w:r>
      <w:r w:rsidR="001E5A70" w:rsidRPr="000962BF">
        <w:rPr>
          <w:rFonts w:cs="Arial"/>
          <w:sz w:val="22"/>
          <w:szCs w:val="22"/>
        </w:rPr>
        <w:t xml:space="preserve"> </w:t>
      </w:r>
      <w:r w:rsidR="00BA73F1" w:rsidRPr="000962BF">
        <w:rPr>
          <w:rFonts w:cs="Arial"/>
          <w:sz w:val="22"/>
          <w:szCs w:val="22"/>
        </w:rPr>
        <w:t xml:space="preserve">to support </w:t>
      </w:r>
      <w:r w:rsidR="00DB4352" w:rsidRPr="000962BF">
        <w:rPr>
          <w:rFonts w:cs="Arial"/>
          <w:sz w:val="22"/>
          <w:szCs w:val="22"/>
        </w:rPr>
        <w:t>programme oversight</w:t>
      </w:r>
      <w:r w:rsidR="00BA73F1" w:rsidRPr="000962BF">
        <w:rPr>
          <w:rFonts w:cs="Arial"/>
          <w:sz w:val="22"/>
          <w:szCs w:val="22"/>
        </w:rPr>
        <w:t xml:space="preserve">. </w:t>
      </w:r>
      <w:r w:rsidR="00E00702" w:rsidRPr="000962BF">
        <w:rPr>
          <w:rFonts w:cs="Arial"/>
          <w:sz w:val="22"/>
          <w:szCs w:val="22"/>
        </w:rPr>
        <w:t xml:space="preserve">Close monitoring will be required going forward to </w:t>
      </w:r>
      <w:r w:rsidR="00BA73F1" w:rsidRPr="000962BF">
        <w:rPr>
          <w:rFonts w:cs="Arial"/>
          <w:sz w:val="22"/>
          <w:szCs w:val="22"/>
        </w:rPr>
        <w:t xml:space="preserve">ensure the </w:t>
      </w:r>
      <w:r w:rsidR="00DB4352" w:rsidRPr="000962BF">
        <w:rPr>
          <w:rFonts w:cs="Arial"/>
          <w:sz w:val="22"/>
          <w:szCs w:val="22"/>
        </w:rPr>
        <w:t xml:space="preserve">programme </w:t>
      </w:r>
      <w:r w:rsidR="00BA73F1" w:rsidRPr="000962BF">
        <w:rPr>
          <w:rFonts w:cs="Arial"/>
          <w:sz w:val="22"/>
          <w:szCs w:val="22"/>
        </w:rPr>
        <w:t>remains on track</w:t>
      </w:r>
      <w:r w:rsidR="00E00702" w:rsidRPr="000962BF">
        <w:rPr>
          <w:rFonts w:cs="Arial"/>
          <w:sz w:val="22"/>
          <w:szCs w:val="22"/>
        </w:rPr>
        <w:t>.</w:t>
      </w:r>
    </w:p>
    <w:p w14:paraId="47A804FF" w14:textId="77777777" w:rsidR="00850C14" w:rsidRDefault="00E00702" w:rsidP="001E1E39">
      <w:pPr>
        <w:spacing w:before="120" w:after="120"/>
        <w:jc w:val="both"/>
        <w:rPr>
          <w:rFonts w:cs="Arial"/>
          <w:sz w:val="22"/>
          <w:szCs w:val="22"/>
        </w:rPr>
      </w:pPr>
      <w:r>
        <w:rPr>
          <w:rFonts w:cs="Arial"/>
          <w:sz w:val="22"/>
          <w:szCs w:val="22"/>
        </w:rPr>
        <w:t xml:space="preserve">LCA Phase II </w:t>
      </w:r>
      <w:r w:rsidR="00A01D7C">
        <w:rPr>
          <w:rFonts w:cs="Arial"/>
          <w:sz w:val="22"/>
          <w:szCs w:val="22"/>
        </w:rPr>
        <w:t xml:space="preserve">is </w:t>
      </w:r>
      <w:r>
        <w:rPr>
          <w:rFonts w:cs="Arial"/>
          <w:sz w:val="22"/>
          <w:szCs w:val="22"/>
        </w:rPr>
        <w:t xml:space="preserve">part of </w:t>
      </w:r>
      <w:r w:rsidR="002A69BC">
        <w:rPr>
          <w:rFonts w:cs="Arial"/>
          <w:sz w:val="22"/>
          <w:szCs w:val="22"/>
        </w:rPr>
        <w:t>a</w:t>
      </w:r>
      <w:r>
        <w:rPr>
          <w:rFonts w:cs="Arial"/>
          <w:sz w:val="22"/>
          <w:szCs w:val="22"/>
        </w:rPr>
        <w:t xml:space="preserve"> wider effort to strengthen the UK’s </w:t>
      </w:r>
      <w:r w:rsidR="00A01D7C">
        <w:rPr>
          <w:rFonts w:cs="Arial"/>
          <w:sz w:val="22"/>
          <w:szCs w:val="22"/>
        </w:rPr>
        <w:t xml:space="preserve">climate diplomacy in </w:t>
      </w:r>
      <w:r w:rsidR="001E5A70">
        <w:rPr>
          <w:rFonts w:cs="Arial"/>
          <w:sz w:val="22"/>
          <w:szCs w:val="22"/>
        </w:rPr>
        <w:t>Brazil</w:t>
      </w:r>
      <w:r w:rsidR="00A01D7C">
        <w:rPr>
          <w:rFonts w:cs="Arial"/>
          <w:sz w:val="22"/>
          <w:szCs w:val="22"/>
        </w:rPr>
        <w:t xml:space="preserve">. </w:t>
      </w:r>
      <w:r>
        <w:rPr>
          <w:rFonts w:cs="Arial"/>
          <w:sz w:val="22"/>
          <w:szCs w:val="22"/>
        </w:rPr>
        <w:t>Through this programme, Defra works with other government departments to ensure HMG develops a comprehensive portfolio of ICF programmes in Brazil</w:t>
      </w:r>
      <w:r w:rsidR="00A01D7C">
        <w:rPr>
          <w:rFonts w:cs="Arial"/>
          <w:sz w:val="22"/>
          <w:szCs w:val="22"/>
        </w:rPr>
        <w:t xml:space="preserve">. </w:t>
      </w:r>
    </w:p>
    <w:p w14:paraId="47A80500" w14:textId="77777777" w:rsidR="008913E1" w:rsidRDefault="000249CD" w:rsidP="00C521E2">
      <w:pPr>
        <w:pStyle w:val="Heading2"/>
      </w:pPr>
      <w:r w:rsidRPr="00F45ED7">
        <w:t>Asset monitoring and control</w:t>
      </w:r>
      <w:r w:rsidR="008913E1">
        <w:t xml:space="preserve"> </w:t>
      </w:r>
    </w:p>
    <w:p w14:paraId="47A80501" w14:textId="77777777" w:rsidR="000962BF" w:rsidRPr="000962BF" w:rsidRDefault="000962BF" w:rsidP="000962BF"/>
    <w:p w14:paraId="47A80502" w14:textId="220F7AF6" w:rsidR="000249CD" w:rsidRPr="000962BF" w:rsidRDefault="008913E1" w:rsidP="000962BF">
      <w:pPr>
        <w:jc w:val="both"/>
        <w:rPr>
          <w:sz w:val="22"/>
          <w:szCs w:val="22"/>
        </w:rPr>
      </w:pPr>
      <w:r w:rsidRPr="008913E1">
        <w:rPr>
          <w:sz w:val="22"/>
          <w:szCs w:val="22"/>
        </w:rPr>
        <w:t xml:space="preserve">Defra expects that the IDB put in place a rigorous check on management of programme assets.  </w:t>
      </w:r>
      <w:r w:rsidR="001025FF">
        <w:rPr>
          <w:sz w:val="22"/>
          <w:szCs w:val="22"/>
        </w:rPr>
        <w:t>The</w:t>
      </w:r>
      <w:r w:rsidR="007E378D">
        <w:rPr>
          <w:sz w:val="22"/>
          <w:szCs w:val="22"/>
        </w:rPr>
        <w:t xml:space="preserve"> IDB has mechanisms in place, including procurement plans and financial audits to ensure an oversight of the assets procured under LCA Phase II. </w:t>
      </w:r>
    </w:p>
    <w:p w14:paraId="47A80503" w14:textId="77777777" w:rsidR="00E92833" w:rsidRPr="007B140C" w:rsidRDefault="00E92833" w:rsidP="001E1E39">
      <w:pPr>
        <w:spacing w:before="120" w:after="120"/>
        <w:rPr>
          <w:rFonts w:cs="Arial"/>
          <w:bCs/>
          <w:sz w:val="2"/>
          <w:szCs w:val="22"/>
        </w:rPr>
      </w:pPr>
    </w:p>
    <w:p w14:paraId="47A80504" w14:textId="77777777" w:rsidR="00E92833" w:rsidRPr="00F70DBE" w:rsidRDefault="00E92833" w:rsidP="001E1E39">
      <w:pPr>
        <w:pStyle w:val="Heading1"/>
        <w:spacing w:before="120" w:after="120"/>
        <w:rPr>
          <w:sz w:val="20"/>
          <w:szCs w:val="20"/>
        </w:rPr>
      </w:pPr>
      <w:r w:rsidRPr="00F70DBE">
        <w:t>G: C</w:t>
      </w:r>
      <w:r w:rsidR="000744F9">
        <w:t>onditionality</w:t>
      </w:r>
    </w:p>
    <w:p w14:paraId="47A80505" w14:textId="77777777" w:rsidR="00E92833" w:rsidRPr="00F70DBE" w:rsidRDefault="00E92833" w:rsidP="00C521E2">
      <w:pPr>
        <w:pStyle w:val="Heading2"/>
      </w:pPr>
      <w:r w:rsidRPr="00F70DBE">
        <w:t xml:space="preserve">Update on partnership principles (if relevant) </w:t>
      </w:r>
    </w:p>
    <w:p w14:paraId="47A80506" w14:textId="77777777" w:rsidR="00317549" w:rsidRPr="008D631E" w:rsidRDefault="00F94B8A" w:rsidP="001E1E39">
      <w:pPr>
        <w:spacing w:before="120" w:after="120"/>
        <w:jc w:val="both"/>
        <w:rPr>
          <w:color w:val="000000" w:themeColor="text1"/>
          <w:sz w:val="22"/>
        </w:rPr>
      </w:pPr>
      <w:r>
        <w:rPr>
          <w:color w:val="000000" w:themeColor="text1"/>
          <w:sz w:val="22"/>
        </w:rPr>
        <w:t>The UK government currently</w:t>
      </w:r>
      <w:r w:rsidRPr="00317549">
        <w:rPr>
          <w:color w:val="000000" w:themeColor="text1"/>
          <w:sz w:val="22"/>
        </w:rPr>
        <w:t xml:space="preserve"> does not have a Partnership Principles Assessment on Brazil.</w:t>
      </w:r>
    </w:p>
    <w:p w14:paraId="47A80507" w14:textId="77777777" w:rsidR="00E92833" w:rsidRPr="00F70DBE" w:rsidRDefault="00E92833" w:rsidP="001E1E39">
      <w:pPr>
        <w:pStyle w:val="Heading1"/>
        <w:spacing w:before="120" w:after="120"/>
      </w:pPr>
      <w:r w:rsidRPr="00F70DBE">
        <w:t xml:space="preserve">H: </w:t>
      </w:r>
      <w:r w:rsidR="000744F9">
        <w:t>Monitoring and Evaluation</w:t>
      </w:r>
      <w:r w:rsidRPr="00F70DBE">
        <w:t xml:space="preserve"> </w:t>
      </w:r>
    </w:p>
    <w:p w14:paraId="47A80508" w14:textId="77777777" w:rsidR="00E92833" w:rsidRDefault="00E92833" w:rsidP="00C521E2">
      <w:pPr>
        <w:pStyle w:val="Heading2"/>
      </w:pPr>
      <w:r w:rsidRPr="00F70DBE">
        <w:t>Evidence and evaluation</w:t>
      </w:r>
    </w:p>
    <w:p w14:paraId="47A80509" w14:textId="41AADC1E" w:rsidR="000E52E1" w:rsidRDefault="00E00702" w:rsidP="001E1E39">
      <w:pPr>
        <w:spacing w:before="120" w:after="120"/>
        <w:jc w:val="both"/>
        <w:rPr>
          <w:rFonts w:cs="Arial"/>
          <w:bCs/>
          <w:sz w:val="22"/>
          <w:szCs w:val="22"/>
        </w:rPr>
      </w:pPr>
      <w:r>
        <w:rPr>
          <w:rFonts w:cs="Arial"/>
          <w:bCs/>
          <w:sz w:val="22"/>
          <w:szCs w:val="22"/>
        </w:rPr>
        <w:t xml:space="preserve">The absence of a clear M&amp;E strategy has raised significant concerns during this review process. </w:t>
      </w:r>
      <w:r w:rsidR="000E52E1">
        <w:rPr>
          <w:rFonts w:cs="Arial"/>
          <w:bCs/>
          <w:sz w:val="22"/>
          <w:szCs w:val="22"/>
        </w:rPr>
        <w:t xml:space="preserve">In particular, it was extremely challenging to </w:t>
      </w:r>
      <w:r w:rsidR="00BD7E4C">
        <w:rPr>
          <w:rFonts w:cs="Arial"/>
          <w:bCs/>
          <w:sz w:val="22"/>
          <w:szCs w:val="22"/>
        </w:rPr>
        <w:t xml:space="preserve">obtain </w:t>
      </w:r>
      <w:r w:rsidR="000E52E1">
        <w:rPr>
          <w:rFonts w:cs="Arial"/>
          <w:bCs/>
          <w:sz w:val="22"/>
          <w:szCs w:val="22"/>
        </w:rPr>
        <w:t>relevant evidence and information from the IDB to support key decision points during the design and mobilisation phases. This is in part due to a lack of clear definition of</w:t>
      </w:r>
      <w:r w:rsidR="00E92EF2">
        <w:rPr>
          <w:rFonts w:cs="Arial"/>
          <w:bCs/>
          <w:sz w:val="22"/>
          <w:szCs w:val="22"/>
        </w:rPr>
        <w:t xml:space="preserve"> Defra’s </w:t>
      </w:r>
      <w:r w:rsidR="000E52E1">
        <w:rPr>
          <w:rFonts w:cs="Arial"/>
          <w:bCs/>
          <w:sz w:val="22"/>
          <w:szCs w:val="22"/>
        </w:rPr>
        <w:t xml:space="preserve">M&amp;E requirements during the early stages of operation, which </w:t>
      </w:r>
      <w:r w:rsidR="00E92EF2">
        <w:rPr>
          <w:rFonts w:cs="Arial"/>
          <w:bCs/>
          <w:sz w:val="22"/>
          <w:szCs w:val="22"/>
        </w:rPr>
        <w:t>contributed to</w:t>
      </w:r>
      <w:r w:rsidR="000E52E1">
        <w:rPr>
          <w:rFonts w:cs="Arial"/>
          <w:bCs/>
          <w:sz w:val="22"/>
          <w:szCs w:val="22"/>
        </w:rPr>
        <w:t xml:space="preserve"> the </w:t>
      </w:r>
      <w:r w:rsidR="00CB1437">
        <w:rPr>
          <w:rFonts w:cs="Arial"/>
          <w:bCs/>
          <w:sz w:val="22"/>
          <w:szCs w:val="22"/>
        </w:rPr>
        <w:t>programme not</w:t>
      </w:r>
      <w:r w:rsidR="000E52E1">
        <w:rPr>
          <w:rFonts w:cs="Arial"/>
          <w:bCs/>
          <w:sz w:val="22"/>
          <w:szCs w:val="22"/>
        </w:rPr>
        <w:t xml:space="preserve"> hav</w:t>
      </w:r>
      <w:r w:rsidR="00E92EF2">
        <w:rPr>
          <w:rFonts w:cs="Arial"/>
          <w:bCs/>
          <w:sz w:val="22"/>
          <w:szCs w:val="22"/>
        </w:rPr>
        <w:t>ing</w:t>
      </w:r>
      <w:r w:rsidR="000E52E1">
        <w:rPr>
          <w:rFonts w:cs="Arial"/>
          <w:bCs/>
          <w:sz w:val="22"/>
          <w:szCs w:val="22"/>
        </w:rPr>
        <w:t xml:space="preserve"> a Theory of Change or a </w:t>
      </w:r>
      <w:r w:rsidR="000962BF">
        <w:rPr>
          <w:rFonts w:cs="Arial"/>
          <w:bCs/>
          <w:sz w:val="22"/>
          <w:szCs w:val="22"/>
        </w:rPr>
        <w:t>draft logframe until late 2019</w:t>
      </w:r>
      <w:r w:rsidR="000E52E1">
        <w:rPr>
          <w:rFonts w:cs="Arial"/>
          <w:bCs/>
          <w:sz w:val="22"/>
          <w:szCs w:val="22"/>
        </w:rPr>
        <w:t xml:space="preserve">. Although substantial analytical work has been done, most of the products developed (as described in section C) </w:t>
      </w:r>
      <w:r w:rsidR="00C169F7">
        <w:rPr>
          <w:rFonts w:cs="Arial"/>
          <w:bCs/>
          <w:sz w:val="22"/>
          <w:szCs w:val="22"/>
        </w:rPr>
        <w:t>have</w:t>
      </w:r>
      <w:r w:rsidR="000E52E1">
        <w:rPr>
          <w:rFonts w:cs="Arial"/>
          <w:bCs/>
          <w:sz w:val="22"/>
          <w:szCs w:val="22"/>
        </w:rPr>
        <w:t xml:space="preserve"> not </w:t>
      </w:r>
      <w:r w:rsidR="00C169F7">
        <w:rPr>
          <w:rFonts w:cs="Arial"/>
          <w:bCs/>
          <w:sz w:val="22"/>
          <w:szCs w:val="22"/>
        </w:rPr>
        <w:t xml:space="preserve">been </w:t>
      </w:r>
      <w:r w:rsidR="000E52E1">
        <w:rPr>
          <w:rFonts w:cs="Arial"/>
          <w:bCs/>
          <w:sz w:val="22"/>
          <w:szCs w:val="22"/>
        </w:rPr>
        <w:t>translated</w:t>
      </w:r>
      <w:r w:rsidR="00C169F7">
        <w:rPr>
          <w:rFonts w:cs="Arial"/>
          <w:bCs/>
          <w:sz w:val="22"/>
          <w:szCs w:val="22"/>
        </w:rPr>
        <w:t xml:space="preserve"> </w:t>
      </w:r>
      <w:r w:rsidR="000E52E1">
        <w:rPr>
          <w:rFonts w:cs="Arial"/>
          <w:bCs/>
          <w:sz w:val="22"/>
          <w:szCs w:val="22"/>
        </w:rPr>
        <w:t>into English and/or lack a concise executive summary. Most notably, the document on lesson learning from LCA Phase I, which informed heavily on the design of the Cerrado and Caatinga projects, had only been translated into English in a brief, one-page summary. It is important to incorporate</w:t>
      </w:r>
      <w:r w:rsidR="00DF601B">
        <w:rPr>
          <w:rFonts w:cs="Arial"/>
          <w:bCs/>
          <w:sz w:val="22"/>
          <w:szCs w:val="22"/>
        </w:rPr>
        <w:t xml:space="preserve"> the translation of key documents into future budgets. Defra also recommends that the programme clearly set out a learning strategy.</w:t>
      </w:r>
    </w:p>
    <w:p w14:paraId="47A8050A" w14:textId="77777777" w:rsidR="007B140C" w:rsidRDefault="00DF601B" w:rsidP="001E1E39">
      <w:pPr>
        <w:spacing w:before="120" w:after="120"/>
        <w:jc w:val="both"/>
        <w:rPr>
          <w:rFonts w:cs="Arial"/>
          <w:bCs/>
          <w:sz w:val="22"/>
          <w:szCs w:val="22"/>
        </w:rPr>
      </w:pPr>
      <w:r>
        <w:rPr>
          <w:rFonts w:cs="Arial"/>
          <w:bCs/>
          <w:sz w:val="22"/>
          <w:szCs w:val="22"/>
        </w:rPr>
        <w:t xml:space="preserve">In terms of evaluation, </w:t>
      </w:r>
      <w:r w:rsidR="00C169F7">
        <w:rPr>
          <w:rFonts w:cs="Arial"/>
          <w:bCs/>
          <w:sz w:val="22"/>
          <w:szCs w:val="22"/>
        </w:rPr>
        <w:t>planning for evaluation has been slow</w:t>
      </w:r>
      <w:r w:rsidR="00303DB1">
        <w:rPr>
          <w:rFonts w:cs="Arial"/>
          <w:bCs/>
          <w:sz w:val="22"/>
          <w:szCs w:val="22"/>
        </w:rPr>
        <w:t xml:space="preserve">. </w:t>
      </w:r>
      <w:r w:rsidR="000962BF">
        <w:rPr>
          <w:rFonts w:cs="Arial"/>
          <w:bCs/>
          <w:sz w:val="22"/>
          <w:szCs w:val="22"/>
        </w:rPr>
        <w:t xml:space="preserve">There has been a shortage of resource for this area from the IDB. </w:t>
      </w:r>
      <w:r>
        <w:rPr>
          <w:rFonts w:cs="Arial"/>
          <w:bCs/>
          <w:sz w:val="22"/>
          <w:szCs w:val="22"/>
        </w:rPr>
        <w:t xml:space="preserve"> </w:t>
      </w:r>
      <w:r w:rsidR="00850C14">
        <w:rPr>
          <w:rFonts w:cs="Arial"/>
          <w:bCs/>
          <w:sz w:val="22"/>
          <w:szCs w:val="22"/>
        </w:rPr>
        <w:t>In particular,</w:t>
      </w:r>
      <w:r w:rsidR="002A69BC">
        <w:rPr>
          <w:rFonts w:cs="Arial"/>
          <w:bCs/>
          <w:sz w:val="22"/>
          <w:szCs w:val="22"/>
        </w:rPr>
        <w:t xml:space="preserve"> a </w:t>
      </w:r>
      <w:r w:rsidR="00850C14">
        <w:rPr>
          <w:rFonts w:cs="Arial"/>
          <w:bCs/>
          <w:sz w:val="22"/>
          <w:szCs w:val="22"/>
        </w:rPr>
        <w:t xml:space="preserve">lack of an agreed, </w:t>
      </w:r>
      <w:r w:rsidR="003A34EF">
        <w:rPr>
          <w:rFonts w:cs="Arial"/>
          <w:bCs/>
          <w:sz w:val="22"/>
          <w:szCs w:val="22"/>
        </w:rPr>
        <w:t>dedicated evaluation team</w:t>
      </w:r>
      <w:r w:rsidR="002A69BC">
        <w:rPr>
          <w:rFonts w:cs="Arial"/>
          <w:bCs/>
          <w:sz w:val="22"/>
          <w:szCs w:val="22"/>
        </w:rPr>
        <w:t xml:space="preserve">. </w:t>
      </w:r>
      <w:r w:rsidR="00CD33D7">
        <w:rPr>
          <w:rFonts w:cs="Arial"/>
          <w:bCs/>
          <w:sz w:val="22"/>
          <w:szCs w:val="22"/>
        </w:rPr>
        <w:t xml:space="preserve"> </w:t>
      </w:r>
    </w:p>
    <w:p w14:paraId="17A83041" w14:textId="77777777" w:rsidR="00E92EF2" w:rsidRDefault="00E92EF2" w:rsidP="00C521E2">
      <w:pPr>
        <w:pStyle w:val="Heading2"/>
      </w:pPr>
    </w:p>
    <w:p w14:paraId="47A8050B" w14:textId="77777777" w:rsidR="007957C4" w:rsidRDefault="007957C4" w:rsidP="00C521E2">
      <w:pPr>
        <w:pStyle w:val="Heading2"/>
      </w:pPr>
      <w:r w:rsidRPr="007957C4">
        <w:t xml:space="preserve">Monitoring process throughout the review period </w:t>
      </w:r>
    </w:p>
    <w:p w14:paraId="47A8050C" w14:textId="77777777" w:rsidR="001E1E39" w:rsidRDefault="00423A3A" w:rsidP="001E1E39">
      <w:pPr>
        <w:pStyle w:val="ListParagraph"/>
        <w:spacing w:before="120" w:after="120"/>
        <w:ind w:left="0"/>
        <w:jc w:val="both"/>
        <w:rPr>
          <w:rFonts w:cs="Arial"/>
          <w:sz w:val="22"/>
          <w:szCs w:val="22"/>
        </w:rPr>
      </w:pPr>
      <w:r w:rsidRPr="004B2C35">
        <w:rPr>
          <w:rFonts w:cs="Arial"/>
          <w:sz w:val="22"/>
          <w:szCs w:val="22"/>
        </w:rPr>
        <w:t xml:space="preserve">Defra has emphasised the importance of having a robust </w:t>
      </w:r>
      <w:r w:rsidR="000C3A3A">
        <w:rPr>
          <w:rFonts w:cs="Arial"/>
          <w:sz w:val="22"/>
          <w:szCs w:val="22"/>
        </w:rPr>
        <w:t>MEL</w:t>
      </w:r>
      <w:r w:rsidR="00AC3ED4">
        <w:rPr>
          <w:rFonts w:cs="Arial"/>
          <w:sz w:val="22"/>
          <w:szCs w:val="22"/>
        </w:rPr>
        <w:t xml:space="preserve"> </w:t>
      </w:r>
      <w:r w:rsidRPr="004B2C35">
        <w:rPr>
          <w:rFonts w:cs="Arial"/>
          <w:sz w:val="22"/>
          <w:szCs w:val="22"/>
        </w:rPr>
        <w:t xml:space="preserve">framework from the </w:t>
      </w:r>
      <w:r w:rsidR="00E00702" w:rsidRPr="004B2C35">
        <w:rPr>
          <w:rFonts w:cs="Arial"/>
          <w:sz w:val="22"/>
          <w:szCs w:val="22"/>
        </w:rPr>
        <w:t>o</w:t>
      </w:r>
      <w:r w:rsidR="00E00702">
        <w:rPr>
          <w:rFonts w:cs="Arial"/>
          <w:sz w:val="22"/>
          <w:szCs w:val="22"/>
        </w:rPr>
        <w:t>n</w:t>
      </w:r>
      <w:r w:rsidR="00E00702" w:rsidRPr="004B2C35">
        <w:rPr>
          <w:rFonts w:cs="Arial"/>
          <w:sz w:val="22"/>
          <w:szCs w:val="22"/>
        </w:rPr>
        <w:t xml:space="preserve">set </w:t>
      </w:r>
      <w:r w:rsidRPr="004B2C35">
        <w:rPr>
          <w:rFonts w:cs="Arial"/>
          <w:sz w:val="22"/>
          <w:szCs w:val="22"/>
        </w:rPr>
        <w:t xml:space="preserve">of the programme. Such a framework is critical to successful delivery of the initiative, providing the longer term evidence base needed to inform future policy and practice in Brazil and in the region more broadly. It is also key in terms of accountability, ensuring that the impact of the </w:t>
      </w:r>
      <w:r w:rsidRPr="00255E5C">
        <w:rPr>
          <w:rFonts w:cs="Arial"/>
          <w:sz w:val="22"/>
          <w:szCs w:val="22"/>
        </w:rPr>
        <w:t>programme is captured and reported with substan</w:t>
      </w:r>
      <w:r>
        <w:rPr>
          <w:rFonts w:cs="Arial"/>
          <w:sz w:val="22"/>
          <w:szCs w:val="22"/>
        </w:rPr>
        <w:t>t</w:t>
      </w:r>
      <w:r w:rsidRPr="00255E5C">
        <w:rPr>
          <w:rFonts w:cs="Arial"/>
          <w:sz w:val="22"/>
          <w:szCs w:val="22"/>
        </w:rPr>
        <w:t>ial evidence.</w:t>
      </w:r>
    </w:p>
    <w:p w14:paraId="47A8050D" w14:textId="77777777" w:rsidR="008339C5" w:rsidRDefault="008339C5" w:rsidP="001E1E39">
      <w:pPr>
        <w:pStyle w:val="ListParagraph"/>
        <w:spacing w:before="120" w:after="120"/>
        <w:ind w:left="0"/>
        <w:jc w:val="both"/>
        <w:rPr>
          <w:rFonts w:cs="Arial"/>
          <w:sz w:val="22"/>
          <w:szCs w:val="22"/>
        </w:rPr>
      </w:pPr>
    </w:p>
    <w:p w14:paraId="47A8050E" w14:textId="06E2F6EB" w:rsidR="00423A3A" w:rsidRPr="00CD6533" w:rsidRDefault="00423A3A" w:rsidP="00C521E2">
      <w:pPr>
        <w:pStyle w:val="ListParagraph"/>
        <w:spacing w:before="120" w:after="120"/>
        <w:ind w:left="0"/>
        <w:jc w:val="both"/>
        <w:rPr>
          <w:rFonts w:cs="Arial"/>
          <w:sz w:val="22"/>
          <w:szCs w:val="22"/>
        </w:rPr>
      </w:pPr>
      <w:r>
        <w:rPr>
          <w:rFonts w:cs="Arial"/>
          <w:sz w:val="22"/>
          <w:szCs w:val="22"/>
        </w:rPr>
        <w:t xml:space="preserve">The IDB did not put in place an external team to deliver the MEL component of the programme and internal expertise was not sufficient to deliver this component satisfactorily. </w:t>
      </w:r>
      <w:r w:rsidR="00BD7E4C">
        <w:rPr>
          <w:rFonts w:cs="Arial"/>
          <w:sz w:val="22"/>
          <w:szCs w:val="22"/>
        </w:rPr>
        <w:t xml:space="preserve">In addition, </w:t>
      </w:r>
      <w:r>
        <w:rPr>
          <w:rFonts w:cs="Arial"/>
          <w:sz w:val="22"/>
          <w:szCs w:val="22"/>
        </w:rPr>
        <w:t xml:space="preserve">Defra could have more clearly communicated </w:t>
      </w:r>
      <w:r w:rsidRPr="000B2591">
        <w:rPr>
          <w:rFonts w:cs="Arial"/>
          <w:sz w:val="22"/>
          <w:szCs w:val="22"/>
        </w:rPr>
        <w:t>ICF M&amp;E guidelines</w:t>
      </w:r>
      <w:r>
        <w:rPr>
          <w:rFonts w:cs="Arial"/>
          <w:sz w:val="22"/>
          <w:szCs w:val="22"/>
        </w:rPr>
        <w:t xml:space="preserve"> and </w:t>
      </w:r>
      <w:r w:rsidRPr="000B2591">
        <w:rPr>
          <w:rFonts w:cs="Arial"/>
          <w:sz w:val="22"/>
          <w:szCs w:val="22"/>
        </w:rPr>
        <w:t xml:space="preserve">logframe templates </w:t>
      </w:r>
      <w:r>
        <w:rPr>
          <w:rFonts w:cs="Arial"/>
          <w:sz w:val="22"/>
          <w:szCs w:val="22"/>
        </w:rPr>
        <w:t>in order to support t</w:t>
      </w:r>
      <w:r w:rsidR="008339C5">
        <w:rPr>
          <w:rFonts w:cs="Arial"/>
          <w:sz w:val="22"/>
          <w:szCs w:val="22"/>
        </w:rPr>
        <w:t>h</w:t>
      </w:r>
      <w:r>
        <w:rPr>
          <w:rFonts w:cs="Arial"/>
          <w:sz w:val="22"/>
          <w:szCs w:val="22"/>
        </w:rPr>
        <w:t xml:space="preserve">e development and delivery of the MEL. </w:t>
      </w:r>
    </w:p>
    <w:p w14:paraId="47A8050F" w14:textId="1E79B374" w:rsidR="009669DF" w:rsidRPr="001E1E39" w:rsidRDefault="00423A3A" w:rsidP="00C521E2">
      <w:pPr>
        <w:pStyle w:val="CommentText"/>
        <w:spacing w:before="120" w:after="120"/>
        <w:jc w:val="both"/>
        <w:rPr>
          <w:sz w:val="22"/>
          <w:szCs w:val="22"/>
        </w:rPr>
      </w:pPr>
      <w:r>
        <w:rPr>
          <w:rFonts w:cs="Arial"/>
          <w:sz w:val="22"/>
          <w:szCs w:val="22"/>
        </w:rPr>
        <w:t xml:space="preserve">Closer </w:t>
      </w:r>
      <w:r w:rsidRPr="00CD6533">
        <w:rPr>
          <w:rFonts w:cs="Arial"/>
          <w:sz w:val="22"/>
          <w:szCs w:val="22"/>
        </w:rPr>
        <w:t xml:space="preserve">dialogue between </w:t>
      </w:r>
      <w:r w:rsidRPr="00BD7E4C">
        <w:rPr>
          <w:rFonts w:cs="Arial"/>
          <w:sz w:val="22"/>
          <w:szCs w:val="22"/>
        </w:rPr>
        <w:t>Defra and IDB’s M&amp;E specialists have recently enabled the teams to obtain a clear understanding of the expectations for the MEL</w:t>
      </w:r>
      <w:r>
        <w:rPr>
          <w:rFonts w:cs="Arial"/>
          <w:sz w:val="22"/>
          <w:szCs w:val="22"/>
        </w:rPr>
        <w:t>.</w:t>
      </w:r>
      <w:r w:rsidRPr="00CD6533">
        <w:rPr>
          <w:rFonts w:cs="Arial"/>
          <w:sz w:val="22"/>
          <w:szCs w:val="22"/>
        </w:rPr>
        <w:t xml:space="preserve"> IDB has </w:t>
      </w:r>
      <w:r w:rsidRPr="000B2591">
        <w:rPr>
          <w:rFonts w:cs="Arial"/>
          <w:sz w:val="22"/>
          <w:szCs w:val="22"/>
        </w:rPr>
        <w:t>design</w:t>
      </w:r>
      <w:r w:rsidRPr="004B2C35">
        <w:rPr>
          <w:rFonts w:cs="Arial"/>
          <w:sz w:val="22"/>
          <w:szCs w:val="22"/>
        </w:rPr>
        <w:t xml:space="preserve">ated </w:t>
      </w:r>
      <w:r w:rsidRPr="00CD6533">
        <w:rPr>
          <w:rFonts w:cs="Arial"/>
          <w:sz w:val="22"/>
          <w:szCs w:val="22"/>
        </w:rPr>
        <w:t>a Brazil-based consultant to be responsible for delivering the monitoring plan</w:t>
      </w:r>
      <w:r w:rsidRPr="00255E5C">
        <w:rPr>
          <w:rFonts w:cs="Arial"/>
          <w:sz w:val="22"/>
          <w:szCs w:val="22"/>
        </w:rPr>
        <w:t>. In addition, two evaluation specialists from</w:t>
      </w:r>
      <w:r>
        <w:rPr>
          <w:rFonts w:cs="Arial"/>
          <w:sz w:val="22"/>
          <w:szCs w:val="22"/>
        </w:rPr>
        <w:t xml:space="preserve"> IDB</w:t>
      </w:r>
      <w:r w:rsidRPr="00255E5C">
        <w:rPr>
          <w:rFonts w:cs="Arial"/>
          <w:sz w:val="22"/>
          <w:szCs w:val="22"/>
        </w:rPr>
        <w:t xml:space="preserve"> headquarters are responsible for </w:t>
      </w:r>
      <w:r>
        <w:rPr>
          <w:rFonts w:cs="Arial"/>
          <w:sz w:val="22"/>
          <w:szCs w:val="22"/>
        </w:rPr>
        <w:t>defining</w:t>
      </w:r>
      <w:r w:rsidRPr="00255E5C">
        <w:rPr>
          <w:rFonts w:cs="Arial"/>
          <w:sz w:val="22"/>
          <w:szCs w:val="22"/>
        </w:rPr>
        <w:t xml:space="preserve"> the evaluation </w:t>
      </w:r>
      <w:r w:rsidR="008339C5" w:rsidRPr="00255E5C">
        <w:rPr>
          <w:rFonts w:cs="Arial"/>
          <w:sz w:val="22"/>
          <w:szCs w:val="22"/>
        </w:rPr>
        <w:t>method</w:t>
      </w:r>
      <w:r w:rsidR="008339C5">
        <w:rPr>
          <w:rFonts w:cs="Arial"/>
          <w:sz w:val="22"/>
          <w:szCs w:val="22"/>
        </w:rPr>
        <w:t>ology</w:t>
      </w:r>
      <w:r w:rsidRPr="00B81BD5">
        <w:rPr>
          <w:rFonts w:cs="Arial"/>
          <w:sz w:val="22"/>
          <w:szCs w:val="22"/>
        </w:rPr>
        <w:t xml:space="preserve"> and supporting the implementation of the baseline and final impact survey</w:t>
      </w:r>
      <w:r>
        <w:rPr>
          <w:rFonts w:cs="Arial"/>
          <w:sz w:val="22"/>
          <w:szCs w:val="22"/>
        </w:rPr>
        <w:t>s</w:t>
      </w:r>
      <w:r w:rsidRPr="00B81BD5">
        <w:rPr>
          <w:rFonts w:cs="Arial"/>
          <w:sz w:val="22"/>
          <w:szCs w:val="22"/>
        </w:rPr>
        <w:t>.</w:t>
      </w:r>
      <w:r w:rsidR="006D14BD" w:rsidRPr="006D14BD">
        <w:rPr>
          <w:rFonts w:cs="Arial"/>
          <w:sz w:val="22"/>
          <w:szCs w:val="22"/>
        </w:rPr>
        <w:t xml:space="preserve"> </w:t>
      </w:r>
      <w:r w:rsidR="006D14BD" w:rsidRPr="008B127D">
        <w:rPr>
          <w:rFonts w:cs="Arial"/>
          <w:sz w:val="22"/>
          <w:szCs w:val="22"/>
        </w:rPr>
        <w:t>As a result,</w:t>
      </w:r>
      <w:r w:rsidR="006D14BD" w:rsidRPr="00E53293">
        <w:rPr>
          <w:sz w:val="22"/>
          <w:szCs w:val="22"/>
        </w:rPr>
        <w:t xml:space="preserve"> an evaluation plan is expected</w:t>
      </w:r>
      <w:r w:rsidR="006D14BD">
        <w:rPr>
          <w:sz w:val="22"/>
          <w:szCs w:val="22"/>
        </w:rPr>
        <w:t xml:space="preserve"> to be agreed between IDB and Defra</w:t>
      </w:r>
      <w:r w:rsidR="006D14BD" w:rsidRPr="00E53293">
        <w:rPr>
          <w:sz w:val="22"/>
          <w:szCs w:val="22"/>
        </w:rPr>
        <w:t xml:space="preserve"> before July 2020</w:t>
      </w:r>
      <w:r w:rsidR="006D14BD">
        <w:rPr>
          <w:sz w:val="22"/>
          <w:szCs w:val="22"/>
        </w:rPr>
        <w:t>.</w:t>
      </w:r>
    </w:p>
    <w:p w14:paraId="47A80510" w14:textId="517B7F42" w:rsidR="00C169F7" w:rsidRDefault="00643E29" w:rsidP="00C521E2">
      <w:pPr>
        <w:spacing w:before="120" w:after="120"/>
        <w:jc w:val="both"/>
        <w:rPr>
          <w:rFonts w:cs="Arial"/>
          <w:bCs/>
          <w:sz w:val="22"/>
          <w:szCs w:val="22"/>
        </w:rPr>
      </w:pPr>
      <w:r w:rsidRPr="00F45ED7">
        <w:rPr>
          <w:rFonts w:cs="Arial"/>
          <w:bCs/>
          <w:sz w:val="22"/>
          <w:szCs w:val="22"/>
        </w:rPr>
        <w:t xml:space="preserve">In </w:t>
      </w:r>
      <w:r w:rsidR="007E378D">
        <w:rPr>
          <w:rFonts w:cs="Arial"/>
          <w:bCs/>
          <w:sz w:val="22"/>
          <w:szCs w:val="22"/>
        </w:rPr>
        <w:t>2020/21</w:t>
      </w:r>
      <w:r w:rsidRPr="00F45ED7">
        <w:rPr>
          <w:rFonts w:cs="Arial"/>
          <w:bCs/>
          <w:sz w:val="22"/>
          <w:szCs w:val="22"/>
        </w:rPr>
        <w:t xml:space="preserve">, </w:t>
      </w:r>
      <w:r w:rsidR="001B109A" w:rsidRPr="00F45ED7">
        <w:rPr>
          <w:rFonts w:cs="Arial"/>
          <w:bCs/>
          <w:sz w:val="22"/>
          <w:szCs w:val="22"/>
        </w:rPr>
        <w:t>p</w:t>
      </w:r>
      <w:r w:rsidR="007957C4" w:rsidRPr="00F45ED7">
        <w:rPr>
          <w:rFonts w:cs="Arial"/>
          <w:bCs/>
          <w:sz w:val="22"/>
          <w:szCs w:val="22"/>
        </w:rPr>
        <w:t xml:space="preserve">roject monitoring will be carried out </w:t>
      </w:r>
      <w:r w:rsidR="002A69BC">
        <w:rPr>
          <w:rFonts w:cs="Arial"/>
          <w:bCs/>
          <w:sz w:val="22"/>
          <w:szCs w:val="22"/>
        </w:rPr>
        <w:t>(a finalised l</w:t>
      </w:r>
      <w:r w:rsidRPr="00F45ED7">
        <w:rPr>
          <w:rFonts w:cs="Arial"/>
          <w:bCs/>
          <w:sz w:val="22"/>
          <w:szCs w:val="22"/>
        </w:rPr>
        <w:t>ogframe</w:t>
      </w:r>
      <w:r w:rsidR="002A69BC">
        <w:rPr>
          <w:rFonts w:cs="Arial"/>
          <w:bCs/>
          <w:sz w:val="22"/>
          <w:szCs w:val="22"/>
        </w:rPr>
        <w:t xml:space="preserve"> will be in place) as i</w:t>
      </w:r>
      <w:r w:rsidRPr="00F45ED7">
        <w:rPr>
          <w:rFonts w:cs="Arial"/>
          <w:bCs/>
          <w:sz w:val="22"/>
          <w:szCs w:val="22"/>
        </w:rPr>
        <w:t>mplementation starts. Findings will be validated by</w:t>
      </w:r>
      <w:r w:rsidR="009B454F">
        <w:rPr>
          <w:rFonts w:cs="Arial"/>
          <w:bCs/>
          <w:sz w:val="22"/>
          <w:szCs w:val="22"/>
        </w:rPr>
        <w:t xml:space="preserve"> an </w:t>
      </w:r>
      <w:r w:rsidRPr="00F45ED7">
        <w:rPr>
          <w:rFonts w:cs="Arial"/>
          <w:bCs/>
          <w:sz w:val="22"/>
          <w:szCs w:val="22"/>
        </w:rPr>
        <w:t>Advisory Council</w:t>
      </w:r>
      <w:r w:rsidR="009B454F">
        <w:rPr>
          <w:rFonts w:cs="Arial"/>
          <w:bCs/>
          <w:sz w:val="22"/>
          <w:szCs w:val="22"/>
        </w:rPr>
        <w:t xml:space="preserve"> made up of </w:t>
      </w:r>
      <w:r w:rsidRPr="00F45ED7">
        <w:rPr>
          <w:rFonts w:cs="Arial"/>
          <w:bCs/>
          <w:sz w:val="22"/>
          <w:szCs w:val="22"/>
        </w:rPr>
        <w:t xml:space="preserve">MAPA, IDB, </w:t>
      </w:r>
      <w:r w:rsidR="00E85F44">
        <w:rPr>
          <w:rFonts w:cs="Arial"/>
          <w:bCs/>
          <w:sz w:val="22"/>
          <w:szCs w:val="22"/>
        </w:rPr>
        <w:t>Defra</w:t>
      </w:r>
      <w:r w:rsidRPr="00F45ED7">
        <w:rPr>
          <w:rFonts w:cs="Arial"/>
          <w:bCs/>
          <w:sz w:val="22"/>
          <w:szCs w:val="22"/>
        </w:rPr>
        <w:t xml:space="preserve">, </w:t>
      </w:r>
      <w:r w:rsidR="00927E84">
        <w:rPr>
          <w:rFonts w:cs="Arial"/>
          <w:bCs/>
          <w:sz w:val="22"/>
          <w:szCs w:val="22"/>
        </w:rPr>
        <w:t xml:space="preserve">Embrapa, IABS, FBDS </w:t>
      </w:r>
      <w:r w:rsidRPr="00F45ED7">
        <w:rPr>
          <w:rFonts w:cs="Arial"/>
          <w:bCs/>
          <w:sz w:val="22"/>
          <w:szCs w:val="22"/>
        </w:rPr>
        <w:t>and relevant stakeholders</w:t>
      </w:r>
      <w:r w:rsidR="007957C4" w:rsidRPr="00F45ED7">
        <w:rPr>
          <w:rFonts w:cs="Arial"/>
          <w:bCs/>
          <w:sz w:val="22"/>
          <w:szCs w:val="22"/>
        </w:rPr>
        <w:t xml:space="preserve">. </w:t>
      </w:r>
    </w:p>
    <w:p w14:paraId="47A80511" w14:textId="77777777" w:rsidR="00C169F7" w:rsidRPr="00F45ED7" w:rsidRDefault="00C169F7" w:rsidP="00C521E2">
      <w:pPr>
        <w:spacing w:before="120" w:after="120"/>
        <w:jc w:val="both"/>
        <w:rPr>
          <w:rFonts w:cs="Arial"/>
          <w:bCs/>
          <w:sz w:val="22"/>
          <w:szCs w:val="22"/>
        </w:rPr>
      </w:pPr>
      <w:r>
        <w:rPr>
          <w:rFonts w:cs="Arial"/>
          <w:bCs/>
          <w:sz w:val="22"/>
          <w:szCs w:val="22"/>
        </w:rPr>
        <w:t>The programme’s theory of change has been updated (Annex 2) to reflect</w:t>
      </w:r>
      <w:r w:rsidRPr="00C40225">
        <w:rPr>
          <w:rFonts w:cs="Arial"/>
          <w:bCs/>
          <w:sz w:val="22"/>
          <w:szCs w:val="22"/>
        </w:rPr>
        <w:t xml:space="preserve"> the changes made in the project design </w:t>
      </w:r>
      <w:r>
        <w:rPr>
          <w:rFonts w:cs="Arial"/>
          <w:bCs/>
          <w:sz w:val="22"/>
          <w:szCs w:val="22"/>
        </w:rPr>
        <w:t>which aimed at</w:t>
      </w:r>
      <w:r w:rsidRPr="00C40225">
        <w:rPr>
          <w:rFonts w:cs="Arial"/>
          <w:bCs/>
          <w:sz w:val="22"/>
          <w:szCs w:val="22"/>
        </w:rPr>
        <w:t xml:space="preserve"> enhanc</w:t>
      </w:r>
      <w:r>
        <w:rPr>
          <w:rFonts w:cs="Arial"/>
          <w:bCs/>
          <w:sz w:val="22"/>
          <w:szCs w:val="22"/>
        </w:rPr>
        <w:t>ing</w:t>
      </w:r>
      <w:r w:rsidRPr="00C40225">
        <w:rPr>
          <w:rFonts w:cs="Arial"/>
          <w:bCs/>
          <w:sz w:val="22"/>
          <w:szCs w:val="22"/>
        </w:rPr>
        <w:t xml:space="preserve"> impact </w:t>
      </w:r>
      <w:r>
        <w:rPr>
          <w:rFonts w:cs="Arial"/>
          <w:bCs/>
          <w:sz w:val="22"/>
          <w:szCs w:val="22"/>
        </w:rPr>
        <w:t xml:space="preserve">from the original </w:t>
      </w:r>
      <w:r w:rsidRPr="00C40225">
        <w:rPr>
          <w:rFonts w:cs="Arial"/>
          <w:bCs/>
          <w:sz w:val="22"/>
          <w:szCs w:val="22"/>
        </w:rPr>
        <w:t>Business Case.</w:t>
      </w:r>
      <w:r>
        <w:rPr>
          <w:rFonts w:cs="Arial"/>
          <w:bCs/>
          <w:sz w:val="22"/>
          <w:szCs w:val="22"/>
        </w:rPr>
        <w:t xml:space="preserve"> The original theory of change is attached in Annex 1 for reference.</w:t>
      </w:r>
    </w:p>
    <w:p w14:paraId="47A80512" w14:textId="77777777" w:rsidR="007957C4" w:rsidRPr="00F45ED7" w:rsidRDefault="00B96C47" w:rsidP="00643E29">
      <w:pPr>
        <w:jc w:val="both"/>
        <w:rPr>
          <w:rFonts w:cs="Arial"/>
          <w:bCs/>
          <w:sz w:val="22"/>
          <w:szCs w:val="22"/>
        </w:rPr>
      </w:pPr>
      <w:r>
        <w:rPr>
          <w:rFonts w:cs="Arial"/>
          <w:bCs/>
          <w:sz w:val="22"/>
          <w:szCs w:val="22"/>
        </w:rPr>
        <w:t>Defra will continue to closely monitor programme progress through</w:t>
      </w:r>
      <w:r w:rsidR="007957C4" w:rsidRPr="00F45ED7">
        <w:rPr>
          <w:rFonts w:cs="Arial"/>
          <w:bCs/>
          <w:sz w:val="22"/>
          <w:szCs w:val="22"/>
        </w:rPr>
        <w:t>: </w:t>
      </w:r>
    </w:p>
    <w:p w14:paraId="47A80513"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Financial mo</w:t>
      </w:r>
      <w:r w:rsidR="009669DF">
        <w:rPr>
          <w:rFonts w:cs="Arial"/>
          <w:bCs/>
          <w:sz w:val="22"/>
          <w:szCs w:val="22"/>
        </w:rPr>
        <w:t>nitoring and regular updates</w:t>
      </w:r>
    </w:p>
    <w:p w14:paraId="47A80514" w14:textId="77777777" w:rsidR="007957C4" w:rsidRPr="00F45ED7" w:rsidRDefault="00643E29" w:rsidP="004402AB">
      <w:pPr>
        <w:pStyle w:val="ListParagraph"/>
        <w:numPr>
          <w:ilvl w:val="0"/>
          <w:numId w:val="2"/>
        </w:numPr>
        <w:jc w:val="both"/>
        <w:rPr>
          <w:rFonts w:cs="Arial"/>
          <w:bCs/>
          <w:sz w:val="22"/>
          <w:szCs w:val="22"/>
        </w:rPr>
      </w:pPr>
      <w:r w:rsidRPr="00F45ED7">
        <w:rPr>
          <w:rFonts w:cs="Arial"/>
          <w:bCs/>
          <w:sz w:val="22"/>
          <w:szCs w:val="22"/>
        </w:rPr>
        <w:t>Meetings/</w:t>
      </w:r>
      <w:r w:rsidR="007957C4" w:rsidRPr="00F45ED7">
        <w:rPr>
          <w:rFonts w:cs="Arial"/>
          <w:bCs/>
          <w:sz w:val="22"/>
          <w:szCs w:val="22"/>
        </w:rPr>
        <w:t>field visits/t</w:t>
      </w:r>
      <w:r w:rsidR="002A69BC">
        <w:rPr>
          <w:rFonts w:cs="Arial"/>
          <w:bCs/>
          <w:sz w:val="22"/>
          <w:szCs w:val="22"/>
        </w:rPr>
        <w:t xml:space="preserve">eleconferences </w:t>
      </w:r>
    </w:p>
    <w:p w14:paraId="47A80515"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 xml:space="preserve">Financial </w:t>
      </w:r>
      <w:r w:rsidR="009669DF">
        <w:rPr>
          <w:rFonts w:cs="Arial"/>
          <w:bCs/>
          <w:sz w:val="22"/>
          <w:szCs w:val="22"/>
        </w:rPr>
        <w:t>r</w:t>
      </w:r>
      <w:r w:rsidRPr="00F45ED7">
        <w:rPr>
          <w:rFonts w:cs="Arial"/>
          <w:bCs/>
          <w:sz w:val="22"/>
          <w:szCs w:val="22"/>
        </w:rPr>
        <w:t xml:space="preserve">eports </w:t>
      </w:r>
    </w:p>
    <w:p w14:paraId="47A80516"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 xml:space="preserve">Progress </w:t>
      </w:r>
      <w:r w:rsidR="009669DF">
        <w:rPr>
          <w:rFonts w:cs="Arial"/>
          <w:bCs/>
          <w:sz w:val="22"/>
          <w:szCs w:val="22"/>
        </w:rPr>
        <w:t>r</w:t>
      </w:r>
      <w:r w:rsidRPr="00F45ED7">
        <w:rPr>
          <w:rFonts w:cs="Arial"/>
          <w:bCs/>
          <w:sz w:val="22"/>
          <w:szCs w:val="22"/>
        </w:rPr>
        <w:t>eports</w:t>
      </w:r>
      <w:r w:rsidR="00266F7D">
        <w:rPr>
          <w:rFonts w:cs="Arial"/>
          <w:bCs/>
          <w:sz w:val="22"/>
          <w:szCs w:val="22"/>
        </w:rPr>
        <w:t xml:space="preserve"> (quarterly) </w:t>
      </w:r>
    </w:p>
    <w:p w14:paraId="47A80517"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Supervision missions and meetings</w:t>
      </w:r>
    </w:p>
    <w:p w14:paraId="47A80518"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Monitoring visits</w:t>
      </w:r>
    </w:p>
    <w:p w14:paraId="47A80519" w14:textId="77777777" w:rsidR="007957C4" w:rsidRDefault="007957C4" w:rsidP="004402AB">
      <w:pPr>
        <w:pStyle w:val="ListParagraph"/>
        <w:numPr>
          <w:ilvl w:val="0"/>
          <w:numId w:val="2"/>
        </w:numPr>
        <w:jc w:val="both"/>
        <w:rPr>
          <w:rFonts w:cs="Arial"/>
          <w:bCs/>
          <w:sz w:val="22"/>
          <w:szCs w:val="22"/>
        </w:rPr>
      </w:pPr>
      <w:r w:rsidRPr="00F45ED7">
        <w:rPr>
          <w:rFonts w:cs="Arial"/>
          <w:bCs/>
          <w:sz w:val="22"/>
          <w:szCs w:val="22"/>
        </w:rPr>
        <w:t xml:space="preserve">Issues and </w:t>
      </w:r>
      <w:r w:rsidR="009669DF">
        <w:rPr>
          <w:rFonts w:cs="Arial"/>
          <w:bCs/>
          <w:sz w:val="22"/>
          <w:szCs w:val="22"/>
        </w:rPr>
        <w:t>r</w:t>
      </w:r>
      <w:r w:rsidRPr="00F45ED7">
        <w:rPr>
          <w:rFonts w:cs="Arial"/>
          <w:bCs/>
          <w:sz w:val="22"/>
          <w:szCs w:val="22"/>
        </w:rPr>
        <w:t xml:space="preserve">isks </w:t>
      </w:r>
      <w:r w:rsidR="009669DF">
        <w:rPr>
          <w:rFonts w:cs="Arial"/>
          <w:bCs/>
          <w:sz w:val="22"/>
          <w:szCs w:val="22"/>
        </w:rPr>
        <w:t>m</w:t>
      </w:r>
      <w:r w:rsidRPr="00F45ED7">
        <w:rPr>
          <w:rFonts w:cs="Arial"/>
          <w:bCs/>
          <w:sz w:val="22"/>
          <w:szCs w:val="22"/>
        </w:rPr>
        <w:t>onitoring</w:t>
      </w:r>
    </w:p>
    <w:p w14:paraId="47A8051A" w14:textId="77777777" w:rsidR="00927E84" w:rsidRPr="00F45ED7" w:rsidRDefault="00927E84" w:rsidP="004402AB">
      <w:pPr>
        <w:pStyle w:val="ListParagraph"/>
        <w:numPr>
          <w:ilvl w:val="0"/>
          <w:numId w:val="2"/>
        </w:numPr>
        <w:jc w:val="both"/>
        <w:rPr>
          <w:rFonts w:cs="Arial"/>
          <w:bCs/>
          <w:sz w:val="22"/>
          <w:szCs w:val="22"/>
        </w:rPr>
      </w:pPr>
      <w:r>
        <w:rPr>
          <w:rFonts w:cs="Arial"/>
          <w:bCs/>
          <w:sz w:val="22"/>
          <w:szCs w:val="22"/>
        </w:rPr>
        <w:t>Asset register</w:t>
      </w:r>
    </w:p>
    <w:p w14:paraId="47A8051B" w14:textId="77777777" w:rsidR="007957C4" w:rsidRPr="00F45ED7" w:rsidRDefault="00CD447F" w:rsidP="004402AB">
      <w:pPr>
        <w:pStyle w:val="ListParagraph"/>
        <w:numPr>
          <w:ilvl w:val="0"/>
          <w:numId w:val="2"/>
        </w:numPr>
        <w:jc w:val="both"/>
        <w:rPr>
          <w:rFonts w:cs="Arial"/>
          <w:bCs/>
          <w:sz w:val="22"/>
          <w:szCs w:val="22"/>
        </w:rPr>
      </w:pPr>
      <w:r>
        <w:rPr>
          <w:rFonts w:cs="Arial"/>
          <w:bCs/>
          <w:sz w:val="22"/>
          <w:szCs w:val="22"/>
        </w:rPr>
        <w:t xml:space="preserve">Advisory </w:t>
      </w:r>
      <w:r w:rsidR="007957C4" w:rsidRPr="00F45ED7">
        <w:rPr>
          <w:rFonts w:cs="Arial"/>
          <w:bCs/>
          <w:sz w:val="22"/>
          <w:szCs w:val="22"/>
        </w:rPr>
        <w:t>Council Meetings</w:t>
      </w:r>
    </w:p>
    <w:p w14:paraId="47A8051C"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Monitoring of </w:t>
      </w:r>
      <w:r w:rsidR="009669DF">
        <w:rPr>
          <w:rFonts w:cs="Arial"/>
          <w:bCs/>
          <w:sz w:val="22"/>
          <w:szCs w:val="22"/>
        </w:rPr>
        <w:t>p</w:t>
      </w:r>
      <w:r w:rsidRPr="00F45ED7">
        <w:rPr>
          <w:rFonts w:cs="Arial"/>
          <w:bCs/>
          <w:sz w:val="22"/>
          <w:szCs w:val="22"/>
        </w:rPr>
        <w:t>roject </w:t>
      </w:r>
      <w:r w:rsidR="009669DF">
        <w:rPr>
          <w:rFonts w:cs="Arial"/>
          <w:bCs/>
          <w:sz w:val="22"/>
          <w:szCs w:val="22"/>
        </w:rPr>
        <w:t>i</w:t>
      </w:r>
      <w:r w:rsidRPr="00F45ED7">
        <w:rPr>
          <w:rFonts w:cs="Arial"/>
          <w:bCs/>
          <w:sz w:val="22"/>
          <w:szCs w:val="22"/>
        </w:rPr>
        <w:t xml:space="preserve">ndicators and </w:t>
      </w:r>
      <w:r w:rsidR="009669DF">
        <w:rPr>
          <w:rFonts w:cs="Arial"/>
          <w:bCs/>
          <w:sz w:val="22"/>
          <w:szCs w:val="22"/>
        </w:rPr>
        <w:t>m</w:t>
      </w:r>
      <w:r w:rsidRPr="00F45ED7">
        <w:rPr>
          <w:rFonts w:cs="Arial"/>
          <w:bCs/>
          <w:sz w:val="22"/>
          <w:szCs w:val="22"/>
        </w:rPr>
        <w:t>ilestones delivery</w:t>
      </w:r>
    </w:p>
    <w:p w14:paraId="47A8051D" w14:textId="77777777" w:rsidR="007957C4" w:rsidRPr="00F45ED7" w:rsidRDefault="007957C4" w:rsidP="004402AB">
      <w:pPr>
        <w:pStyle w:val="ListParagraph"/>
        <w:numPr>
          <w:ilvl w:val="0"/>
          <w:numId w:val="2"/>
        </w:numPr>
        <w:jc w:val="both"/>
        <w:rPr>
          <w:rFonts w:cs="Arial"/>
          <w:bCs/>
          <w:sz w:val="22"/>
          <w:szCs w:val="22"/>
        </w:rPr>
      </w:pPr>
      <w:r w:rsidRPr="00F45ED7">
        <w:rPr>
          <w:rFonts w:cs="Arial"/>
          <w:bCs/>
          <w:sz w:val="22"/>
          <w:szCs w:val="22"/>
        </w:rPr>
        <w:t xml:space="preserve">Project </w:t>
      </w:r>
      <w:r w:rsidR="009669DF">
        <w:rPr>
          <w:rFonts w:cs="Arial"/>
          <w:bCs/>
          <w:sz w:val="22"/>
          <w:szCs w:val="22"/>
        </w:rPr>
        <w:t>c</w:t>
      </w:r>
      <w:r w:rsidRPr="00F45ED7">
        <w:rPr>
          <w:rFonts w:cs="Arial"/>
          <w:bCs/>
          <w:sz w:val="22"/>
          <w:szCs w:val="22"/>
        </w:rPr>
        <w:t>ommunication tools</w:t>
      </w:r>
    </w:p>
    <w:p w14:paraId="47A8051E" w14:textId="77777777" w:rsidR="007957C4" w:rsidRPr="00F45ED7" w:rsidRDefault="007957C4" w:rsidP="007957C4">
      <w:pPr>
        <w:jc w:val="both"/>
        <w:rPr>
          <w:rFonts w:cs="Arial"/>
          <w:bCs/>
          <w:sz w:val="22"/>
          <w:szCs w:val="22"/>
        </w:rPr>
      </w:pPr>
    </w:p>
    <w:p w14:paraId="47A8051F" w14:textId="77777777" w:rsidR="00687D7A" w:rsidRPr="001872D7" w:rsidRDefault="00687D7A" w:rsidP="00687D7A">
      <w:pPr>
        <w:pStyle w:val="Heading2"/>
      </w:pPr>
      <w:r w:rsidRPr="001872D7">
        <w:t>Key actions</w:t>
      </w:r>
    </w:p>
    <w:p w14:paraId="47A80520" w14:textId="77777777" w:rsidR="00687D7A" w:rsidRPr="00F3346F" w:rsidRDefault="00687D7A" w:rsidP="00687D7A">
      <w:pPr>
        <w:pStyle w:val="ListParagraph"/>
        <w:ind w:left="0"/>
        <w:jc w:val="both"/>
        <w:rPr>
          <w:rFonts w:cs="Arial"/>
          <w:sz w:val="22"/>
          <w:szCs w:val="22"/>
        </w:rPr>
      </w:pPr>
    </w:p>
    <w:p w14:paraId="47A80521" w14:textId="5A89EE40" w:rsidR="00687D7A" w:rsidRDefault="00687D7A" w:rsidP="00687D7A">
      <w:pPr>
        <w:pStyle w:val="ListParagraph"/>
        <w:numPr>
          <w:ilvl w:val="0"/>
          <w:numId w:val="5"/>
        </w:numPr>
        <w:jc w:val="both"/>
        <w:rPr>
          <w:rFonts w:cs="Arial"/>
          <w:sz w:val="22"/>
          <w:szCs w:val="22"/>
        </w:rPr>
      </w:pPr>
      <w:r w:rsidRPr="00216A77">
        <w:rPr>
          <w:rFonts w:cs="Arial"/>
          <w:sz w:val="22"/>
          <w:szCs w:val="22"/>
        </w:rPr>
        <w:t xml:space="preserve">IDB, with Defra’s input, to </w:t>
      </w:r>
      <w:r w:rsidR="007E378D">
        <w:rPr>
          <w:rFonts w:cs="Arial"/>
          <w:sz w:val="22"/>
          <w:szCs w:val="22"/>
        </w:rPr>
        <w:t xml:space="preserve">ensure the </w:t>
      </w:r>
      <w:r>
        <w:rPr>
          <w:rFonts w:cs="Arial"/>
          <w:sz w:val="22"/>
          <w:szCs w:val="22"/>
        </w:rPr>
        <w:t>ICF</w:t>
      </w:r>
      <w:r w:rsidRPr="00216A77">
        <w:rPr>
          <w:rFonts w:cs="Arial"/>
          <w:sz w:val="22"/>
          <w:szCs w:val="22"/>
        </w:rPr>
        <w:t xml:space="preserve"> logframe </w:t>
      </w:r>
      <w:r w:rsidR="007E378D">
        <w:rPr>
          <w:rFonts w:cs="Arial"/>
          <w:sz w:val="22"/>
          <w:szCs w:val="22"/>
        </w:rPr>
        <w:t>is updated with baseline figures and expected figures by December 2020</w:t>
      </w:r>
      <w:r w:rsidRPr="00AC3ED4">
        <w:rPr>
          <w:rFonts w:cs="Arial"/>
          <w:sz w:val="22"/>
          <w:szCs w:val="22"/>
        </w:rPr>
        <w:t>.</w:t>
      </w:r>
    </w:p>
    <w:p w14:paraId="47A80522" w14:textId="77777777" w:rsidR="00687D7A" w:rsidRPr="00AC3ED4" w:rsidRDefault="00687D7A" w:rsidP="00687D7A">
      <w:pPr>
        <w:pStyle w:val="ListParagraph"/>
        <w:numPr>
          <w:ilvl w:val="0"/>
          <w:numId w:val="5"/>
        </w:numPr>
        <w:jc w:val="both"/>
        <w:rPr>
          <w:rFonts w:cs="Arial"/>
          <w:sz w:val="22"/>
          <w:szCs w:val="22"/>
        </w:rPr>
      </w:pPr>
      <w:r w:rsidRPr="00AC3ED4">
        <w:rPr>
          <w:rFonts w:cs="Arial"/>
          <w:sz w:val="22"/>
          <w:szCs w:val="22"/>
        </w:rPr>
        <w:t>I</w:t>
      </w:r>
      <w:r w:rsidRPr="000462A4">
        <w:rPr>
          <w:rFonts w:cs="Arial"/>
          <w:sz w:val="22"/>
          <w:szCs w:val="22"/>
        </w:rPr>
        <w:t xml:space="preserve">DB to </w:t>
      </w:r>
      <w:r>
        <w:rPr>
          <w:rFonts w:cs="Arial"/>
          <w:sz w:val="22"/>
          <w:szCs w:val="22"/>
        </w:rPr>
        <w:t xml:space="preserve">present an </w:t>
      </w:r>
      <w:r w:rsidRPr="000462A4">
        <w:rPr>
          <w:rFonts w:cs="Arial"/>
          <w:sz w:val="22"/>
          <w:szCs w:val="22"/>
        </w:rPr>
        <w:t>evaluation strategy during project implementation</w:t>
      </w:r>
      <w:r>
        <w:rPr>
          <w:rFonts w:cs="Arial"/>
          <w:sz w:val="22"/>
          <w:szCs w:val="22"/>
        </w:rPr>
        <w:t xml:space="preserve"> </w:t>
      </w:r>
      <w:r w:rsidRPr="000462A4">
        <w:rPr>
          <w:rFonts w:cs="Arial"/>
          <w:sz w:val="22"/>
          <w:szCs w:val="22"/>
        </w:rPr>
        <w:t>and impact evaluation plan</w:t>
      </w:r>
      <w:r>
        <w:rPr>
          <w:rFonts w:cs="Arial"/>
          <w:sz w:val="22"/>
          <w:szCs w:val="22"/>
        </w:rPr>
        <w:t xml:space="preserve"> by</w:t>
      </w:r>
      <w:r w:rsidRPr="00AC3ED4">
        <w:rPr>
          <w:rFonts w:cs="Arial"/>
          <w:sz w:val="22"/>
          <w:szCs w:val="22"/>
        </w:rPr>
        <w:t xml:space="preserve"> July 2020</w:t>
      </w:r>
      <w:r>
        <w:rPr>
          <w:rFonts w:cs="Arial"/>
          <w:sz w:val="22"/>
          <w:szCs w:val="22"/>
        </w:rPr>
        <w:t>.</w:t>
      </w:r>
    </w:p>
    <w:p w14:paraId="47A80523" w14:textId="77777777" w:rsidR="00687D7A" w:rsidRPr="00AC3ED4" w:rsidRDefault="00687D7A" w:rsidP="00687D7A">
      <w:pPr>
        <w:pStyle w:val="ListParagraph"/>
        <w:numPr>
          <w:ilvl w:val="0"/>
          <w:numId w:val="5"/>
        </w:numPr>
        <w:jc w:val="both"/>
        <w:rPr>
          <w:rFonts w:cs="Arial"/>
          <w:sz w:val="22"/>
          <w:szCs w:val="22"/>
        </w:rPr>
      </w:pPr>
      <w:r w:rsidRPr="00AC3ED4">
        <w:rPr>
          <w:rFonts w:cs="Arial"/>
          <w:sz w:val="22"/>
          <w:szCs w:val="22"/>
        </w:rPr>
        <w:t xml:space="preserve">IDB to use the official methodologies thus far discussed with the M&amp;E Defra team for KPI calculations.  </w:t>
      </w:r>
      <w:r>
        <w:rPr>
          <w:rFonts w:cs="Arial"/>
          <w:sz w:val="22"/>
          <w:szCs w:val="22"/>
        </w:rPr>
        <w:t>T</w:t>
      </w:r>
      <w:r w:rsidRPr="00AC3ED4">
        <w:rPr>
          <w:rFonts w:cs="Arial"/>
          <w:sz w:val="22"/>
          <w:szCs w:val="22"/>
        </w:rPr>
        <w:t>hroughout project</w:t>
      </w:r>
      <w:r>
        <w:rPr>
          <w:rFonts w:cs="Arial"/>
          <w:sz w:val="22"/>
          <w:szCs w:val="22"/>
        </w:rPr>
        <w:t xml:space="preserve"> lifecycle.</w:t>
      </w:r>
    </w:p>
    <w:p w14:paraId="47A80524" w14:textId="77777777" w:rsidR="005F1267" w:rsidRPr="00B96C47" w:rsidRDefault="005F1267" w:rsidP="00B96C47">
      <w:pPr>
        <w:jc w:val="both"/>
        <w:rPr>
          <w:rFonts w:cs="Arial"/>
          <w:bCs/>
          <w:sz w:val="22"/>
          <w:szCs w:val="22"/>
        </w:rPr>
      </w:pPr>
    </w:p>
    <w:p w14:paraId="47A80525" w14:textId="77777777" w:rsidR="00B355F0" w:rsidRDefault="00B355F0" w:rsidP="00E92833">
      <w:pPr>
        <w:rPr>
          <w:rFonts w:cs="Arial"/>
          <w:sz w:val="22"/>
          <w:szCs w:val="22"/>
        </w:rPr>
      </w:pPr>
    </w:p>
    <w:p w14:paraId="47A80526" w14:textId="40DF553C" w:rsidR="004E504A" w:rsidRDefault="004E504A">
      <w:pPr>
        <w:rPr>
          <w:rFonts w:cs="Arial"/>
          <w:sz w:val="22"/>
          <w:szCs w:val="22"/>
        </w:rPr>
      </w:pPr>
    </w:p>
    <w:p w14:paraId="47A80527" w14:textId="77777777" w:rsidR="00B81B76" w:rsidRDefault="00B81B76" w:rsidP="00E92833">
      <w:pPr>
        <w:rPr>
          <w:rFonts w:cs="Arial"/>
          <w:sz w:val="22"/>
          <w:szCs w:val="22"/>
        </w:rPr>
      </w:pPr>
    </w:p>
    <w:p w14:paraId="47A80528" w14:textId="77777777" w:rsidR="00B81B76" w:rsidRPr="007B140C" w:rsidRDefault="00B81B76" w:rsidP="00EE781B">
      <w:pPr>
        <w:pStyle w:val="Heading1"/>
        <w:rPr>
          <w:b w:val="0"/>
          <w:sz w:val="24"/>
        </w:rPr>
      </w:pPr>
      <w:r w:rsidRPr="007B140C">
        <w:rPr>
          <w:rStyle w:val="Emphasis"/>
          <w:b w:val="0"/>
          <w:iCs w:val="0"/>
          <w:sz w:val="24"/>
        </w:rPr>
        <w:t>A</w:t>
      </w:r>
      <w:r w:rsidR="00EE781B" w:rsidRPr="007B140C">
        <w:rPr>
          <w:rStyle w:val="Emphasis"/>
          <w:b w:val="0"/>
          <w:iCs w:val="0"/>
          <w:sz w:val="24"/>
        </w:rPr>
        <w:t>nnex</w:t>
      </w:r>
      <w:r w:rsidR="004E504A" w:rsidRPr="007B140C">
        <w:rPr>
          <w:b w:val="0"/>
          <w:sz w:val="24"/>
        </w:rPr>
        <w:t xml:space="preserve"> </w:t>
      </w:r>
      <w:r w:rsidR="004E504A" w:rsidRPr="009669DF">
        <w:rPr>
          <w:b w:val="0"/>
          <w:i/>
          <w:sz w:val="24"/>
        </w:rPr>
        <w:t>1</w:t>
      </w:r>
      <w:r w:rsidR="004E504A" w:rsidRPr="007B140C">
        <w:rPr>
          <w:b w:val="0"/>
          <w:sz w:val="24"/>
        </w:rPr>
        <w:t xml:space="preserve"> – Theory of Change</w:t>
      </w:r>
      <w:r w:rsidR="00DA4849">
        <w:rPr>
          <w:b w:val="0"/>
          <w:sz w:val="24"/>
        </w:rPr>
        <w:t xml:space="preserve"> (Original)</w:t>
      </w:r>
    </w:p>
    <w:p w14:paraId="47A8052A" w14:textId="77777777" w:rsidR="00991D7A" w:rsidRPr="001A4C6F" w:rsidRDefault="00991D7A" w:rsidP="001A4C6F">
      <w:pPr>
        <w:rPr>
          <w:rFonts w:cs="Arial"/>
          <w:sz w:val="22"/>
          <w:szCs w:val="22"/>
        </w:rPr>
      </w:pPr>
    </w:p>
    <w:p w14:paraId="47A8052B" w14:textId="77777777" w:rsidR="00EE781B" w:rsidRDefault="00991D7A" w:rsidP="009669DF">
      <w:pPr>
        <w:pStyle w:val="ListParagraph"/>
        <w:ind w:left="0"/>
        <w:rPr>
          <w:rFonts w:cs="Arial"/>
          <w:sz w:val="22"/>
          <w:szCs w:val="22"/>
        </w:rPr>
      </w:pPr>
      <w:r>
        <w:rPr>
          <w:rFonts w:cs="Arial"/>
          <w:noProof/>
          <w:sz w:val="22"/>
          <w:szCs w:val="22"/>
          <w:lang w:eastAsia="en-GB"/>
        </w:rPr>
        <w:drawing>
          <wp:inline distT="0" distB="0" distL="0" distR="0" wp14:anchorId="47A80605" wp14:editId="47A80606">
            <wp:extent cx="8622286" cy="6431085"/>
            <wp:effectExtent l="9842" t="28258" r="17463" b="174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782B69.tmp"/>
                    <pic:cNvPicPr/>
                  </pic:nvPicPr>
                  <pic:blipFill rotWithShape="1">
                    <a:blip r:embed="rId19" cstate="print">
                      <a:extLst>
                        <a:ext uri="{28A0092B-C50C-407E-A947-70E740481C1C}">
                          <a14:useLocalDpi xmlns:a14="http://schemas.microsoft.com/office/drawing/2010/main" val="0"/>
                        </a:ext>
                      </a:extLst>
                    </a:blip>
                    <a:srcRect l="24047" t="19248" r="21303" b="6025"/>
                    <a:stretch/>
                  </pic:blipFill>
                  <pic:spPr bwMode="auto">
                    <a:xfrm rot="16200000">
                      <a:off x="0" y="0"/>
                      <a:ext cx="8662788" cy="6461294"/>
                    </a:xfrm>
                    <a:prstGeom prst="rect">
                      <a:avLst/>
                    </a:prstGeom>
                    <a:ln w="6350"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47A8052C" w14:textId="77777777" w:rsidR="009669DF" w:rsidRPr="007B140C" w:rsidRDefault="009669DF" w:rsidP="009669DF">
      <w:pPr>
        <w:pStyle w:val="Heading1"/>
        <w:rPr>
          <w:b w:val="0"/>
          <w:sz w:val="24"/>
        </w:rPr>
      </w:pPr>
      <w:r w:rsidRPr="007B140C">
        <w:rPr>
          <w:rStyle w:val="Emphasis"/>
          <w:b w:val="0"/>
          <w:iCs w:val="0"/>
          <w:sz w:val="24"/>
        </w:rPr>
        <w:t>Annex</w:t>
      </w:r>
      <w:r w:rsidRPr="007B140C">
        <w:rPr>
          <w:b w:val="0"/>
          <w:sz w:val="24"/>
        </w:rPr>
        <w:t xml:space="preserve"> </w:t>
      </w:r>
      <w:r w:rsidRPr="009669DF">
        <w:rPr>
          <w:b w:val="0"/>
          <w:i/>
          <w:sz w:val="24"/>
        </w:rPr>
        <w:t>2</w:t>
      </w:r>
      <w:r w:rsidRPr="007B140C">
        <w:rPr>
          <w:b w:val="0"/>
          <w:sz w:val="24"/>
        </w:rPr>
        <w:t xml:space="preserve"> – Theory of Change</w:t>
      </w:r>
      <w:r>
        <w:rPr>
          <w:b w:val="0"/>
          <w:sz w:val="24"/>
        </w:rPr>
        <w:t xml:space="preserve"> (Updated)</w:t>
      </w:r>
    </w:p>
    <w:p w14:paraId="47A8052D" w14:textId="77777777" w:rsidR="00DA4849" w:rsidRDefault="00DA4849" w:rsidP="00A57DF9">
      <w:pPr>
        <w:rPr>
          <w:rFonts w:cs="Arial"/>
          <w:sz w:val="22"/>
          <w:szCs w:val="22"/>
        </w:rPr>
      </w:pPr>
    </w:p>
    <w:p w14:paraId="47A8052E" w14:textId="77777777" w:rsidR="00DA4849" w:rsidRDefault="009669DF" w:rsidP="00EE781B">
      <w:pPr>
        <w:rPr>
          <w:rFonts w:cs="Arial"/>
          <w:b/>
          <w:sz w:val="22"/>
          <w:szCs w:val="22"/>
        </w:rPr>
      </w:pPr>
      <w:r>
        <w:rPr>
          <w:rFonts w:cs="Arial"/>
          <w:b/>
          <w:noProof/>
          <w:sz w:val="22"/>
          <w:szCs w:val="22"/>
          <w:lang w:eastAsia="en-GB"/>
        </w:rPr>
        <w:drawing>
          <wp:inline distT="0" distB="0" distL="0" distR="0" wp14:anchorId="47A80607" wp14:editId="47A80608">
            <wp:extent cx="8968622" cy="6211570"/>
            <wp:effectExtent l="666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88A836.tmp"/>
                    <pic:cNvPicPr/>
                  </pic:nvPicPr>
                  <pic:blipFill rotWithShape="1">
                    <a:blip r:embed="rId20">
                      <a:extLst>
                        <a:ext uri="{28A0092B-C50C-407E-A947-70E740481C1C}">
                          <a14:useLocalDpi xmlns:a14="http://schemas.microsoft.com/office/drawing/2010/main" val="0"/>
                        </a:ext>
                      </a:extLst>
                    </a:blip>
                    <a:srcRect l="15741" t="8729" r="16210" b="4869"/>
                    <a:stretch/>
                  </pic:blipFill>
                  <pic:spPr bwMode="auto">
                    <a:xfrm rot="16200000">
                      <a:off x="0" y="0"/>
                      <a:ext cx="8990864" cy="6226975"/>
                    </a:xfrm>
                    <a:prstGeom prst="rect">
                      <a:avLst/>
                    </a:prstGeom>
                    <a:ln>
                      <a:noFill/>
                    </a:ln>
                    <a:extLst>
                      <a:ext uri="{53640926-AAD7-44D8-BBD7-CCE9431645EC}">
                        <a14:shadowObscured xmlns:a14="http://schemas.microsoft.com/office/drawing/2010/main"/>
                      </a:ext>
                    </a:extLst>
                  </pic:spPr>
                </pic:pic>
              </a:graphicData>
            </a:graphic>
          </wp:inline>
        </w:drawing>
      </w:r>
    </w:p>
    <w:p w14:paraId="47A8052F" w14:textId="77777777" w:rsidR="00534B01" w:rsidRPr="007B140C" w:rsidRDefault="00534B01" w:rsidP="00534B01">
      <w:pPr>
        <w:pStyle w:val="Heading1"/>
        <w:rPr>
          <w:b w:val="0"/>
          <w:sz w:val="24"/>
        </w:rPr>
      </w:pPr>
      <w:r w:rsidRPr="007B140C">
        <w:rPr>
          <w:rStyle w:val="Emphasis"/>
          <w:b w:val="0"/>
          <w:iCs w:val="0"/>
          <w:sz w:val="24"/>
        </w:rPr>
        <w:t>Annex</w:t>
      </w:r>
      <w:r w:rsidRPr="007B140C">
        <w:rPr>
          <w:b w:val="0"/>
          <w:sz w:val="24"/>
        </w:rPr>
        <w:t xml:space="preserve"> </w:t>
      </w:r>
      <w:r>
        <w:rPr>
          <w:b w:val="0"/>
          <w:i/>
          <w:sz w:val="24"/>
        </w:rPr>
        <w:t xml:space="preserve">3 </w:t>
      </w:r>
      <w:r w:rsidRPr="007B140C">
        <w:rPr>
          <w:b w:val="0"/>
          <w:sz w:val="24"/>
        </w:rPr>
        <w:t xml:space="preserve">– </w:t>
      </w:r>
      <w:r w:rsidR="008913E1">
        <w:rPr>
          <w:b w:val="0"/>
          <w:sz w:val="24"/>
        </w:rPr>
        <w:t>Programme</w:t>
      </w:r>
      <w:r>
        <w:rPr>
          <w:b w:val="0"/>
          <w:sz w:val="24"/>
        </w:rPr>
        <w:t xml:space="preserve"> timeline from April 2018 to December 2019</w:t>
      </w:r>
    </w:p>
    <w:p w14:paraId="47A80530" w14:textId="77777777" w:rsidR="00534B01" w:rsidRDefault="00534B01" w:rsidP="00EE781B">
      <w:pPr>
        <w:rPr>
          <w:rFonts w:cs="Arial"/>
          <w:b/>
          <w:sz w:val="22"/>
          <w:szCs w:val="22"/>
        </w:rPr>
      </w:pPr>
    </w:p>
    <w:p w14:paraId="47A80531" w14:textId="77777777" w:rsidR="00534B01" w:rsidRPr="007603F6" w:rsidRDefault="00534B01" w:rsidP="00534B01">
      <w:pPr>
        <w:pStyle w:val="CommentText"/>
        <w:jc w:val="both"/>
        <w:rPr>
          <w:rFonts w:cs="Arial"/>
          <w:bCs/>
          <w:sz w:val="22"/>
          <w:szCs w:val="22"/>
        </w:rPr>
      </w:pPr>
      <w:r>
        <w:rPr>
          <w:rFonts w:cs="Arial"/>
          <w:iCs/>
          <w:sz w:val="22"/>
          <w:szCs w:val="22"/>
        </w:rPr>
        <w:t>The following table shows key programme events that</w:t>
      </w:r>
      <w:r w:rsidRPr="007603F6">
        <w:rPr>
          <w:rFonts w:cs="Arial"/>
          <w:iCs/>
          <w:sz w:val="22"/>
          <w:szCs w:val="22"/>
        </w:rPr>
        <w:t xml:space="preserve"> took place between </w:t>
      </w:r>
      <w:r>
        <w:rPr>
          <w:rFonts w:cs="Arial"/>
          <w:iCs/>
          <w:sz w:val="22"/>
          <w:szCs w:val="22"/>
        </w:rPr>
        <w:t>April 2018</w:t>
      </w:r>
      <w:r w:rsidRPr="007603F6">
        <w:rPr>
          <w:rFonts w:cs="Arial"/>
          <w:iCs/>
          <w:sz w:val="22"/>
          <w:szCs w:val="22"/>
        </w:rPr>
        <w:t xml:space="preserve"> and December 2019: </w:t>
      </w:r>
    </w:p>
    <w:p w14:paraId="47A80532" w14:textId="77777777" w:rsidR="00534B01" w:rsidRDefault="00534B01" w:rsidP="00534B01">
      <w:pPr>
        <w:pStyle w:val="CommentText"/>
        <w:ind w:left="1080"/>
        <w:jc w:val="both"/>
        <w:rPr>
          <w:rFonts w:cs="Arial"/>
          <w:sz w:val="22"/>
          <w:szCs w:val="22"/>
        </w:rPr>
      </w:pPr>
    </w:p>
    <w:tbl>
      <w:tblPr>
        <w:tblStyle w:val="TableGrid"/>
        <w:tblW w:w="5000" w:type="pct"/>
        <w:tblLook w:val="04A0" w:firstRow="1" w:lastRow="0" w:firstColumn="1" w:lastColumn="0" w:noHBand="0" w:noVBand="1"/>
      </w:tblPr>
      <w:tblGrid>
        <w:gridCol w:w="2122"/>
        <w:gridCol w:w="8072"/>
      </w:tblGrid>
      <w:tr w:rsidR="00534B01" w14:paraId="47A80535" w14:textId="77777777" w:rsidTr="00753339">
        <w:tc>
          <w:tcPr>
            <w:tcW w:w="1041" w:type="pct"/>
            <w:shd w:val="clear" w:color="auto" w:fill="D9D9D9" w:themeFill="background1" w:themeFillShade="D9"/>
          </w:tcPr>
          <w:p w14:paraId="47A80533" w14:textId="77777777" w:rsidR="00534B01" w:rsidRPr="009705F2" w:rsidRDefault="00534B01" w:rsidP="00753339">
            <w:pPr>
              <w:pStyle w:val="CommentText"/>
              <w:spacing w:before="60" w:after="60"/>
              <w:jc w:val="center"/>
              <w:rPr>
                <w:rFonts w:cs="Arial"/>
                <w:b/>
                <w:sz w:val="22"/>
                <w:szCs w:val="22"/>
              </w:rPr>
            </w:pPr>
            <w:r w:rsidRPr="009705F2">
              <w:rPr>
                <w:rFonts w:cs="Arial"/>
                <w:b/>
                <w:sz w:val="22"/>
                <w:szCs w:val="22"/>
              </w:rPr>
              <w:t>Date</w:t>
            </w:r>
          </w:p>
        </w:tc>
        <w:tc>
          <w:tcPr>
            <w:tcW w:w="3959" w:type="pct"/>
            <w:shd w:val="clear" w:color="auto" w:fill="D9D9D9" w:themeFill="background1" w:themeFillShade="D9"/>
          </w:tcPr>
          <w:p w14:paraId="47A80534" w14:textId="77777777" w:rsidR="00534B01" w:rsidRPr="009705F2" w:rsidRDefault="00534B01" w:rsidP="00753339">
            <w:pPr>
              <w:pStyle w:val="CommentText"/>
              <w:spacing w:before="60" w:after="60"/>
              <w:jc w:val="center"/>
              <w:rPr>
                <w:rFonts w:cs="Arial"/>
                <w:b/>
                <w:sz w:val="22"/>
                <w:szCs w:val="22"/>
              </w:rPr>
            </w:pPr>
            <w:r w:rsidRPr="009705F2">
              <w:rPr>
                <w:rFonts w:cs="Arial"/>
                <w:b/>
                <w:sz w:val="22"/>
                <w:szCs w:val="22"/>
              </w:rPr>
              <w:t>Milestone</w:t>
            </w:r>
          </w:p>
        </w:tc>
      </w:tr>
      <w:tr w:rsidR="00534B01" w14:paraId="47A80538" w14:textId="77777777" w:rsidTr="00753339">
        <w:tc>
          <w:tcPr>
            <w:tcW w:w="1041" w:type="pct"/>
            <w:vAlign w:val="center"/>
          </w:tcPr>
          <w:p w14:paraId="47A80536" w14:textId="77777777" w:rsidR="00534B01" w:rsidRDefault="00534B01" w:rsidP="00753339">
            <w:pPr>
              <w:pStyle w:val="CommentText"/>
              <w:spacing w:before="60" w:after="60"/>
              <w:rPr>
                <w:rFonts w:cs="Arial"/>
                <w:sz w:val="22"/>
                <w:szCs w:val="22"/>
              </w:rPr>
            </w:pPr>
            <w:r w:rsidRPr="00C64954">
              <w:rPr>
                <w:rFonts w:cs="Arial"/>
                <w:b/>
                <w:sz w:val="22"/>
                <w:szCs w:val="22"/>
              </w:rPr>
              <w:t xml:space="preserve">April 2018 </w:t>
            </w:r>
          </w:p>
        </w:tc>
        <w:tc>
          <w:tcPr>
            <w:tcW w:w="3959" w:type="pct"/>
          </w:tcPr>
          <w:p w14:paraId="47A80537" w14:textId="77777777" w:rsidR="00534B01" w:rsidRDefault="00534B01" w:rsidP="00753339">
            <w:pPr>
              <w:pStyle w:val="CommentText"/>
              <w:spacing w:before="60" w:after="60"/>
              <w:jc w:val="both"/>
              <w:rPr>
                <w:rFonts w:cs="Arial"/>
                <w:sz w:val="22"/>
                <w:szCs w:val="22"/>
              </w:rPr>
            </w:pPr>
            <w:r>
              <w:rPr>
                <w:rFonts w:cs="Arial"/>
                <w:sz w:val="22"/>
                <w:szCs w:val="22"/>
              </w:rPr>
              <w:t>Design phase near completion. A workshop to present key findings</w:t>
            </w:r>
            <w:r w:rsidRPr="00C64954">
              <w:rPr>
                <w:rFonts w:cs="Arial"/>
                <w:sz w:val="22"/>
                <w:szCs w:val="22"/>
              </w:rPr>
              <w:t xml:space="preserve"> was delivered to the IDB, Defra</w:t>
            </w:r>
            <w:r>
              <w:rPr>
                <w:rFonts w:cs="Arial"/>
                <w:sz w:val="22"/>
                <w:szCs w:val="22"/>
              </w:rPr>
              <w:t xml:space="preserve"> and the Brazilian Ministry of Agriculture</w:t>
            </w:r>
            <w:r w:rsidRPr="00C64954">
              <w:rPr>
                <w:rFonts w:cs="Arial"/>
                <w:sz w:val="22"/>
                <w:szCs w:val="22"/>
              </w:rPr>
              <w:t xml:space="preserve">. </w:t>
            </w:r>
          </w:p>
        </w:tc>
      </w:tr>
      <w:tr w:rsidR="00534B01" w14:paraId="47A8053B" w14:textId="77777777" w:rsidTr="00753339">
        <w:tc>
          <w:tcPr>
            <w:tcW w:w="1041" w:type="pct"/>
            <w:vAlign w:val="center"/>
          </w:tcPr>
          <w:p w14:paraId="47A80539" w14:textId="77777777" w:rsidR="00534B01" w:rsidRDefault="00534B01" w:rsidP="00753339">
            <w:pPr>
              <w:pStyle w:val="CommentText"/>
              <w:spacing w:before="60" w:after="60"/>
              <w:rPr>
                <w:rFonts w:cs="Arial"/>
                <w:sz w:val="22"/>
                <w:szCs w:val="22"/>
              </w:rPr>
            </w:pPr>
            <w:r w:rsidRPr="00C64954">
              <w:rPr>
                <w:rFonts w:cs="Arial"/>
                <w:b/>
                <w:sz w:val="22"/>
                <w:szCs w:val="22"/>
              </w:rPr>
              <w:t xml:space="preserve">May 2018 </w:t>
            </w:r>
          </w:p>
        </w:tc>
        <w:tc>
          <w:tcPr>
            <w:tcW w:w="3959" w:type="pct"/>
          </w:tcPr>
          <w:p w14:paraId="47A8053A" w14:textId="77777777" w:rsidR="00534B01" w:rsidRDefault="00534B01" w:rsidP="00534B01">
            <w:pPr>
              <w:pStyle w:val="CommentText"/>
              <w:spacing w:before="60" w:after="60"/>
              <w:jc w:val="both"/>
              <w:rPr>
                <w:rFonts w:cs="Arial"/>
                <w:sz w:val="22"/>
                <w:szCs w:val="22"/>
              </w:rPr>
            </w:pPr>
            <w:r>
              <w:rPr>
                <w:rFonts w:cs="Arial"/>
                <w:sz w:val="22"/>
                <w:szCs w:val="22"/>
              </w:rPr>
              <w:t>The IDB delivered the first drafts of the technical proposals for Cerrado and Caatinga.</w:t>
            </w:r>
            <w:r w:rsidRPr="00C64954">
              <w:rPr>
                <w:rFonts w:cs="Arial"/>
                <w:sz w:val="22"/>
                <w:szCs w:val="22"/>
              </w:rPr>
              <w:t xml:space="preserve"> </w:t>
            </w:r>
          </w:p>
        </w:tc>
      </w:tr>
      <w:tr w:rsidR="00534B01" w14:paraId="47A8053F" w14:textId="77777777" w:rsidTr="00753339">
        <w:tc>
          <w:tcPr>
            <w:tcW w:w="1041" w:type="pct"/>
            <w:vAlign w:val="center"/>
          </w:tcPr>
          <w:p w14:paraId="47A8053C" w14:textId="77777777" w:rsidR="00534B01" w:rsidRPr="00C64954" w:rsidRDefault="00534B01" w:rsidP="00753339">
            <w:pPr>
              <w:pStyle w:val="CommentText"/>
              <w:spacing w:before="60" w:after="60"/>
              <w:rPr>
                <w:rFonts w:cs="Arial"/>
                <w:sz w:val="22"/>
                <w:szCs w:val="22"/>
              </w:rPr>
            </w:pPr>
            <w:r w:rsidRPr="00C64954">
              <w:rPr>
                <w:rFonts w:cs="Arial"/>
                <w:b/>
                <w:sz w:val="22"/>
                <w:szCs w:val="22"/>
              </w:rPr>
              <w:t xml:space="preserve">June – July 2018 </w:t>
            </w:r>
          </w:p>
          <w:p w14:paraId="47A8053D" w14:textId="77777777" w:rsidR="00534B01" w:rsidRDefault="00534B01" w:rsidP="00753339">
            <w:pPr>
              <w:pStyle w:val="CommentText"/>
              <w:spacing w:before="60" w:after="60"/>
              <w:rPr>
                <w:rFonts w:cs="Arial"/>
                <w:sz w:val="22"/>
                <w:szCs w:val="22"/>
              </w:rPr>
            </w:pPr>
          </w:p>
        </w:tc>
        <w:tc>
          <w:tcPr>
            <w:tcW w:w="3959" w:type="pct"/>
          </w:tcPr>
          <w:p w14:paraId="47A8053E" w14:textId="77777777" w:rsidR="00534B01" w:rsidRDefault="00534B01" w:rsidP="00534B01">
            <w:pPr>
              <w:pStyle w:val="CommentText"/>
              <w:spacing w:before="60" w:after="60"/>
              <w:jc w:val="both"/>
              <w:rPr>
                <w:rFonts w:cs="Arial"/>
                <w:sz w:val="22"/>
                <w:szCs w:val="22"/>
              </w:rPr>
            </w:pPr>
            <w:r w:rsidRPr="00C64954">
              <w:rPr>
                <w:rFonts w:cs="Arial"/>
                <w:sz w:val="22"/>
                <w:szCs w:val="22"/>
              </w:rPr>
              <w:t>Defra</w:t>
            </w:r>
            <w:r>
              <w:rPr>
                <w:rFonts w:cs="Arial"/>
                <w:sz w:val="22"/>
                <w:szCs w:val="22"/>
              </w:rPr>
              <w:t xml:space="preserve">, IDB, Embrapa and the Ministry of Agriculture discussed findings from the design phase </w:t>
            </w:r>
            <w:r w:rsidRPr="00C64954">
              <w:rPr>
                <w:rFonts w:cs="Arial"/>
                <w:sz w:val="22"/>
                <w:szCs w:val="22"/>
              </w:rPr>
              <w:t xml:space="preserve">and how to structure the second phase. </w:t>
            </w:r>
            <w:r>
              <w:rPr>
                <w:rFonts w:cs="Arial"/>
                <w:sz w:val="22"/>
                <w:szCs w:val="22"/>
              </w:rPr>
              <w:t>The ministry</w:t>
            </w:r>
            <w:r w:rsidRPr="00C64954">
              <w:rPr>
                <w:rFonts w:cs="Arial"/>
                <w:sz w:val="22"/>
                <w:szCs w:val="22"/>
              </w:rPr>
              <w:t xml:space="preserve"> refined their intervention strategy in </w:t>
            </w:r>
            <w:r w:rsidRPr="00534B01">
              <w:rPr>
                <w:rFonts w:cs="Arial"/>
                <w:sz w:val="22"/>
                <w:szCs w:val="22"/>
              </w:rPr>
              <w:t>Caatinga and Cerrado</w:t>
            </w:r>
            <w:r w:rsidRPr="00C64954">
              <w:rPr>
                <w:rFonts w:cs="Arial"/>
                <w:sz w:val="22"/>
                <w:szCs w:val="22"/>
              </w:rPr>
              <w:t xml:space="preserve"> biomes and Embrapa started to work to prioritise municipalities crossing their methodologies with studies elaborated by the hired consultancy from th</w:t>
            </w:r>
            <w:r>
              <w:rPr>
                <w:rFonts w:cs="Arial"/>
                <w:sz w:val="22"/>
                <w:szCs w:val="22"/>
              </w:rPr>
              <w:t>e design phase, ESALQ.</w:t>
            </w:r>
          </w:p>
        </w:tc>
      </w:tr>
      <w:tr w:rsidR="00534B01" w14:paraId="47A80542" w14:textId="77777777" w:rsidTr="00753339">
        <w:tc>
          <w:tcPr>
            <w:tcW w:w="1041" w:type="pct"/>
            <w:vAlign w:val="center"/>
          </w:tcPr>
          <w:p w14:paraId="47A80540" w14:textId="77777777" w:rsidR="00534B01" w:rsidRDefault="00534B01" w:rsidP="00753339">
            <w:pPr>
              <w:pStyle w:val="CommentText"/>
              <w:spacing w:before="60" w:after="60"/>
              <w:rPr>
                <w:rFonts w:cs="Arial"/>
                <w:sz w:val="22"/>
                <w:szCs w:val="22"/>
              </w:rPr>
            </w:pPr>
            <w:r w:rsidRPr="00C64954">
              <w:rPr>
                <w:rFonts w:cs="Arial"/>
                <w:b/>
                <w:sz w:val="22"/>
                <w:szCs w:val="22"/>
              </w:rPr>
              <w:t xml:space="preserve">August 2018 </w:t>
            </w:r>
          </w:p>
        </w:tc>
        <w:tc>
          <w:tcPr>
            <w:tcW w:w="3959" w:type="pct"/>
          </w:tcPr>
          <w:p w14:paraId="47A80541" w14:textId="77777777" w:rsidR="00534B01" w:rsidRDefault="00534B01" w:rsidP="00534B01">
            <w:pPr>
              <w:pStyle w:val="CommentText"/>
              <w:spacing w:before="60" w:after="60"/>
              <w:jc w:val="both"/>
              <w:rPr>
                <w:rFonts w:cs="Arial"/>
                <w:sz w:val="22"/>
                <w:szCs w:val="22"/>
              </w:rPr>
            </w:pPr>
            <w:r w:rsidRPr="00C64954">
              <w:rPr>
                <w:rFonts w:cs="Arial"/>
                <w:sz w:val="22"/>
                <w:szCs w:val="22"/>
              </w:rPr>
              <w:t xml:space="preserve">Project stakeholders had several discussions to agree on project interventions. </w:t>
            </w:r>
            <w:r>
              <w:rPr>
                <w:rFonts w:cs="Arial"/>
                <w:sz w:val="22"/>
                <w:szCs w:val="22"/>
              </w:rPr>
              <w:t>Technical proposals</w:t>
            </w:r>
            <w:r w:rsidRPr="00C64954">
              <w:rPr>
                <w:rFonts w:cs="Arial"/>
                <w:sz w:val="22"/>
                <w:szCs w:val="22"/>
              </w:rPr>
              <w:t xml:space="preserve"> went throu</w:t>
            </w:r>
            <w:r>
              <w:rPr>
                <w:rFonts w:cs="Arial"/>
                <w:sz w:val="22"/>
                <w:szCs w:val="22"/>
              </w:rPr>
              <w:t xml:space="preserve">gh additional redrafts due to the new IDB </w:t>
            </w:r>
            <w:r w:rsidR="002A69BC">
              <w:rPr>
                <w:rFonts w:cs="Arial"/>
                <w:sz w:val="22"/>
                <w:szCs w:val="22"/>
              </w:rPr>
              <w:t>requirement</w:t>
            </w:r>
            <w:r>
              <w:rPr>
                <w:rFonts w:cs="Arial"/>
                <w:sz w:val="22"/>
                <w:szCs w:val="22"/>
              </w:rPr>
              <w:t xml:space="preserve"> whereby the proposal can include funds up to the amount available in LCA Fund. </w:t>
            </w:r>
            <w:r w:rsidRPr="00C64954">
              <w:rPr>
                <w:rFonts w:cs="Arial"/>
                <w:sz w:val="22"/>
                <w:szCs w:val="22"/>
              </w:rPr>
              <w:t xml:space="preserve"> </w:t>
            </w:r>
          </w:p>
        </w:tc>
      </w:tr>
      <w:tr w:rsidR="00534B01" w14:paraId="47A80545" w14:textId="77777777" w:rsidTr="00753339">
        <w:tc>
          <w:tcPr>
            <w:tcW w:w="1041" w:type="pct"/>
            <w:vAlign w:val="center"/>
          </w:tcPr>
          <w:p w14:paraId="47A80543" w14:textId="77777777" w:rsidR="00534B01" w:rsidRDefault="00534B01" w:rsidP="00753339">
            <w:pPr>
              <w:pStyle w:val="CommentText"/>
              <w:spacing w:before="60" w:after="60"/>
              <w:rPr>
                <w:rFonts w:cs="Arial"/>
                <w:sz w:val="22"/>
                <w:szCs w:val="22"/>
              </w:rPr>
            </w:pPr>
            <w:r w:rsidRPr="00C64954">
              <w:rPr>
                <w:rFonts w:cs="Arial"/>
                <w:b/>
                <w:bCs/>
                <w:sz w:val="22"/>
                <w:szCs w:val="22"/>
              </w:rPr>
              <w:t xml:space="preserve">November - December 2018 </w:t>
            </w:r>
          </w:p>
        </w:tc>
        <w:tc>
          <w:tcPr>
            <w:tcW w:w="3959" w:type="pct"/>
          </w:tcPr>
          <w:p w14:paraId="47A80544" w14:textId="77777777" w:rsidR="00534B01" w:rsidRDefault="00534B01" w:rsidP="00753339">
            <w:pPr>
              <w:pStyle w:val="CommentText"/>
              <w:spacing w:before="60" w:after="60"/>
              <w:jc w:val="both"/>
              <w:rPr>
                <w:rFonts w:cs="Arial"/>
                <w:sz w:val="22"/>
                <w:szCs w:val="22"/>
              </w:rPr>
            </w:pPr>
            <w:r w:rsidRPr="00C64954">
              <w:rPr>
                <w:rFonts w:cs="Arial"/>
                <w:sz w:val="22"/>
                <w:szCs w:val="22"/>
              </w:rPr>
              <w:t>Project stakeholders discussed the proposed intervention areas based on changes in the wider political context as a result of recent elections.</w:t>
            </w:r>
          </w:p>
        </w:tc>
      </w:tr>
      <w:tr w:rsidR="00534B01" w14:paraId="47A80548" w14:textId="77777777" w:rsidTr="00753339">
        <w:tc>
          <w:tcPr>
            <w:tcW w:w="1041" w:type="pct"/>
            <w:vAlign w:val="center"/>
          </w:tcPr>
          <w:p w14:paraId="47A80546" w14:textId="77777777" w:rsidR="00534B01" w:rsidRDefault="00534B01" w:rsidP="00753339">
            <w:pPr>
              <w:pStyle w:val="CommentText"/>
              <w:spacing w:before="60" w:after="60"/>
              <w:rPr>
                <w:rFonts w:cs="Arial"/>
                <w:sz w:val="22"/>
                <w:szCs w:val="22"/>
              </w:rPr>
            </w:pPr>
            <w:r>
              <w:rPr>
                <w:rFonts w:cs="Arial"/>
                <w:b/>
                <w:sz w:val="22"/>
                <w:szCs w:val="22"/>
              </w:rPr>
              <w:t xml:space="preserve">January – March 2019 </w:t>
            </w:r>
          </w:p>
        </w:tc>
        <w:tc>
          <w:tcPr>
            <w:tcW w:w="3959" w:type="pct"/>
          </w:tcPr>
          <w:p w14:paraId="47A80547" w14:textId="77777777" w:rsidR="00534B01" w:rsidRDefault="00534B01" w:rsidP="00534B01">
            <w:pPr>
              <w:pStyle w:val="CommentText"/>
              <w:spacing w:before="60" w:after="60"/>
              <w:jc w:val="both"/>
              <w:rPr>
                <w:rFonts w:cs="Arial"/>
                <w:sz w:val="22"/>
                <w:szCs w:val="22"/>
              </w:rPr>
            </w:pPr>
            <w:r w:rsidRPr="00C64954">
              <w:rPr>
                <w:rFonts w:cs="Arial"/>
                <w:sz w:val="22"/>
                <w:szCs w:val="22"/>
              </w:rPr>
              <w:t>Re</w:t>
            </w:r>
            <w:r>
              <w:rPr>
                <w:rFonts w:cs="Arial"/>
                <w:sz w:val="22"/>
                <w:szCs w:val="22"/>
              </w:rPr>
              <w:t>-</w:t>
            </w:r>
            <w:r w:rsidRPr="00C64954">
              <w:rPr>
                <w:rFonts w:cs="Arial"/>
                <w:sz w:val="22"/>
                <w:szCs w:val="22"/>
              </w:rPr>
              <w:t xml:space="preserve">engagement process with </w:t>
            </w:r>
            <w:r>
              <w:rPr>
                <w:rFonts w:cs="Arial"/>
                <w:sz w:val="22"/>
                <w:szCs w:val="22"/>
              </w:rPr>
              <w:t xml:space="preserve">the Government of Brazil </w:t>
            </w:r>
            <w:r w:rsidR="002A69BC">
              <w:rPr>
                <w:rFonts w:cs="Arial"/>
                <w:sz w:val="22"/>
                <w:szCs w:val="22"/>
              </w:rPr>
              <w:t>post-election</w:t>
            </w:r>
            <w:r>
              <w:rPr>
                <w:rFonts w:cs="Arial"/>
                <w:sz w:val="22"/>
                <w:szCs w:val="22"/>
              </w:rPr>
              <w:t>. The M</w:t>
            </w:r>
            <w:r w:rsidRPr="00C64954">
              <w:rPr>
                <w:rFonts w:cs="Arial"/>
                <w:sz w:val="22"/>
                <w:szCs w:val="22"/>
              </w:rPr>
              <w:t xml:space="preserve">inistry </w:t>
            </w:r>
            <w:r>
              <w:rPr>
                <w:rFonts w:cs="Arial"/>
                <w:sz w:val="22"/>
                <w:szCs w:val="22"/>
              </w:rPr>
              <w:t xml:space="preserve">of Agriculture </w:t>
            </w:r>
            <w:r w:rsidRPr="00C64954">
              <w:rPr>
                <w:rFonts w:cs="Arial"/>
                <w:sz w:val="22"/>
                <w:szCs w:val="22"/>
              </w:rPr>
              <w:t>sent a letter reaffirming support to IDB. This is a pre-requisite to initiate project approval processes within the IDB</w:t>
            </w:r>
            <w:r>
              <w:rPr>
                <w:rFonts w:cs="Arial"/>
                <w:sz w:val="22"/>
                <w:szCs w:val="22"/>
              </w:rPr>
              <w:t>.</w:t>
            </w:r>
          </w:p>
        </w:tc>
      </w:tr>
      <w:tr w:rsidR="00534B01" w14:paraId="47A8054B" w14:textId="77777777" w:rsidTr="00753339">
        <w:tc>
          <w:tcPr>
            <w:tcW w:w="1041" w:type="pct"/>
            <w:vAlign w:val="center"/>
          </w:tcPr>
          <w:p w14:paraId="47A80549" w14:textId="77777777" w:rsidR="00534B01" w:rsidRDefault="00534B01" w:rsidP="00753339">
            <w:pPr>
              <w:pStyle w:val="CommentText"/>
              <w:spacing w:before="60" w:after="60"/>
              <w:rPr>
                <w:rFonts w:cs="Arial"/>
                <w:sz w:val="22"/>
                <w:szCs w:val="22"/>
              </w:rPr>
            </w:pPr>
            <w:r w:rsidRPr="00C64954">
              <w:rPr>
                <w:rFonts w:cs="Arial"/>
                <w:b/>
                <w:sz w:val="22"/>
                <w:szCs w:val="22"/>
              </w:rPr>
              <w:t>April – June 2019</w:t>
            </w:r>
            <w:r>
              <w:rPr>
                <w:rFonts w:cs="Arial"/>
                <w:sz w:val="22"/>
                <w:szCs w:val="22"/>
              </w:rPr>
              <w:t xml:space="preserve"> </w:t>
            </w:r>
          </w:p>
        </w:tc>
        <w:tc>
          <w:tcPr>
            <w:tcW w:w="3959" w:type="pct"/>
          </w:tcPr>
          <w:p w14:paraId="47A8054A" w14:textId="77777777" w:rsidR="00534B01" w:rsidRDefault="00534B01" w:rsidP="00753339">
            <w:pPr>
              <w:pStyle w:val="CommentText"/>
              <w:spacing w:before="60" w:after="60"/>
              <w:jc w:val="both"/>
              <w:rPr>
                <w:rFonts w:cs="Arial"/>
                <w:sz w:val="22"/>
                <w:szCs w:val="22"/>
              </w:rPr>
            </w:pPr>
            <w:r>
              <w:rPr>
                <w:rFonts w:cs="Arial"/>
                <w:sz w:val="22"/>
                <w:szCs w:val="22"/>
              </w:rPr>
              <w:t xml:space="preserve">IDB finalised technical proposals. </w:t>
            </w:r>
            <w:r w:rsidRPr="00C64954">
              <w:rPr>
                <w:rFonts w:cs="Arial"/>
                <w:sz w:val="22"/>
                <w:szCs w:val="22"/>
              </w:rPr>
              <w:t xml:space="preserve"> </w:t>
            </w:r>
          </w:p>
        </w:tc>
      </w:tr>
      <w:tr w:rsidR="00534B01" w14:paraId="47A8054E" w14:textId="77777777" w:rsidTr="00753339">
        <w:tc>
          <w:tcPr>
            <w:tcW w:w="1041" w:type="pct"/>
            <w:vAlign w:val="center"/>
          </w:tcPr>
          <w:p w14:paraId="47A8054C" w14:textId="77777777" w:rsidR="00534B01" w:rsidRPr="00C64954" w:rsidRDefault="00534B01" w:rsidP="00753339">
            <w:pPr>
              <w:pStyle w:val="CommentText"/>
              <w:spacing w:before="60" w:after="60"/>
              <w:rPr>
                <w:rFonts w:cs="Arial"/>
                <w:b/>
                <w:sz w:val="22"/>
                <w:szCs w:val="22"/>
              </w:rPr>
            </w:pPr>
            <w:r>
              <w:rPr>
                <w:rFonts w:cs="Arial"/>
                <w:b/>
                <w:sz w:val="22"/>
                <w:szCs w:val="22"/>
              </w:rPr>
              <w:t>July 2019</w:t>
            </w:r>
          </w:p>
        </w:tc>
        <w:tc>
          <w:tcPr>
            <w:tcW w:w="3959" w:type="pct"/>
          </w:tcPr>
          <w:p w14:paraId="47A8054D" w14:textId="77777777" w:rsidR="00534B01" w:rsidRDefault="00534B01" w:rsidP="00753339">
            <w:pPr>
              <w:pStyle w:val="CommentText"/>
              <w:spacing w:before="60" w:after="60"/>
              <w:jc w:val="both"/>
              <w:rPr>
                <w:rFonts w:cs="Arial"/>
                <w:sz w:val="22"/>
                <w:szCs w:val="22"/>
              </w:rPr>
            </w:pPr>
            <w:r>
              <w:rPr>
                <w:rFonts w:cs="Arial"/>
                <w:sz w:val="22"/>
                <w:szCs w:val="22"/>
              </w:rPr>
              <w:t>Technical proposals approved internally by the IDB.</w:t>
            </w:r>
          </w:p>
        </w:tc>
      </w:tr>
      <w:tr w:rsidR="00534B01" w14:paraId="47A80552" w14:textId="77777777" w:rsidTr="00534B01">
        <w:trPr>
          <w:trHeight w:val="631"/>
        </w:trPr>
        <w:tc>
          <w:tcPr>
            <w:tcW w:w="1041" w:type="pct"/>
            <w:vAlign w:val="center"/>
          </w:tcPr>
          <w:p w14:paraId="47A8054F" w14:textId="77777777" w:rsidR="00534B01" w:rsidRPr="00C64954" w:rsidRDefault="00534B01" w:rsidP="00753339">
            <w:pPr>
              <w:pStyle w:val="CommentText"/>
              <w:spacing w:before="60" w:after="60"/>
              <w:rPr>
                <w:rFonts w:cs="Arial"/>
                <w:sz w:val="22"/>
                <w:szCs w:val="22"/>
              </w:rPr>
            </w:pPr>
            <w:r>
              <w:rPr>
                <w:rFonts w:cs="Arial"/>
                <w:b/>
                <w:sz w:val="22"/>
                <w:szCs w:val="22"/>
              </w:rPr>
              <w:t xml:space="preserve">August – September 2019 </w:t>
            </w:r>
          </w:p>
          <w:p w14:paraId="47A80550" w14:textId="77777777" w:rsidR="00534B01" w:rsidRDefault="00534B01" w:rsidP="00753339">
            <w:pPr>
              <w:pStyle w:val="CommentText"/>
              <w:spacing w:before="60" w:after="60"/>
              <w:rPr>
                <w:rFonts w:cs="Arial"/>
                <w:sz w:val="22"/>
                <w:szCs w:val="22"/>
              </w:rPr>
            </w:pPr>
          </w:p>
        </w:tc>
        <w:tc>
          <w:tcPr>
            <w:tcW w:w="3959" w:type="pct"/>
          </w:tcPr>
          <w:p w14:paraId="47A80551" w14:textId="77777777" w:rsidR="00534B01" w:rsidRDefault="00534B01" w:rsidP="00534B01">
            <w:pPr>
              <w:pStyle w:val="CommentText"/>
              <w:spacing w:before="60" w:after="60"/>
              <w:jc w:val="both"/>
              <w:rPr>
                <w:rFonts w:cs="Arial"/>
                <w:sz w:val="22"/>
                <w:szCs w:val="22"/>
              </w:rPr>
            </w:pPr>
            <w:r>
              <w:rPr>
                <w:rFonts w:cs="Arial"/>
                <w:sz w:val="22"/>
                <w:szCs w:val="22"/>
              </w:rPr>
              <w:t xml:space="preserve">IDB signed contracts </w:t>
            </w:r>
            <w:r w:rsidRPr="00C64954">
              <w:rPr>
                <w:rFonts w:cs="Arial"/>
                <w:sz w:val="22"/>
                <w:szCs w:val="22"/>
              </w:rPr>
              <w:t xml:space="preserve">with </w:t>
            </w:r>
            <w:r>
              <w:rPr>
                <w:rFonts w:cs="Arial"/>
                <w:sz w:val="22"/>
                <w:szCs w:val="22"/>
              </w:rPr>
              <w:t xml:space="preserve">executing agencies </w:t>
            </w:r>
            <w:r w:rsidRPr="00C64954">
              <w:rPr>
                <w:rFonts w:cs="Arial"/>
                <w:iCs/>
                <w:sz w:val="22"/>
                <w:szCs w:val="22"/>
              </w:rPr>
              <w:t>IABS and FBD</w:t>
            </w:r>
            <w:r>
              <w:rPr>
                <w:rFonts w:cs="Arial"/>
                <w:iCs/>
                <w:sz w:val="22"/>
                <w:szCs w:val="22"/>
              </w:rPr>
              <w:t>S.</w:t>
            </w:r>
          </w:p>
        </w:tc>
      </w:tr>
      <w:tr w:rsidR="00534B01" w14:paraId="47A80556" w14:textId="77777777" w:rsidTr="00753339">
        <w:tc>
          <w:tcPr>
            <w:tcW w:w="1041" w:type="pct"/>
            <w:vAlign w:val="center"/>
          </w:tcPr>
          <w:p w14:paraId="47A80553" w14:textId="77777777" w:rsidR="00534B01" w:rsidRDefault="00534B01" w:rsidP="00753339">
            <w:pPr>
              <w:pStyle w:val="CommentText"/>
              <w:spacing w:before="60" w:after="60"/>
              <w:rPr>
                <w:rFonts w:cs="Arial"/>
                <w:sz w:val="22"/>
                <w:szCs w:val="22"/>
              </w:rPr>
            </w:pPr>
            <w:r w:rsidRPr="00C64954">
              <w:rPr>
                <w:rFonts w:cs="Arial"/>
                <w:b/>
                <w:sz w:val="22"/>
                <w:szCs w:val="22"/>
              </w:rPr>
              <w:t xml:space="preserve">Oct 2019 </w:t>
            </w:r>
          </w:p>
        </w:tc>
        <w:tc>
          <w:tcPr>
            <w:tcW w:w="3959" w:type="pct"/>
          </w:tcPr>
          <w:p w14:paraId="47A80554" w14:textId="77777777" w:rsidR="00534B01" w:rsidRDefault="00534B01" w:rsidP="00753339">
            <w:pPr>
              <w:pStyle w:val="CommentText"/>
              <w:spacing w:before="60" w:after="60"/>
              <w:jc w:val="both"/>
              <w:rPr>
                <w:rFonts w:cs="Arial"/>
                <w:sz w:val="22"/>
                <w:szCs w:val="22"/>
              </w:rPr>
            </w:pPr>
            <w:r>
              <w:rPr>
                <w:rFonts w:cs="Arial"/>
                <w:sz w:val="22"/>
                <w:szCs w:val="22"/>
              </w:rPr>
              <w:t xml:space="preserve">Executing agencies set up to reach criteria to receive disbursements from the </w:t>
            </w:r>
            <w:r w:rsidRPr="00C64954">
              <w:rPr>
                <w:rFonts w:cs="Arial"/>
                <w:sz w:val="22"/>
                <w:szCs w:val="22"/>
              </w:rPr>
              <w:t>IDB</w:t>
            </w:r>
            <w:r>
              <w:rPr>
                <w:rFonts w:cs="Arial"/>
                <w:sz w:val="22"/>
                <w:szCs w:val="22"/>
              </w:rPr>
              <w:t xml:space="preserve"> (such as setting up bank accounts and mobilising project teams).</w:t>
            </w:r>
            <w:r w:rsidRPr="00C64954">
              <w:rPr>
                <w:rFonts w:cs="Arial"/>
                <w:sz w:val="22"/>
                <w:szCs w:val="22"/>
              </w:rPr>
              <w:t xml:space="preserve"> </w:t>
            </w:r>
          </w:p>
          <w:p w14:paraId="47A80555" w14:textId="77777777" w:rsidR="00534B01" w:rsidRDefault="00534B01" w:rsidP="00753339">
            <w:pPr>
              <w:pStyle w:val="CommentText"/>
              <w:spacing w:before="60" w:after="60"/>
              <w:jc w:val="both"/>
              <w:rPr>
                <w:rFonts w:cs="Arial"/>
                <w:sz w:val="22"/>
                <w:szCs w:val="22"/>
              </w:rPr>
            </w:pPr>
            <w:r>
              <w:rPr>
                <w:rFonts w:cs="Arial"/>
                <w:sz w:val="22"/>
                <w:szCs w:val="22"/>
              </w:rPr>
              <w:t xml:space="preserve">The IDB </w:t>
            </w:r>
            <w:r w:rsidRPr="00C64954">
              <w:rPr>
                <w:rFonts w:cs="Arial"/>
                <w:sz w:val="22"/>
                <w:szCs w:val="22"/>
              </w:rPr>
              <w:t xml:space="preserve">made the first </w:t>
            </w:r>
            <w:r>
              <w:rPr>
                <w:rFonts w:cs="Arial"/>
                <w:sz w:val="22"/>
                <w:szCs w:val="22"/>
              </w:rPr>
              <w:t xml:space="preserve">financial </w:t>
            </w:r>
            <w:r w:rsidRPr="00C64954">
              <w:rPr>
                <w:rFonts w:cs="Arial"/>
                <w:sz w:val="22"/>
                <w:szCs w:val="22"/>
              </w:rPr>
              <w:t xml:space="preserve">disbursements to executing agencies. </w:t>
            </w:r>
          </w:p>
        </w:tc>
      </w:tr>
      <w:tr w:rsidR="00534B01" w14:paraId="47A80559" w14:textId="77777777" w:rsidTr="00753339">
        <w:tc>
          <w:tcPr>
            <w:tcW w:w="1041" w:type="pct"/>
            <w:vAlign w:val="center"/>
          </w:tcPr>
          <w:p w14:paraId="47A80557" w14:textId="77777777" w:rsidR="00534B01" w:rsidRDefault="00534B01" w:rsidP="00753339">
            <w:pPr>
              <w:pStyle w:val="CommentText"/>
              <w:spacing w:before="60" w:after="60"/>
              <w:rPr>
                <w:rFonts w:cs="Arial"/>
                <w:sz w:val="22"/>
                <w:szCs w:val="22"/>
              </w:rPr>
            </w:pPr>
            <w:r w:rsidRPr="00C64954">
              <w:rPr>
                <w:rFonts w:cs="Arial"/>
                <w:b/>
                <w:sz w:val="22"/>
                <w:szCs w:val="22"/>
              </w:rPr>
              <w:t>December 2019</w:t>
            </w:r>
            <w:r w:rsidRPr="00C64954">
              <w:rPr>
                <w:rFonts w:cs="Arial"/>
                <w:sz w:val="22"/>
                <w:szCs w:val="22"/>
              </w:rPr>
              <w:t xml:space="preserve"> </w:t>
            </w:r>
          </w:p>
        </w:tc>
        <w:tc>
          <w:tcPr>
            <w:tcW w:w="3959" w:type="pct"/>
          </w:tcPr>
          <w:p w14:paraId="47A80558" w14:textId="77777777" w:rsidR="00534B01" w:rsidRDefault="00534B01" w:rsidP="00534B01">
            <w:pPr>
              <w:pStyle w:val="CommentText"/>
              <w:spacing w:before="60" w:after="60"/>
              <w:jc w:val="both"/>
              <w:rPr>
                <w:rFonts w:cs="Arial"/>
                <w:sz w:val="22"/>
                <w:szCs w:val="22"/>
              </w:rPr>
            </w:pPr>
            <w:r>
              <w:rPr>
                <w:rFonts w:cs="Arial"/>
                <w:sz w:val="22"/>
                <w:szCs w:val="22"/>
              </w:rPr>
              <w:t xml:space="preserve">IABS and FBDS set up projects </w:t>
            </w:r>
            <w:r w:rsidRPr="00C64954">
              <w:rPr>
                <w:rFonts w:cs="Arial"/>
                <w:sz w:val="22"/>
                <w:szCs w:val="22"/>
              </w:rPr>
              <w:t>team</w:t>
            </w:r>
            <w:r>
              <w:rPr>
                <w:rFonts w:cs="Arial"/>
                <w:sz w:val="22"/>
                <w:szCs w:val="22"/>
              </w:rPr>
              <w:t>s</w:t>
            </w:r>
            <w:r w:rsidRPr="00C64954">
              <w:rPr>
                <w:rFonts w:cs="Arial"/>
                <w:sz w:val="22"/>
                <w:szCs w:val="22"/>
              </w:rPr>
              <w:t>.</w:t>
            </w:r>
          </w:p>
        </w:tc>
      </w:tr>
      <w:tr w:rsidR="00534B01" w14:paraId="47A8055C" w14:textId="77777777" w:rsidTr="00753339">
        <w:tc>
          <w:tcPr>
            <w:tcW w:w="1041" w:type="pct"/>
            <w:vAlign w:val="center"/>
          </w:tcPr>
          <w:p w14:paraId="47A8055A" w14:textId="77777777" w:rsidR="00534B01" w:rsidRPr="00C64954" w:rsidRDefault="00534B01" w:rsidP="00753339">
            <w:pPr>
              <w:pStyle w:val="CommentText"/>
              <w:spacing w:before="60" w:after="60"/>
              <w:rPr>
                <w:rFonts w:cs="Arial"/>
                <w:b/>
                <w:sz w:val="22"/>
                <w:szCs w:val="22"/>
              </w:rPr>
            </w:pPr>
            <w:r w:rsidRPr="0073531E">
              <w:rPr>
                <w:rFonts w:cs="Arial"/>
                <w:b/>
                <w:sz w:val="22"/>
                <w:szCs w:val="22"/>
              </w:rPr>
              <w:t>F</w:t>
            </w:r>
            <w:r w:rsidRPr="00C64954">
              <w:rPr>
                <w:rFonts w:cs="Arial"/>
                <w:b/>
                <w:sz w:val="22"/>
                <w:szCs w:val="22"/>
              </w:rPr>
              <w:t>irst quarter of 2020</w:t>
            </w:r>
          </w:p>
        </w:tc>
        <w:tc>
          <w:tcPr>
            <w:tcW w:w="3959" w:type="pct"/>
          </w:tcPr>
          <w:p w14:paraId="47A8055B" w14:textId="77777777" w:rsidR="00534B01" w:rsidRPr="00C64954" w:rsidRDefault="00534B01" w:rsidP="00753339">
            <w:pPr>
              <w:pStyle w:val="CommentText"/>
              <w:spacing w:before="60" w:after="60"/>
              <w:jc w:val="both"/>
              <w:rPr>
                <w:rFonts w:cs="Arial"/>
                <w:sz w:val="22"/>
                <w:szCs w:val="22"/>
              </w:rPr>
            </w:pPr>
            <w:r w:rsidRPr="00C64954">
              <w:rPr>
                <w:rFonts w:cs="Arial"/>
                <w:sz w:val="22"/>
                <w:szCs w:val="22"/>
              </w:rPr>
              <w:t>Field activities are expected to begin</w:t>
            </w:r>
            <w:r>
              <w:rPr>
                <w:rFonts w:cs="Arial"/>
                <w:sz w:val="22"/>
                <w:szCs w:val="22"/>
              </w:rPr>
              <w:t>.</w:t>
            </w:r>
          </w:p>
        </w:tc>
      </w:tr>
    </w:tbl>
    <w:p w14:paraId="47A8055E" w14:textId="77777777" w:rsidR="00534B01" w:rsidRPr="009669DF" w:rsidRDefault="00534B01" w:rsidP="00EE781B">
      <w:pPr>
        <w:rPr>
          <w:rFonts w:cs="Arial"/>
          <w:b/>
          <w:sz w:val="22"/>
          <w:szCs w:val="22"/>
        </w:rPr>
        <w:sectPr w:rsidR="00534B01" w:rsidRPr="009669DF" w:rsidSect="00185380">
          <w:footerReference w:type="default" r:id="rId21"/>
          <w:type w:val="continuous"/>
          <w:pgSz w:w="11906" w:h="16838"/>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20"/>
        </w:sectPr>
      </w:pPr>
    </w:p>
    <w:p w14:paraId="78B06F7D" w14:textId="6D558181" w:rsidR="007450C1" w:rsidRPr="001A45E3" w:rsidRDefault="007450C1" w:rsidP="001A45E3"/>
    <w:sectPr w:rsidR="007450C1" w:rsidRPr="001A45E3" w:rsidSect="00185380">
      <w:footerReference w:type="default" r:id="rId22"/>
      <w:pgSz w:w="11906" w:h="16838" w:code="9"/>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961567A" w16cid:durableId="2235DC80"/>
  <w16cid:commentId w16cid:paraId="05DD9327" w16cid:durableId="2235DC83"/>
  <w16cid:commentId w16cid:paraId="638310E8" w16cid:durableId="2235D7D2"/>
  <w16cid:commentId w16cid:paraId="19D289AE" w16cid:durableId="2235D2CB"/>
  <w16cid:commentId w16cid:paraId="7FF2E829" w16cid:durableId="2235D41F"/>
  <w16cid:commentId w16cid:paraId="24641067" w16cid:durableId="2235DB02"/>
  <w16cid:commentId w16cid:paraId="50AEFBF9" w16cid:durableId="2235DECE"/>
  <w16cid:commentId w16cid:paraId="7968BB8A" w16cid:durableId="2235F2A0"/>
  <w16cid:commentId w16cid:paraId="5DFEA577" w16cid:durableId="2235F3ED"/>
  <w16cid:commentId w16cid:paraId="745772E4" w16cid:durableId="2235F4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A5AC" w14:textId="77777777" w:rsidR="00BE6B8A" w:rsidRDefault="00BE6B8A">
      <w:r>
        <w:separator/>
      </w:r>
    </w:p>
    <w:p w14:paraId="573270F4" w14:textId="77777777" w:rsidR="00BE6B8A" w:rsidRDefault="00BE6B8A"/>
  </w:endnote>
  <w:endnote w:type="continuationSeparator" w:id="0">
    <w:p w14:paraId="16ED3D47" w14:textId="77777777" w:rsidR="00BE6B8A" w:rsidRDefault="00BE6B8A">
      <w:r>
        <w:continuationSeparator/>
      </w:r>
    </w:p>
    <w:p w14:paraId="265492A1" w14:textId="77777777" w:rsidR="00BE6B8A" w:rsidRDefault="00BE6B8A"/>
  </w:endnote>
  <w:endnote w:type="continuationNotice" w:id="1">
    <w:p w14:paraId="66BE8B43" w14:textId="77777777" w:rsidR="00BE6B8A" w:rsidRDefault="00BE6B8A"/>
    <w:p w14:paraId="36F166A0" w14:textId="77777777" w:rsidR="00BE6B8A" w:rsidRDefault="00BE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18290"/>
      <w:docPartObj>
        <w:docPartGallery w:val="Page Numbers (Bottom of Page)"/>
        <w:docPartUnique/>
      </w:docPartObj>
    </w:sdtPr>
    <w:sdtEndPr>
      <w:rPr>
        <w:rFonts w:asciiTheme="minorHAnsi" w:hAnsiTheme="minorHAnsi"/>
        <w:noProof/>
        <w:sz w:val="22"/>
        <w:szCs w:val="22"/>
      </w:rPr>
    </w:sdtEndPr>
    <w:sdtContent>
      <w:p w14:paraId="47A80615" w14:textId="77777777" w:rsidR="00BE6B8A" w:rsidRPr="005C64A4" w:rsidRDefault="00BE6B8A">
        <w:pPr>
          <w:pStyle w:val="Footer"/>
          <w:jc w:val="right"/>
          <w:rPr>
            <w:rFonts w:asciiTheme="minorHAnsi" w:hAnsiTheme="minorHAnsi"/>
            <w:sz w:val="22"/>
            <w:szCs w:val="22"/>
          </w:rPr>
        </w:pPr>
        <w:r w:rsidRPr="004B7BDA">
          <w:rPr>
            <w:rFonts w:cs="Arial"/>
            <w:sz w:val="18"/>
            <w:szCs w:val="22"/>
          </w:rPr>
          <w:fldChar w:fldCharType="begin"/>
        </w:r>
        <w:r w:rsidRPr="004B7BDA">
          <w:rPr>
            <w:rFonts w:cs="Arial"/>
            <w:sz w:val="18"/>
            <w:szCs w:val="22"/>
          </w:rPr>
          <w:instrText xml:space="preserve"> PAGE   \* MERGEFORMAT </w:instrText>
        </w:r>
        <w:r w:rsidRPr="004B7BDA">
          <w:rPr>
            <w:rFonts w:cs="Arial"/>
            <w:sz w:val="18"/>
            <w:szCs w:val="22"/>
          </w:rPr>
          <w:fldChar w:fldCharType="separate"/>
        </w:r>
        <w:r w:rsidR="00B54403">
          <w:rPr>
            <w:rFonts w:cs="Arial"/>
            <w:noProof/>
            <w:sz w:val="18"/>
            <w:szCs w:val="22"/>
          </w:rPr>
          <w:t>1</w:t>
        </w:r>
        <w:r w:rsidRPr="004B7BDA">
          <w:rPr>
            <w:rFonts w:cs="Arial"/>
            <w:noProof/>
            <w:sz w:val="18"/>
            <w:szCs w:val="22"/>
          </w:rPr>
          <w:fldChar w:fldCharType="end"/>
        </w:r>
      </w:p>
    </w:sdtContent>
  </w:sdt>
  <w:p w14:paraId="47A80616" w14:textId="77777777" w:rsidR="00BE6B8A" w:rsidRDefault="00BE6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45531"/>
      <w:docPartObj>
        <w:docPartGallery w:val="Page Numbers (Bottom of Page)"/>
        <w:docPartUnique/>
      </w:docPartObj>
    </w:sdtPr>
    <w:sdtEndPr>
      <w:rPr>
        <w:noProof/>
        <w:sz w:val="20"/>
        <w:szCs w:val="20"/>
      </w:rPr>
    </w:sdtEndPr>
    <w:sdtContent>
      <w:p w14:paraId="47A80617" w14:textId="77777777" w:rsidR="00BE6B8A" w:rsidRPr="00AE1D30" w:rsidRDefault="00BE6B8A" w:rsidP="00AE1D30">
        <w:pPr>
          <w:pStyle w:val="Footer"/>
          <w:jc w:val="center"/>
          <w:rPr>
            <w:sz w:val="20"/>
            <w:szCs w:val="20"/>
          </w:rPr>
        </w:pPr>
        <w:r w:rsidRPr="00AE1D30">
          <w:rPr>
            <w:sz w:val="20"/>
            <w:szCs w:val="20"/>
          </w:rPr>
          <w:t>Smart Guide</w:t>
        </w:r>
        <w:r>
          <w:rPr>
            <w:sz w:val="20"/>
            <w:szCs w:val="20"/>
          </w:rPr>
          <w:t xml:space="preserve"> (version March 2016)</w:t>
        </w:r>
      </w:p>
      <w:p w14:paraId="47A80618" w14:textId="77777777" w:rsidR="00BE6B8A" w:rsidRPr="00AE1D30" w:rsidRDefault="00BE6B8A" w:rsidP="00AE1D30">
        <w:pPr>
          <w:pStyle w:val="Footer"/>
          <w:jc w:val="center"/>
          <w:rPr>
            <w:sz w:val="20"/>
            <w:szCs w:val="20"/>
          </w:rPr>
        </w:pPr>
        <w:r w:rsidRPr="00AE1D30">
          <w:rPr>
            <w:sz w:val="20"/>
            <w:szCs w:val="20"/>
          </w:rPr>
          <w:fldChar w:fldCharType="begin"/>
        </w:r>
        <w:r w:rsidRPr="00AE1D30">
          <w:rPr>
            <w:sz w:val="20"/>
            <w:szCs w:val="20"/>
          </w:rPr>
          <w:instrText xml:space="preserve"> PAGE   \* MERGEFORMAT </w:instrText>
        </w:r>
        <w:r w:rsidRPr="00AE1D30">
          <w:rPr>
            <w:sz w:val="20"/>
            <w:szCs w:val="20"/>
          </w:rPr>
          <w:fldChar w:fldCharType="separate"/>
        </w:r>
        <w:r w:rsidR="00A03869">
          <w:rPr>
            <w:noProof/>
            <w:sz w:val="20"/>
            <w:szCs w:val="20"/>
          </w:rPr>
          <w:t>i</w:t>
        </w:r>
        <w:r w:rsidRPr="00AE1D30">
          <w:rPr>
            <w:noProof/>
            <w:sz w:val="20"/>
            <w:szCs w:val="20"/>
          </w:rPr>
          <w:fldChar w:fldCharType="end"/>
        </w:r>
      </w:p>
    </w:sdtContent>
  </w:sdt>
  <w:p w14:paraId="47A80619" w14:textId="77777777" w:rsidR="00BE6B8A" w:rsidRPr="00AE1D30" w:rsidRDefault="00BE6B8A" w:rsidP="00AE1D30">
    <w:pPr>
      <w:pStyle w:val="Footer"/>
    </w:pPr>
  </w:p>
  <w:p w14:paraId="47A8061A" w14:textId="77777777" w:rsidR="00BE6B8A" w:rsidRDefault="00BE6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0253" w14:textId="77777777" w:rsidR="00BE6B8A" w:rsidRDefault="00BE6B8A">
      <w:r>
        <w:separator/>
      </w:r>
    </w:p>
    <w:p w14:paraId="4F010424" w14:textId="77777777" w:rsidR="00BE6B8A" w:rsidRDefault="00BE6B8A"/>
  </w:footnote>
  <w:footnote w:type="continuationSeparator" w:id="0">
    <w:p w14:paraId="6AA20915" w14:textId="77777777" w:rsidR="00BE6B8A" w:rsidRDefault="00BE6B8A">
      <w:r>
        <w:continuationSeparator/>
      </w:r>
    </w:p>
    <w:p w14:paraId="6543600A" w14:textId="77777777" w:rsidR="00BE6B8A" w:rsidRDefault="00BE6B8A"/>
  </w:footnote>
  <w:footnote w:type="continuationNotice" w:id="1">
    <w:p w14:paraId="73F21EDB" w14:textId="77777777" w:rsidR="00BE6B8A" w:rsidRDefault="00BE6B8A"/>
    <w:p w14:paraId="2A969C90" w14:textId="77777777" w:rsidR="00BE6B8A" w:rsidRDefault="00BE6B8A"/>
  </w:footnote>
  <w:footnote w:id="2">
    <w:p w14:paraId="47A8061B" w14:textId="5CD7BBD9" w:rsidR="00BE6B8A" w:rsidRPr="00C521E2" w:rsidRDefault="00BE6B8A">
      <w:pPr>
        <w:pStyle w:val="FootnoteText"/>
        <w:rPr>
          <w:rFonts w:ascii="Arial" w:hAnsi="Arial" w:cs="Arial"/>
          <w:sz w:val="16"/>
          <w:szCs w:val="18"/>
        </w:rPr>
      </w:pPr>
      <w:r w:rsidRPr="00C521E2">
        <w:rPr>
          <w:rStyle w:val="FootnoteReference"/>
          <w:rFonts w:ascii="Arial" w:hAnsi="Arial" w:cs="Arial"/>
          <w:sz w:val="16"/>
          <w:szCs w:val="18"/>
        </w:rPr>
        <w:footnoteRef/>
      </w:r>
      <w:r w:rsidRPr="00C521E2">
        <w:rPr>
          <w:rFonts w:ascii="Arial" w:hAnsi="Arial" w:cs="Arial"/>
          <w:sz w:val="16"/>
          <w:szCs w:val="18"/>
        </w:rPr>
        <w:t xml:space="preserve"> The MATOPIBA region is comprised of </w:t>
      </w:r>
      <w:r>
        <w:rPr>
          <w:rFonts w:ascii="Arial" w:hAnsi="Arial" w:cs="Arial"/>
          <w:sz w:val="16"/>
          <w:szCs w:val="18"/>
        </w:rPr>
        <w:t xml:space="preserve">those areas of </w:t>
      </w:r>
      <w:r w:rsidRPr="00C521E2">
        <w:rPr>
          <w:rFonts w:ascii="Arial" w:hAnsi="Arial" w:cs="Arial"/>
          <w:sz w:val="16"/>
          <w:szCs w:val="18"/>
        </w:rPr>
        <w:t xml:space="preserve">the states of Maranhão, Tocantins, Piauí, and Bahia </w:t>
      </w:r>
      <w:r>
        <w:rPr>
          <w:rFonts w:ascii="Arial" w:hAnsi="Arial" w:cs="Arial"/>
          <w:sz w:val="16"/>
          <w:szCs w:val="18"/>
        </w:rPr>
        <w:t xml:space="preserve">that are </w:t>
      </w:r>
      <w:r w:rsidRPr="00C521E2">
        <w:rPr>
          <w:rFonts w:ascii="Arial" w:hAnsi="Arial" w:cs="Arial"/>
          <w:sz w:val="16"/>
          <w:szCs w:val="18"/>
        </w:rPr>
        <w:t>in the Cerrado biome.</w:t>
      </w:r>
    </w:p>
  </w:footnote>
  <w:footnote w:id="3">
    <w:p w14:paraId="47A8061C" w14:textId="77777777" w:rsidR="00BE6B8A" w:rsidRPr="00422C04" w:rsidRDefault="00BE6B8A" w:rsidP="00B906C1">
      <w:pPr>
        <w:pStyle w:val="FootnoteText"/>
        <w:rPr>
          <w:rFonts w:ascii="Arial" w:hAnsi="Arial" w:cs="Arial"/>
          <w:sz w:val="16"/>
          <w:szCs w:val="16"/>
        </w:rPr>
      </w:pPr>
      <w:r w:rsidRPr="00C521E2">
        <w:rPr>
          <w:rFonts w:ascii="Arial" w:hAnsi="Arial" w:cs="Arial"/>
          <w:sz w:val="16"/>
          <w:szCs w:val="18"/>
          <w:vertAlign w:val="superscript"/>
          <w:lang w:val="pt-BR"/>
        </w:rPr>
        <w:footnoteRef/>
      </w:r>
      <w:r w:rsidRPr="00C521E2">
        <w:rPr>
          <w:rFonts w:ascii="Arial" w:hAnsi="Arial" w:cs="Arial"/>
          <w:sz w:val="16"/>
          <w:szCs w:val="18"/>
          <w:vertAlign w:val="superscript"/>
        </w:rPr>
        <w:t xml:space="preserve"> </w:t>
      </w:r>
      <w:r w:rsidRPr="00C521E2">
        <w:rPr>
          <w:rFonts w:ascii="Arial" w:hAnsi="Arial" w:cs="Arial"/>
          <w:sz w:val="16"/>
          <w:szCs w:val="18"/>
        </w:rPr>
        <w:t>Additional details on this under section D: Value for Money and Financial performance.</w:t>
      </w:r>
    </w:p>
  </w:footnote>
  <w:footnote w:id="4">
    <w:p w14:paraId="47A8061D" w14:textId="77777777" w:rsidR="00BE6B8A" w:rsidRPr="00C521E2" w:rsidRDefault="00BE6B8A">
      <w:pPr>
        <w:pStyle w:val="FootnoteText"/>
        <w:rPr>
          <w:rFonts w:ascii="Arial" w:hAnsi="Arial" w:cs="Arial"/>
          <w:sz w:val="16"/>
          <w:szCs w:val="18"/>
        </w:rPr>
      </w:pPr>
      <w:r w:rsidRPr="00C521E2">
        <w:rPr>
          <w:rStyle w:val="FootnoteReference"/>
          <w:rFonts w:ascii="Arial" w:hAnsi="Arial" w:cs="Arial"/>
          <w:sz w:val="16"/>
          <w:szCs w:val="18"/>
        </w:rPr>
        <w:footnoteRef/>
      </w:r>
      <w:r w:rsidRPr="00C521E2">
        <w:rPr>
          <w:rFonts w:ascii="Arial" w:hAnsi="Arial" w:cs="Arial"/>
          <w:sz w:val="16"/>
          <w:szCs w:val="18"/>
        </w:rPr>
        <w:t xml:space="preserve"> IABS - Instituto Brasileiro de Desenvolvimento e Sustentabilidade (The Brazilian Institute of Development and Sustainability). </w:t>
      </w:r>
    </w:p>
  </w:footnote>
  <w:footnote w:id="5">
    <w:p w14:paraId="47A8061E" w14:textId="52CB4D21" w:rsidR="00BE6B8A" w:rsidRPr="00C521E2" w:rsidRDefault="00BE6B8A">
      <w:pPr>
        <w:pStyle w:val="FootnoteText"/>
        <w:rPr>
          <w:sz w:val="16"/>
          <w:szCs w:val="18"/>
        </w:rPr>
      </w:pPr>
      <w:r w:rsidRPr="00C521E2">
        <w:rPr>
          <w:rStyle w:val="FootnoteReference"/>
          <w:rFonts w:ascii="Arial" w:hAnsi="Arial" w:cs="Arial"/>
          <w:sz w:val="16"/>
          <w:szCs w:val="18"/>
        </w:rPr>
        <w:footnoteRef/>
      </w:r>
      <w:r w:rsidRPr="00C521E2">
        <w:rPr>
          <w:rFonts w:ascii="Arial" w:hAnsi="Arial" w:cs="Arial"/>
          <w:sz w:val="16"/>
          <w:szCs w:val="18"/>
        </w:rPr>
        <w:t xml:space="preserve"> FBDS – Fundacao Brasileira para o Desenvolvimento Sustentavel (The Brazilian Foundation for Sustainable Development)</w:t>
      </w:r>
      <w:r>
        <w:rPr>
          <w:rFonts w:ascii="Arial" w:hAnsi="Arial" w:cs="Arial"/>
          <w:sz w:val="16"/>
          <w:szCs w:val="18"/>
        </w:rPr>
        <w:t>.</w:t>
      </w:r>
    </w:p>
  </w:footnote>
  <w:footnote w:id="6">
    <w:p w14:paraId="47A8061F" w14:textId="77777777" w:rsidR="00BE6B8A" w:rsidRPr="006A6098" w:rsidRDefault="00BE6B8A" w:rsidP="000C43E9">
      <w:pPr>
        <w:pStyle w:val="FootnoteText"/>
        <w:jc w:val="left"/>
        <w:rPr>
          <w:rFonts w:ascii="Arial" w:hAnsi="Arial" w:cs="Arial"/>
          <w:sz w:val="16"/>
          <w:szCs w:val="16"/>
        </w:rPr>
      </w:pPr>
      <w:r w:rsidRPr="006A6098">
        <w:rPr>
          <w:rStyle w:val="FootnoteReference"/>
          <w:rFonts w:ascii="Arial" w:hAnsi="Arial" w:cs="Arial"/>
          <w:sz w:val="16"/>
          <w:szCs w:val="16"/>
        </w:rPr>
        <w:footnoteRef/>
      </w:r>
      <w:r w:rsidRPr="006A6098">
        <w:rPr>
          <w:rFonts w:ascii="Arial" w:hAnsi="Arial" w:cs="Arial"/>
          <w:sz w:val="16"/>
          <w:szCs w:val="16"/>
        </w:rPr>
        <w:t xml:space="preserve"> Brazilian Ministry of Agriculture (2020, accessed Feb 2020) “Vendas externas do agronegócio somas US$ 96,8 bilhoes em 2019” (http://www.agricultura.gov.br/noticias/vendas-externas-do-agronegocio-somam-us-96-8-bilhoes-em-2019)</w:t>
      </w:r>
    </w:p>
  </w:footnote>
  <w:footnote w:id="7">
    <w:p w14:paraId="47A80620" w14:textId="77777777" w:rsidR="00BE6B8A" w:rsidRPr="006A6098" w:rsidRDefault="00BE6B8A" w:rsidP="000C43E9">
      <w:pPr>
        <w:pStyle w:val="FootnoteText"/>
        <w:jc w:val="left"/>
        <w:rPr>
          <w:rFonts w:ascii="Arial" w:hAnsi="Arial" w:cs="Arial"/>
        </w:rPr>
      </w:pPr>
      <w:r w:rsidRPr="006A6098">
        <w:rPr>
          <w:rStyle w:val="FootnoteReference"/>
          <w:rFonts w:ascii="Arial" w:hAnsi="Arial" w:cs="Arial"/>
          <w:sz w:val="16"/>
        </w:rPr>
        <w:footnoteRef/>
      </w:r>
      <w:r w:rsidRPr="006A6098">
        <w:rPr>
          <w:rFonts w:ascii="Arial" w:hAnsi="Arial" w:cs="Arial"/>
          <w:sz w:val="16"/>
        </w:rPr>
        <w:t xml:space="preserve"> Angelo, C., &amp; Rittl, C. (November, 2019). “Relatorio Sintese. Observatorio do Clima”, SEE.</w:t>
      </w:r>
    </w:p>
  </w:footnote>
  <w:footnote w:id="8">
    <w:p w14:paraId="47A80621" w14:textId="77777777" w:rsidR="00BE6B8A" w:rsidRPr="006A6098" w:rsidRDefault="00BE6B8A" w:rsidP="000C43E9">
      <w:pPr>
        <w:pStyle w:val="FootnoteText"/>
        <w:jc w:val="left"/>
        <w:rPr>
          <w:rFonts w:ascii="Arial" w:hAnsi="Arial" w:cs="Arial"/>
          <w:sz w:val="16"/>
          <w:szCs w:val="16"/>
        </w:rPr>
      </w:pPr>
      <w:r w:rsidRPr="006A6098">
        <w:rPr>
          <w:rStyle w:val="FootnoteReference"/>
          <w:rFonts w:ascii="Arial" w:hAnsi="Arial" w:cs="Arial"/>
          <w:sz w:val="16"/>
          <w:szCs w:val="16"/>
        </w:rPr>
        <w:footnoteRef/>
      </w:r>
      <w:r w:rsidRPr="006A6098">
        <w:rPr>
          <w:rFonts w:ascii="Arial" w:hAnsi="Arial" w:cs="Arial"/>
          <w:sz w:val="16"/>
          <w:szCs w:val="16"/>
        </w:rPr>
        <w:t xml:space="preserve"> INPE, Brazil (2019</w:t>
      </w:r>
      <w:r>
        <w:rPr>
          <w:rFonts w:ascii="Arial" w:hAnsi="Arial" w:cs="Arial"/>
          <w:sz w:val="16"/>
          <w:szCs w:val="16"/>
        </w:rPr>
        <w:t>, accessed Feb 2020</w:t>
      </w:r>
      <w:r w:rsidRPr="006A6098">
        <w:rPr>
          <w:rFonts w:ascii="Arial" w:hAnsi="Arial" w:cs="Arial"/>
          <w:sz w:val="16"/>
          <w:szCs w:val="16"/>
        </w:rPr>
        <w:t xml:space="preserve">) </w:t>
      </w:r>
      <w:r>
        <w:rPr>
          <w:rFonts w:ascii="Arial" w:hAnsi="Arial" w:cs="Arial"/>
          <w:sz w:val="16"/>
          <w:szCs w:val="16"/>
        </w:rPr>
        <w:t>(</w:t>
      </w:r>
      <w:r w:rsidRPr="006A6098">
        <w:rPr>
          <w:rFonts w:ascii="Arial" w:hAnsi="Arial" w:cs="Arial"/>
          <w:sz w:val="16"/>
          <w:szCs w:val="16"/>
        </w:rPr>
        <w:t>http://www.inpe.br/noticias/noticia.php?Cod_Noticia=5294</w:t>
      </w:r>
      <w:r>
        <w:rPr>
          <w:rFonts w:ascii="Arial" w:hAnsi="Arial" w:cs="Arial"/>
          <w:sz w:val="16"/>
          <w:szCs w:val="16"/>
        </w:rPr>
        <w:t>)</w:t>
      </w:r>
    </w:p>
  </w:footnote>
  <w:footnote w:id="9">
    <w:p w14:paraId="47A80622" w14:textId="77777777" w:rsidR="00BE6B8A" w:rsidRPr="006A6098" w:rsidRDefault="00BE6B8A" w:rsidP="000C43E9">
      <w:pPr>
        <w:pStyle w:val="FootnoteText"/>
        <w:jc w:val="left"/>
        <w:rPr>
          <w:rFonts w:ascii="Arial" w:hAnsi="Arial" w:cs="Arial"/>
          <w:sz w:val="16"/>
          <w:szCs w:val="16"/>
        </w:rPr>
      </w:pPr>
      <w:r w:rsidRPr="006A6098">
        <w:rPr>
          <w:rStyle w:val="FootnoteReference"/>
          <w:rFonts w:ascii="Arial" w:hAnsi="Arial" w:cs="Arial"/>
          <w:sz w:val="16"/>
          <w:szCs w:val="16"/>
        </w:rPr>
        <w:footnoteRef/>
      </w:r>
      <w:r w:rsidRPr="006A6098">
        <w:rPr>
          <w:rFonts w:ascii="Arial" w:hAnsi="Arial" w:cs="Arial"/>
          <w:sz w:val="16"/>
          <w:szCs w:val="16"/>
        </w:rPr>
        <w:t xml:space="preserve"> The Low-Carbon Agriculture Plan is an ongoing federal plan overseen by the Brazilian </w:t>
      </w:r>
      <w:r w:rsidRPr="006A6098">
        <w:rPr>
          <w:rFonts w:ascii="Arial" w:eastAsia="Arial" w:hAnsi="Arial" w:cs="Arial"/>
          <w:color w:val="000000"/>
          <w:sz w:val="16"/>
          <w:szCs w:val="16"/>
        </w:rPr>
        <w:t>Ministry of Agriculture, Livestock and Food Supply.</w:t>
      </w:r>
      <w:r w:rsidRPr="006A6098">
        <w:rPr>
          <w:rFonts w:ascii="Arial" w:hAnsi="Arial" w:cs="Arial"/>
          <w:sz w:val="16"/>
          <w:szCs w:val="16"/>
        </w:rPr>
        <w:t xml:space="preserve"> </w:t>
      </w:r>
      <w:r w:rsidRPr="006A6098">
        <w:rPr>
          <w:rFonts w:ascii="Arial" w:eastAsia="Arial" w:hAnsi="Arial" w:cs="Arial"/>
          <w:color w:val="000000"/>
          <w:sz w:val="16"/>
          <w:szCs w:val="16"/>
        </w:rPr>
        <w:t>It was established in 2010 as a tool to enforce the voluntary commitments undertaken by Brazil under the United Nations Framework Convention on Climate Change in 2009 (COP15), through promoting low carbon agriculture across Brazil.</w:t>
      </w:r>
    </w:p>
  </w:footnote>
  <w:footnote w:id="10">
    <w:p w14:paraId="47A80623" w14:textId="77777777" w:rsidR="00BE6B8A" w:rsidRPr="006A6098" w:rsidRDefault="00BE6B8A" w:rsidP="000C43E9">
      <w:pPr>
        <w:pStyle w:val="FootnoteText"/>
        <w:jc w:val="left"/>
        <w:rPr>
          <w:rFonts w:ascii="Arial" w:hAnsi="Arial" w:cs="Arial"/>
          <w:sz w:val="16"/>
          <w:szCs w:val="16"/>
        </w:rPr>
      </w:pPr>
      <w:r w:rsidRPr="006A6098">
        <w:rPr>
          <w:rStyle w:val="FootnoteReference"/>
          <w:rFonts w:ascii="Arial" w:hAnsi="Arial" w:cs="Arial"/>
          <w:sz w:val="16"/>
          <w:szCs w:val="16"/>
        </w:rPr>
        <w:footnoteRef/>
      </w:r>
      <w:r>
        <w:rPr>
          <w:rFonts w:ascii="Arial" w:hAnsi="Arial" w:cs="Arial"/>
          <w:sz w:val="16"/>
          <w:szCs w:val="16"/>
        </w:rPr>
        <w:t xml:space="preserve"> Embrapa (2016) </w:t>
      </w:r>
      <w:r w:rsidRPr="006A6098">
        <w:rPr>
          <w:rFonts w:ascii="Arial" w:hAnsi="Arial" w:cs="Arial"/>
          <w:sz w:val="16"/>
          <w:szCs w:val="16"/>
        </w:rPr>
        <w:t xml:space="preserve">“ICLF increases meat production by five times in Mato Grosso”, [Online] https://www.embrapa.br/en/busca-de-noticias/-/noticia/17003406/ilpf-aumenta-em-cinco-vezes-a-producao-de-carne-em-mato-grosso. Accessed on 07/08/2019. </w:t>
      </w:r>
    </w:p>
  </w:footnote>
  <w:footnote w:id="11">
    <w:p w14:paraId="47A80624" w14:textId="77777777" w:rsidR="00BE6B8A" w:rsidRDefault="00BE6B8A">
      <w:pPr>
        <w:pStyle w:val="FootnoteText"/>
      </w:pPr>
      <w:r w:rsidRPr="006A6098">
        <w:rPr>
          <w:rStyle w:val="FootnoteReference"/>
          <w:rFonts w:ascii="Arial" w:hAnsi="Arial" w:cs="Arial"/>
          <w:sz w:val="16"/>
          <w:szCs w:val="16"/>
        </w:rPr>
        <w:footnoteRef/>
      </w:r>
      <w:r>
        <w:t xml:space="preserve"> </w:t>
      </w:r>
      <w:r w:rsidRPr="006A6098">
        <w:rPr>
          <w:rFonts w:ascii="Arial" w:hAnsi="Arial" w:cs="Arial"/>
          <w:sz w:val="16"/>
          <w:szCs w:val="16"/>
        </w:rPr>
        <w:t xml:space="preserve">Mapa (Ministry of Agriculture, Livestock and Supply) (2016), Crop-livestock-forest integration is more profitable than exclusive crops. [Online] </w:t>
      </w:r>
      <w:hyperlink r:id="rId1" w:history="1">
        <w:r w:rsidRPr="006A6098">
          <w:rPr>
            <w:rFonts w:ascii="Arial" w:hAnsi="Arial" w:cs="Arial"/>
            <w:sz w:val="16"/>
            <w:szCs w:val="16"/>
          </w:rPr>
          <w:t>http://www.agricultura.gov.br/noticias/integracao-lavoura-pecuaria-floresta-e-mais-lucrativa-que-culturas-exclusivas</w:t>
        </w:r>
      </w:hyperlink>
      <w:r w:rsidRPr="006A6098">
        <w:rPr>
          <w:rFonts w:ascii="Arial" w:hAnsi="Arial" w:cs="Arial"/>
          <w:sz w:val="16"/>
          <w:szCs w:val="16"/>
        </w:rPr>
        <w:t>. Accessed on 07/08/2019.</w:t>
      </w:r>
    </w:p>
  </w:footnote>
  <w:footnote w:id="12">
    <w:p w14:paraId="0942FBC1" w14:textId="626F186C" w:rsidR="00BE6B8A" w:rsidRPr="002A2529" w:rsidRDefault="00BE6B8A">
      <w:pPr>
        <w:pStyle w:val="FootnoteText"/>
        <w:rPr>
          <w:rFonts w:ascii="Arial" w:hAnsi="Arial" w:cs="Arial"/>
        </w:rPr>
      </w:pPr>
      <w:r w:rsidRPr="002A2529">
        <w:rPr>
          <w:rStyle w:val="FootnoteReference"/>
          <w:rFonts w:ascii="Arial" w:hAnsi="Arial" w:cs="Arial"/>
          <w:sz w:val="16"/>
        </w:rPr>
        <w:footnoteRef/>
      </w:r>
      <w:r w:rsidRPr="002A2529">
        <w:rPr>
          <w:rFonts w:ascii="Arial" w:hAnsi="Arial" w:cs="Arial"/>
          <w:sz w:val="16"/>
        </w:rPr>
        <w:t xml:space="preserve"> </w:t>
      </w:r>
      <w:r>
        <w:rPr>
          <w:rFonts w:ascii="Arial" w:hAnsi="Arial" w:cs="Arial"/>
          <w:sz w:val="16"/>
        </w:rPr>
        <w:t>Collective benefits can</w:t>
      </w:r>
      <w:r w:rsidRPr="002A2529">
        <w:rPr>
          <w:rFonts w:ascii="Arial" w:hAnsi="Arial" w:cs="Arial"/>
          <w:sz w:val="16"/>
        </w:rPr>
        <w:t xml:space="preserve"> include provision of low-cost seedlings, storage facilities and improved marketing</w:t>
      </w:r>
      <w:r>
        <w:rPr>
          <w:rFonts w:ascii="Arial" w:hAnsi="Arial" w:cs="Arial"/>
          <w:sz w:val="16"/>
        </w:rPr>
        <w:t xml:space="preserve">. These are achieved by supporting </w:t>
      </w:r>
      <w:r w:rsidRPr="002A2529">
        <w:rPr>
          <w:rFonts w:ascii="Arial" w:hAnsi="Arial" w:cs="Arial"/>
          <w:sz w:val="16"/>
        </w:rPr>
        <w:t>farmer organisations</w:t>
      </w:r>
      <w:r>
        <w:rPr>
          <w:rFonts w:ascii="Arial" w:hAnsi="Arial" w:cs="Arial"/>
          <w:sz w:val="16"/>
        </w:rPr>
        <w:t xml:space="preserve"> in these services</w:t>
      </w:r>
      <w:r w:rsidRPr="002A2529">
        <w:rPr>
          <w:rFonts w:ascii="Arial" w:hAnsi="Arial" w:cs="Arial"/>
          <w:sz w:val="16"/>
        </w:rPr>
        <w:t>.</w:t>
      </w:r>
    </w:p>
  </w:footnote>
  <w:footnote w:id="13">
    <w:p w14:paraId="47A80625" w14:textId="57A76E8C" w:rsidR="00BE6B8A" w:rsidRPr="00422C04" w:rsidRDefault="00BE6B8A" w:rsidP="00CF6BDD">
      <w:pPr>
        <w:pStyle w:val="FootnoteText"/>
        <w:rPr>
          <w:rFonts w:ascii="Arial" w:hAnsi="Arial" w:cs="Arial"/>
          <w:sz w:val="16"/>
          <w:szCs w:val="16"/>
        </w:rPr>
      </w:pPr>
      <w:r w:rsidRPr="00C521E2">
        <w:rPr>
          <w:rFonts w:ascii="Arial" w:hAnsi="Arial" w:cs="Arial"/>
          <w:sz w:val="16"/>
          <w:szCs w:val="16"/>
          <w:vertAlign w:val="superscript"/>
          <w:lang w:val="pt-BR"/>
        </w:rPr>
        <w:footnoteRef/>
      </w:r>
      <w:r w:rsidRPr="00422C04">
        <w:rPr>
          <w:rFonts w:ascii="Arial" w:hAnsi="Arial" w:cs="Arial"/>
          <w:sz w:val="16"/>
          <w:szCs w:val="16"/>
        </w:rPr>
        <w:t xml:space="preserve"> Particularly the states of Mato Grosso, Maranh</w:t>
      </w:r>
      <w:r>
        <w:rPr>
          <w:rFonts w:ascii="Arial" w:hAnsi="Arial" w:cs="Arial"/>
          <w:sz w:val="16"/>
          <w:szCs w:val="16"/>
        </w:rPr>
        <w:t>ão, Tocantins, Piauí and Bahia</w:t>
      </w:r>
      <w:r w:rsidRPr="000D62BA">
        <w:rPr>
          <w:rFonts w:ascii="Arial" w:hAnsi="Arial" w:cs="Arial"/>
          <w:sz w:val="16"/>
          <w:szCs w:val="16"/>
        </w:rPr>
        <w:t>.</w:t>
      </w:r>
    </w:p>
  </w:footnote>
  <w:footnote w:id="14">
    <w:p w14:paraId="47A80626" w14:textId="77777777" w:rsidR="00BE6B8A" w:rsidRPr="00422C04" w:rsidRDefault="00BE6B8A" w:rsidP="00CF6BDD">
      <w:pPr>
        <w:pStyle w:val="FootnoteText"/>
        <w:rPr>
          <w:rFonts w:ascii="Arial" w:hAnsi="Arial" w:cs="Arial"/>
          <w:sz w:val="16"/>
          <w:szCs w:val="16"/>
        </w:rPr>
      </w:pPr>
      <w:r w:rsidRPr="00C521E2">
        <w:rPr>
          <w:rFonts w:ascii="Arial" w:hAnsi="Arial" w:cs="Arial"/>
          <w:sz w:val="16"/>
          <w:szCs w:val="16"/>
          <w:vertAlign w:val="superscript"/>
          <w:lang w:val="pt-BR"/>
        </w:rPr>
        <w:footnoteRef/>
      </w:r>
      <w:r w:rsidRPr="00C521E2">
        <w:rPr>
          <w:rFonts w:ascii="Arial" w:hAnsi="Arial" w:cs="Arial"/>
          <w:sz w:val="16"/>
          <w:szCs w:val="16"/>
          <w:vertAlign w:val="superscript"/>
        </w:rPr>
        <w:t xml:space="preserve"> </w:t>
      </w:r>
      <w:hyperlink r:id="rId2" w:history="1">
        <w:r w:rsidRPr="00422C04">
          <w:rPr>
            <w:rFonts w:ascii="Arial" w:hAnsi="Arial" w:cs="Arial"/>
            <w:sz w:val="16"/>
            <w:szCs w:val="16"/>
          </w:rPr>
          <w:t>Amazon Moratorium: Global Benchmark of Zero Deforestation</w:t>
        </w:r>
      </w:hyperlink>
      <w:r w:rsidRPr="00422C04">
        <w:rPr>
          <w:rFonts w:ascii="Arial" w:hAnsi="Arial" w:cs="Arial"/>
          <w:sz w:val="16"/>
          <w:szCs w:val="16"/>
        </w:rPr>
        <w:t>.</w:t>
      </w:r>
    </w:p>
  </w:footnote>
  <w:footnote w:id="15">
    <w:p w14:paraId="47A80627" w14:textId="77777777" w:rsidR="00BE6B8A" w:rsidRPr="00422C04" w:rsidRDefault="00BE6B8A" w:rsidP="00CF6BDD">
      <w:pPr>
        <w:pStyle w:val="FootnoteText"/>
        <w:rPr>
          <w:rFonts w:ascii="Arial" w:hAnsi="Arial" w:cs="Arial"/>
          <w:sz w:val="16"/>
          <w:szCs w:val="16"/>
          <w:lang w:val="pt-BR"/>
        </w:rPr>
      </w:pPr>
      <w:r w:rsidRPr="00C521E2">
        <w:rPr>
          <w:rFonts w:ascii="Arial" w:hAnsi="Arial" w:cs="Arial"/>
          <w:sz w:val="16"/>
          <w:szCs w:val="16"/>
          <w:vertAlign w:val="superscript"/>
          <w:lang w:val="pt-BR"/>
        </w:rPr>
        <w:footnoteRef/>
      </w:r>
      <w:r w:rsidRPr="00422C04">
        <w:rPr>
          <w:rFonts w:ascii="Arial" w:hAnsi="Arial" w:cs="Arial"/>
          <w:sz w:val="16"/>
          <w:szCs w:val="16"/>
          <w:lang w:val="pt-BR"/>
        </w:rPr>
        <w:t xml:space="preserve"> </w:t>
      </w:r>
      <w:r>
        <w:rPr>
          <w:rFonts w:ascii="Arial" w:hAnsi="Arial" w:cs="Arial"/>
          <w:sz w:val="16"/>
          <w:szCs w:val="16"/>
          <w:lang w:val="pt-BR"/>
        </w:rPr>
        <w:t>Embrapa (accessed 2020) (</w:t>
      </w:r>
      <w:r w:rsidRPr="00422C04">
        <w:rPr>
          <w:rFonts w:ascii="Arial" w:hAnsi="Arial" w:cs="Arial"/>
          <w:sz w:val="16"/>
          <w:szCs w:val="16"/>
          <w:lang w:val="pt-BR"/>
        </w:rPr>
        <w:t>https://www.embrapa.br/busca-de-noticias/-/noticia/2361250/embrapa-mapeia-degradacao-das-pastagens-do-</w:t>
      </w:r>
      <w:r w:rsidRPr="00422C04">
        <w:rPr>
          <w:rFonts w:ascii="Arial" w:hAnsi="Arial" w:cs="Arial"/>
          <w:i/>
          <w:sz w:val="16"/>
          <w:szCs w:val="16"/>
          <w:lang w:val="pt-BR"/>
        </w:rPr>
        <w:t>Cerrado</w:t>
      </w:r>
      <w:r>
        <w:rPr>
          <w:rFonts w:ascii="Arial" w:hAnsi="Arial" w:cs="Arial"/>
          <w:i/>
          <w:sz w:val="16"/>
          <w:szCs w:val="16"/>
          <w:lang w:val="pt-BR"/>
        </w:rPr>
        <w:t>)</w:t>
      </w:r>
    </w:p>
  </w:footnote>
  <w:footnote w:id="16">
    <w:p w14:paraId="47A80628" w14:textId="77777777" w:rsidR="00BE6B8A" w:rsidRPr="00C521E2" w:rsidRDefault="00BE6B8A" w:rsidP="006A6098">
      <w:pPr>
        <w:pStyle w:val="FootnoteText"/>
        <w:jc w:val="left"/>
        <w:rPr>
          <w:sz w:val="16"/>
          <w:szCs w:val="16"/>
        </w:rPr>
      </w:pPr>
      <w:r w:rsidRPr="00C521E2">
        <w:rPr>
          <w:rStyle w:val="FootnoteReference"/>
          <w:rFonts w:ascii="Arial" w:hAnsi="Arial" w:cs="Arial"/>
          <w:sz w:val="16"/>
          <w:szCs w:val="16"/>
        </w:rPr>
        <w:footnoteRef/>
      </w:r>
      <w:r w:rsidRPr="00C521E2">
        <w:rPr>
          <w:rFonts w:ascii="Arial" w:hAnsi="Arial" w:cs="Arial"/>
          <w:sz w:val="16"/>
          <w:szCs w:val="16"/>
        </w:rPr>
        <w:t xml:space="preserve"> </w:t>
      </w:r>
      <w:r>
        <w:rPr>
          <w:rFonts w:ascii="Arial" w:hAnsi="Arial" w:cs="Arial"/>
          <w:sz w:val="16"/>
          <w:szCs w:val="16"/>
        </w:rPr>
        <w:t>Forest Trends (2015) “Mapping Rural Credit in Brazil” (</w:t>
      </w:r>
      <w:r w:rsidRPr="00C521E2">
        <w:rPr>
          <w:rFonts w:ascii="Arial" w:hAnsi="Arial" w:cs="Arial"/>
          <w:sz w:val="16"/>
          <w:szCs w:val="16"/>
        </w:rPr>
        <w:t>https://www.forest-trends.org/wp-content/uploads/imported/ft-mapping-rural-credit-in-brazil_v19_final-rev-pdf.pdf</w:t>
      </w:r>
      <w:r>
        <w:rPr>
          <w:rFonts w:ascii="Arial" w:hAnsi="Arial" w:cs="Arial"/>
          <w:sz w:val="16"/>
          <w:szCs w:val="16"/>
        </w:rPr>
        <w:t>)</w:t>
      </w:r>
    </w:p>
  </w:footnote>
  <w:footnote w:id="17">
    <w:p w14:paraId="47A80629" w14:textId="77777777" w:rsidR="00BE6B8A" w:rsidRDefault="00BE6B8A">
      <w:pPr>
        <w:pStyle w:val="FootnoteText"/>
      </w:pPr>
      <w:r w:rsidRPr="00C521E2">
        <w:rPr>
          <w:rStyle w:val="FootnoteReference"/>
          <w:rFonts w:ascii="Arial" w:hAnsi="Arial" w:cs="Arial"/>
          <w:sz w:val="16"/>
          <w:szCs w:val="16"/>
        </w:rPr>
        <w:footnoteRef/>
      </w:r>
      <w:r w:rsidRPr="00C521E2">
        <w:rPr>
          <w:rFonts w:ascii="Arial" w:hAnsi="Arial" w:cs="Arial"/>
          <w:sz w:val="16"/>
          <w:szCs w:val="16"/>
        </w:rPr>
        <w:t xml:space="preserve"> LCA Programmes utilise the ‘demonstration effect’ to promote low-carbon agriculture by implementing Demonstration Units (farms that already adopt low-carbon technologies that hold workshops to demonstrate to neighbouring farmers) and Multiplier Units (farmer that will adopt low-carbon technologies as a result of project intervention).</w:t>
      </w:r>
    </w:p>
  </w:footnote>
  <w:footnote w:id="18">
    <w:p w14:paraId="47A8062A" w14:textId="77777777" w:rsidR="00BE6B8A" w:rsidRPr="000D4F30" w:rsidRDefault="00BE6B8A" w:rsidP="00D249AB">
      <w:pPr>
        <w:pStyle w:val="FootnoteText"/>
        <w:rPr>
          <w:rFonts w:ascii="Arial" w:hAnsi="Arial" w:cs="Arial"/>
          <w:sz w:val="16"/>
          <w:szCs w:val="16"/>
        </w:rPr>
      </w:pPr>
      <w:r w:rsidRPr="000D4F30">
        <w:rPr>
          <w:rStyle w:val="FootnoteReference"/>
          <w:rFonts w:ascii="Arial" w:hAnsi="Arial" w:cs="Arial"/>
          <w:sz w:val="16"/>
          <w:szCs w:val="16"/>
        </w:rPr>
        <w:footnoteRef/>
      </w:r>
      <w:r w:rsidRPr="000D4F30">
        <w:rPr>
          <w:rFonts w:ascii="Arial" w:hAnsi="Arial" w:cs="Arial"/>
          <w:sz w:val="16"/>
          <w:szCs w:val="16"/>
        </w:rPr>
        <w:t xml:space="preserve"> </w:t>
      </w:r>
      <w:r>
        <w:rPr>
          <w:rFonts w:ascii="Arial" w:hAnsi="Arial" w:cs="Arial"/>
          <w:bCs/>
          <w:sz w:val="16"/>
          <w:szCs w:val="16"/>
        </w:rPr>
        <w:t>A</w:t>
      </w:r>
      <w:r w:rsidRPr="000D4F30">
        <w:rPr>
          <w:rFonts w:ascii="Arial" w:hAnsi="Arial" w:cs="Arial"/>
          <w:bCs/>
          <w:sz w:val="16"/>
          <w:szCs w:val="16"/>
        </w:rPr>
        <w:t>ccording to the adaptation of the Rural Credit Manual (MCR), prepared by the Central Bank of Brazil and Law 8.629/1993, which provides on the regulation of the constitutional provisions related to Agrarian Reform, as references to establish criteria, rules and conditions of minimum and maximum limits of area and income</w:t>
      </w:r>
      <w:r>
        <w:rPr>
          <w:rFonts w:ascii="Arial" w:hAnsi="Arial" w:cs="Arial"/>
          <w:bCs/>
          <w:sz w:val="16"/>
          <w:szCs w:val="16"/>
        </w:rPr>
        <w:t>.</w:t>
      </w:r>
    </w:p>
  </w:footnote>
  <w:footnote w:id="19">
    <w:p w14:paraId="47A8062B" w14:textId="77777777" w:rsidR="00BE6B8A" w:rsidRPr="00EE2E22" w:rsidRDefault="00BE6B8A" w:rsidP="00A512F1">
      <w:pPr>
        <w:pStyle w:val="FootnoteText"/>
      </w:pPr>
      <w:r w:rsidRPr="00C521E2">
        <w:rPr>
          <w:rFonts w:ascii="Arial" w:hAnsi="Arial" w:cs="Arial"/>
          <w:sz w:val="16"/>
          <w:szCs w:val="16"/>
          <w:vertAlign w:val="superscript"/>
        </w:rPr>
        <w:footnoteRef/>
      </w:r>
      <w:r w:rsidRPr="006A621C">
        <w:rPr>
          <w:rFonts w:ascii="Arial" w:hAnsi="Arial" w:cs="Arial"/>
          <w:sz w:val="16"/>
          <w:szCs w:val="16"/>
        </w:rPr>
        <w:t xml:space="preserve"> Rural Product Notes (CPR) are one of the most important credit instruments to promote private financing in the agricultural sector. They can be issued in two modalities: Physical CPR - where the delivery of the indicated rural product must take place and; Financial CPR - where the financial settlement of the CPR is made based on the indexes and prices of the product in question, but without physical delivery of these.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2C0200"/>
    <w:multiLevelType w:val="hybridMultilevel"/>
    <w:tmpl w:val="5A8F21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D3BCA"/>
    <w:multiLevelType w:val="multilevel"/>
    <w:tmpl w:val="DDF24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AA4F8B"/>
    <w:multiLevelType w:val="hybridMultilevel"/>
    <w:tmpl w:val="5E207C22"/>
    <w:lvl w:ilvl="0" w:tplc="E1C4C26E">
      <w:numFmt w:val="bullet"/>
      <w:lvlText w:val=""/>
      <w:lvlJc w:val="left"/>
      <w:pPr>
        <w:ind w:left="720" w:hanging="360"/>
      </w:pPr>
      <w:rPr>
        <w:rFonts w:ascii="Wingdings" w:eastAsia="Calibri" w:hAnsi="Wingding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B1D7B"/>
    <w:multiLevelType w:val="hybridMultilevel"/>
    <w:tmpl w:val="436A861A"/>
    <w:lvl w:ilvl="0" w:tplc="08090001">
      <w:start w:val="1"/>
      <w:numFmt w:val="bullet"/>
      <w:lvlText w:val=""/>
      <w:lvlJc w:val="left"/>
      <w:pPr>
        <w:ind w:left="643" w:hanging="360"/>
      </w:pPr>
      <w:rPr>
        <w:rFonts w:ascii="Symbol" w:hAnsi="Symbol" w:hint="default"/>
      </w:rPr>
    </w:lvl>
    <w:lvl w:ilvl="1" w:tplc="BF547AE4">
      <w:numFmt w:val="bullet"/>
      <w:lvlText w:val="•"/>
      <w:lvlJc w:val="left"/>
      <w:pPr>
        <w:ind w:left="1363" w:hanging="360"/>
      </w:pPr>
      <w:rPr>
        <w:rFonts w:ascii="Arial Narrow" w:eastAsia="Calibri" w:hAnsi="Arial Narrow" w:cs="Times New Roman"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0EC96F89"/>
    <w:multiLevelType w:val="hybridMultilevel"/>
    <w:tmpl w:val="64E070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6161AD"/>
    <w:multiLevelType w:val="hybridMultilevel"/>
    <w:tmpl w:val="8BACBDD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DE7568"/>
    <w:multiLevelType w:val="hybridMultilevel"/>
    <w:tmpl w:val="D052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814E07"/>
    <w:multiLevelType w:val="hybridMultilevel"/>
    <w:tmpl w:val="C01215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1A01B7"/>
    <w:multiLevelType w:val="hybridMultilevel"/>
    <w:tmpl w:val="C5F4CEBA"/>
    <w:lvl w:ilvl="0" w:tplc="46102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32616"/>
    <w:multiLevelType w:val="hybridMultilevel"/>
    <w:tmpl w:val="80FCB7AC"/>
    <w:lvl w:ilvl="0" w:tplc="BC4C54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673711"/>
    <w:multiLevelType w:val="hybridMultilevel"/>
    <w:tmpl w:val="25047844"/>
    <w:lvl w:ilvl="0" w:tplc="B25AC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B45FB"/>
    <w:multiLevelType w:val="hybridMultilevel"/>
    <w:tmpl w:val="EAEE2C46"/>
    <w:lvl w:ilvl="0" w:tplc="EAFECF5C">
      <w:numFmt w:val="bullet"/>
      <w:lvlText w:val="-"/>
      <w:lvlJc w:val="left"/>
      <w:pPr>
        <w:ind w:left="108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5BA2"/>
    <w:multiLevelType w:val="hybridMultilevel"/>
    <w:tmpl w:val="2502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F3A5A"/>
    <w:multiLevelType w:val="hybridMultilevel"/>
    <w:tmpl w:val="ACD4D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074CA"/>
    <w:multiLevelType w:val="multilevel"/>
    <w:tmpl w:val="5AA49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2A156C"/>
    <w:multiLevelType w:val="hybridMultilevel"/>
    <w:tmpl w:val="2CC018B4"/>
    <w:lvl w:ilvl="0" w:tplc="3894EF7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173E5"/>
    <w:multiLevelType w:val="hybridMultilevel"/>
    <w:tmpl w:val="B0A2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E5528"/>
    <w:multiLevelType w:val="hybridMultilevel"/>
    <w:tmpl w:val="39B2BE60"/>
    <w:lvl w:ilvl="0" w:tplc="C67E6A4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815B8"/>
    <w:multiLevelType w:val="hybridMultilevel"/>
    <w:tmpl w:val="7F86D3E6"/>
    <w:lvl w:ilvl="0" w:tplc="74869BC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AB4F30"/>
    <w:multiLevelType w:val="hybridMultilevel"/>
    <w:tmpl w:val="71263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36327F"/>
    <w:multiLevelType w:val="hybridMultilevel"/>
    <w:tmpl w:val="64FA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97FBB"/>
    <w:multiLevelType w:val="hybridMultilevel"/>
    <w:tmpl w:val="70A04904"/>
    <w:lvl w:ilvl="0" w:tplc="FDE4C53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F742B9"/>
    <w:multiLevelType w:val="hybridMultilevel"/>
    <w:tmpl w:val="7F86D3E6"/>
    <w:lvl w:ilvl="0" w:tplc="74869BC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070B26"/>
    <w:multiLevelType w:val="multilevel"/>
    <w:tmpl w:val="D4205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D14ED"/>
    <w:multiLevelType w:val="hybridMultilevel"/>
    <w:tmpl w:val="E5DA86C0"/>
    <w:lvl w:ilvl="0" w:tplc="E1C4C26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578DB"/>
    <w:multiLevelType w:val="hybridMultilevel"/>
    <w:tmpl w:val="7578DD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B505EC2"/>
    <w:multiLevelType w:val="hybridMultilevel"/>
    <w:tmpl w:val="06264954"/>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7762F"/>
    <w:multiLevelType w:val="hybridMultilevel"/>
    <w:tmpl w:val="73063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D44794"/>
    <w:multiLevelType w:val="hybridMultilevel"/>
    <w:tmpl w:val="FEE08A1A"/>
    <w:lvl w:ilvl="0" w:tplc="08090001">
      <w:start w:val="1"/>
      <w:numFmt w:val="bullet"/>
      <w:lvlText w:val=""/>
      <w:lvlJc w:val="left"/>
      <w:pPr>
        <w:ind w:left="720" w:hanging="360"/>
      </w:pPr>
      <w:rPr>
        <w:rFonts w:ascii="Symbol" w:hAnsi="Symbol" w:hint="default"/>
      </w:rPr>
    </w:lvl>
    <w:lvl w:ilvl="1" w:tplc="BF547AE4">
      <w:numFmt w:val="bullet"/>
      <w:lvlText w:val="•"/>
      <w:lvlJc w:val="left"/>
      <w:pPr>
        <w:ind w:left="1440" w:hanging="360"/>
      </w:pPr>
      <w:rPr>
        <w:rFonts w:ascii="Arial Narrow" w:eastAsia="Calibri" w:hAnsi="Arial Narrow" w:cs="Times New Roman" w:hint="default"/>
      </w:rPr>
    </w:lvl>
    <w:lvl w:ilvl="2" w:tplc="08090005">
      <w:start w:val="1"/>
      <w:numFmt w:val="bullet"/>
      <w:lvlText w:val=""/>
      <w:lvlJc w:val="left"/>
      <w:pPr>
        <w:ind w:left="2160" w:hanging="360"/>
      </w:pPr>
      <w:rPr>
        <w:rFonts w:ascii="Wingdings" w:hAnsi="Wingdings" w:hint="default"/>
      </w:rPr>
    </w:lvl>
    <w:lvl w:ilvl="3" w:tplc="C5CEF972">
      <w:numFmt w:val="bullet"/>
      <w:lvlText w:val="-"/>
      <w:lvlJc w:val="left"/>
      <w:pPr>
        <w:ind w:left="2880" w:hanging="360"/>
      </w:pPr>
      <w:rPr>
        <w:rFonts w:ascii="Arial" w:eastAsia="Arial"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D28B3"/>
    <w:multiLevelType w:val="hybridMultilevel"/>
    <w:tmpl w:val="A0404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0445A"/>
    <w:multiLevelType w:val="hybridMultilevel"/>
    <w:tmpl w:val="C34A7A9E"/>
    <w:lvl w:ilvl="0" w:tplc="46102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A6210"/>
    <w:multiLevelType w:val="hybridMultilevel"/>
    <w:tmpl w:val="976C7756"/>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D164661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2D3728"/>
    <w:multiLevelType w:val="multilevel"/>
    <w:tmpl w:val="73AE3C2C"/>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15:restartNumberingAfterBreak="0">
    <w:nsid w:val="6DB34CED"/>
    <w:multiLevelType w:val="hybridMultilevel"/>
    <w:tmpl w:val="018A630E"/>
    <w:lvl w:ilvl="0" w:tplc="C64851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2B2BEF"/>
    <w:multiLevelType w:val="hybridMultilevel"/>
    <w:tmpl w:val="28605178"/>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653B1"/>
    <w:multiLevelType w:val="hybridMultilevel"/>
    <w:tmpl w:val="6B96C45A"/>
    <w:lvl w:ilvl="0" w:tplc="E75A0E4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CC15277"/>
    <w:multiLevelType w:val="hybridMultilevel"/>
    <w:tmpl w:val="E60C1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0B2C98"/>
    <w:multiLevelType w:val="hybridMultilevel"/>
    <w:tmpl w:val="1450C7EE"/>
    <w:lvl w:ilvl="0" w:tplc="4FACDA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274838"/>
    <w:multiLevelType w:val="hybridMultilevel"/>
    <w:tmpl w:val="1C02E0C0"/>
    <w:lvl w:ilvl="0" w:tplc="74869BC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9845EC"/>
    <w:multiLevelType w:val="multilevel"/>
    <w:tmpl w:val="70CA73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28"/>
  </w:num>
  <w:num w:numId="5">
    <w:abstractNumId w:val="3"/>
  </w:num>
  <w:num w:numId="6">
    <w:abstractNumId w:val="12"/>
  </w:num>
  <w:num w:numId="7">
    <w:abstractNumId w:val="31"/>
  </w:num>
  <w:num w:numId="8">
    <w:abstractNumId w:val="11"/>
  </w:num>
  <w:num w:numId="9">
    <w:abstractNumId w:val="15"/>
  </w:num>
  <w:num w:numId="10">
    <w:abstractNumId w:val="4"/>
  </w:num>
  <w:num w:numId="11">
    <w:abstractNumId w:val="2"/>
  </w:num>
  <w:num w:numId="12">
    <w:abstractNumId w:val="24"/>
  </w:num>
  <w:num w:numId="13">
    <w:abstractNumId w:val="5"/>
  </w:num>
  <w:num w:numId="14">
    <w:abstractNumId w:val="7"/>
  </w:num>
  <w:num w:numId="15">
    <w:abstractNumId w:val="32"/>
  </w:num>
  <w:num w:numId="16">
    <w:abstractNumId w:val="20"/>
  </w:num>
  <w:num w:numId="17">
    <w:abstractNumId w:val="17"/>
  </w:num>
  <w:num w:numId="18">
    <w:abstractNumId w:val="23"/>
  </w:num>
  <w:num w:numId="19">
    <w:abstractNumId w:val="34"/>
  </w:num>
  <w:num w:numId="20">
    <w:abstractNumId w:val="39"/>
  </w:num>
  <w:num w:numId="21">
    <w:abstractNumId w:val="36"/>
  </w:num>
  <w:num w:numId="22">
    <w:abstractNumId w:val="21"/>
  </w:num>
  <w:num w:numId="23">
    <w:abstractNumId w:val="29"/>
  </w:num>
  <w:num w:numId="24">
    <w:abstractNumId w:val="10"/>
  </w:num>
  <w:num w:numId="25">
    <w:abstractNumId w:val="6"/>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7"/>
  </w:num>
  <w:num w:numId="38">
    <w:abstractNumId w:val="25"/>
  </w:num>
  <w:num w:numId="39">
    <w:abstractNumId w:val="22"/>
  </w:num>
  <w:num w:numId="40">
    <w:abstractNumId w:val="19"/>
  </w:num>
  <w:num w:numId="41">
    <w:abstractNumId w:val="38"/>
  </w:num>
  <w:num w:numId="42">
    <w:abstractNumId w:val="16"/>
  </w:num>
  <w:num w:numId="43">
    <w:abstractNumId w:val="8"/>
  </w:num>
  <w:num w:numId="44">
    <w:abstractNumId w:val="30"/>
  </w:num>
  <w:num w:numId="45">
    <w:abstractNumId w:val="9"/>
  </w:num>
  <w:num w:numId="46">
    <w:abstractNumId w:val="27"/>
  </w:num>
  <w:num w:numId="47">
    <w:abstractNumId w:val="35"/>
  </w:num>
  <w:num w:numId="48">
    <w:abstractNumId w:val="18"/>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9A"/>
    <w:rsid w:val="00000F84"/>
    <w:rsid w:val="00001090"/>
    <w:rsid w:val="000012BB"/>
    <w:rsid w:val="00001BF5"/>
    <w:rsid w:val="000026C3"/>
    <w:rsid w:val="0000413F"/>
    <w:rsid w:val="00004AD2"/>
    <w:rsid w:val="000102BE"/>
    <w:rsid w:val="000104D4"/>
    <w:rsid w:val="00012E60"/>
    <w:rsid w:val="00012E74"/>
    <w:rsid w:val="00014901"/>
    <w:rsid w:val="000159B0"/>
    <w:rsid w:val="00015B32"/>
    <w:rsid w:val="000160FD"/>
    <w:rsid w:val="0001644D"/>
    <w:rsid w:val="000168D4"/>
    <w:rsid w:val="00017DBE"/>
    <w:rsid w:val="000206F6"/>
    <w:rsid w:val="00020936"/>
    <w:rsid w:val="0002120A"/>
    <w:rsid w:val="00022391"/>
    <w:rsid w:val="00022748"/>
    <w:rsid w:val="00022CBB"/>
    <w:rsid w:val="00024908"/>
    <w:rsid w:val="000249CD"/>
    <w:rsid w:val="00024C74"/>
    <w:rsid w:val="0002510A"/>
    <w:rsid w:val="000251C4"/>
    <w:rsid w:val="00025649"/>
    <w:rsid w:val="00025F43"/>
    <w:rsid w:val="0002661D"/>
    <w:rsid w:val="00026B51"/>
    <w:rsid w:val="00027C35"/>
    <w:rsid w:val="00027D5F"/>
    <w:rsid w:val="00030EA2"/>
    <w:rsid w:val="00032A47"/>
    <w:rsid w:val="00032AEB"/>
    <w:rsid w:val="00033CEF"/>
    <w:rsid w:val="00033F0F"/>
    <w:rsid w:val="00034FAB"/>
    <w:rsid w:val="0003530F"/>
    <w:rsid w:val="00036951"/>
    <w:rsid w:val="00036CB4"/>
    <w:rsid w:val="00040896"/>
    <w:rsid w:val="00041804"/>
    <w:rsid w:val="00041A59"/>
    <w:rsid w:val="00041D8B"/>
    <w:rsid w:val="000462A4"/>
    <w:rsid w:val="0004780E"/>
    <w:rsid w:val="0004786E"/>
    <w:rsid w:val="00047A8F"/>
    <w:rsid w:val="00050486"/>
    <w:rsid w:val="00053718"/>
    <w:rsid w:val="00053B9D"/>
    <w:rsid w:val="0005420B"/>
    <w:rsid w:val="00054218"/>
    <w:rsid w:val="0005426A"/>
    <w:rsid w:val="00055ECB"/>
    <w:rsid w:val="0005744C"/>
    <w:rsid w:val="00057F29"/>
    <w:rsid w:val="00060804"/>
    <w:rsid w:val="00060CAA"/>
    <w:rsid w:val="00061A2B"/>
    <w:rsid w:val="00061E12"/>
    <w:rsid w:val="00063376"/>
    <w:rsid w:val="0006359B"/>
    <w:rsid w:val="00064FE1"/>
    <w:rsid w:val="000663DE"/>
    <w:rsid w:val="000666AF"/>
    <w:rsid w:val="00066929"/>
    <w:rsid w:val="00067681"/>
    <w:rsid w:val="000704B5"/>
    <w:rsid w:val="000715CC"/>
    <w:rsid w:val="00071F45"/>
    <w:rsid w:val="000729CA"/>
    <w:rsid w:val="00072CB6"/>
    <w:rsid w:val="00073181"/>
    <w:rsid w:val="000731B8"/>
    <w:rsid w:val="0007362B"/>
    <w:rsid w:val="00073971"/>
    <w:rsid w:val="000744F9"/>
    <w:rsid w:val="0007561C"/>
    <w:rsid w:val="00075CE4"/>
    <w:rsid w:val="00076648"/>
    <w:rsid w:val="00076B3F"/>
    <w:rsid w:val="00076EF9"/>
    <w:rsid w:val="000771B8"/>
    <w:rsid w:val="000773D6"/>
    <w:rsid w:val="00077945"/>
    <w:rsid w:val="00080A55"/>
    <w:rsid w:val="00080EAA"/>
    <w:rsid w:val="00081028"/>
    <w:rsid w:val="00082546"/>
    <w:rsid w:val="00082A07"/>
    <w:rsid w:val="00082C7C"/>
    <w:rsid w:val="000839C0"/>
    <w:rsid w:val="0008443C"/>
    <w:rsid w:val="00084B10"/>
    <w:rsid w:val="0008626B"/>
    <w:rsid w:val="00092F09"/>
    <w:rsid w:val="00092F78"/>
    <w:rsid w:val="0009310B"/>
    <w:rsid w:val="000938D8"/>
    <w:rsid w:val="000954AC"/>
    <w:rsid w:val="00095F55"/>
    <w:rsid w:val="000962BF"/>
    <w:rsid w:val="000963AC"/>
    <w:rsid w:val="0009646F"/>
    <w:rsid w:val="000978F2"/>
    <w:rsid w:val="00097D0A"/>
    <w:rsid w:val="000A0748"/>
    <w:rsid w:val="000A0A67"/>
    <w:rsid w:val="000A0D47"/>
    <w:rsid w:val="000A183A"/>
    <w:rsid w:val="000A210E"/>
    <w:rsid w:val="000A279D"/>
    <w:rsid w:val="000A2FEE"/>
    <w:rsid w:val="000A3C60"/>
    <w:rsid w:val="000A52EC"/>
    <w:rsid w:val="000A556B"/>
    <w:rsid w:val="000A5C96"/>
    <w:rsid w:val="000A6FB1"/>
    <w:rsid w:val="000A7278"/>
    <w:rsid w:val="000B003E"/>
    <w:rsid w:val="000B116C"/>
    <w:rsid w:val="000B191F"/>
    <w:rsid w:val="000B1D6E"/>
    <w:rsid w:val="000B1ECB"/>
    <w:rsid w:val="000B211D"/>
    <w:rsid w:val="000B2415"/>
    <w:rsid w:val="000B2591"/>
    <w:rsid w:val="000B2EC0"/>
    <w:rsid w:val="000B3321"/>
    <w:rsid w:val="000B3574"/>
    <w:rsid w:val="000B473C"/>
    <w:rsid w:val="000B55DC"/>
    <w:rsid w:val="000B61D1"/>
    <w:rsid w:val="000C01B4"/>
    <w:rsid w:val="000C0B4D"/>
    <w:rsid w:val="000C0CF4"/>
    <w:rsid w:val="000C17EF"/>
    <w:rsid w:val="000C21B5"/>
    <w:rsid w:val="000C3780"/>
    <w:rsid w:val="000C3A3A"/>
    <w:rsid w:val="000C3D2E"/>
    <w:rsid w:val="000C43E9"/>
    <w:rsid w:val="000C4875"/>
    <w:rsid w:val="000C52BE"/>
    <w:rsid w:val="000C55E6"/>
    <w:rsid w:val="000C67D6"/>
    <w:rsid w:val="000C7237"/>
    <w:rsid w:val="000D0264"/>
    <w:rsid w:val="000D18FF"/>
    <w:rsid w:val="000D1FD2"/>
    <w:rsid w:val="000D2D54"/>
    <w:rsid w:val="000D3750"/>
    <w:rsid w:val="000D3FC6"/>
    <w:rsid w:val="000D493D"/>
    <w:rsid w:val="000D4B27"/>
    <w:rsid w:val="000D4F30"/>
    <w:rsid w:val="000D54E6"/>
    <w:rsid w:val="000D5C4E"/>
    <w:rsid w:val="000D5F99"/>
    <w:rsid w:val="000D62BA"/>
    <w:rsid w:val="000D62D3"/>
    <w:rsid w:val="000D68A3"/>
    <w:rsid w:val="000D6C85"/>
    <w:rsid w:val="000E02B1"/>
    <w:rsid w:val="000E0876"/>
    <w:rsid w:val="000E1392"/>
    <w:rsid w:val="000E1866"/>
    <w:rsid w:val="000E1BD7"/>
    <w:rsid w:val="000E27F9"/>
    <w:rsid w:val="000E2BCD"/>
    <w:rsid w:val="000E41CD"/>
    <w:rsid w:val="000E5082"/>
    <w:rsid w:val="000E50AF"/>
    <w:rsid w:val="000E52E1"/>
    <w:rsid w:val="000E6773"/>
    <w:rsid w:val="000E6EC0"/>
    <w:rsid w:val="000E6F0F"/>
    <w:rsid w:val="000F05D0"/>
    <w:rsid w:val="000F12F6"/>
    <w:rsid w:val="000F1AE7"/>
    <w:rsid w:val="000F1CAD"/>
    <w:rsid w:val="000F2D92"/>
    <w:rsid w:val="000F3176"/>
    <w:rsid w:val="000F584B"/>
    <w:rsid w:val="000F5A58"/>
    <w:rsid w:val="000F5D64"/>
    <w:rsid w:val="000F5FE0"/>
    <w:rsid w:val="000F63C4"/>
    <w:rsid w:val="000F73C7"/>
    <w:rsid w:val="000F7B76"/>
    <w:rsid w:val="000F7B81"/>
    <w:rsid w:val="000F7F05"/>
    <w:rsid w:val="0010006B"/>
    <w:rsid w:val="0010027A"/>
    <w:rsid w:val="00100DA4"/>
    <w:rsid w:val="001010E8"/>
    <w:rsid w:val="0010246A"/>
    <w:rsid w:val="001025FF"/>
    <w:rsid w:val="00103116"/>
    <w:rsid w:val="0010355D"/>
    <w:rsid w:val="001042E7"/>
    <w:rsid w:val="001044E1"/>
    <w:rsid w:val="00104997"/>
    <w:rsid w:val="00106F1C"/>
    <w:rsid w:val="001075BD"/>
    <w:rsid w:val="00107F11"/>
    <w:rsid w:val="00110112"/>
    <w:rsid w:val="00110DD1"/>
    <w:rsid w:val="00112AD8"/>
    <w:rsid w:val="001132B2"/>
    <w:rsid w:val="0011362B"/>
    <w:rsid w:val="0011381A"/>
    <w:rsid w:val="00113849"/>
    <w:rsid w:val="00113CA3"/>
    <w:rsid w:val="001145DA"/>
    <w:rsid w:val="00114B56"/>
    <w:rsid w:val="00114FFF"/>
    <w:rsid w:val="00117A77"/>
    <w:rsid w:val="00120A59"/>
    <w:rsid w:val="00122915"/>
    <w:rsid w:val="00123160"/>
    <w:rsid w:val="00123B95"/>
    <w:rsid w:val="001243C8"/>
    <w:rsid w:val="00125497"/>
    <w:rsid w:val="00125C18"/>
    <w:rsid w:val="00126B26"/>
    <w:rsid w:val="00127CFC"/>
    <w:rsid w:val="001307BC"/>
    <w:rsid w:val="00131701"/>
    <w:rsid w:val="00131D67"/>
    <w:rsid w:val="00133377"/>
    <w:rsid w:val="001333A9"/>
    <w:rsid w:val="00133774"/>
    <w:rsid w:val="00133B2B"/>
    <w:rsid w:val="0013400F"/>
    <w:rsid w:val="001348E1"/>
    <w:rsid w:val="00134904"/>
    <w:rsid w:val="00134A70"/>
    <w:rsid w:val="001351D5"/>
    <w:rsid w:val="00136527"/>
    <w:rsid w:val="0013733F"/>
    <w:rsid w:val="00141273"/>
    <w:rsid w:val="00142BEC"/>
    <w:rsid w:val="001434E9"/>
    <w:rsid w:val="00143A48"/>
    <w:rsid w:val="00143FA7"/>
    <w:rsid w:val="00144C58"/>
    <w:rsid w:val="001456A0"/>
    <w:rsid w:val="00145B0C"/>
    <w:rsid w:val="00146121"/>
    <w:rsid w:val="001477AC"/>
    <w:rsid w:val="001506C7"/>
    <w:rsid w:val="00150FE9"/>
    <w:rsid w:val="001523BE"/>
    <w:rsid w:val="00152D1D"/>
    <w:rsid w:val="0015320B"/>
    <w:rsid w:val="00153F03"/>
    <w:rsid w:val="0015499B"/>
    <w:rsid w:val="00154E0E"/>
    <w:rsid w:val="00155B27"/>
    <w:rsid w:val="0015604B"/>
    <w:rsid w:val="00156870"/>
    <w:rsid w:val="00156A97"/>
    <w:rsid w:val="00157035"/>
    <w:rsid w:val="00157946"/>
    <w:rsid w:val="00157CCB"/>
    <w:rsid w:val="00157D52"/>
    <w:rsid w:val="001602E0"/>
    <w:rsid w:val="00160B1E"/>
    <w:rsid w:val="0016118D"/>
    <w:rsid w:val="001621BC"/>
    <w:rsid w:val="00162226"/>
    <w:rsid w:val="00164659"/>
    <w:rsid w:val="00164AC6"/>
    <w:rsid w:val="00165280"/>
    <w:rsid w:val="00165705"/>
    <w:rsid w:val="00165F60"/>
    <w:rsid w:val="0016625A"/>
    <w:rsid w:val="0016681A"/>
    <w:rsid w:val="001668D2"/>
    <w:rsid w:val="001673D3"/>
    <w:rsid w:val="00172057"/>
    <w:rsid w:val="00172539"/>
    <w:rsid w:val="0017367C"/>
    <w:rsid w:val="00174232"/>
    <w:rsid w:val="00174AF9"/>
    <w:rsid w:val="00174D48"/>
    <w:rsid w:val="001756B1"/>
    <w:rsid w:val="001758AC"/>
    <w:rsid w:val="0017643B"/>
    <w:rsid w:val="00177863"/>
    <w:rsid w:val="00180635"/>
    <w:rsid w:val="0018088A"/>
    <w:rsid w:val="001808D5"/>
    <w:rsid w:val="00181B0D"/>
    <w:rsid w:val="00181B82"/>
    <w:rsid w:val="00182855"/>
    <w:rsid w:val="00183DC9"/>
    <w:rsid w:val="001840FE"/>
    <w:rsid w:val="001843F5"/>
    <w:rsid w:val="00184C60"/>
    <w:rsid w:val="0018525B"/>
    <w:rsid w:val="00185380"/>
    <w:rsid w:val="0018554B"/>
    <w:rsid w:val="001872D7"/>
    <w:rsid w:val="00187C2E"/>
    <w:rsid w:val="001910FF"/>
    <w:rsid w:val="001931C9"/>
    <w:rsid w:val="00193506"/>
    <w:rsid w:val="001944EB"/>
    <w:rsid w:val="0019527A"/>
    <w:rsid w:val="001963C5"/>
    <w:rsid w:val="00196A5E"/>
    <w:rsid w:val="00196B6A"/>
    <w:rsid w:val="00196CF8"/>
    <w:rsid w:val="001970A3"/>
    <w:rsid w:val="001A02A1"/>
    <w:rsid w:val="001A2F21"/>
    <w:rsid w:val="001A45E3"/>
    <w:rsid w:val="001A49C9"/>
    <w:rsid w:val="001A4C12"/>
    <w:rsid w:val="001A4C6F"/>
    <w:rsid w:val="001A4F86"/>
    <w:rsid w:val="001A57DD"/>
    <w:rsid w:val="001A5D5D"/>
    <w:rsid w:val="001A620D"/>
    <w:rsid w:val="001A673F"/>
    <w:rsid w:val="001B0335"/>
    <w:rsid w:val="001B109A"/>
    <w:rsid w:val="001B187C"/>
    <w:rsid w:val="001B21B3"/>
    <w:rsid w:val="001B21BD"/>
    <w:rsid w:val="001B440B"/>
    <w:rsid w:val="001B7659"/>
    <w:rsid w:val="001C0B66"/>
    <w:rsid w:val="001C15CD"/>
    <w:rsid w:val="001C2C39"/>
    <w:rsid w:val="001C2E4F"/>
    <w:rsid w:val="001C3858"/>
    <w:rsid w:val="001C45C6"/>
    <w:rsid w:val="001C4690"/>
    <w:rsid w:val="001C4CBA"/>
    <w:rsid w:val="001C50A2"/>
    <w:rsid w:val="001C6898"/>
    <w:rsid w:val="001C69CF"/>
    <w:rsid w:val="001C6B74"/>
    <w:rsid w:val="001C79F1"/>
    <w:rsid w:val="001D0E7A"/>
    <w:rsid w:val="001D1C44"/>
    <w:rsid w:val="001D1DAC"/>
    <w:rsid w:val="001D27BC"/>
    <w:rsid w:val="001D28F3"/>
    <w:rsid w:val="001D2B21"/>
    <w:rsid w:val="001D322E"/>
    <w:rsid w:val="001D423C"/>
    <w:rsid w:val="001D49A9"/>
    <w:rsid w:val="001D4D71"/>
    <w:rsid w:val="001D654E"/>
    <w:rsid w:val="001D6D1F"/>
    <w:rsid w:val="001D72A9"/>
    <w:rsid w:val="001D78CE"/>
    <w:rsid w:val="001D7A65"/>
    <w:rsid w:val="001E0204"/>
    <w:rsid w:val="001E1509"/>
    <w:rsid w:val="001E17B2"/>
    <w:rsid w:val="001E1E39"/>
    <w:rsid w:val="001E1EA8"/>
    <w:rsid w:val="001E30A4"/>
    <w:rsid w:val="001E36F7"/>
    <w:rsid w:val="001E3D9B"/>
    <w:rsid w:val="001E5A70"/>
    <w:rsid w:val="001E6997"/>
    <w:rsid w:val="001E6AFD"/>
    <w:rsid w:val="001E7CB9"/>
    <w:rsid w:val="001F01F1"/>
    <w:rsid w:val="001F12BD"/>
    <w:rsid w:val="001F1BF1"/>
    <w:rsid w:val="001F1EEF"/>
    <w:rsid w:val="001F2678"/>
    <w:rsid w:val="001F344C"/>
    <w:rsid w:val="001F43A7"/>
    <w:rsid w:val="001F46CC"/>
    <w:rsid w:val="001F4910"/>
    <w:rsid w:val="001F575E"/>
    <w:rsid w:val="001F5F2E"/>
    <w:rsid w:val="001F6868"/>
    <w:rsid w:val="001F69C5"/>
    <w:rsid w:val="001F730B"/>
    <w:rsid w:val="001F762C"/>
    <w:rsid w:val="0020004F"/>
    <w:rsid w:val="0020237C"/>
    <w:rsid w:val="0020257E"/>
    <w:rsid w:val="00202F20"/>
    <w:rsid w:val="0020495B"/>
    <w:rsid w:val="002054EF"/>
    <w:rsid w:val="00206FD2"/>
    <w:rsid w:val="00210A07"/>
    <w:rsid w:val="00211BD6"/>
    <w:rsid w:val="0021232A"/>
    <w:rsid w:val="00213856"/>
    <w:rsid w:val="002149CF"/>
    <w:rsid w:val="00214BC8"/>
    <w:rsid w:val="0021506D"/>
    <w:rsid w:val="00216A77"/>
    <w:rsid w:val="00217641"/>
    <w:rsid w:val="0022073C"/>
    <w:rsid w:val="00220960"/>
    <w:rsid w:val="00220976"/>
    <w:rsid w:val="00220DEF"/>
    <w:rsid w:val="002237C3"/>
    <w:rsid w:val="00224233"/>
    <w:rsid w:val="002243F1"/>
    <w:rsid w:val="0022538D"/>
    <w:rsid w:val="0023011E"/>
    <w:rsid w:val="0023067C"/>
    <w:rsid w:val="002336F0"/>
    <w:rsid w:val="00236A7B"/>
    <w:rsid w:val="002371BD"/>
    <w:rsid w:val="002375D3"/>
    <w:rsid w:val="00237750"/>
    <w:rsid w:val="00237960"/>
    <w:rsid w:val="002379E5"/>
    <w:rsid w:val="00237FF2"/>
    <w:rsid w:val="00240E74"/>
    <w:rsid w:val="002410D6"/>
    <w:rsid w:val="002415EA"/>
    <w:rsid w:val="002428B6"/>
    <w:rsid w:val="00242B1B"/>
    <w:rsid w:val="002434A0"/>
    <w:rsid w:val="00244017"/>
    <w:rsid w:val="00244A60"/>
    <w:rsid w:val="00244FE3"/>
    <w:rsid w:val="00245D3E"/>
    <w:rsid w:val="0024716D"/>
    <w:rsid w:val="0024778C"/>
    <w:rsid w:val="00247A47"/>
    <w:rsid w:val="00247BBF"/>
    <w:rsid w:val="0025001E"/>
    <w:rsid w:val="0025007A"/>
    <w:rsid w:val="00250B60"/>
    <w:rsid w:val="00251044"/>
    <w:rsid w:val="002511BC"/>
    <w:rsid w:val="002519F8"/>
    <w:rsid w:val="00252239"/>
    <w:rsid w:val="00252B5A"/>
    <w:rsid w:val="00253316"/>
    <w:rsid w:val="00253F87"/>
    <w:rsid w:val="00254A8A"/>
    <w:rsid w:val="00254ABB"/>
    <w:rsid w:val="00254B3C"/>
    <w:rsid w:val="00254F0A"/>
    <w:rsid w:val="00255E5C"/>
    <w:rsid w:val="00255E6C"/>
    <w:rsid w:val="0025644F"/>
    <w:rsid w:val="00256C02"/>
    <w:rsid w:val="00260D1E"/>
    <w:rsid w:val="00261C96"/>
    <w:rsid w:val="00261FF4"/>
    <w:rsid w:val="00262A59"/>
    <w:rsid w:val="00262DCB"/>
    <w:rsid w:val="002647A5"/>
    <w:rsid w:val="00265056"/>
    <w:rsid w:val="00266F1A"/>
    <w:rsid w:val="00266F7D"/>
    <w:rsid w:val="0027109A"/>
    <w:rsid w:val="0027132B"/>
    <w:rsid w:val="002725A3"/>
    <w:rsid w:val="00272733"/>
    <w:rsid w:val="00272D0D"/>
    <w:rsid w:val="002740FA"/>
    <w:rsid w:val="00275334"/>
    <w:rsid w:val="002758A1"/>
    <w:rsid w:val="00275A5E"/>
    <w:rsid w:val="00275ABB"/>
    <w:rsid w:val="00275E70"/>
    <w:rsid w:val="00276278"/>
    <w:rsid w:val="002762E3"/>
    <w:rsid w:val="0027694B"/>
    <w:rsid w:val="00277381"/>
    <w:rsid w:val="002776D5"/>
    <w:rsid w:val="002806BB"/>
    <w:rsid w:val="00281557"/>
    <w:rsid w:val="00281BE5"/>
    <w:rsid w:val="00283862"/>
    <w:rsid w:val="00283C03"/>
    <w:rsid w:val="00285D4A"/>
    <w:rsid w:val="00287132"/>
    <w:rsid w:val="00287BD6"/>
    <w:rsid w:val="002914C6"/>
    <w:rsid w:val="00292FBF"/>
    <w:rsid w:val="002932BA"/>
    <w:rsid w:val="0029403C"/>
    <w:rsid w:val="00294E19"/>
    <w:rsid w:val="0029571E"/>
    <w:rsid w:val="00295B52"/>
    <w:rsid w:val="002965D2"/>
    <w:rsid w:val="0029714D"/>
    <w:rsid w:val="00297433"/>
    <w:rsid w:val="002A1C4B"/>
    <w:rsid w:val="002A2529"/>
    <w:rsid w:val="002A26DE"/>
    <w:rsid w:val="002A31D6"/>
    <w:rsid w:val="002A5064"/>
    <w:rsid w:val="002A5D68"/>
    <w:rsid w:val="002A69BC"/>
    <w:rsid w:val="002A6CE3"/>
    <w:rsid w:val="002A78EB"/>
    <w:rsid w:val="002A7D14"/>
    <w:rsid w:val="002B003D"/>
    <w:rsid w:val="002B0146"/>
    <w:rsid w:val="002B06A7"/>
    <w:rsid w:val="002B1B64"/>
    <w:rsid w:val="002B1B68"/>
    <w:rsid w:val="002B1E71"/>
    <w:rsid w:val="002B27A2"/>
    <w:rsid w:val="002B2A57"/>
    <w:rsid w:val="002B2AB8"/>
    <w:rsid w:val="002B2F32"/>
    <w:rsid w:val="002B371E"/>
    <w:rsid w:val="002B3D01"/>
    <w:rsid w:val="002B56CA"/>
    <w:rsid w:val="002B6B03"/>
    <w:rsid w:val="002B7039"/>
    <w:rsid w:val="002B7121"/>
    <w:rsid w:val="002B71F8"/>
    <w:rsid w:val="002B7A59"/>
    <w:rsid w:val="002C46D4"/>
    <w:rsid w:val="002C6BC7"/>
    <w:rsid w:val="002C6FA4"/>
    <w:rsid w:val="002C730C"/>
    <w:rsid w:val="002D045E"/>
    <w:rsid w:val="002D21B6"/>
    <w:rsid w:val="002D2F08"/>
    <w:rsid w:val="002D312A"/>
    <w:rsid w:val="002D48E6"/>
    <w:rsid w:val="002D4AE1"/>
    <w:rsid w:val="002D4BF6"/>
    <w:rsid w:val="002D5B07"/>
    <w:rsid w:val="002D67ED"/>
    <w:rsid w:val="002D6886"/>
    <w:rsid w:val="002D72B4"/>
    <w:rsid w:val="002D7DC5"/>
    <w:rsid w:val="002E138F"/>
    <w:rsid w:val="002E17FB"/>
    <w:rsid w:val="002E1EA5"/>
    <w:rsid w:val="002E27A9"/>
    <w:rsid w:val="002E27E6"/>
    <w:rsid w:val="002E4237"/>
    <w:rsid w:val="002E4421"/>
    <w:rsid w:val="002E543D"/>
    <w:rsid w:val="002E554D"/>
    <w:rsid w:val="002E5A19"/>
    <w:rsid w:val="002E5C9A"/>
    <w:rsid w:val="002E6461"/>
    <w:rsid w:val="002E64C5"/>
    <w:rsid w:val="002E6848"/>
    <w:rsid w:val="002F0383"/>
    <w:rsid w:val="002F04EC"/>
    <w:rsid w:val="002F1680"/>
    <w:rsid w:val="002F1C78"/>
    <w:rsid w:val="002F1E20"/>
    <w:rsid w:val="002F2476"/>
    <w:rsid w:val="002F2817"/>
    <w:rsid w:val="002F2C51"/>
    <w:rsid w:val="002F4708"/>
    <w:rsid w:val="002F4B26"/>
    <w:rsid w:val="002F60DA"/>
    <w:rsid w:val="002F6E7E"/>
    <w:rsid w:val="002F72B7"/>
    <w:rsid w:val="002F7F20"/>
    <w:rsid w:val="0030045B"/>
    <w:rsid w:val="003005F9"/>
    <w:rsid w:val="0030117A"/>
    <w:rsid w:val="00302114"/>
    <w:rsid w:val="00302178"/>
    <w:rsid w:val="003022AA"/>
    <w:rsid w:val="00302878"/>
    <w:rsid w:val="00303228"/>
    <w:rsid w:val="0030341B"/>
    <w:rsid w:val="00303DB1"/>
    <w:rsid w:val="003046E6"/>
    <w:rsid w:val="00304E2B"/>
    <w:rsid w:val="0030539D"/>
    <w:rsid w:val="00305B2A"/>
    <w:rsid w:val="00305B62"/>
    <w:rsid w:val="00306413"/>
    <w:rsid w:val="00306986"/>
    <w:rsid w:val="00310328"/>
    <w:rsid w:val="00310E72"/>
    <w:rsid w:val="00311A0F"/>
    <w:rsid w:val="00311ADB"/>
    <w:rsid w:val="00311E64"/>
    <w:rsid w:val="00312707"/>
    <w:rsid w:val="0031278B"/>
    <w:rsid w:val="003140FC"/>
    <w:rsid w:val="00314322"/>
    <w:rsid w:val="00314A82"/>
    <w:rsid w:val="00314FBD"/>
    <w:rsid w:val="00315928"/>
    <w:rsid w:val="00315A7C"/>
    <w:rsid w:val="00317549"/>
    <w:rsid w:val="00317559"/>
    <w:rsid w:val="0031773B"/>
    <w:rsid w:val="00317C06"/>
    <w:rsid w:val="00320BA5"/>
    <w:rsid w:val="00321FE8"/>
    <w:rsid w:val="00322186"/>
    <w:rsid w:val="0032391E"/>
    <w:rsid w:val="00323F7F"/>
    <w:rsid w:val="00325761"/>
    <w:rsid w:val="00325E47"/>
    <w:rsid w:val="0032657D"/>
    <w:rsid w:val="00326B7D"/>
    <w:rsid w:val="00326FEC"/>
    <w:rsid w:val="003301DC"/>
    <w:rsid w:val="00330A0B"/>
    <w:rsid w:val="00330BD1"/>
    <w:rsid w:val="00330C84"/>
    <w:rsid w:val="00331791"/>
    <w:rsid w:val="00331D86"/>
    <w:rsid w:val="003322E3"/>
    <w:rsid w:val="00334411"/>
    <w:rsid w:val="00334C6E"/>
    <w:rsid w:val="0033600D"/>
    <w:rsid w:val="0033613E"/>
    <w:rsid w:val="00336A5F"/>
    <w:rsid w:val="00336E5C"/>
    <w:rsid w:val="00336FCF"/>
    <w:rsid w:val="0034019A"/>
    <w:rsid w:val="00340E58"/>
    <w:rsid w:val="00341169"/>
    <w:rsid w:val="0034177E"/>
    <w:rsid w:val="0034259A"/>
    <w:rsid w:val="003426C3"/>
    <w:rsid w:val="00343335"/>
    <w:rsid w:val="00343D21"/>
    <w:rsid w:val="0034432A"/>
    <w:rsid w:val="00344EB1"/>
    <w:rsid w:val="00345141"/>
    <w:rsid w:val="003451E6"/>
    <w:rsid w:val="00345531"/>
    <w:rsid w:val="003456DA"/>
    <w:rsid w:val="003457F8"/>
    <w:rsid w:val="00345E11"/>
    <w:rsid w:val="003469B8"/>
    <w:rsid w:val="00351EEE"/>
    <w:rsid w:val="003522E4"/>
    <w:rsid w:val="003527F1"/>
    <w:rsid w:val="00353475"/>
    <w:rsid w:val="00354399"/>
    <w:rsid w:val="003545A9"/>
    <w:rsid w:val="00355D82"/>
    <w:rsid w:val="003566CE"/>
    <w:rsid w:val="00356D57"/>
    <w:rsid w:val="00357926"/>
    <w:rsid w:val="00357993"/>
    <w:rsid w:val="00360032"/>
    <w:rsid w:val="00360F75"/>
    <w:rsid w:val="003619B2"/>
    <w:rsid w:val="0036206B"/>
    <w:rsid w:val="003626C5"/>
    <w:rsid w:val="00362D9E"/>
    <w:rsid w:val="00363271"/>
    <w:rsid w:val="003644C8"/>
    <w:rsid w:val="003645D7"/>
    <w:rsid w:val="00364AD2"/>
    <w:rsid w:val="00366B10"/>
    <w:rsid w:val="0036773C"/>
    <w:rsid w:val="00370638"/>
    <w:rsid w:val="00371EC0"/>
    <w:rsid w:val="00372E76"/>
    <w:rsid w:val="00376332"/>
    <w:rsid w:val="00377E4A"/>
    <w:rsid w:val="0038001F"/>
    <w:rsid w:val="00380555"/>
    <w:rsid w:val="00380D2F"/>
    <w:rsid w:val="00381197"/>
    <w:rsid w:val="00381D29"/>
    <w:rsid w:val="00381E6A"/>
    <w:rsid w:val="00382C44"/>
    <w:rsid w:val="003848B3"/>
    <w:rsid w:val="00385F71"/>
    <w:rsid w:val="0038646B"/>
    <w:rsid w:val="0039040B"/>
    <w:rsid w:val="00390E5D"/>
    <w:rsid w:val="0039139E"/>
    <w:rsid w:val="003913DB"/>
    <w:rsid w:val="0039167B"/>
    <w:rsid w:val="00391D46"/>
    <w:rsid w:val="00391E38"/>
    <w:rsid w:val="00391E72"/>
    <w:rsid w:val="00392236"/>
    <w:rsid w:val="00392960"/>
    <w:rsid w:val="00392B39"/>
    <w:rsid w:val="00392FFC"/>
    <w:rsid w:val="00393AAA"/>
    <w:rsid w:val="00393C63"/>
    <w:rsid w:val="00395558"/>
    <w:rsid w:val="003957B3"/>
    <w:rsid w:val="00397383"/>
    <w:rsid w:val="003A077A"/>
    <w:rsid w:val="003A0817"/>
    <w:rsid w:val="003A09F2"/>
    <w:rsid w:val="003A0E75"/>
    <w:rsid w:val="003A2D30"/>
    <w:rsid w:val="003A2E66"/>
    <w:rsid w:val="003A34EF"/>
    <w:rsid w:val="003A38D5"/>
    <w:rsid w:val="003A4F12"/>
    <w:rsid w:val="003A50FD"/>
    <w:rsid w:val="003A590B"/>
    <w:rsid w:val="003A75E2"/>
    <w:rsid w:val="003A77BB"/>
    <w:rsid w:val="003B0438"/>
    <w:rsid w:val="003B1BDA"/>
    <w:rsid w:val="003B2A0E"/>
    <w:rsid w:val="003B2C6F"/>
    <w:rsid w:val="003B4532"/>
    <w:rsid w:val="003B5294"/>
    <w:rsid w:val="003B6343"/>
    <w:rsid w:val="003B7C82"/>
    <w:rsid w:val="003C07E9"/>
    <w:rsid w:val="003C090A"/>
    <w:rsid w:val="003C0E5C"/>
    <w:rsid w:val="003C14BD"/>
    <w:rsid w:val="003C1703"/>
    <w:rsid w:val="003C1E3F"/>
    <w:rsid w:val="003C20D8"/>
    <w:rsid w:val="003C2848"/>
    <w:rsid w:val="003C2BFD"/>
    <w:rsid w:val="003C2C13"/>
    <w:rsid w:val="003C2C4C"/>
    <w:rsid w:val="003C320D"/>
    <w:rsid w:val="003C43A1"/>
    <w:rsid w:val="003C4630"/>
    <w:rsid w:val="003C4A1E"/>
    <w:rsid w:val="003C4BEB"/>
    <w:rsid w:val="003C5120"/>
    <w:rsid w:val="003C524B"/>
    <w:rsid w:val="003C536D"/>
    <w:rsid w:val="003C6438"/>
    <w:rsid w:val="003C723A"/>
    <w:rsid w:val="003C7D86"/>
    <w:rsid w:val="003D0281"/>
    <w:rsid w:val="003D0F4B"/>
    <w:rsid w:val="003D14C3"/>
    <w:rsid w:val="003D1668"/>
    <w:rsid w:val="003D2084"/>
    <w:rsid w:val="003D269A"/>
    <w:rsid w:val="003D29EC"/>
    <w:rsid w:val="003D2DBE"/>
    <w:rsid w:val="003D330A"/>
    <w:rsid w:val="003D5062"/>
    <w:rsid w:val="003D5C70"/>
    <w:rsid w:val="003D7FB5"/>
    <w:rsid w:val="003E0ED6"/>
    <w:rsid w:val="003E0F9C"/>
    <w:rsid w:val="003E11AF"/>
    <w:rsid w:val="003E15C2"/>
    <w:rsid w:val="003E1C0B"/>
    <w:rsid w:val="003E2C60"/>
    <w:rsid w:val="003E4464"/>
    <w:rsid w:val="003E540D"/>
    <w:rsid w:val="003E5501"/>
    <w:rsid w:val="003E5B29"/>
    <w:rsid w:val="003E7A89"/>
    <w:rsid w:val="003E7E85"/>
    <w:rsid w:val="003F0200"/>
    <w:rsid w:val="003F0893"/>
    <w:rsid w:val="003F1621"/>
    <w:rsid w:val="003F1F0B"/>
    <w:rsid w:val="003F1FFB"/>
    <w:rsid w:val="003F2AA2"/>
    <w:rsid w:val="003F2B18"/>
    <w:rsid w:val="003F2C90"/>
    <w:rsid w:val="003F38CD"/>
    <w:rsid w:val="003F3F96"/>
    <w:rsid w:val="003F5806"/>
    <w:rsid w:val="003F64B7"/>
    <w:rsid w:val="003F7D35"/>
    <w:rsid w:val="0040116C"/>
    <w:rsid w:val="00401547"/>
    <w:rsid w:val="00402900"/>
    <w:rsid w:val="00402B7A"/>
    <w:rsid w:val="004039AA"/>
    <w:rsid w:val="00403B10"/>
    <w:rsid w:val="00403CB4"/>
    <w:rsid w:val="00404AA2"/>
    <w:rsid w:val="00405752"/>
    <w:rsid w:val="0040590C"/>
    <w:rsid w:val="00405B11"/>
    <w:rsid w:val="00405D1A"/>
    <w:rsid w:val="004065E5"/>
    <w:rsid w:val="00406C35"/>
    <w:rsid w:val="00406CBF"/>
    <w:rsid w:val="00407483"/>
    <w:rsid w:val="00407500"/>
    <w:rsid w:val="00410DBD"/>
    <w:rsid w:val="004110D6"/>
    <w:rsid w:val="0041255D"/>
    <w:rsid w:val="00412D76"/>
    <w:rsid w:val="004130EE"/>
    <w:rsid w:val="004138C2"/>
    <w:rsid w:val="0041412D"/>
    <w:rsid w:val="00415AC7"/>
    <w:rsid w:val="00416B34"/>
    <w:rsid w:val="00416B83"/>
    <w:rsid w:val="00416F0B"/>
    <w:rsid w:val="00422A5F"/>
    <w:rsid w:val="00422A77"/>
    <w:rsid w:val="00422AFC"/>
    <w:rsid w:val="00422C04"/>
    <w:rsid w:val="00422C3E"/>
    <w:rsid w:val="00422ED5"/>
    <w:rsid w:val="00423A3A"/>
    <w:rsid w:val="00424478"/>
    <w:rsid w:val="00424687"/>
    <w:rsid w:val="00425A7B"/>
    <w:rsid w:val="00425B62"/>
    <w:rsid w:val="00425C14"/>
    <w:rsid w:val="00425F6C"/>
    <w:rsid w:val="004268A7"/>
    <w:rsid w:val="004269C9"/>
    <w:rsid w:val="00426A8B"/>
    <w:rsid w:val="00430428"/>
    <w:rsid w:val="00430798"/>
    <w:rsid w:val="004317C8"/>
    <w:rsid w:val="00431AFB"/>
    <w:rsid w:val="004320C2"/>
    <w:rsid w:val="00432A0E"/>
    <w:rsid w:val="004333EF"/>
    <w:rsid w:val="00433544"/>
    <w:rsid w:val="00433624"/>
    <w:rsid w:val="004338A3"/>
    <w:rsid w:val="004338D1"/>
    <w:rsid w:val="0043435A"/>
    <w:rsid w:val="0043492A"/>
    <w:rsid w:val="00434A59"/>
    <w:rsid w:val="0043515E"/>
    <w:rsid w:val="004353F3"/>
    <w:rsid w:val="004358F2"/>
    <w:rsid w:val="00437CC9"/>
    <w:rsid w:val="004402AB"/>
    <w:rsid w:val="00440684"/>
    <w:rsid w:val="00441771"/>
    <w:rsid w:val="00442104"/>
    <w:rsid w:val="00443DA1"/>
    <w:rsid w:val="004443CA"/>
    <w:rsid w:val="004451AA"/>
    <w:rsid w:val="0044607B"/>
    <w:rsid w:val="00446587"/>
    <w:rsid w:val="00450517"/>
    <w:rsid w:val="00450671"/>
    <w:rsid w:val="00453428"/>
    <w:rsid w:val="00453A76"/>
    <w:rsid w:val="00454B95"/>
    <w:rsid w:val="00455020"/>
    <w:rsid w:val="00455035"/>
    <w:rsid w:val="00455EFA"/>
    <w:rsid w:val="00455FB8"/>
    <w:rsid w:val="00456214"/>
    <w:rsid w:val="00457B85"/>
    <w:rsid w:val="00457C18"/>
    <w:rsid w:val="00460B5F"/>
    <w:rsid w:val="00460B9F"/>
    <w:rsid w:val="0046232B"/>
    <w:rsid w:val="00462EDE"/>
    <w:rsid w:val="00463150"/>
    <w:rsid w:val="00463992"/>
    <w:rsid w:val="00463E66"/>
    <w:rsid w:val="00463EA4"/>
    <w:rsid w:val="00466207"/>
    <w:rsid w:val="00467446"/>
    <w:rsid w:val="00467C21"/>
    <w:rsid w:val="00467CB5"/>
    <w:rsid w:val="0047030E"/>
    <w:rsid w:val="00473871"/>
    <w:rsid w:val="00473939"/>
    <w:rsid w:val="00473A96"/>
    <w:rsid w:val="00473D25"/>
    <w:rsid w:val="00473FEB"/>
    <w:rsid w:val="00474458"/>
    <w:rsid w:val="00474D9E"/>
    <w:rsid w:val="00475E1E"/>
    <w:rsid w:val="00476183"/>
    <w:rsid w:val="00476A4F"/>
    <w:rsid w:val="00477224"/>
    <w:rsid w:val="00481B7B"/>
    <w:rsid w:val="004820F1"/>
    <w:rsid w:val="00482C7D"/>
    <w:rsid w:val="00484B8D"/>
    <w:rsid w:val="004856DF"/>
    <w:rsid w:val="00485AAD"/>
    <w:rsid w:val="00485D36"/>
    <w:rsid w:val="0048624F"/>
    <w:rsid w:val="00486B6E"/>
    <w:rsid w:val="0048798B"/>
    <w:rsid w:val="0049027B"/>
    <w:rsid w:val="004902E2"/>
    <w:rsid w:val="00491C71"/>
    <w:rsid w:val="00492925"/>
    <w:rsid w:val="00493245"/>
    <w:rsid w:val="00493BA8"/>
    <w:rsid w:val="00493CB9"/>
    <w:rsid w:val="00493F51"/>
    <w:rsid w:val="004958CF"/>
    <w:rsid w:val="00495C81"/>
    <w:rsid w:val="004964CE"/>
    <w:rsid w:val="004967BC"/>
    <w:rsid w:val="00496FAC"/>
    <w:rsid w:val="0049716B"/>
    <w:rsid w:val="004A0EB8"/>
    <w:rsid w:val="004A12EE"/>
    <w:rsid w:val="004A159D"/>
    <w:rsid w:val="004A2A2B"/>
    <w:rsid w:val="004A2C48"/>
    <w:rsid w:val="004A2CDA"/>
    <w:rsid w:val="004A3E65"/>
    <w:rsid w:val="004A41D5"/>
    <w:rsid w:val="004A4740"/>
    <w:rsid w:val="004A47F7"/>
    <w:rsid w:val="004A631E"/>
    <w:rsid w:val="004A6BE5"/>
    <w:rsid w:val="004A79AF"/>
    <w:rsid w:val="004A7CB1"/>
    <w:rsid w:val="004B090E"/>
    <w:rsid w:val="004B1A17"/>
    <w:rsid w:val="004B2C35"/>
    <w:rsid w:val="004B34C1"/>
    <w:rsid w:val="004B5652"/>
    <w:rsid w:val="004B5765"/>
    <w:rsid w:val="004B669F"/>
    <w:rsid w:val="004B67CC"/>
    <w:rsid w:val="004B6BA1"/>
    <w:rsid w:val="004B7BDA"/>
    <w:rsid w:val="004C02CE"/>
    <w:rsid w:val="004C03A0"/>
    <w:rsid w:val="004C0651"/>
    <w:rsid w:val="004C51A7"/>
    <w:rsid w:val="004C6663"/>
    <w:rsid w:val="004C6AAD"/>
    <w:rsid w:val="004C71BA"/>
    <w:rsid w:val="004C7C87"/>
    <w:rsid w:val="004D118C"/>
    <w:rsid w:val="004D1E27"/>
    <w:rsid w:val="004D22BA"/>
    <w:rsid w:val="004D27A7"/>
    <w:rsid w:val="004D372A"/>
    <w:rsid w:val="004D45C6"/>
    <w:rsid w:val="004D47A2"/>
    <w:rsid w:val="004D4C07"/>
    <w:rsid w:val="004D5892"/>
    <w:rsid w:val="004D5AC3"/>
    <w:rsid w:val="004D606B"/>
    <w:rsid w:val="004D62D5"/>
    <w:rsid w:val="004E024B"/>
    <w:rsid w:val="004E034E"/>
    <w:rsid w:val="004E0367"/>
    <w:rsid w:val="004E40B8"/>
    <w:rsid w:val="004E4781"/>
    <w:rsid w:val="004E504A"/>
    <w:rsid w:val="004E7A88"/>
    <w:rsid w:val="004F0186"/>
    <w:rsid w:val="004F04EB"/>
    <w:rsid w:val="004F09E9"/>
    <w:rsid w:val="004F1211"/>
    <w:rsid w:val="004F3831"/>
    <w:rsid w:val="004F48A3"/>
    <w:rsid w:val="004F573B"/>
    <w:rsid w:val="004F6484"/>
    <w:rsid w:val="004F696C"/>
    <w:rsid w:val="004F6979"/>
    <w:rsid w:val="004F6C77"/>
    <w:rsid w:val="004F6DFE"/>
    <w:rsid w:val="004F748A"/>
    <w:rsid w:val="004F7494"/>
    <w:rsid w:val="004F7ABD"/>
    <w:rsid w:val="00500D7F"/>
    <w:rsid w:val="00501838"/>
    <w:rsid w:val="00502129"/>
    <w:rsid w:val="00502171"/>
    <w:rsid w:val="005032D2"/>
    <w:rsid w:val="00504BBD"/>
    <w:rsid w:val="00504C8A"/>
    <w:rsid w:val="00504E18"/>
    <w:rsid w:val="00504F1A"/>
    <w:rsid w:val="00505511"/>
    <w:rsid w:val="00505E93"/>
    <w:rsid w:val="00505EAC"/>
    <w:rsid w:val="005067DD"/>
    <w:rsid w:val="0050681E"/>
    <w:rsid w:val="0050688D"/>
    <w:rsid w:val="00506959"/>
    <w:rsid w:val="00506E5C"/>
    <w:rsid w:val="0050746C"/>
    <w:rsid w:val="0050753E"/>
    <w:rsid w:val="005105BD"/>
    <w:rsid w:val="0051181C"/>
    <w:rsid w:val="00512299"/>
    <w:rsid w:val="00512929"/>
    <w:rsid w:val="00513E28"/>
    <w:rsid w:val="00515250"/>
    <w:rsid w:val="00516522"/>
    <w:rsid w:val="00516CC6"/>
    <w:rsid w:val="00517F51"/>
    <w:rsid w:val="00520CEE"/>
    <w:rsid w:val="00521737"/>
    <w:rsid w:val="00521EB8"/>
    <w:rsid w:val="005233B8"/>
    <w:rsid w:val="00523A61"/>
    <w:rsid w:val="00523BB9"/>
    <w:rsid w:val="00523C97"/>
    <w:rsid w:val="00524865"/>
    <w:rsid w:val="0052594B"/>
    <w:rsid w:val="00526D84"/>
    <w:rsid w:val="0052793A"/>
    <w:rsid w:val="00527BA1"/>
    <w:rsid w:val="00527D5F"/>
    <w:rsid w:val="0053020D"/>
    <w:rsid w:val="005303A0"/>
    <w:rsid w:val="00532123"/>
    <w:rsid w:val="005322B4"/>
    <w:rsid w:val="00532E70"/>
    <w:rsid w:val="005333CE"/>
    <w:rsid w:val="00533752"/>
    <w:rsid w:val="00534936"/>
    <w:rsid w:val="00534B01"/>
    <w:rsid w:val="00534E41"/>
    <w:rsid w:val="00534E73"/>
    <w:rsid w:val="0053620B"/>
    <w:rsid w:val="00541287"/>
    <w:rsid w:val="005419DD"/>
    <w:rsid w:val="00541A39"/>
    <w:rsid w:val="00541F42"/>
    <w:rsid w:val="005426B0"/>
    <w:rsid w:val="00542BDF"/>
    <w:rsid w:val="00542FEB"/>
    <w:rsid w:val="005432B7"/>
    <w:rsid w:val="005434D0"/>
    <w:rsid w:val="00543787"/>
    <w:rsid w:val="00543C9A"/>
    <w:rsid w:val="0054411C"/>
    <w:rsid w:val="00544332"/>
    <w:rsid w:val="005450DC"/>
    <w:rsid w:val="00545A22"/>
    <w:rsid w:val="00550F1B"/>
    <w:rsid w:val="00551581"/>
    <w:rsid w:val="005520B6"/>
    <w:rsid w:val="00553241"/>
    <w:rsid w:val="00553252"/>
    <w:rsid w:val="005536EB"/>
    <w:rsid w:val="005537F1"/>
    <w:rsid w:val="00553951"/>
    <w:rsid w:val="00553EC1"/>
    <w:rsid w:val="005540E6"/>
    <w:rsid w:val="00554A80"/>
    <w:rsid w:val="00557806"/>
    <w:rsid w:val="005628B1"/>
    <w:rsid w:val="005632FD"/>
    <w:rsid w:val="00564C85"/>
    <w:rsid w:val="0056566F"/>
    <w:rsid w:val="005670FD"/>
    <w:rsid w:val="00567466"/>
    <w:rsid w:val="00567BA3"/>
    <w:rsid w:val="00567D4D"/>
    <w:rsid w:val="00567E80"/>
    <w:rsid w:val="00570D76"/>
    <w:rsid w:val="00571741"/>
    <w:rsid w:val="0057188B"/>
    <w:rsid w:val="00571D13"/>
    <w:rsid w:val="005746BB"/>
    <w:rsid w:val="00575246"/>
    <w:rsid w:val="00575D2E"/>
    <w:rsid w:val="00577951"/>
    <w:rsid w:val="00580777"/>
    <w:rsid w:val="005807F0"/>
    <w:rsid w:val="0058187C"/>
    <w:rsid w:val="00581D99"/>
    <w:rsid w:val="00583E29"/>
    <w:rsid w:val="00584953"/>
    <w:rsid w:val="00585488"/>
    <w:rsid w:val="005855DE"/>
    <w:rsid w:val="00586175"/>
    <w:rsid w:val="00590049"/>
    <w:rsid w:val="005900B6"/>
    <w:rsid w:val="0059076D"/>
    <w:rsid w:val="005908A9"/>
    <w:rsid w:val="00590C0E"/>
    <w:rsid w:val="00591580"/>
    <w:rsid w:val="0059343C"/>
    <w:rsid w:val="00593BA8"/>
    <w:rsid w:val="00593D08"/>
    <w:rsid w:val="005941F0"/>
    <w:rsid w:val="00594F04"/>
    <w:rsid w:val="00595072"/>
    <w:rsid w:val="00595954"/>
    <w:rsid w:val="00597163"/>
    <w:rsid w:val="005A0CA8"/>
    <w:rsid w:val="005A12B2"/>
    <w:rsid w:val="005A3D41"/>
    <w:rsid w:val="005A41DD"/>
    <w:rsid w:val="005A4268"/>
    <w:rsid w:val="005A45DE"/>
    <w:rsid w:val="005A4716"/>
    <w:rsid w:val="005A4898"/>
    <w:rsid w:val="005A4E32"/>
    <w:rsid w:val="005A50CB"/>
    <w:rsid w:val="005A7E4B"/>
    <w:rsid w:val="005B0E1A"/>
    <w:rsid w:val="005B1DB5"/>
    <w:rsid w:val="005B29C3"/>
    <w:rsid w:val="005B2F75"/>
    <w:rsid w:val="005B40FD"/>
    <w:rsid w:val="005B570E"/>
    <w:rsid w:val="005B7A4E"/>
    <w:rsid w:val="005B7EF2"/>
    <w:rsid w:val="005C2CEA"/>
    <w:rsid w:val="005C3C5A"/>
    <w:rsid w:val="005C3D34"/>
    <w:rsid w:val="005C43FE"/>
    <w:rsid w:val="005C64A4"/>
    <w:rsid w:val="005C684A"/>
    <w:rsid w:val="005C6873"/>
    <w:rsid w:val="005C7013"/>
    <w:rsid w:val="005C7052"/>
    <w:rsid w:val="005C75F8"/>
    <w:rsid w:val="005C79B6"/>
    <w:rsid w:val="005D094E"/>
    <w:rsid w:val="005D0E75"/>
    <w:rsid w:val="005D12F3"/>
    <w:rsid w:val="005D17A0"/>
    <w:rsid w:val="005D1A8A"/>
    <w:rsid w:val="005D34A2"/>
    <w:rsid w:val="005D6353"/>
    <w:rsid w:val="005D76B5"/>
    <w:rsid w:val="005E177A"/>
    <w:rsid w:val="005E201C"/>
    <w:rsid w:val="005E215C"/>
    <w:rsid w:val="005E2CE1"/>
    <w:rsid w:val="005E42DF"/>
    <w:rsid w:val="005E5566"/>
    <w:rsid w:val="005E5B7A"/>
    <w:rsid w:val="005E6421"/>
    <w:rsid w:val="005E655C"/>
    <w:rsid w:val="005E6A8B"/>
    <w:rsid w:val="005E73E1"/>
    <w:rsid w:val="005E78C6"/>
    <w:rsid w:val="005E7C78"/>
    <w:rsid w:val="005E7E7F"/>
    <w:rsid w:val="005F0B09"/>
    <w:rsid w:val="005F1267"/>
    <w:rsid w:val="005F1D9C"/>
    <w:rsid w:val="005F3D5D"/>
    <w:rsid w:val="005F504D"/>
    <w:rsid w:val="005F5801"/>
    <w:rsid w:val="005F59F1"/>
    <w:rsid w:val="005F665D"/>
    <w:rsid w:val="00601AF7"/>
    <w:rsid w:val="00602227"/>
    <w:rsid w:val="006023E9"/>
    <w:rsid w:val="0060393E"/>
    <w:rsid w:val="0060543F"/>
    <w:rsid w:val="00605B55"/>
    <w:rsid w:val="006061EF"/>
    <w:rsid w:val="006063AF"/>
    <w:rsid w:val="00606881"/>
    <w:rsid w:val="00607037"/>
    <w:rsid w:val="006115C1"/>
    <w:rsid w:val="00612160"/>
    <w:rsid w:val="006125EE"/>
    <w:rsid w:val="00613589"/>
    <w:rsid w:val="006135C7"/>
    <w:rsid w:val="0061372E"/>
    <w:rsid w:val="006150B6"/>
    <w:rsid w:val="0061591D"/>
    <w:rsid w:val="00615A9B"/>
    <w:rsid w:val="00615F06"/>
    <w:rsid w:val="00616B56"/>
    <w:rsid w:val="006209C4"/>
    <w:rsid w:val="0062146B"/>
    <w:rsid w:val="00621DD8"/>
    <w:rsid w:val="00622237"/>
    <w:rsid w:val="00622C32"/>
    <w:rsid w:val="00622D8C"/>
    <w:rsid w:val="00623485"/>
    <w:rsid w:val="00625107"/>
    <w:rsid w:val="006255BE"/>
    <w:rsid w:val="00625906"/>
    <w:rsid w:val="0062620D"/>
    <w:rsid w:val="0062778A"/>
    <w:rsid w:val="00631F3B"/>
    <w:rsid w:val="00634424"/>
    <w:rsid w:val="00635ECE"/>
    <w:rsid w:val="00636B2C"/>
    <w:rsid w:val="00636BD0"/>
    <w:rsid w:val="00637779"/>
    <w:rsid w:val="00637C20"/>
    <w:rsid w:val="00637FAE"/>
    <w:rsid w:val="006403C0"/>
    <w:rsid w:val="006408D6"/>
    <w:rsid w:val="006415CD"/>
    <w:rsid w:val="006418A8"/>
    <w:rsid w:val="00642A1E"/>
    <w:rsid w:val="0064339B"/>
    <w:rsid w:val="00643785"/>
    <w:rsid w:val="00643842"/>
    <w:rsid w:val="00643E29"/>
    <w:rsid w:val="00644989"/>
    <w:rsid w:val="00645636"/>
    <w:rsid w:val="00645C6D"/>
    <w:rsid w:val="006462E9"/>
    <w:rsid w:val="00646BC6"/>
    <w:rsid w:val="00646D00"/>
    <w:rsid w:val="00647C7C"/>
    <w:rsid w:val="00650E25"/>
    <w:rsid w:val="006511B5"/>
    <w:rsid w:val="00651E27"/>
    <w:rsid w:val="00652482"/>
    <w:rsid w:val="0065292F"/>
    <w:rsid w:val="0065306A"/>
    <w:rsid w:val="006540B4"/>
    <w:rsid w:val="006542B5"/>
    <w:rsid w:val="00654B17"/>
    <w:rsid w:val="00654BB8"/>
    <w:rsid w:val="00654E3B"/>
    <w:rsid w:val="00654E51"/>
    <w:rsid w:val="0065723A"/>
    <w:rsid w:val="00657F0F"/>
    <w:rsid w:val="0066084C"/>
    <w:rsid w:val="006623C9"/>
    <w:rsid w:val="006625A4"/>
    <w:rsid w:val="00663BF2"/>
    <w:rsid w:val="0066421A"/>
    <w:rsid w:val="00665804"/>
    <w:rsid w:val="0066585A"/>
    <w:rsid w:val="00665D04"/>
    <w:rsid w:val="00665D62"/>
    <w:rsid w:val="00666A2D"/>
    <w:rsid w:val="00666B38"/>
    <w:rsid w:val="00667199"/>
    <w:rsid w:val="00667A81"/>
    <w:rsid w:val="0067097D"/>
    <w:rsid w:val="006713AE"/>
    <w:rsid w:val="0067170F"/>
    <w:rsid w:val="006717B1"/>
    <w:rsid w:val="006741B6"/>
    <w:rsid w:val="0067455C"/>
    <w:rsid w:val="006748EC"/>
    <w:rsid w:val="006749E0"/>
    <w:rsid w:val="0067622C"/>
    <w:rsid w:val="006764FB"/>
    <w:rsid w:val="00676870"/>
    <w:rsid w:val="00676ACC"/>
    <w:rsid w:val="00676FB1"/>
    <w:rsid w:val="00677922"/>
    <w:rsid w:val="00677991"/>
    <w:rsid w:val="00681060"/>
    <w:rsid w:val="00681F6F"/>
    <w:rsid w:val="00682F63"/>
    <w:rsid w:val="00682FA9"/>
    <w:rsid w:val="00683B72"/>
    <w:rsid w:val="006840DB"/>
    <w:rsid w:val="006853FE"/>
    <w:rsid w:val="0068572E"/>
    <w:rsid w:val="00685930"/>
    <w:rsid w:val="006863FB"/>
    <w:rsid w:val="00686F5D"/>
    <w:rsid w:val="00687D7A"/>
    <w:rsid w:val="00691068"/>
    <w:rsid w:val="00691B95"/>
    <w:rsid w:val="00692AD5"/>
    <w:rsid w:val="00694AB2"/>
    <w:rsid w:val="0069530A"/>
    <w:rsid w:val="0069554C"/>
    <w:rsid w:val="006957A3"/>
    <w:rsid w:val="0069697C"/>
    <w:rsid w:val="00696B03"/>
    <w:rsid w:val="006971EB"/>
    <w:rsid w:val="0069752A"/>
    <w:rsid w:val="006A0248"/>
    <w:rsid w:val="006A0BE2"/>
    <w:rsid w:val="006A0D88"/>
    <w:rsid w:val="006A0FE3"/>
    <w:rsid w:val="006A1D57"/>
    <w:rsid w:val="006A3BA9"/>
    <w:rsid w:val="006A46E6"/>
    <w:rsid w:val="006A5110"/>
    <w:rsid w:val="006A5340"/>
    <w:rsid w:val="006A6098"/>
    <w:rsid w:val="006A621C"/>
    <w:rsid w:val="006A671B"/>
    <w:rsid w:val="006A71BD"/>
    <w:rsid w:val="006B1629"/>
    <w:rsid w:val="006B24B7"/>
    <w:rsid w:val="006B347B"/>
    <w:rsid w:val="006B3749"/>
    <w:rsid w:val="006B4271"/>
    <w:rsid w:val="006B4C61"/>
    <w:rsid w:val="006B6C56"/>
    <w:rsid w:val="006C041E"/>
    <w:rsid w:val="006C1211"/>
    <w:rsid w:val="006C25A7"/>
    <w:rsid w:val="006C2BD4"/>
    <w:rsid w:val="006C2FFB"/>
    <w:rsid w:val="006C30D4"/>
    <w:rsid w:val="006C3738"/>
    <w:rsid w:val="006C69E5"/>
    <w:rsid w:val="006C712A"/>
    <w:rsid w:val="006C7378"/>
    <w:rsid w:val="006C7A9E"/>
    <w:rsid w:val="006D0508"/>
    <w:rsid w:val="006D088F"/>
    <w:rsid w:val="006D14BD"/>
    <w:rsid w:val="006D257C"/>
    <w:rsid w:val="006D27EB"/>
    <w:rsid w:val="006D3FC6"/>
    <w:rsid w:val="006D4479"/>
    <w:rsid w:val="006D4C2B"/>
    <w:rsid w:val="006D4F8F"/>
    <w:rsid w:val="006D52AE"/>
    <w:rsid w:val="006D560B"/>
    <w:rsid w:val="006D58C4"/>
    <w:rsid w:val="006D6638"/>
    <w:rsid w:val="006D68E1"/>
    <w:rsid w:val="006D6A93"/>
    <w:rsid w:val="006D75A9"/>
    <w:rsid w:val="006D76AC"/>
    <w:rsid w:val="006E0D78"/>
    <w:rsid w:val="006E11F9"/>
    <w:rsid w:val="006E1262"/>
    <w:rsid w:val="006E1965"/>
    <w:rsid w:val="006E1C74"/>
    <w:rsid w:val="006E3253"/>
    <w:rsid w:val="006E328D"/>
    <w:rsid w:val="006E3ACC"/>
    <w:rsid w:val="006E3B3A"/>
    <w:rsid w:val="006E552B"/>
    <w:rsid w:val="006E5CE4"/>
    <w:rsid w:val="006E5EBE"/>
    <w:rsid w:val="006E6F80"/>
    <w:rsid w:val="006E6FDB"/>
    <w:rsid w:val="006E77FB"/>
    <w:rsid w:val="006E7A37"/>
    <w:rsid w:val="006F026F"/>
    <w:rsid w:val="006F1DBD"/>
    <w:rsid w:val="006F2310"/>
    <w:rsid w:val="006F357C"/>
    <w:rsid w:val="006F37AE"/>
    <w:rsid w:val="006F4735"/>
    <w:rsid w:val="006F569A"/>
    <w:rsid w:val="006F654F"/>
    <w:rsid w:val="006F6BCB"/>
    <w:rsid w:val="006F6F80"/>
    <w:rsid w:val="006F7625"/>
    <w:rsid w:val="007005B6"/>
    <w:rsid w:val="0070077F"/>
    <w:rsid w:val="0070168C"/>
    <w:rsid w:val="00701C31"/>
    <w:rsid w:val="00702E00"/>
    <w:rsid w:val="00702FB2"/>
    <w:rsid w:val="007037F3"/>
    <w:rsid w:val="00703910"/>
    <w:rsid w:val="00703EF8"/>
    <w:rsid w:val="00703F67"/>
    <w:rsid w:val="00703FC4"/>
    <w:rsid w:val="00704257"/>
    <w:rsid w:val="00704CE0"/>
    <w:rsid w:val="00704DE4"/>
    <w:rsid w:val="00705D1A"/>
    <w:rsid w:val="0070607C"/>
    <w:rsid w:val="007060DC"/>
    <w:rsid w:val="007079D0"/>
    <w:rsid w:val="00707C8E"/>
    <w:rsid w:val="00707D65"/>
    <w:rsid w:val="00707FCA"/>
    <w:rsid w:val="00711463"/>
    <w:rsid w:val="00711485"/>
    <w:rsid w:val="00712C58"/>
    <w:rsid w:val="0071334A"/>
    <w:rsid w:val="007139F1"/>
    <w:rsid w:val="00713CA3"/>
    <w:rsid w:val="007149E0"/>
    <w:rsid w:val="00715193"/>
    <w:rsid w:val="007158F9"/>
    <w:rsid w:val="00715E12"/>
    <w:rsid w:val="00720350"/>
    <w:rsid w:val="0072130A"/>
    <w:rsid w:val="0072148D"/>
    <w:rsid w:val="007217E5"/>
    <w:rsid w:val="00721817"/>
    <w:rsid w:val="00722749"/>
    <w:rsid w:val="007227BE"/>
    <w:rsid w:val="00722CEA"/>
    <w:rsid w:val="00723924"/>
    <w:rsid w:val="0072455B"/>
    <w:rsid w:val="007251CB"/>
    <w:rsid w:val="00725298"/>
    <w:rsid w:val="0072549E"/>
    <w:rsid w:val="00725E68"/>
    <w:rsid w:val="00726296"/>
    <w:rsid w:val="00727543"/>
    <w:rsid w:val="00730515"/>
    <w:rsid w:val="0073060F"/>
    <w:rsid w:val="00730817"/>
    <w:rsid w:val="00731210"/>
    <w:rsid w:val="0073142A"/>
    <w:rsid w:val="00731821"/>
    <w:rsid w:val="00732129"/>
    <w:rsid w:val="00732D87"/>
    <w:rsid w:val="00733519"/>
    <w:rsid w:val="007336DF"/>
    <w:rsid w:val="00733CA1"/>
    <w:rsid w:val="007343FA"/>
    <w:rsid w:val="00734A9B"/>
    <w:rsid w:val="00734DBD"/>
    <w:rsid w:val="007352CC"/>
    <w:rsid w:val="0073531E"/>
    <w:rsid w:val="007403CB"/>
    <w:rsid w:val="00742263"/>
    <w:rsid w:val="007437D3"/>
    <w:rsid w:val="007439D3"/>
    <w:rsid w:val="007450C1"/>
    <w:rsid w:val="007452FA"/>
    <w:rsid w:val="007459F1"/>
    <w:rsid w:val="00745BDF"/>
    <w:rsid w:val="00745E9A"/>
    <w:rsid w:val="007464B9"/>
    <w:rsid w:val="00746853"/>
    <w:rsid w:val="00746EF2"/>
    <w:rsid w:val="00747650"/>
    <w:rsid w:val="00747A51"/>
    <w:rsid w:val="00747FDB"/>
    <w:rsid w:val="007508F6"/>
    <w:rsid w:val="007520CC"/>
    <w:rsid w:val="007524F2"/>
    <w:rsid w:val="00752942"/>
    <w:rsid w:val="00752AAE"/>
    <w:rsid w:val="00753339"/>
    <w:rsid w:val="0075336B"/>
    <w:rsid w:val="00754A3E"/>
    <w:rsid w:val="00754A47"/>
    <w:rsid w:val="007552E1"/>
    <w:rsid w:val="00757657"/>
    <w:rsid w:val="007603F6"/>
    <w:rsid w:val="00760B11"/>
    <w:rsid w:val="00761E15"/>
    <w:rsid w:val="00762A7D"/>
    <w:rsid w:val="007638E4"/>
    <w:rsid w:val="00763ED7"/>
    <w:rsid w:val="00765771"/>
    <w:rsid w:val="00765C8F"/>
    <w:rsid w:val="00766636"/>
    <w:rsid w:val="0076693A"/>
    <w:rsid w:val="00767299"/>
    <w:rsid w:val="00767DD8"/>
    <w:rsid w:val="00767F5C"/>
    <w:rsid w:val="007708F9"/>
    <w:rsid w:val="0077093F"/>
    <w:rsid w:val="0077096B"/>
    <w:rsid w:val="00770B2A"/>
    <w:rsid w:val="0077110F"/>
    <w:rsid w:val="00771661"/>
    <w:rsid w:val="007722DD"/>
    <w:rsid w:val="00772AA8"/>
    <w:rsid w:val="00773076"/>
    <w:rsid w:val="00773BB6"/>
    <w:rsid w:val="0077423E"/>
    <w:rsid w:val="007748F2"/>
    <w:rsid w:val="0077594C"/>
    <w:rsid w:val="00776332"/>
    <w:rsid w:val="007771C7"/>
    <w:rsid w:val="00777CFC"/>
    <w:rsid w:val="00780BF7"/>
    <w:rsid w:val="00780F9E"/>
    <w:rsid w:val="007815BB"/>
    <w:rsid w:val="007820FA"/>
    <w:rsid w:val="007822B7"/>
    <w:rsid w:val="0078259E"/>
    <w:rsid w:val="00783AA7"/>
    <w:rsid w:val="00783EFE"/>
    <w:rsid w:val="0078574B"/>
    <w:rsid w:val="00786602"/>
    <w:rsid w:val="00786DFE"/>
    <w:rsid w:val="00787837"/>
    <w:rsid w:val="00787A47"/>
    <w:rsid w:val="00787A7B"/>
    <w:rsid w:val="00790357"/>
    <w:rsid w:val="00790711"/>
    <w:rsid w:val="0079166E"/>
    <w:rsid w:val="00791E8C"/>
    <w:rsid w:val="00791F96"/>
    <w:rsid w:val="0079455E"/>
    <w:rsid w:val="007957C4"/>
    <w:rsid w:val="007961B5"/>
    <w:rsid w:val="00796200"/>
    <w:rsid w:val="0079622D"/>
    <w:rsid w:val="00796E64"/>
    <w:rsid w:val="007978CF"/>
    <w:rsid w:val="00797F0E"/>
    <w:rsid w:val="007A0FF6"/>
    <w:rsid w:val="007A2A49"/>
    <w:rsid w:val="007A47EB"/>
    <w:rsid w:val="007A4996"/>
    <w:rsid w:val="007A4E5E"/>
    <w:rsid w:val="007A527F"/>
    <w:rsid w:val="007A62AE"/>
    <w:rsid w:val="007A676C"/>
    <w:rsid w:val="007A718B"/>
    <w:rsid w:val="007A7353"/>
    <w:rsid w:val="007A78A4"/>
    <w:rsid w:val="007A7BEF"/>
    <w:rsid w:val="007B00E4"/>
    <w:rsid w:val="007B09CC"/>
    <w:rsid w:val="007B09F1"/>
    <w:rsid w:val="007B140C"/>
    <w:rsid w:val="007B2540"/>
    <w:rsid w:val="007B5122"/>
    <w:rsid w:val="007B59DE"/>
    <w:rsid w:val="007B6289"/>
    <w:rsid w:val="007B696C"/>
    <w:rsid w:val="007B69D0"/>
    <w:rsid w:val="007B739C"/>
    <w:rsid w:val="007B788C"/>
    <w:rsid w:val="007C0809"/>
    <w:rsid w:val="007C2382"/>
    <w:rsid w:val="007C386D"/>
    <w:rsid w:val="007C389C"/>
    <w:rsid w:val="007C3D8E"/>
    <w:rsid w:val="007C41DE"/>
    <w:rsid w:val="007D0BE4"/>
    <w:rsid w:val="007D18D8"/>
    <w:rsid w:val="007D3253"/>
    <w:rsid w:val="007D4635"/>
    <w:rsid w:val="007D5893"/>
    <w:rsid w:val="007D74C8"/>
    <w:rsid w:val="007D7565"/>
    <w:rsid w:val="007D7B6D"/>
    <w:rsid w:val="007E1927"/>
    <w:rsid w:val="007E1A67"/>
    <w:rsid w:val="007E378D"/>
    <w:rsid w:val="007E39D7"/>
    <w:rsid w:val="007E586B"/>
    <w:rsid w:val="007E58A5"/>
    <w:rsid w:val="007E6A5D"/>
    <w:rsid w:val="007E6D2A"/>
    <w:rsid w:val="007E72DA"/>
    <w:rsid w:val="007E7884"/>
    <w:rsid w:val="007F003B"/>
    <w:rsid w:val="007F0224"/>
    <w:rsid w:val="007F150B"/>
    <w:rsid w:val="007F18D4"/>
    <w:rsid w:val="007F1CB7"/>
    <w:rsid w:val="007F1CD7"/>
    <w:rsid w:val="007F28F8"/>
    <w:rsid w:val="007F2DD4"/>
    <w:rsid w:val="007F3BA2"/>
    <w:rsid w:val="007F3F07"/>
    <w:rsid w:val="007F4832"/>
    <w:rsid w:val="007F5A2C"/>
    <w:rsid w:val="007F6D3E"/>
    <w:rsid w:val="007F7A91"/>
    <w:rsid w:val="00800148"/>
    <w:rsid w:val="00800CE4"/>
    <w:rsid w:val="00800D29"/>
    <w:rsid w:val="008047EA"/>
    <w:rsid w:val="00805851"/>
    <w:rsid w:val="00806801"/>
    <w:rsid w:val="00807F04"/>
    <w:rsid w:val="00810493"/>
    <w:rsid w:val="00810976"/>
    <w:rsid w:val="00810FD6"/>
    <w:rsid w:val="008121B6"/>
    <w:rsid w:val="00812EC9"/>
    <w:rsid w:val="008149FC"/>
    <w:rsid w:val="00814E1F"/>
    <w:rsid w:val="008152F0"/>
    <w:rsid w:val="008161FC"/>
    <w:rsid w:val="00816D9F"/>
    <w:rsid w:val="00816F51"/>
    <w:rsid w:val="008174A8"/>
    <w:rsid w:val="00817BA3"/>
    <w:rsid w:val="0082045E"/>
    <w:rsid w:val="008205B5"/>
    <w:rsid w:val="00820F23"/>
    <w:rsid w:val="008211FB"/>
    <w:rsid w:val="0082170F"/>
    <w:rsid w:val="008219AA"/>
    <w:rsid w:val="00821C69"/>
    <w:rsid w:val="00822C31"/>
    <w:rsid w:val="00822EC2"/>
    <w:rsid w:val="00822FA2"/>
    <w:rsid w:val="008238D6"/>
    <w:rsid w:val="00824F22"/>
    <w:rsid w:val="008261B5"/>
    <w:rsid w:val="0082645E"/>
    <w:rsid w:val="0082705D"/>
    <w:rsid w:val="00830896"/>
    <w:rsid w:val="0083102E"/>
    <w:rsid w:val="008310FD"/>
    <w:rsid w:val="008333FC"/>
    <w:rsid w:val="008339C5"/>
    <w:rsid w:val="008342ED"/>
    <w:rsid w:val="008345D6"/>
    <w:rsid w:val="008348F2"/>
    <w:rsid w:val="00835381"/>
    <w:rsid w:val="0083575C"/>
    <w:rsid w:val="008361F3"/>
    <w:rsid w:val="0083637B"/>
    <w:rsid w:val="008365F2"/>
    <w:rsid w:val="00837797"/>
    <w:rsid w:val="00840323"/>
    <w:rsid w:val="00840988"/>
    <w:rsid w:val="00842636"/>
    <w:rsid w:val="00842735"/>
    <w:rsid w:val="00842C58"/>
    <w:rsid w:val="0084446C"/>
    <w:rsid w:val="00844BE1"/>
    <w:rsid w:val="0084592B"/>
    <w:rsid w:val="00845EFB"/>
    <w:rsid w:val="00847978"/>
    <w:rsid w:val="0085053B"/>
    <w:rsid w:val="00850C14"/>
    <w:rsid w:val="00851319"/>
    <w:rsid w:val="0085206D"/>
    <w:rsid w:val="00854E08"/>
    <w:rsid w:val="0085518C"/>
    <w:rsid w:val="00855624"/>
    <w:rsid w:val="008566F5"/>
    <w:rsid w:val="008576A3"/>
    <w:rsid w:val="00857BA4"/>
    <w:rsid w:val="00857CD2"/>
    <w:rsid w:val="00857DC5"/>
    <w:rsid w:val="00860D61"/>
    <w:rsid w:val="008614C7"/>
    <w:rsid w:val="0086151A"/>
    <w:rsid w:val="00861F0B"/>
    <w:rsid w:val="00862C27"/>
    <w:rsid w:val="00862DF6"/>
    <w:rsid w:val="00862FFC"/>
    <w:rsid w:val="008636A6"/>
    <w:rsid w:val="00863D29"/>
    <w:rsid w:val="008647A6"/>
    <w:rsid w:val="00864EB8"/>
    <w:rsid w:val="008656E6"/>
    <w:rsid w:val="00865FBA"/>
    <w:rsid w:val="0086635E"/>
    <w:rsid w:val="0086655F"/>
    <w:rsid w:val="008679DD"/>
    <w:rsid w:val="00870D72"/>
    <w:rsid w:val="008717F3"/>
    <w:rsid w:val="00871D53"/>
    <w:rsid w:val="00872137"/>
    <w:rsid w:val="008726A1"/>
    <w:rsid w:val="00872E03"/>
    <w:rsid w:val="008752FE"/>
    <w:rsid w:val="00875EB9"/>
    <w:rsid w:val="0087653B"/>
    <w:rsid w:val="00876B49"/>
    <w:rsid w:val="008801CA"/>
    <w:rsid w:val="00880A26"/>
    <w:rsid w:val="00880E68"/>
    <w:rsid w:val="00882192"/>
    <w:rsid w:val="00885FC4"/>
    <w:rsid w:val="0088622D"/>
    <w:rsid w:val="00887201"/>
    <w:rsid w:val="00887466"/>
    <w:rsid w:val="00887733"/>
    <w:rsid w:val="0089040F"/>
    <w:rsid w:val="008907E4"/>
    <w:rsid w:val="008913E1"/>
    <w:rsid w:val="0089251E"/>
    <w:rsid w:val="00892942"/>
    <w:rsid w:val="00893388"/>
    <w:rsid w:val="008934DA"/>
    <w:rsid w:val="0089382D"/>
    <w:rsid w:val="00893D6C"/>
    <w:rsid w:val="008948E6"/>
    <w:rsid w:val="00895A3D"/>
    <w:rsid w:val="00895F7A"/>
    <w:rsid w:val="008975F9"/>
    <w:rsid w:val="008A0933"/>
    <w:rsid w:val="008A1D0E"/>
    <w:rsid w:val="008A370C"/>
    <w:rsid w:val="008A3ED1"/>
    <w:rsid w:val="008A485D"/>
    <w:rsid w:val="008A4C83"/>
    <w:rsid w:val="008A575B"/>
    <w:rsid w:val="008A59E0"/>
    <w:rsid w:val="008A666C"/>
    <w:rsid w:val="008A711C"/>
    <w:rsid w:val="008A72A6"/>
    <w:rsid w:val="008A78D6"/>
    <w:rsid w:val="008B01A0"/>
    <w:rsid w:val="008B127D"/>
    <w:rsid w:val="008B1AA0"/>
    <w:rsid w:val="008B1BA9"/>
    <w:rsid w:val="008B2435"/>
    <w:rsid w:val="008B4C8A"/>
    <w:rsid w:val="008C0CDC"/>
    <w:rsid w:val="008C16D2"/>
    <w:rsid w:val="008C27A0"/>
    <w:rsid w:val="008C5B7E"/>
    <w:rsid w:val="008C7475"/>
    <w:rsid w:val="008D1277"/>
    <w:rsid w:val="008D187A"/>
    <w:rsid w:val="008D43D0"/>
    <w:rsid w:val="008D631E"/>
    <w:rsid w:val="008D66EE"/>
    <w:rsid w:val="008D701B"/>
    <w:rsid w:val="008D7320"/>
    <w:rsid w:val="008E0BB1"/>
    <w:rsid w:val="008E1AE9"/>
    <w:rsid w:val="008E2A2F"/>
    <w:rsid w:val="008E3C8F"/>
    <w:rsid w:val="008E3EF5"/>
    <w:rsid w:val="008E4C02"/>
    <w:rsid w:val="008E5262"/>
    <w:rsid w:val="008E546A"/>
    <w:rsid w:val="008E5B4E"/>
    <w:rsid w:val="008E5C88"/>
    <w:rsid w:val="008E7C4C"/>
    <w:rsid w:val="008F0B3F"/>
    <w:rsid w:val="008F0F39"/>
    <w:rsid w:val="008F134B"/>
    <w:rsid w:val="008F2FB7"/>
    <w:rsid w:val="008F3A40"/>
    <w:rsid w:val="008F3D73"/>
    <w:rsid w:val="008F4451"/>
    <w:rsid w:val="008F56C2"/>
    <w:rsid w:val="008F66E7"/>
    <w:rsid w:val="008F75A0"/>
    <w:rsid w:val="008F7FC5"/>
    <w:rsid w:val="00900B9C"/>
    <w:rsid w:val="00900E98"/>
    <w:rsid w:val="00901A16"/>
    <w:rsid w:val="00902922"/>
    <w:rsid w:val="009033B6"/>
    <w:rsid w:val="009059BF"/>
    <w:rsid w:val="0091098A"/>
    <w:rsid w:val="00910AA2"/>
    <w:rsid w:val="00910CFF"/>
    <w:rsid w:val="00910F88"/>
    <w:rsid w:val="009125E9"/>
    <w:rsid w:val="0091272F"/>
    <w:rsid w:val="009128F3"/>
    <w:rsid w:val="0091305C"/>
    <w:rsid w:val="00913FA3"/>
    <w:rsid w:val="0091469E"/>
    <w:rsid w:val="00915077"/>
    <w:rsid w:val="009156A8"/>
    <w:rsid w:val="0091655F"/>
    <w:rsid w:val="00916B80"/>
    <w:rsid w:val="0091702B"/>
    <w:rsid w:val="0092020E"/>
    <w:rsid w:val="00921836"/>
    <w:rsid w:val="00921F1B"/>
    <w:rsid w:val="00922613"/>
    <w:rsid w:val="00923176"/>
    <w:rsid w:val="00923CF3"/>
    <w:rsid w:val="00924583"/>
    <w:rsid w:val="00924DF8"/>
    <w:rsid w:val="009275CD"/>
    <w:rsid w:val="00927616"/>
    <w:rsid w:val="00927E84"/>
    <w:rsid w:val="009306FF"/>
    <w:rsid w:val="00930A9F"/>
    <w:rsid w:val="00931CF6"/>
    <w:rsid w:val="00931ECC"/>
    <w:rsid w:val="00932377"/>
    <w:rsid w:val="00932440"/>
    <w:rsid w:val="00932486"/>
    <w:rsid w:val="0093342A"/>
    <w:rsid w:val="00933EB2"/>
    <w:rsid w:val="0093420C"/>
    <w:rsid w:val="009366BA"/>
    <w:rsid w:val="00937037"/>
    <w:rsid w:val="00937652"/>
    <w:rsid w:val="0094069F"/>
    <w:rsid w:val="00940793"/>
    <w:rsid w:val="00940B21"/>
    <w:rsid w:val="00940DF1"/>
    <w:rsid w:val="00940E28"/>
    <w:rsid w:val="00942856"/>
    <w:rsid w:val="00942923"/>
    <w:rsid w:val="00942DE0"/>
    <w:rsid w:val="00942F42"/>
    <w:rsid w:val="00943292"/>
    <w:rsid w:val="009438AC"/>
    <w:rsid w:val="00943C9A"/>
    <w:rsid w:val="00943E3A"/>
    <w:rsid w:val="00944BE2"/>
    <w:rsid w:val="00947A7C"/>
    <w:rsid w:val="00950662"/>
    <w:rsid w:val="00951E74"/>
    <w:rsid w:val="00953641"/>
    <w:rsid w:val="00953B9F"/>
    <w:rsid w:val="00955247"/>
    <w:rsid w:val="0095553D"/>
    <w:rsid w:val="00955C04"/>
    <w:rsid w:val="00955E31"/>
    <w:rsid w:val="00956210"/>
    <w:rsid w:val="00956F01"/>
    <w:rsid w:val="009575A2"/>
    <w:rsid w:val="00957A73"/>
    <w:rsid w:val="009603E7"/>
    <w:rsid w:val="009608F9"/>
    <w:rsid w:val="0096190A"/>
    <w:rsid w:val="009626BC"/>
    <w:rsid w:val="00962AE6"/>
    <w:rsid w:val="00962D18"/>
    <w:rsid w:val="00962E4C"/>
    <w:rsid w:val="00963646"/>
    <w:rsid w:val="00963F4D"/>
    <w:rsid w:val="00965E49"/>
    <w:rsid w:val="00966844"/>
    <w:rsid w:val="009669DF"/>
    <w:rsid w:val="00970155"/>
    <w:rsid w:val="00970571"/>
    <w:rsid w:val="009705F2"/>
    <w:rsid w:val="009712DF"/>
    <w:rsid w:val="009714AB"/>
    <w:rsid w:val="009722FE"/>
    <w:rsid w:val="00972E86"/>
    <w:rsid w:val="009730EF"/>
    <w:rsid w:val="009744F2"/>
    <w:rsid w:val="00974F95"/>
    <w:rsid w:val="00974FFA"/>
    <w:rsid w:val="009750E1"/>
    <w:rsid w:val="009801C0"/>
    <w:rsid w:val="00980213"/>
    <w:rsid w:val="009808C1"/>
    <w:rsid w:val="00980F6A"/>
    <w:rsid w:val="00981BED"/>
    <w:rsid w:val="00982070"/>
    <w:rsid w:val="009821AF"/>
    <w:rsid w:val="009828E5"/>
    <w:rsid w:val="00982CD5"/>
    <w:rsid w:val="00983628"/>
    <w:rsid w:val="009838B7"/>
    <w:rsid w:val="00983FAF"/>
    <w:rsid w:val="009840CB"/>
    <w:rsid w:val="00984ECE"/>
    <w:rsid w:val="0098550A"/>
    <w:rsid w:val="00985660"/>
    <w:rsid w:val="0098739E"/>
    <w:rsid w:val="009902D7"/>
    <w:rsid w:val="00990623"/>
    <w:rsid w:val="00990FA8"/>
    <w:rsid w:val="00991D7A"/>
    <w:rsid w:val="0099319B"/>
    <w:rsid w:val="009933EF"/>
    <w:rsid w:val="0099392E"/>
    <w:rsid w:val="00993A75"/>
    <w:rsid w:val="00993BFD"/>
    <w:rsid w:val="00996897"/>
    <w:rsid w:val="00997134"/>
    <w:rsid w:val="00997336"/>
    <w:rsid w:val="0099747F"/>
    <w:rsid w:val="009A0049"/>
    <w:rsid w:val="009A0313"/>
    <w:rsid w:val="009A07CC"/>
    <w:rsid w:val="009A0FA6"/>
    <w:rsid w:val="009A1EA4"/>
    <w:rsid w:val="009A2B99"/>
    <w:rsid w:val="009A2D30"/>
    <w:rsid w:val="009A386E"/>
    <w:rsid w:val="009A3DD2"/>
    <w:rsid w:val="009A4A9E"/>
    <w:rsid w:val="009A4C99"/>
    <w:rsid w:val="009A509E"/>
    <w:rsid w:val="009A5862"/>
    <w:rsid w:val="009A631B"/>
    <w:rsid w:val="009A6968"/>
    <w:rsid w:val="009A7F33"/>
    <w:rsid w:val="009B0314"/>
    <w:rsid w:val="009B0B60"/>
    <w:rsid w:val="009B0EEA"/>
    <w:rsid w:val="009B1226"/>
    <w:rsid w:val="009B2838"/>
    <w:rsid w:val="009B2CAD"/>
    <w:rsid w:val="009B315B"/>
    <w:rsid w:val="009B3FCB"/>
    <w:rsid w:val="009B454F"/>
    <w:rsid w:val="009B4AFB"/>
    <w:rsid w:val="009B4B50"/>
    <w:rsid w:val="009B4FA5"/>
    <w:rsid w:val="009C0E2C"/>
    <w:rsid w:val="009C176C"/>
    <w:rsid w:val="009C2393"/>
    <w:rsid w:val="009C2A00"/>
    <w:rsid w:val="009C4691"/>
    <w:rsid w:val="009C504E"/>
    <w:rsid w:val="009C5084"/>
    <w:rsid w:val="009C5B7F"/>
    <w:rsid w:val="009C5F6F"/>
    <w:rsid w:val="009C648B"/>
    <w:rsid w:val="009C73DF"/>
    <w:rsid w:val="009D0494"/>
    <w:rsid w:val="009D090F"/>
    <w:rsid w:val="009D0D90"/>
    <w:rsid w:val="009D1C32"/>
    <w:rsid w:val="009D1F49"/>
    <w:rsid w:val="009D2B01"/>
    <w:rsid w:val="009D2EDE"/>
    <w:rsid w:val="009D3CD8"/>
    <w:rsid w:val="009D5212"/>
    <w:rsid w:val="009D65B9"/>
    <w:rsid w:val="009E11F9"/>
    <w:rsid w:val="009E12DA"/>
    <w:rsid w:val="009E1B5E"/>
    <w:rsid w:val="009E362C"/>
    <w:rsid w:val="009E3759"/>
    <w:rsid w:val="009E4637"/>
    <w:rsid w:val="009E51FF"/>
    <w:rsid w:val="009E540D"/>
    <w:rsid w:val="009E618A"/>
    <w:rsid w:val="009E6B73"/>
    <w:rsid w:val="009E6C1C"/>
    <w:rsid w:val="009E7113"/>
    <w:rsid w:val="009E783F"/>
    <w:rsid w:val="009E7ABF"/>
    <w:rsid w:val="009F099C"/>
    <w:rsid w:val="009F126D"/>
    <w:rsid w:val="009F26CF"/>
    <w:rsid w:val="009F2970"/>
    <w:rsid w:val="009F2E86"/>
    <w:rsid w:val="009F3811"/>
    <w:rsid w:val="00A01464"/>
    <w:rsid w:val="00A01692"/>
    <w:rsid w:val="00A01D7C"/>
    <w:rsid w:val="00A01F56"/>
    <w:rsid w:val="00A020BF"/>
    <w:rsid w:val="00A02C85"/>
    <w:rsid w:val="00A03869"/>
    <w:rsid w:val="00A03CE5"/>
    <w:rsid w:val="00A0477D"/>
    <w:rsid w:val="00A04F56"/>
    <w:rsid w:val="00A0541F"/>
    <w:rsid w:val="00A05B41"/>
    <w:rsid w:val="00A1014A"/>
    <w:rsid w:val="00A108DA"/>
    <w:rsid w:val="00A10A5C"/>
    <w:rsid w:val="00A10ACE"/>
    <w:rsid w:val="00A10BB0"/>
    <w:rsid w:val="00A14298"/>
    <w:rsid w:val="00A14797"/>
    <w:rsid w:val="00A14B3E"/>
    <w:rsid w:val="00A14DDF"/>
    <w:rsid w:val="00A15055"/>
    <w:rsid w:val="00A15168"/>
    <w:rsid w:val="00A16325"/>
    <w:rsid w:val="00A20414"/>
    <w:rsid w:val="00A2083F"/>
    <w:rsid w:val="00A20BCE"/>
    <w:rsid w:val="00A20DF8"/>
    <w:rsid w:val="00A20E52"/>
    <w:rsid w:val="00A22980"/>
    <w:rsid w:val="00A229E2"/>
    <w:rsid w:val="00A22B9E"/>
    <w:rsid w:val="00A23D50"/>
    <w:rsid w:val="00A2417E"/>
    <w:rsid w:val="00A2424E"/>
    <w:rsid w:val="00A251CA"/>
    <w:rsid w:val="00A262F3"/>
    <w:rsid w:val="00A30389"/>
    <w:rsid w:val="00A31C8A"/>
    <w:rsid w:val="00A32127"/>
    <w:rsid w:val="00A331F1"/>
    <w:rsid w:val="00A33425"/>
    <w:rsid w:val="00A336C1"/>
    <w:rsid w:val="00A33A0D"/>
    <w:rsid w:val="00A34041"/>
    <w:rsid w:val="00A35310"/>
    <w:rsid w:val="00A35EA4"/>
    <w:rsid w:val="00A36447"/>
    <w:rsid w:val="00A40046"/>
    <w:rsid w:val="00A407C8"/>
    <w:rsid w:val="00A41A3E"/>
    <w:rsid w:val="00A41D68"/>
    <w:rsid w:val="00A42008"/>
    <w:rsid w:val="00A42D7C"/>
    <w:rsid w:val="00A42F59"/>
    <w:rsid w:val="00A42F8F"/>
    <w:rsid w:val="00A432CB"/>
    <w:rsid w:val="00A44298"/>
    <w:rsid w:val="00A4456D"/>
    <w:rsid w:val="00A449FC"/>
    <w:rsid w:val="00A4556C"/>
    <w:rsid w:val="00A45DE8"/>
    <w:rsid w:val="00A473AA"/>
    <w:rsid w:val="00A47FE1"/>
    <w:rsid w:val="00A5051F"/>
    <w:rsid w:val="00A50731"/>
    <w:rsid w:val="00A50902"/>
    <w:rsid w:val="00A510E1"/>
    <w:rsid w:val="00A512F1"/>
    <w:rsid w:val="00A529D5"/>
    <w:rsid w:val="00A52CC6"/>
    <w:rsid w:val="00A541EB"/>
    <w:rsid w:val="00A542E5"/>
    <w:rsid w:val="00A5455E"/>
    <w:rsid w:val="00A5460F"/>
    <w:rsid w:val="00A54914"/>
    <w:rsid w:val="00A564F5"/>
    <w:rsid w:val="00A578D8"/>
    <w:rsid w:val="00A57DF9"/>
    <w:rsid w:val="00A60219"/>
    <w:rsid w:val="00A62FD7"/>
    <w:rsid w:val="00A63278"/>
    <w:rsid w:val="00A63B9E"/>
    <w:rsid w:val="00A662DA"/>
    <w:rsid w:val="00A7340E"/>
    <w:rsid w:val="00A73E15"/>
    <w:rsid w:val="00A74197"/>
    <w:rsid w:val="00A74B84"/>
    <w:rsid w:val="00A7524C"/>
    <w:rsid w:val="00A75D88"/>
    <w:rsid w:val="00A770E7"/>
    <w:rsid w:val="00A773C4"/>
    <w:rsid w:val="00A80486"/>
    <w:rsid w:val="00A80ACA"/>
    <w:rsid w:val="00A810E6"/>
    <w:rsid w:val="00A82A2A"/>
    <w:rsid w:val="00A832F8"/>
    <w:rsid w:val="00A83C8C"/>
    <w:rsid w:val="00A83DBF"/>
    <w:rsid w:val="00A842A2"/>
    <w:rsid w:val="00A843F4"/>
    <w:rsid w:val="00A84B07"/>
    <w:rsid w:val="00A853A5"/>
    <w:rsid w:val="00A854FE"/>
    <w:rsid w:val="00A85DF7"/>
    <w:rsid w:val="00A864FE"/>
    <w:rsid w:val="00A86BC7"/>
    <w:rsid w:val="00A87D28"/>
    <w:rsid w:val="00A9176E"/>
    <w:rsid w:val="00A91787"/>
    <w:rsid w:val="00A92785"/>
    <w:rsid w:val="00A92802"/>
    <w:rsid w:val="00A92B94"/>
    <w:rsid w:val="00A936B3"/>
    <w:rsid w:val="00A93FEB"/>
    <w:rsid w:val="00A95864"/>
    <w:rsid w:val="00A96B2D"/>
    <w:rsid w:val="00A96E76"/>
    <w:rsid w:val="00A973E4"/>
    <w:rsid w:val="00AA0AB2"/>
    <w:rsid w:val="00AA0F12"/>
    <w:rsid w:val="00AA1335"/>
    <w:rsid w:val="00AA260C"/>
    <w:rsid w:val="00AA40CE"/>
    <w:rsid w:val="00AA43E8"/>
    <w:rsid w:val="00AA455E"/>
    <w:rsid w:val="00AA4A67"/>
    <w:rsid w:val="00AA5716"/>
    <w:rsid w:val="00AA5D40"/>
    <w:rsid w:val="00AA6622"/>
    <w:rsid w:val="00AA69B1"/>
    <w:rsid w:val="00AA79C4"/>
    <w:rsid w:val="00AA7A8D"/>
    <w:rsid w:val="00AB01AF"/>
    <w:rsid w:val="00AB08D9"/>
    <w:rsid w:val="00AB27B9"/>
    <w:rsid w:val="00AB3060"/>
    <w:rsid w:val="00AB3EFE"/>
    <w:rsid w:val="00AB5A92"/>
    <w:rsid w:val="00AB5EF0"/>
    <w:rsid w:val="00AB5F4A"/>
    <w:rsid w:val="00AB69CC"/>
    <w:rsid w:val="00AB71F4"/>
    <w:rsid w:val="00AB7CD2"/>
    <w:rsid w:val="00AC1135"/>
    <w:rsid w:val="00AC1DA2"/>
    <w:rsid w:val="00AC30FF"/>
    <w:rsid w:val="00AC366A"/>
    <w:rsid w:val="00AC37C8"/>
    <w:rsid w:val="00AC3C9A"/>
    <w:rsid w:val="00AC3ED4"/>
    <w:rsid w:val="00AC5682"/>
    <w:rsid w:val="00AC5810"/>
    <w:rsid w:val="00AC5BC8"/>
    <w:rsid w:val="00AC5E2E"/>
    <w:rsid w:val="00AC6A5A"/>
    <w:rsid w:val="00AC6CDD"/>
    <w:rsid w:val="00AC6FD8"/>
    <w:rsid w:val="00AC729E"/>
    <w:rsid w:val="00AC72B8"/>
    <w:rsid w:val="00AD0BAD"/>
    <w:rsid w:val="00AD0E0D"/>
    <w:rsid w:val="00AD18F5"/>
    <w:rsid w:val="00AD1A1D"/>
    <w:rsid w:val="00AD1A80"/>
    <w:rsid w:val="00AD3DB5"/>
    <w:rsid w:val="00AD4673"/>
    <w:rsid w:val="00AE148F"/>
    <w:rsid w:val="00AE1B67"/>
    <w:rsid w:val="00AE1D30"/>
    <w:rsid w:val="00AE22D5"/>
    <w:rsid w:val="00AE330C"/>
    <w:rsid w:val="00AE4294"/>
    <w:rsid w:val="00AE4D7F"/>
    <w:rsid w:val="00AE5B28"/>
    <w:rsid w:val="00AE5F35"/>
    <w:rsid w:val="00AE619E"/>
    <w:rsid w:val="00AE68E6"/>
    <w:rsid w:val="00AE7F51"/>
    <w:rsid w:val="00AF043A"/>
    <w:rsid w:val="00AF0672"/>
    <w:rsid w:val="00AF16E2"/>
    <w:rsid w:val="00AF205E"/>
    <w:rsid w:val="00AF2255"/>
    <w:rsid w:val="00AF27A8"/>
    <w:rsid w:val="00AF293E"/>
    <w:rsid w:val="00AF2AA9"/>
    <w:rsid w:val="00AF345B"/>
    <w:rsid w:val="00AF36B1"/>
    <w:rsid w:val="00AF4884"/>
    <w:rsid w:val="00AF4B05"/>
    <w:rsid w:val="00AF4D4A"/>
    <w:rsid w:val="00AF50E9"/>
    <w:rsid w:val="00AF536D"/>
    <w:rsid w:val="00AF56B0"/>
    <w:rsid w:val="00AF6BC3"/>
    <w:rsid w:val="00AF71B4"/>
    <w:rsid w:val="00AF7B08"/>
    <w:rsid w:val="00AF7BDD"/>
    <w:rsid w:val="00B010F8"/>
    <w:rsid w:val="00B0183F"/>
    <w:rsid w:val="00B03A62"/>
    <w:rsid w:val="00B03E0F"/>
    <w:rsid w:val="00B0418B"/>
    <w:rsid w:val="00B041CB"/>
    <w:rsid w:val="00B04C5A"/>
    <w:rsid w:val="00B0541D"/>
    <w:rsid w:val="00B06EBD"/>
    <w:rsid w:val="00B07E08"/>
    <w:rsid w:val="00B1069D"/>
    <w:rsid w:val="00B11F67"/>
    <w:rsid w:val="00B127B6"/>
    <w:rsid w:val="00B13963"/>
    <w:rsid w:val="00B13A2B"/>
    <w:rsid w:val="00B1441E"/>
    <w:rsid w:val="00B14508"/>
    <w:rsid w:val="00B172CA"/>
    <w:rsid w:val="00B17538"/>
    <w:rsid w:val="00B20373"/>
    <w:rsid w:val="00B21E11"/>
    <w:rsid w:val="00B21ED9"/>
    <w:rsid w:val="00B22136"/>
    <w:rsid w:val="00B224BE"/>
    <w:rsid w:val="00B2299A"/>
    <w:rsid w:val="00B23091"/>
    <w:rsid w:val="00B23232"/>
    <w:rsid w:val="00B23AC2"/>
    <w:rsid w:val="00B240A2"/>
    <w:rsid w:val="00B241FB"/>
    <w:rsid w:val="00B2567C"/>
    <w:rsid w:val="00B26DDD"/>
    <w:rsid w:val="00B26DEF"/>
    <w:rsid w:val="00B271E0"/>
    <w:rsid w:val="00B274AC"/>
    <w:rsid w:val="00B31A43"/>
    <w:rsid w:val="00B3291D"/>
    <w:rsid w:val="00B32CF6"/>
    <w:rsid w:val="00B32D0E"/>
    <w:rsid w:val="00B32E09"/>
    <w:rsid w:val="00B343B1"/>
    <w:rsid w:val="00B34768"/>
    <w:rsid w:val="00B355F0"/>
    <w:rsid w:val="00B359B4"/>
    <w:rsid w:val="00B359F6"/>
    <w:rsid w:val="00B36DE7"/>
    <w:rsid w:val="00B37F2D"/>
    <w:rsid w:val="00B40EBD"/>
    <w:rsid w:val="00B41536"/>
    <w:rsid w:val="00B41645"/>
    <w:rsid w:val="00B41ECF"/>
    <w:rsid w:val="00B41F29"/>
    <w:rsid w:val="00B43146"/>
    <w:rsid w:val="00B45FC8"/>
    <w:rsid w:val="00B4693B"/>
    <w:rsid w:val="00B46B12"/>
    <w:rsid w:val="00B47AD0"/>
    <w:rsid w:val="00B50479"/>
    <w:rsid w:val="00B50B30"/>
    <w:rsid w:val="00B50D20"/>
    <w:rsid w:val="00B51826"/>
    <w:rsid w:val="00B518A1"/>
    <w:rsid w:val="00B51A8C"/>
    <w:rsid w:val="00B51C47"/>
    <w:rsid w:val="00B522E5"/>
    <w:rsid w:val="00B532D9"/>
    <w:rsid w:val="00B533D1"/>
    <w:rsid w:val="00B53AF7"/>
    <w:rsid w:val="00B541D1"/>
    <w:rsid w:val="00B54403"/>
    <w:rsid w:val="00B54FE7"/>
    <w:rsid w:val="00B56F71"/>
    <w:rsid w:val="00B577D6"/>
    <w:rsid w:val="00B6014B"/>
    <w:rsid w:val="00B62F65"/>
    <w:rsid w:val="00B630A7"/>
    <w:rsid w:val="00B63F5C"/>
    <w:rsid w:val="00B641B2"/>
    <w:rsid w:val="00B658D7"/>
    <w:rsid w:val="00B66252"/>
    <w:rsid w:val="00B679C8"/>
    <w:rsid w:val="00B70CEE"/>
    <w:rsid w:val="00B70E21"/>
    <w:rsid w:val="00B70EA9"/>
    <w:rsid w:val="00B72443"/>
    <w:rsid w:val="00B72D91"/>
    <w:rsid w:val="00B755F1"/>
    <w:rsid w:val="00B76573"/>
    <w:rsid w:val="00B76653"/>
    <w:rsid w:val="00B76A63"/>
    <w:rsid w:val="00B774AB"/>
    <w:rsid w:val="00B7785D"/>
    <w:rsid w:val="00B77BB4"/>
    <w:rsid w:val="00B806A3"/>
    <w:rsid w:val="00B81581"/>
    <w:rsid w:val="00B81B76"/>
    <w:rsid w:val="00B81E7F"/>
    <w:rsid w:val="00B826B9"/>
    <w:rsid w:val="00B82756"/>
    <w:rsid w:val="00B82DEB"/>
    <w:rsid w:val="00B82F08"/>
    <w:rsid w:val="00B8319D"/>
    <w:rsid w:val="00B8335B"/>
    <w:rsid w:val="00B83433"/>
    <w:rsid w:val="00B8745F"/>
    <w:rsid w:val="00B901B5"/>
    <w:rsid w:val="00B90531"/>
    <w:rsid w:val="00B90689"/>
    <w:rsid w:val="00B906C1"/>
    <w:rsid w:val="00B90730"/>
    <w:rsid w:val="00B915E2"/>
    <w:rsid w:val="00B91906"/>
    <w:rsid w:val="00B925CC"/>
    <w:rsid w:val="00B92666"/>
    <w:rsid w:val="00B92857"/>
    <w:rsid w:val="00B941E0"/>
    <w:rsid w:val="00B9461A"/>
    <w:rsid w:val="00B95579"/>
    <w:rsid w:val="00B959D7"/>
    <w:rsid w:val="00B96730"/>
    <w:rsid w:val="00B96C47"/>
    <w:rsid w:val="00B96D9F"/>
    <w:rsid w:val="00BA058B"/>
    <w:rsid w:val="00BA0B57"/>
    <w:rsid w:val="00BA0B8C"/>
    <w:rsid w:val="00BA1886"/>
    <w:rsid w:val="00BA3F39"/>
    <w:rsid w:val="00BA4294"/>
    <w:rsid w:val="00BA4CD7"/>
    <w:rsid w:val="00BA5119"/>
    <w:rsid w:val="00BA51E6"/>
    <w:rsid w:val="00BA56D2"/>
    <w:rsid w:val="00BA5963"/>
    <w:rsid w:val="00BA5C95"/>
    <w:rsid w:val="00BA5D3B"/>
    <w:rsid w:val="00BA73F1"/>
    <w:rsid w:val="00BA77E2"/>
    <w:rsid w:val="00BB09C0"/>
    <w:rsid w:val="00BB26F5"/>
    <w:rsid w:val="00BB2937"/>
    <w:rsid w:val="00BB3A49"/>
    <w:rsid w:val="00BB3F55"/>
    <w:rsid w:val="00BB4FF3"/>
    <w:rsid w:val="00BB774C"/>
    <w:rsid w:val="00BB7E29"/>
    <w:rsid w:val="00BC0B41"/>
    <w:rsid w:val="00BC134E"/>
    <w:rsid w:val="00BC1D13"/>
    <w:rsid w:val="00BC2351"/>
    <w:rsid w:val="00BC2A03"/>
    <w:rsid w:val="00BC2AC7"/>
    <w:rsid w:val="00BC37AD"/>
    <w:rsid w:val="00BC422A"/>
    <w:rsid w:val="00BC47A1"/>
    <w:rsid w:val="00BC5985"/>
    <w:rsid w:val="00BD16F4"/>
    <w:rsid w:val="00BD1798"/>
    <w:rsid w:val="00BD1AFC"/>
    <w:rsid w:val="00BD236F"/>
    <w:rsid w:val="00BD2A31"/>
    <w:rsid w:val="00BD33D3"/>
    <w:rsid w:val="00BD38CF"/>
    <w:rsid w:val="00BD3D1B"/>
    <w:rsid w:val="00BD4EC2"/>
    <w:rsid w:val="00BD5BC1"/>
    <w:rsid w:val="00BD664E"/>
    <w:rsid w:val="00BD7E4C"/>
    <w:rsid w:val="00BD7F74"/>
    <w:rsid w:val="00BE0077"/>
    <w:rsid w:val="00BE2B27"/>
    <w:rsid w:val="00BE2C32"/>
    <w:rsid w:val="00BE3628"/>
    <w:rsid w:val="00BE3A3F"/>
    <w:rsid w:val="00BE41CE"/>
    <w:rsid w:val="00BE46A1"/>
    <w:rsid w:val="00BE61DA"/>
    <w:rsid w:val="00BE6B8A"/>
    <w:rsid w:val="00BE7AF0"/>
    <w:rsid w:val="00BF2404"/>
    <w:rsid w:val="00BF27A4"/>
    <w:rsid w:val="00BF39EE"/>
    <w:rsid w:val="00BF7098"/>
    <w:rsid w:val="00BF731F"/>
    <w:rsid w:val="00C009E6"/>
    <w:rsid w:val="00C0120E"/>
    <w:rsid w:val="00C01BA7"/>
    <w:rsid w:val="00C032EB"/>
    <w:rsid w:val="00C0390A"/>
    <w:rsid w:val="00C06BEE"/>
    <w:rsid w:val="00C07653"/>
    <w:rsid w:val="00C07D18"/>
    <w:rsid w:val="00C07EA4"/>
    <w:rsid w:val="00C10095"/>
    <w:rsid w:val="00C10E05"/>
    <w:rsid w:val="00C12A66"/>
    <w:rsid w:val="00C12B7E"/>
    <w:rsid w:val="00C13539"/>
    <w:rsid w:val="00C13A98"/>
    <w:rsid w:val="00C13B40"/>
    <w:rsid w:val="00C1440C"/>
    <w:rsid w:val="00C14DDA"/>
    <w:rsid w:val="00C162CA"/>
    <w:rsid w:val="00C1660E"/>
    <w:rsid w:val="00C1690F"/>
    <w:rsid w:val="00C169F7"/>
    <w:rsid w:val="00C200D5"/>
    <w:rsid w:val="00C20DC7"/>
    <w:rsid w:val="00C226F8"/>
    <w:rsid w:val="00C22D34"/>
    <w:rsid w:val="00C23DEC"/>
    <w:rsid w:val="00C23E11"/>
    <w:rsid w:val="00C23FAF"/>
    <w:rsid w:val="00C2591F"/>
    <w:rsid w:val="00C275DA"/>
    <w:rsid w:val="00C277F4"/>
    <w:rsid w:val="00C27B88"/>
    <w:rsid w:val="00C31C21"/>
    <w:rsid w:val="00C320A1"/>
    <w:rsid w:val="00C32719"/>
    <w:rsid w:val="00C32CB6"/>
    <w:rsid w:val="00C33135"/>
    <w:rsid w:val="00C33A81"/>
    <w:rsid w:val="00C33C26"/>
    <w:rsid w:val="00C33C81"/>
    <w:rsid w:val="00C3431C"/>
    <w:rsid w:val="00C349AE"/>
    <w:rsid w:val="00C34DAB"/>
    <w:rsid w:val="00C34E54"/>
    <w:rsid w:val="00C3578F"/>
    <w:rsid w:val="00C35BC4"/>
    <w:rsid w:val="00C36F5D"/>
    <w:rsid w:val="00C37169"/>
    <w:rsid w:val="00C37B6A"/>
    <w:rsid w:val="00C401A3"/>
    <w:rsid w:val="00C40225"/>
    <w:rsid w:val="00C4033D"/>
    <w:rsid w:val="00C405BD"/>
    <w:rsid w:val="00C413BC"/>
    <w:rsid w:val="00C425AC"/>
    <w:rsid w:val="00C4274D"/>
    <w:rsid w:val="00C433F6"/>
    <w:rsid w:val="00C43D33"/>
    <w:rsid w:val="00C44BA3"/>
    <w:rsid w:val="00C45E28"/>
    <w:rsid w:val="00C46864"/>
    <w:rsid w:val="00C46895"/>
    <w:rsid w:val="00C4697F"/>
    <w:rsid w:val="00C4727B"/>
    <w:rsid w:val="00C47BC8"/>
    <w:rsid w:val="00C50EC3"/>
    <w:rsid w:val="00C51050"/>
    <w:rsid w:val="00C510B4"/>
    <w:rsid w:val="00C5161A"/>
    <w:rsid w:val="00C521E2"/>
    <w:rsid w:val="00C53193"/>
    <w:rsid w:val="00C539CA"/>
    <w:rsid w:val="00C5403E"/>
    <w:rsid w:val="00C54625"/>
    <w:rsid w:val="00C55110"/>
    <w:rsid w:val="00C56BA2"/>
    <w:rsid w:val="00C61937"/>
    <w:rsid w:val="00C64246"/>
    <w:rsid w:val="00C6429A"/>
    <w:rsid w:val="00C64954"/>
    <w:rsid w:val="00C659C4"/>
    <w:rsid w:val="00C66CC0"/>
    <w:rsid w:val="00C701D8"/>
    <w:rsid w:val="00C701E7"/>
    <w:rsid w:val="00C7029B"/>
    <w:rsid w:val="00C7082C"/>
    <w:rsid w:val="00C70A41"/>
    <w:rsid w:val="00C70DE2"/>
    <w:rsid w:val="00C70E13"/>
    <w:rsid w:val="00C71475"/>
    <w:rsid w:val="00C7273A"/>
    <w:rsid w:val="00C73174"/>
    <w:rsid w:val="00C73492"/>
    <w:rsid w:val="00C74110"/>
    <w:rsid w:val="00C758BD"/>
    <w:rsid w:val="00C77463"/>
    <w:rsid w:val="00C77D1F"/>
    <w:rsid w:val="00C77F9D"/>
    <w:rsid w:val="00C801E9"/>
    <w:rsid w:val="00C8136A"/>
    <w:rsid w:val="00C813AE"/>
    <w:rsid w:val="00C81658"/>
    <w:rsid w:val="00C82A67"/>
    <w:rsid w:val="00C83D6A"/>
    <w:rsid w:val="00C84A5F"/>
    <w:rsid w:val="00C8511D"/>
    <w:rsid w:val="00C8532C"/>
    <w:rsid w:val="00C85BBD"/>
    <w:rsid w:val="00C85C0E"/>
    <w:rsid w:val="00C86373"/>
    <w:rsid w:val="00C86D7F"/>
    <w:rsid w:val="00C901B9"/>
    <w:rsid w:val="00C904FC"/>
    <w:rsid w:val="00C90E18"/>
    <w:rsid w:val="00C91094"/>
    <w:rsid w:val="00C94C53"/>
    <w:rsid w:val="00C954CF"/>
    <w:rsid w:val="00C95F9C"/>
    <w:rsid w:val="00C966B8"/>
    <w:rsid w:val="00C9793F"/>
    <w:rsid w:val="00CA00AE"/>
    <w:rsid w:val="00CA01F5"/>
    <w:rsid w:val="00CA04F2"/>
    <w:rsid w:val="00CA10D8"/>
    <w:rsid w:val="00CA18A4"/>
    <w:rsid w:val="00CA1C8F"/>
    <w:rsid w:val="00CA1F96"/>
    <w:rsid w:val="00CA269C"/>
    <w:rsid w:val="00CA276A"/>
    <w:rsid w:val="00CA2AC9"/>
    <w:rsid w:val="00CA2AF9"/>
    <w:rsid w:val="00CA4EF7"/>
    <w:rsid w:val="00CA5BB5"/>
    <w:rsid w:val="00CA6E7A"/>
    <w:rsid w:val="00CB0C7C"/>
    <w:rsid w:val="00CB0DC5"/>
    <w:rsid w:val="00CB10DB"/>
    <w:rsid w:val="00CB1437"/>
    <w:rsid w:val="00CB1E8D"/>
    <w:rsid w:val="00CB23BC"/>
    <w:rsid w:val="00CB2FA4"/>
    <w:rsid w:val="00CB4BD0"/>
    <w:rsid w:val="00CB4F30"/>
    <w:rsid w:val="00CB6FFD"/>
    <w:rsid w:val="00CB7793"/>
    <w:rsid w:val="00CC0651"/>
    <w:rsid w:val="00CC2DA2"/>
    <w:rsid w:val="00CC2EC9"/>
    <w:rsid w:val="00CC31BC"/>
    <w:rsid w:val="00CC337A"/>
    <w:rsid w:val="00CC34CA"/>
    <w:rsid w:val="00CC3953"/>
    <w:rsid w:val="00CC3E3E"/>
    <w:rsid w:val="00CC532A"/>
    <w:rsid w:val="00CC5BE4"/>
    <w:rsid w:val="00CC64CC"/>
    <w:rsid w:val="00CC6CA3"/>
    <w:rsid w:val="00CD02FE"/>
    <w:rsid w:val="00CD07EA"/>
    <w:rsid w:val="00CD1921"/>
    <w:rsid w:val="00CD2CD6"/>
    <w:rsid w:val="00CD33D7"/>
    <w:rsid w:val="00CD3E30"/>
    <w:rsid w:val="00CD3EA8"/>
    <w:rsid w:val="00CD4172"/>
    <w:rsid w:val="00CD447F"/>
    <w:rsid w:val="00CD4FF2"/>
    <w:rsid w:val="00CD5000"/>
    <w:rsid w:val="00CD54F8"/>
    <w:rsid w:val="00CD5AB9"/>
    <w:rsid w:val="00CD5DF4"/>
    <w:rsid w:val="00CD5E5B"/>
    <w:rsid w:val="00CD60D2"/>
    <w:rsid w:val="00CD6533"/>
    <w:rsid w:val="00CD6929"/>
    <w:rsid w:val="00CE07F5"/>
    <w:rsid w:val="00CE0B5E"/>
    <w:rsid w:val="00CE1A4F"/>
    <w:rsid w:val="00CE231A"/>
    <w:rsid w:val="00CE586B"/>
    <w:rsid w:val="00CE5AF6"/>
    <w:rsid w:val="00CE64B7"/>
    <w:rsid w:val="00CE68F7"/>
    <w:rsid w:val="00CE7E80"/>
    <w:rsid w:val="00CE7EA9"/>
    <w:rsid w:val="00CF0226"/>
    <w:rsid w:val="00CF2757"/>
    <w:rsid w:val="00CF3537"/>
    <w:rsid w:val="00CF3E47"/>
    <w:rsid w:val="00CF46E7"/>
    <w:rsid w:val="00CF4A25"/>
    <w:rsid w:val="00CF4B0B"/>
    <w:rsid w:val="00CF5D45"/>
    <w:rsid w:val="00CF648B"/>
    <w:rsid w:val="00CF6BDD"/>
    <w:rsid w:val="00CF733F"/>
    <w:rsid w:val="00CF79BC"/>
    <w:rsid w:val="00D00813"/>
    <w:rsid w:val="00D015AA"/>
    <w:rsid w:val="00D016C9"/>
    <w:rsid w:val="00D01D88"/>
    <w:rsid w:val="00D034B4"/>
    <w:rsid w:val="00D04953"/>
    <w:rsid w:val="00D049E2"/>
    <w:rsid w:val="00D06065"/>
    <w:rsid w:val="00D07C58"/>
    <w:rsid w:val="00D07D39"/>
    <w:rsid w:val="00D07EC4"/>
    <w:rsid w:val="00D1047E"/>
    <w:rsid w:val="00D10BE2"/>
    <w:rsid w:val="00D11B76"/>
    <w:rsid w:val="00D11C48"/>
    <w:rsid w:val="00D123BC"/>
    <w:rsid w:val="00D12547"/>
    <w:rsid w:val="00D1284F"/>
    <w:rsid w:val="00D1510F"/>
    <w:rsid w:val="00D153FD"/>
    <w:rsid w:val="00D15822"/>
    <w:rsid w:val="00D178C9"/>
    <w:rsid w:val="00D20CC3"/>
    <w:rsid w:val="00D210FD"/>
    <w:rsid w:val="00D213FB"/>
    <w:rsid w:val="00D21AD5"/>
    <w:rsid w:val="00D22965"/>
    <w:rsid w:val="00D22EE9"/>
    <w:rsid w:val="00D244B9"/>
    <w:rsid w:val="00D249AB"/>
    <w:rsid w:val="00D258F3"/>
    <w:rsid w:val="00D25C0A"/>
    <w:rsid w:val="00D26430"/>
    <w:rsid w:val="00D267C2"/>
    <w:rsid w:val="00D27872"/>
    <w:rsid w:val="00D30B18"/>
    <w:rsid w:val="00D30C1F"/>
    <w:rsid w:val="00D32B54"/>
    <w:rsid w:val="00D349C8"/>
    <w:rsid w:val="00D35E98"/>
    <w:rsid w:val="00D36C10"/>
    <w:rsid w:val="00D403AD"/>
    <w:rsid w:val="00D40E07"/>
    <w:rsid w:val="00D41074"/>
    <w:rsid w:val="00D41A6E"/>
    <w:rsid w:val="00D42F2A"/>
    <w:rsid w:val="00D42F5C"/>
    <w:rsid w:val="00D4390E"/>
    <w:rsid w:val="00D44080"/>
    <w:rsid w:val="00D4447A"/>
    <w:rsid w:val="00D446C7"/>
    <w:rsid w:val="00D45210"/>
    <w:rsid w:val="00D4584E"/>
    <w:rsid w:val="00D45D1E"/>
    <w:rsid w:val="00D4683D"/>
    <w:rsid w:val="00D50D55"/>
    <w:rsid w:val="00D5103F"/>
    <w:rsid w:val="00D51C65"/>
    <w:rsid w:val="00D534C3"/>
    <w:rsid w:val="00D54597"/>
    <w:rsid w:val="00D56674"/>
    <w:rsid w:val="00D56E1D"/>
    <w:rsid w:val="00D56F79"/>
    <w:rsid w:val="00D57302"/>
    <w:rsid w:val="00D57C1C"/>
    <w:rsid w:val="00D60502"/>
    <w:rsid w:val="00D60F04"/>
    <w:rsid w:val="00D61B49"/>
    <w:rsid w:val="00D64C49"/>
    <w:rsid w:val="00D657FD"/>
    <w:rsid w:val="00D65DB8"/>
    <w:rsid w:val="00D662A7"/>
    <w:rsid w:val="00D66DB1"/>
    <w:rsid w:val="00D67511"/>
    <w:rsid w:val="00D7045B"/>
    <w:rsid w:val="00D71D8D"/>
    <w:rsid w:val="00D734FE"/>
    <w:rsid w:val="00D73CD9"/>
    <w:rsid w:val="00D73EF2"/>
    <w:rsid w:val="00D753EB"/>
    <w:rsid w:val="00D75828"/>
    <w:rsid w:val="00D75FA4"/>
    <w:rsid w:val="00D76BDD"/>
    <w:rsid w:val="00D773F5"/>
    <w:rsid w:val="00D77B4B"/>
    <w:rsid w:val="00D77C16"/>
    <w:rsid w:val="00D81E74"/>
    <w:rsid w:val="00D81EC2"/>
    <w:rsid w:val="00D82073"/>
    <w:rsid w:val="00D82D08"/>
    <w:rsid w:val="00D82D9D"/>
    <w:rsid w:val="00D8365D"/>
    <w:rsid w:val="00D838AC"/>
    <w:rsid w:val="00D83BDF"/>
    <w:rsid w:val="00D84C64"/>
    <w:rsid w:val="00D8514E"/>
    <w:rsid w:val="00D854D3"/>
    <w:rsid w:val="00D85965"/>
    <w:rsid w:val="00D87658"/>
    <w:rsid w:val="00D87ECB"/>
    <w:rsid w:val="00D90D53"/>
    <w:rsid w:val="00D919BF"/>
    <w:rsid w:val="00D92869"/>
    <w:rsid w:val="00D941A3"/>
    <w:rsid w:val="00D95F6F"/>
    <w:rsid w:val="00DA03BD"/>
    <w:rsid w:val="00DA0954"/>
    <w:rsid w:val="00DA0B34"/>
    <w:rsid w:val="00DA20D0"/>
    <w:rsid w:val="00DA2D56"/>
    <w:rsid w:val="00DA34F6"/>
    <w:rsid w:val="00DA3FEF"/>
    <w:rsid w:val="00DA40FD"/>
    <w:rsid w:val="00DA41FF"/>
    <w:rsid w:val="00DA4849"/>
    <w:rsid w:val="00DA7DEF"/>
    <w:rsid w:val="00DB047F"/>
    <w:rsid w:val="00DB0B12"/>
    <w:rsid w:val="00DB228E"/>
    <w:rsid w:val="00DB262C"/>
    <w:rsid w:val="00DB29F2"/>
    <w:rsid w:val="00DB3981"/>
    <w:rsid w:val="00DB3FF3"/>
    <w:rsid w:val="00DB4352"/>
    <w:rsid w:val="00DB5553"/>
    <w:rsid w:val="00DB578F"/>
    <w:rsid w:val="00DB65BC"/>
    <w:rsid w:val="00DC075E"/>
    <w:rsid w:val="00DC09FF"/>
    <w:rsid w:val="00DC0CED"/>
    <w:rsid w:val="00DC1430"/>
    <w:rsid w:val="00DC2685"/>
    <w:rsid w:val="00DC3203"/>
    <w:rsid w:val="00DC3A21"/>
    <w:rsid w:val="00DC3CDC"/>
    <w:rsid w:val="00DC3E63"/>
    <w:rsid w:val="00DC4820"/>
    <w:rsid w:val="00DC5A11"/>
    <w:rsid w:val="00DC60AA"/>
    <w:rsid w:val="00DC664E"/>
    <w:rsid w:val="00DC76A0"/>
    <w:rsid w:val="00DC7C7C"/>
    <w:rsid w:val="00DC7CA3"/>
    <w:rsid w:val="00DD0C30"/>
    <w:rsid w:val="00DD0C91"/>
    <w:rsid w:val="00DD2C13"/>
    <w:rsid w:val="00DD3153"/>
    <w:rsid w:val="00DD4C8B"/>
    <w:rsid w:val="00DD5144"/>
    <w:rsid w:val="00DD593B"/>
    <w:rsid w:val="00DD680B"/>
    <w:rsid w:val="00DD706A"/>
    <w:rsid w:val="00DD707A"/>
    <w:rsid w:val="00DD74D0"/>
    <w:rsid w:val="00DD7899"/>
    <w:rsid w:val="00DE19D2"/>
    <w:rsid w:val="00DE1FC5"/>
    <w:rsid w:val="00DE2880"/>
    <w:rsid w:val="00DE2C2E"/>
    <w:rsid w:val="00DE2C69"/>
    <w:rsid w:val="00DE3608"/>
    <w:rsid w:val="00DE4917"/>
    <w:rsid w:val="00DE4B29"/>
    <w:rsid w:val="00DE7986"/>
    <w:rsid w:val="00DF0992"/>
    <w:rsid w:val="00DF23CC"/>
    <w:rsid w:val="00DF2850"/>
    <w:rsid w:val="00DF2B2A"/>
    <w:rsid w:val="00DF2CE0"/>
    <w:rsid w:val="00DF2EC7"/>
    <w:rsid w:val="00DF3DE3"/>
    <w:rsid w:val="00DF5C7F"/>
    <w:rsid w:val="00DF601B"/>
    <w:rsid w:val="00DF6B77"/>
    <w:rsid w:val="00DF6DC3"/>
    <w:rsid w:val="00DF7112"/>
    <w:rsid w:val="00E00702"/>
    <w:rsid w:val="00E018B6"/>
    <w:rsid w:val="00E01B29"/>
    <w:rsid w:val="00E02327"/>
    <w:rsid w:val="00E03121"/>
    <w:rsid w:val="00E0446D"/>
    <w:rsid w:val="00E04F6D"/>
    <w:rsid w:val="00E0541B"/>
    <w:rsid w:val="00E06D03"/>
    <w:rsid w:val="00E11074"/>
    <w:rsid w:val="00E1150E"/>
    <w:rsid w:val="00E11C87"/>
    <w:rsid w:val="00E12268"/>
    <w:rsid w:val="00E122C9"/>
    <w:rsid w:val="00E134C3"/>
    <w:rsid w:val="00E136D7"/>
    <w:rsid w:val="00E13D99"/>
    <w:rsid w:val="00E1459E"/>
    <w:rsid w:val="00E14725"/>
    <w:rsid w:val="00E14A8B"/>
    <w:rsid w:val="00E14D2C"/>
    <w:rsid w:val="00E16370"/>
    <w:rsid w:val="00E1661D"/>
    <w:rsid w:val="00E16B23"/>
    <w:rsid w:val="00E17B0E"/>
    <w:rsid w:val="00E21E13"/>
    <w:rsid w:val="00E227A6"/>
    <w:rsid w:val="00E228AE"/>
    <w:rsid w:val="00E22A4B"/>
    <w:rsid w:val="00E23046"/>
    <w:rsid w:val="00E25A3F"/>
    <w:rsid w:val="00E25BA5"/>
    <w:rsid w:val="00E26073"/>
    <w:rsid w:val="00E2614D"/>
    <w:rsid w:val="00E26D3E"/>
    <w:rsid w:val="00E30319"/>
    <w:rsid w:val="00E3057B"/>
    <w:rsid w:val="00E30E74"/>
    <w:rsid w:val="00E31F83"/>
    <w:rsid w:val="00E322C2"/>
    <w:rsid w:val="00E344D1"/>
    <w:rsid w:val="00E3543E"/>
    <w:rsid w:val="00E3582D"/>
    <w:rsid w:val="00E36304"/>
    <w:rsid w:val="00E36378"/>
    <w:rsid w:val="00E36DD5"/>
    <w:rsid w:val="00E36E38"/>
    <w:rsid w:val="00E37A13"/>
    <w:rsid w:val="00E400FC"/>
    <w:rsid w:val="00E4069F"/>
    <w:rsid w:val="00E4081F"/>
    <w:rsid w:val="00E4164D"/>
    <w:rsid w:val="00E43276"/>
    <w:rsid w:val="00E43CCA"/>
    <w:rsid w:val="00E45BB2"/>
    <w:rsid w:val="00E46159"/>
    <w:rsid w:val="00E4664E"/>
    <w:rsid w:val="00E46D04"/>
    <w:rsid w:val="00E473D6"/>
    <w:rsid w:val="00E51032"/>
    <w:rsid w:val="00E51C23"/>
    <w:rsid w:val="00E55D3F"/>
    <w:rsid w:val="00E566C3"/>
    <w:rsid w:val="00E57223"/>
    <w:rsid w:val="00E5743D"/>
    <w:rsid w:val="00E6036A"/>
    <w:rsid w:val="00E62312"/>
    <w:rsid w:val="00E62452"/>
    <w:rsid w:val="00E62E7A"/>
    <w:rsid w:val="00E63024"/>
    <w:rsid w:val="00E63CA2"/>
    <w:rsid w:val="00E64C93"/>
    <w:rsid w:val="00E660BE"/>
    <w:rsid w:val="00E66AAD"/>
    <w:rsid w:val="00E670E8"/>
    <w:rsid w:val="00E70D0B"/>
    <w:rsid w:val="00E713E7"/>
    <w:rsid w:val="00E71C0E"/>
    <w:rsid w:val="00E71CC7"/>
    <w:rsid w:val="00E721A1"/>
    <w:rsid w:val="00E7296B"/>
    <w:rsid w:val="00E72B02"/>
    <w:rsid w:val="00E73A9A"/>
    <w:rsid w:val="00E74FE1"/>
    <w:rsid w:val="00E76730"/>
    <w:rsid w:val="00E76E98"/>
    <w:rsid w:val="00E76EAF"/>
    <w:rsid w:val="00E804A2"/>
    <w:rsid w:val="00E8140F"/>
    <w:rsid w:val="00E8253A"/>
    <w:rsid w:val="00E82897"/>
    <w:rsid w:val="00E830AE"/>
    <w:rsid w:val="00E8389C"/>
    <w:rsid w:val="00E8489A"/>
    <w:rsid w:val="00E84E4B"/>
    <w:rsid w:val="00E84F6A"/>
    <w:rsid w:val="00E85F44"/>
    <w:rsid w:val="00E876C2"/>
    <w:rsid w:val="00E9026B"/>
    <w:rsid w:val="00E90FEB"/>
    <w:rsid w:val="00E913CE"/>
    <w:rsid w:val="00E92833"/>
    <w:rsid w:val="00E92968"/>
    <w:rsid w:val="00E92B12"/>
    <w:rsid w:val="00E92EF2"/>
    <w:rsid w:val="00E931F0"/>
    <w:rsid w:val="00E935B0"/>
    <w:rsid w:val="00E9404B"/>
    <w:rsid w:val="00E95580"/>
    <w:rsid w:val="00E96380"/>
    <w:rsid w:val="00E96715"/>
    <w:rsid w:val="00E9738F"/>
    <w:rsid w:val="00EA0274"/>
    <w:rsid w:val="00EA06FB"/>
    <w:rsid w:val="00EA0A6D"/>
    <w:rsid w:val="00EA2015"/>
    <w:rsid w:val="00EA292B"/>
    <w:rsid w:val="00EA2C78"/>
    <w:rsid w:val="00EA35C0"/>
    <w:rsid w:val="00EA402D"/>
    <w:rsid w:val="00EA420E"/>
    <w:rsid w:val="00EA5322"/>
    <w:rsid w:val="00EA71D2"/>
    <w:rsid w:val="00EA7382"/>
    <w:rsid w:val="00EB01B6"/>
    <w:rsid w:val="00EB0A56"/>
    <w:rsid w:val="00EB1CE7"/>
    <w:rsid w:val="00EB2047"/>
    <w:rsid w:val="00EB2A58"/>
    <w:rsid w:val="00EB3663"/>
    <w:rsid w:val="00EB432C"/>
    <w:rsid w:val="00EB5163"/>
    <w:rsid w:val="00EB6362"/>
    <w:rsid w:val="00EB7954"/>
    <w:rsid w:val="00EB7EF4"/>
    <w:rsid w:val="00EC0087"/>
    <w:rsid w:val="00EC08AC"/>
    <w:rsid w:val="00EC0BD7"/>
    <w:rsid w:val="00EC15EF"/>
    <w:rsid w:val="00EC3637"/>
    <w:rsid w:val="00EC3DBE"/>
    <w:rsid w:val="00EC541F"/>
    <w:rsid w:val="00EC5A71"/>
    <w:rsid w:val="00EC69C8"/>
    <w:rsid w:val="00EC7599"/>
    <w:rsid w:val="00ED0DC2"/>
    <w:rsid w:val="00ED1C0E"/>
    <w:rsid w:val="00ED1FCC"/>
    <w:rsid w:val="00ED2267"/>
    <w:rsid w:val="00ED2E5A"/>
    <w:rsid w:val="00ED4519"/>
    <w:rsid w:val="00ED5455"/>
    <w:rsid w:val="00ED57CE"/>
    <w:rsid w:val="00ED57E3"/>
    <w:rsid w:val="00EE0C5B"/>
    <w:rsid w:val="00EE13FD"/>
    <w:rsid w:val="00EE1400"/>
    <w:rsid w:val="00EE1EEE"/>
    <w:rsid w:val="00EE22E8"/>
    <w:rsid w:val="00EE2D9A"/>
    <w:rsid w:val="00EE2E22"/>
    <w:rsid w:val="00EE3420"/>
    <w:rsid w:val="00EE3664"/>
    <w:rsid w:val="00EE44DA"/>
    <w:rsid w:val="00EE4B36"/>
    <w:rsid w:val="00EE604B"/>
    <w:rsid w:val="00EE7331"/>
    <w:rsid w:val="00EE768F"/>
    <w:rsid w:val="00EE781B"/>
    <w:rsid w:val="00EE7885"/>
    <w:rsid w:val="00EE7B35"/>
    <w:rsid w:val="00EE7F12"/>
    <w:rsid w:val="00EF0B76"/>
    <w:rsid w:val="00EF17E7"/>
    <w:rsid w:val="00EF1EE8"/>
    <w:rsid w:val="00EF2CEB"/>
    <w:rsid w:val="00EF30F0"/>
    <w:rsid w:val="00EF3352"/>
    <w:rsid w:val="00EF393A"/>
    <w:rsid w:val="00EF395F"/>
    <w:rsid w:val="00EF3C68"/>
    <w:rsid w:val="00EF44EA"/>
    <w:rsid w:val="00EF4A38"/>
    <w:rsid w:val="00EF4F03"/>
    <w:rsid w:val="00EF747F"/>
    <w:rsid w:val="00F007CD"/>
    <w:rsid w:val="00F018E2"/>
    <w:rsid w:val="00F018F4"/>
    <w:rsid w:val="00F037A6"/>
    <w:rsid w:val="00F04B12"/>
    <w:rsid w:val="00F04CA5"/>
    <w:rsid w:val="00F061A6"/>
    <w:rsid w:val="00F06867"/>
    <w:rsid w:val="00F06E50"/>
    <w:rsid w:val="00F07919"/>
    <w:rsid w:val="00F10281"/>
    <w:rsid w:val="00F10FED"/>
    <w:rsid w:val="00F11142"/>
    <w:rsid w:val="00F11CC0"/>
    <w:rsid w:val="00F1345C"/>
    <w:rsid w:val="00F13D1F"/>
    <w:rsid w:val="00F147C7"/>
    <w:rsid w:val="00F16B9F"/>
    <w:rsid w:val="00F16DBF"/>
    <w:rsid w:val="00F17670"/>
    <w:rsid w:val="00F17BAB"/>
    <w:rsid w:val="00F2000F"/>
    <w:rsid w:val="00F20017"/>
    <w:rsid w:val="00F2082B"/>
    <w:rsid w:val="00F210F1"/>
    <w:rsid w:val="00F214FC"/>
    <w:rsid w:val="00F23873"/>
    <w:rsid w:val="00F23BD1"/>
    <w:rsid w:val="00F23F15"/>
    <w:rsid w:val="00F240D9"/>
    <w:rsid w:val="00F2436A"/>
    <w:rsid w:val="00F2600A"/>
    <w:rsid w:val="00F26DE3"/>
    <w:rsid w:val="00F27633"/>
    <w:rsid w:val="00F27954"/>
    <w:rsid w:val="00F27BEC"/>
    <w:rsid w:val="00F315A4"/>
    <w:rsid w:val="00F32060"/>
    <w:rsid w:val="00F3346F"/>
    <w:rsid w:val="00F33FB9"/>
    <w:rsid w:val="00F35430"/>
    <w:rsid w:val="00F35446"/>
    <w:rsid w:val="00F3585B"/>
    <w:rsid w:val="00F35F17"/>
    <w:rsid w:val="00F36EBB"/>
    <w:rsid w:val="00F37A22"/>
    <w:rsid w:val="00F403E6"/>
    <w:rsid w:val="00F40AAB"/>
    <w:rsid w:val="00F40D90"/>
    <w:rsid w:val="00F40F5E"/>
    <w:rsid w:val="00F43FB5"/>
    <w:rsid w:val="00F455FD"/>
    <w:rsid w:val="00F45ED7"/>
    <w:rsid w:val="00F465E5"/>
    <w:rsid w:val="00F4742C"/>
    <w:rsid w:val="00F4785B"/>
    <w:rsid w:val="00F506A6"/>
    <w:rsid w:val="00F522A0"/>
    <w:rsid w:val="00F525F0"/>
    <w:rsid w:val="00F52B8B"/>
    <w:rsid w:val="00F532AF"/>
    <w:rsid w:val="00F53EBB"/>
    <w:rsid w:val="00F5414C"/>
    <w:rsid w:val="00F55E04"/>
    <w:rsid w:val="00F5643D"/>
    <w:rsid w:val="00F56A6C"/>
    <w:rsid w:val="00F56E27"/>
    <w:rsid w:val="00F57369"/>
    <w:rsid w:val="00F5778F"/>
    <w:rsid w:val="00F60F3F"/>
    <w:rsid w:val="00F61506"/>
    <w:rsid w:val="00F629FA"/>
    <w:rsid w:val="00F63217"/>
    <w:rsid w:val="00F637A5"/>
    <w:rsid w:val="00F641BD"/>
    <w:rsid w:val="00F64202"/>
    <w:rsid w:val="00F64353"/>
    <w:rsid w:val="00F648A9"/>
    <w:rsid w:val="00F64B20"/>
    <w:rsid w:val="00F64C82"/>
    <w:rsid w:val="00F658B3"/>
    <w:rsid w:val="00F7081E"/>
    <w:rsid w:val="00F70C57"/>
    <w:rsid w:val="00F70DBE"/>
    <w:rsid w:val="00F70EF7"/>
    <w:rsid w:val="00F71DDA"/>
    <w:rsid w:val="00F71F68"/>
    <w:rsid w:val="00F720E2"/>
    <w:rsid w:val="00F729C3"/>
    <w:rsid w:val="00F746D1"/>
    <w:rsid w:val="00F74ABB"/>
    <w:rsid w:val="00F74D76"/>
    <w:rsid w:val="00F74F82"/>
    <w:rsid w:val="00F75024"/>
    <w:rsid w:val="00F76244"/>
    <w:rsid w:val="00F7673C"/>
    <w:rsid w:val="00F7698C"/>
    <w:rsid w:val="00F77763"/>
    <w:rsid w:val="00F7799B"/>
    <w:rsid w:val="00F77E5F"/>
    <w:rsid w:val="00F80330"/>
    <w:rsid w:val="00F807E1"/>
    <w:rsid w:val="00F82D5D"/>
    <w:rsid w:val="00F833E8"/>
    <w:rsid w:val="00F83674"/>
    <w:rsid w:val="00F83A44"/>
    <w:rsid w:val="00F844D5"/>
    <w:rsid w:val="00F8451E"/>
    <w:rsid w:val="00F86087"/>
    <w:rsid w:val="00F864E1"/>
    <w:rsid w:val="00F87261"/>
    <w:rsid w:val="00F878CF"/>
    <w:rsid w:val="00F87B60"/>
    <w:rsid w:val="00F901EC"/>
    <w:rsid w:val="00F922FD"/>
    <w:rsid w:val="00F9290C"/>
    <w:rsid w:val="00F92D0F"/>
    <w:rsid w:val="00F9415D"/>
    <w:rsid w:val="00F94B8A"/>
    <w:rsid w:val="00F95733"/>
    <w:rsid w:val="00F95977"/>
    <w:rsid w:val="00F96ED2"/>
    <w:rsid w:val="00F97263"/>
    <w:rsid w:val="00F9753A"/>
    <w:rsid w:val="00F97BC8"/>
    <w:rsid w:val="00FA00F5"/>
    <w:rsid w:val="00FA0108"/>
    <w:rsid w:val="00FA049D"/>
    <w:rsid w:val="00FA0AE5"/>
    <w:rsid w:val="00FA0CD6"/>
    <w:rsid w:val="00FA1388"/>
    <w:rsid w:val="00FA2FD9"/>
    <w:rsid w:val="00FA44DE"/>
    <w:rsid w:val="00FA48ED"/>
    <w:rsid w:val="00FA4E50"/>
    <w:rsid w:val="00FA5E43"/>
    <w:rsid w:val="00FA6E1C"/>
    <w:rsid w:val="00FA76C2"/>
    <w:rsid w:val="00FB11ED"/>
    <w:rsid w:val="00FB2450"/>
    <w:rsid w:val="00FB25D3"/>
    <w:rsid w:val="00FB37AE"/>
    <w:rsid w:val="00FB441C"/>
    <w:rsid w:val="00FB4AFC"/>
    <w:rsid w:val="00FB5117"/>
    <w:rsid w:val="00FB5AE5"/>
    <w:rsid w:val="00FB5B37"/>
    <w:rsid w:val="00FB6D9F"/>
    <w:rsid w:val="00FB7527"/>
    <w:rsid w:val="00FC03FC"/>
    <w:rsid w:val="00FC058D"/>
    <w:rsid w:val="00FC1D66"/>
    <w:rsid w:val="00FC218B"/>
    <w:rsid w:val="00FC27B0"/>
    <w:rsid w:val="00FC4379"/>
    <w:rsid w:val="00FC6FA4"/>
    <w:rsid w:val="00FC70B9"/>
    <w:rsid w:val="00FC7CC0"/>
    <w:rsid w:val="00FD06D6"/>
    <w:rsid w:val="00FD0A24"/>
    <w:rsid w:val="00FD0DA4"/>
    <w:rsid w:val="00FD2167"/>
    <w:rsid w:val="00FD2498"/>
    <w:rsid w:val="00FD29B4"/>
    <w:rsid w:val="00FD3225"/>
    <w:rsid w:val="00FD50CA"/>
    <w:rsid w:val="00FD647C"/>
    <w:rsid w:val="00FD6B4C"/>
    <w:rsid w:val="00FD6D75"/>
    <w:rsid w:val="00FE0019"/>
    <w:rsid w:val="00FE08C1"/>
    <w:rsid w:val="00FE1015"/>
    <w:rsid w:val="00FE10BB"/>
    <w:rsid w:val="00FE1A0F"/>
    <w:rsid w:val="00FE27F4"/>
    <w:rsid w:val="00FE2A83"/>
    <w:rsid w:val="00FE2BE5"/>
    <w:rsid w:val="00FE35A6"/>
    <w:rsid w:val="00FE366F"/>
    <w:rsid w:val="00FE5334"/>
    <w:rsid w:val="00FE5471"/>
    <w:rsid w:val="00FE549A"/>
    <w:rsid w:val="00FE61B5"/>
    <w:rsid w:val="00FE6C07"/>
    <w:rsid w:val="00FE712B"/>
    <w:rsid w:val="00FE7DE1"/>
    <w:rsid w:val="00FF00A0"/>
    <w:rsid w:val="00FF1224"/>
    <w:rsid w:val="00FF22F3"/>
    <w:rsid w:val="00FF2661"/>
    <w:rsid w:val="00FF2E02"/>
    <w:rsid w:val="00FF3409"/>
    <w:rsid w:val="00FF3D8B"/>
    <w:rsid w:val="00FF4CE1"/>
    <w:rsid w:val="00FF5D30"/>
    <w:rsid w:val="00FF61EF"/>
    <w:rsid w:val="00FF6FD0"/>
    <w:rsid w:val="00FF76AE"/>
    <w:rsid w:val="04BEBAA6"/>
    <w:rsid w:val="1DC80DC6"/>
    <w:rsid w:val="21ED4300"/>
    <w:rsid w:val="47E0471B"/>
    <w:rsid w:val="7D35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A8022F"/>
  <w15:docId w15:val="{A1415A87-64C5-4376-B9BF-8B4ACDE0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33"/>
    <w:rPr>
      <w:rFonts w:ascii="Arial" w:hAnsi="Arial"/>
      <w:sz w:val="24"/>
      <w:szCs w:val="24"/>
      <w:lang w:eastAsia="en-US"/>
    </w:rPr>
  </w:style>
  <w:style w:type="paragraph" w:styleId="Heading1">
    <w:name w:val="heading 1"/>
    <w:basedOn w:val="Normal"/>
    <w:next w:val="Normal"/>
    <w:link w:val="Heading1Char"/>
    <w:qFormat/>
    <w:rsid w:val="000744F9"/>
    <w:pPr>
      <w:pBdr>
        <w:top w:val="single" w:sz="4" w:space="1" w:color="auto"/>
        <w:left w:val="single" w:sz="4" w:space="4" w:color="auto"/>
        <w:bottom w:val="single" w:sz="4" w:space="1" w:color="auto"/>
        <w:right w:val="single" w:sz="4" w:space="4" w:color="auto"/>
      </w:pBdr>
      <w:shd w:val="clear" w:color="auto" w:fill="DBE5F1" w:themeFill="accent1" w:themeFillTint="33"/>
      <w:outlineLvl w:val="0"/>
    </w:pPr>
    <w:rPr>
      <w:b/>
      <w:sz w:val="28"/>
    </w:rPr>
  </w:style>
  <w:style w:type="paragraph" w:styleId="Heading2">
    <w:name w:val="heading 2"/>
    <w:basedOn w:val="Heading4"/>
    <w:next w:val="Normal"/>
    <w:link w:val="Heading2Char"/>
    <w:qFormat/>
    <w:rsid w:val="007B59DE"/>
    <w:pPr>
      <w:outlineLvl w:val="1"/>
    </w:pPr>
    <w:rPr>
      <w:b/>
    </w:rPr>
  </w:style>
  <w:style w:type="paragraph" w:styleId="Heading3">
    <w:name w:val="heading 3"/>
    <w:basedOn w:val="Normal"/>
    <w:next w:val="Normal"/>
    <w:link w:val="Heading3Char"/>
    <w:semiHidden/>
    <w:unhideWhenUsed/>
    <w:qFormat/>
    <w:rsid w:val="00AE4D7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7B59DE"/>
    <w:pPr>
      <w:tabs>
        <w:tab w:val="left" w:pos="993"/>
      </w:tabs>
      <w:jc w:val="both"/>
      <w:outlineLvl w:val="3"/>
    </w:pPr>
    <w:rPr>
      <w:rFonts w:cs="Arial"/>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A7340E"/>
  </w:style>
  <w:style w:type="paragraph" w:customStyle="1" w:styleId="HorizontalLine">
    <w:name w:val="Horizontal Line"/>
    <w:basedOn w:val="Normal"/>
    <w:rsid w:val="00A7340E"/>
  </w:style>
  <w:style w:type="paragraph" w:customStyle="1" w:styleId="ParagraphImageWrapLeft">
    <w:name w:val="Paragraph Image Wrap Left"/>
    <w:basedOn w:val="Normal"/>
    <w:rsid w:val="00A7340E"/>
  </w:style>
  <w:style w:type="paragraph" w:customStyle="1" w:styleId="ParagraphImageWrapRight">
    <w:name w:val="Paragraph Image Wrap Right"/>
    <w:basedOn w:val="Normal"/>
    <w:rsid w:val="00A7340E"/>
  </w:style>
  <w:style w:type="paragraph" w:customStyle="1" w:styleId="Summary">
    <w:name w:val="Summary"/>
    <w:basedOn w:val="Normal"/>
    <w:rsid w:val="00A7340E"/>
    <w:pPr>
      <w:spacing w:after="77"/>
      <w:ind w:left="129" w:right="129"/>
    </w:pPr>
    <w:rPr>
      <w:rFonts w:ascii="Verdana" w:hAnsi="Verdana"/>
      <w:color w:val="666666"/>
      <w:sz w:val="15"/>
      <w:szCs w:val="15"/>
      <w:lang w:eastAsia="en-GB"/>
    </w:rPr>
  </w:style>
  <w:style w:type="table" w:customStyle="1" w:styleId="TableDFID">
    <w:name w:val="Table DFID"/>
    <w:basedOn w:val="TableNormal"/>
    <w:rsid w:val="00A7340E"/>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A7340E"/>
  </w:style>
  <w:style w:type="paragraph" w:customStyle="1" w:styleId="TableDFIDStart">
    <w:name w:val="Table DFID Start"/>
    <w:basedOn w:val="Normal"/>
    <w:rsid w:val="00A7340E"/>
  </w:style>
  <w:style w:type="paragraph" w:customStyle="1" w:styleId="TableHeadings">
    <w:name w:val="Table Headings"/>
    <w:basedOn w:val="Normal"/>
    <w:rsid w:val="00A7340E"/>
    <w:pPr>
      <w:spacing w:after="79"/>
    </w:pPr>
    <w:rPr>
      <w:b/>
      <w:bCs/>
      <w:color w:val="FFFFFF"/>
      <w:szCs w:val="20"/>
      <w:lang w:eastAsia="en-GB"/>
    </w:rPr>
  </w:style>
  <w:style w:type="table" w:customStyle="1" w:styleId="TableLayout">
    <w:name w:val="Table Layout"/>
    <w:basedOn w:val="TableNormal"/>
    <w:rsid w:val="00A7340E"/>
    <w:tblPr/>
  </w:style>
  <w:style w:type="character" w:styleId="CommentReference">
    <w:name w:val="annotation reference"/>
    <w:uiPriority w:val="99"/>
    <w:rsid w:val="0039040B"/>
    <w:rPr>
      <w:sz w:val="16"/>
      <w:szCs w:val="16"/>
    </w:rPr>
  </w:style>
  <w:style w:type="paragraph" w:styleId="CommentText">
    <w:name w:val="annotation text"/>
    <w:basedOn w:val="Normal"/>
    <w:link w:val="CommentTextChar"/>
    <w:uiPriority w:val="99"/>
    <w:rsid w:val="0039040B"/>
    <w:rPr>
      <w:sz w:val="20"/>
      <w:szCs w:val="20"/>
    </w:rPr>
  </w:style>
  <w:style w:type="paragraph" w:styleId="CommentSubject">
    <w:name w:val="annotation subject"/>
    <w:basedOn w:val="CommentText"/>
    <w:next w:val="CommentText"/>
    <w:semiHidden/>
    <w:rsid w:val="0039040B"/>
    <w:rPr>
      <w:b/>
      <w:bCs/>
    </w:rPr>
  </w:style>
  <w:style w:type="paragraph" w:styleId="BalloonText">
    <w:name w:val="Balloon Text"/>
    <w:basedOn w:val="Normal"/>
    <w:semiHidden/>
    <w:rsid w:val="0039040B"/>
    <w:rPr>
      <w:rFonts w:ascii="Tahoma" w:hAnsi="Tahoma" w:cs="Tahoma"/>
      <w:sz w:val="16"/>
      <w:szCs w:val="16"/>
    </w:rPr>
  </w:style>
  <w:style w:type="paragraph" w:customStyle="1" w:styleId="Char">
    <w:name w:val="Char"/>
    <w:basedOn w:val="Normal"/>
    <w:rsid w:val="00A578D8"/>
    <w:pPr>
      <w:spacing w:after="160" w:line="240" w:lineRule="exact"/>
    </w:pPr>
    <w:rPr>
      <w:rFonts w:ascii="Verdana" w:hAnsi="Verdana"/>
      <w:sz w:val="20"/>
      <w:szCs w:val="20"/>
      <w:lang w:val="en-US"/>
    </w:rPr>
  </w:style>
  <w:style w:type="table" w:styleId="TableGrid">
    <w:name w:val="Table Grid"/>
    <w:basedOn w:val="TableNormal"/>
    <w:rsid w:val="00A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85FC4"/>
    <w:pPr>
      <w:spacing w:after="160" w:line="240" w:lineRule="exact"/>
    </w:pPr>
    <w:rPr>
      <w:rFonts w:ascii="Verdana" w:hAnsi="Verdana"/>
      <w:sz w:val="20"/>
      <w:szCs w:val="20"/>
      <w:lang w:val="en-US"/>
    </w:rPr>
  </w:style>
  <w:style w:type="paragraph" w:styleId="Header">
    <w:name w:val="header"/>
    <w:basedOn w:val="Normal"/>
    <w:link w:val="HeaderChar"/>
    <w:uiPriority w:val="99"/>
    <w:rsid w:val="006F7625"/>
    <w:pPr>
      <w:tabs>
        <w:tab w:val="center" w:pos="4153"/>
        <w:tab w:val="right" w:pos="8306"/>
      </w:tabs>
    </w:pPr>
  </w:style>
  <w:style w:type="paragraph" w:styleId="Footer">
    <w:name w:val="footer"/>
    <w:basedOn w:val="Normal"/>
    <w:link w:val="FooterChar"/>
    <w:uiPriority w:val="99"/>
    <w:rsid w:val="006F7625"/>
    <w:pPr>
      <w:tabs>
        <w:tab w:val="center" w:pos="4153"/>
        <w:tab w:val="right" w:pos="8306"/>
      </w:tabs>
    </w:pPr>
  </w:style>
  <w:style w:type="character" w:styleId="Strong">
    <w:name w:val="Strong"/>
    <w:qFormat/>
    <w:rsid w:val="00622D8C"/>
    <w:rPr>
      <w:b/>
      <w:bCs/>
    </w:rPr>
  </w:style>
  <w:style w:type="character" w:styleId="PageNumber">
    <w:name w:val="page number"/>
    <w:basedOn w:val="DefaultParagraphFont"/>
    <w:rsid w:val="00872E03"/>
  </w:style>
  <w:style w:type="table" w:styleId="TableList4">
    <w:name w:val="Table List 4"/>
    <w:basedOn w:val="TableNormal"/>
    <w:rsid w:val="00C43D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9820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Theme">
    <w:name w:val="Table Theme"/>
    <w:basedOn w:val="TableNormal"/>
    <w:rsid w:val="002E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Numbered Para 1,Dot pt,No Spacing1,List Paragraph Char Char Char,Indicator Text,List Paragraph1,Bullet Points,MAIN CONTENT,List Paragraph12,F5 List Paragraph,OBC Bullet,Colorful List - Accent 11,Normal numbered"/>
    <w:basedOn w:val="Normal"/>
    <w:link w:val="ListParagraphChar"/>
    <w:uiPriority w:val="34"/>
    <w:qFormat/>
    <w:rsid w:val="00C84A5F"/>
    <w:pPr>
      <w:ind w:left="720"/>
      <w:contextualSpacing/>
    </w:pPr>
  </w:style>
  <w:style w:type="paragraph" w:styleId="Revision">
    <w:name w:val="Revision"/>
    <w:hidden/>
    <w:uiPriority w:val="99"/>
    <w:semiHidden/>
    <w:rsid w:val="00B274AC"/>
    <w:rPr>
      <w:rFonts w:ascii="Arial" w:hAnsi="Arial"/>
      <w:sz w:val="24"/>
      <w:szCs w:val="24"/>
      <w:lang w:eastAsia="en-US"/>
    </w:rPr>
  </w:style>
  <w:style w:type="character" w:customStyle="1" w:styleId="FooterChar">
    <w:name w:val="Footer Char"/>
    <w:basedOn w:val="DefaultParagraphFont"/>
    <w:link w:val="Footer"/>
    <w:uiPriority w:val="99"/>
    <w:rsid w:val="00AE1D30"/>
    <w:rPr>
      <w:rFonts w:ascii="Arial" w:hAnsi="Arial"/>
      <w:sz w:val="24"/>
      <w:szCs w:val="24"/>
      <w:lang w:eastAsia="en-US"/>
    </w:rPr>
  </w:style>
  <w:style w:type="character" w:customStyle="1" w:styleId="fhb">
    <w:name w:val="fhb"/>
    <w:basedOn w:val="DefaultParagraphFont"/>
    <w:rsid w:val="000A0748"/>
  </w:style>
  <w:style w:type="character" w:customStyle="1" w:styleId="fh">
    <w:name w:val="fh"/>
    <w:basedOn w:val="DefaultParagraphFont"/>
    <w:rsid w:val="000A0748"/>
  </w:style>
  <w:style w:type="paragraph" w:styleId="BodyText">
    <w:name w:val="Body Text"/>
    <w:basedOn w:val="Normal"/>
    <w:link w:val="BodyTextChar"/>
    <w:rsid w:val="00397383"/>
    <w:pPr>
      <w:spacing w:after="120"/>
    </w:pPr>
  </w:style>
  <w:style w:type="character" w:customStyle="1" w:styleId="BodyTextChar">
    <w:name w:val="Body Text Char"/>
    <w:basedOn w:val="DefaultParagraphFont"/>
    <w:link w:val="BodyText"/>
    <w:rsid w:val="00397383"/>
    <w:rPr>
      <w:rFonts w:ascii="Arial" w:hAnsi="Arial"/>
      <w:sz w:val="24"/>
      <w:szCs w:val="24"/>
      <w:lang w:eastAsia="en-US"/>
    </w:rPr>
  </w:style>
  <w:style w:type="paragraph" w:styleId="BodyText2">
    <w:name w:val="Body Text 2"/>
    <w:basedOn w:val="Normal"/>
    <w:link w:val="BodyText2Char"/>
    <w:rsid w:val="00EB2A58"/>
    <w:pPr>
      <w:spacing w:after="120" w:line="480" w:lineRule="auto"/>
    </w:pPr>
  </w:style>
  <w:style w:type="character" w:customStyle="1" w:styleId="BodyText2Char">
    <w:name w:val="Body Text 2 Char"/>
    <w:basedOn w:val="DefaultParagraphFont"/>
    <w:link w:val="BodyText2"/>
    <w:rsid w:val="00EB2A58"/>
    <w:rPr>
      <w:rFonts w:ascii="Arial" w:hAnsi="Arial"/>
      <w:sz w:val="24"/>
      <w:szCs w:val="24"/>
      <w:lang w:eastAsia="en-US"/>
    </w:rPr>
  </w:style>
  <w:style w:type="character" w:customStyle="1" w:styleId="ListParagraphChar">
    <w:name w:val="List Paragraph Char"/>
    <w:aliases w:val="Bullets Char,Numbered Para 1 Char,Dot pt Char,No Spacing1 Char,List Paragraph Char Char Char Char,Indicator Text Char,List Paragraph1 Char,Bullet Points Char,MAIN CONTENT Char,List Paragraph12 Char,F5 List Paragraph Char"/>
    <w:link w:val="ListParagraph"/>
    <w:uiPriority w:val="34"/>
    <w:qFormat/>
    <w:rsid w:val="00EB2A58"/>
    <w:rPr>
      <w:rFonts w:ascii="Arial" w:hAnsi="Arial"/>
      <w:sz w:val="24"/>
      <w:szCs w:val="24"/>
      <w:lang w:eastAsia="en-US"/>
    </w:rPr>
  </w:style>
  <w:style w:type="paragraph" w:customStyle="1" w:styleId="Logframetext">
    <w:name w:val="Logframe text"/>
    <w:basedOn w:val="Normal"/>
    <w:rsid w:val="00DD4C8B"/>
    <w:pPr>
      <w:spacing w:after="60"/>
    </w:pPr>
    <w:rPr>
      <w:rFonts w:cs="Arial"/>
      <w:sz w:val="17"/>
      <w:szCs w:val="18"/>
    </w:rPr>
  </w:style>
  <w:style w:type="character" w:customStyle="1" w:styleId="Heading2Char">
    <w:name w:val="Heading 2 Char"/>
    <w:basedOn w:val="DefaultParagraphFont"/>
    <w:link w:val="Heading2"/>
    <w:rsid w:val="007B59DE"/>
    <w:rPr>
      <w:rFonts w:ascii="Arial" w:hAnsi="Arial" w:cs="Arial"/>
      <w:b/>
      <w:iCs/>
      <w:sz w:val="22"/>
      <w:szCs w:val="22"/>
      <w:u w:val="single"/>
      <w:lang w:eastAsia="en-US"/>
    </w:rPr>
  </w:style>
  <w:style w:type="character" w:customStyle="1" w:styleId="CommentTextChar">
    <w:name w:val="Comment Text Char"/>
    <w:link w:val="CommentText"/>
    <w:uiPriority w:val="99"/>
    <w:rsid w:val="00D662A7"/>
    <w:rPr>
      <w:rFonts w:ascii="Arial" w:hAnsi="Arial"/>
      <w:lang w:eastAsia="en-US"/>
    </w:rPr>
  </w:style>
  <w:style w:type="paragraph" w:styleId="NoSpacing">
    <w:name w:val="No Spacing"/>
    <w:uiPriority w:val="1"/>
    <w:qFormat/>
    <w:rsid w:val="00041D8B"/>
    <w:rPr>
      <w:rFonts w:ascii="Arial" w:eastAsiaTheme="minorHAnsi" w:hAnsi="Arial" w:cstheme="minorBidi"/>
      <w:sz w:val="24"/>
      <w:szCs w:val="22"/>
      <w:lang w:eastAsia="en-US"/>
    </w:rPr>
  </w:style>
  <w:style w:type="paragraph" w:styleId="FootnoteText">
    <w:name w:val="footnote text"/>
    <w:aliases w:val="Geneva 9,Font: Geneva 9,Boston 10,f,single space,footnote text,ft,Footnote Text Char Char Char Char Char Char Char Char Char Char,FOOTNOTES,fn,ADB,WB-Fußnotentext,Footnote,Fußnote,WB-Fuﬂnotentext,Fuﬂnote,ALTS FOOTNOTE"/>
    <w:basedOn w:val="Normal"/>
    <w:link w:val="FootnoteTextChar"/>
    <w:uiPriority w:val="99"/>
    <w:unhideWhenUsed/>
    <w:qFormat/>
    <w:rsid w:val="00041D8B"/>
    <w:pPr>
      <w:jc w:val="both"/>
    </w:pPr>
    <w:rPr>
      <w:rFonts w:ascii="Cambria" w:eastAsia="Cambria" w:hAnsi="Cambria"/>
    </w:rPr>
  </w:style>
  <w:style w:type="character" w:customStyle="1" w:styleId="FootnoteTextChar">
    <w:name w:val="Footnote Text Char"/>
    <w:aliases w:val="Geneva 9 Char,Font: Geneva 9 Char,Boston 10 Char,f Char,single space Char,footnote text Char,ft Char,Footnote Text Char Char Char Char Char Char Char Char Char Char Char,FOOTNOTES Char,fn Char,ADB Char,WB-Fußnotentext Char"/>
    <w:basedOn w:val="DefaultParagraphFont"/>
    <w:link w:val="FootnoteText"/>
    <w:uiPriority w:val="99"/>
    <w:rsid w:val="00041D8B"/>
    <w:rPr>
      <w:rFonts w:ascii="Cambria" w:eastAsia="Cambria" w:hAnsi="Cambria"/>
      <w:sz w:val="24"/>
      <w:szCs w:val="24"/>
      <w:lang w:eastAsia="en-US"/>
    </w:rPr>
  </w:style>
  <w:style w:type="character" w:styleId="FootnoteReference">
    <w:name w:val="footnote reference"/>
    <w:aliases w:val="16 Point,Superscript 6 Point,ftref,BVI fnr,Ref,de nota al pie, BVI fnr, BVI fnr Car Car,BVI fnr Car, BVI fnr Car Car Car Car, BVI fnr Car Car Car Car Char,BVI fnr Car Car,BVI fnr Car Car Car Car,BVI fnr Car Car Car Car Char,number"/>
    <w:link w:val="BVIfnrChar1CharCharCharCharChar"/>
    <w:uiPriority w:val="99"/>
    <w:unhideWhenUsed/>
    <w:qFormat/>
    <w:rsid w:val="00041D8B"/>
    <w:rPr>
      <w:vertAlign w:val="superscript"/>
    </w:rPr>
  </w:style>
  <w:style w:type="paragraph" w:customStyle="1" w:styleId="xmsolistparagraph">
    <w:name w:val="x_msolistparagraph"/>
    <w:basedOn w:val="Normal"/>
    <w:uiPriority w:val="99"/>
    <w:rsid w:val="000F584B"/>
    <w:rPr>
      <w:rFonts w:ascii="Times New Roman" w:eastAsiaTheme="minorHAnsi" w:hAnsi="Times New Roman"/>
      <w:lang w:eastAsia="en-GB"/>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9E362C"/>
    <w:pPr>
      <w:spacing w:after="160" w:line="240" w:lineRule="exact"/>
    </w:pPr>
    <w:rPr>
      <w:rFonts w:ascii="Times New Roman" w:hAnsi="Times New Roman"/>
      <w:sz w:val="20"/>
      <w:szCs w:val="20"/>
      <w:vertAlign w:val="superscript"/>
      <w:lang w:eastAsia="en-GB"/>
    </w:rPr>
  </w:style>
  <w:style w:type="character" w:styleId="Hyperlink">
    <w:name w:val="Hyperlink"/>
    <w:uiPriority w:val="99"/>
    <w:unhideWhenUsed/>
    <w:rsid w:val="00110DD1"/>
    <w:rPr>
      <w:color w:val="0000FF"/>
      <w:u w:val="single"/>
    </w:rPr>
  </w:style>
  <w:style w:type="character" w:customStyle="1" w:styleId="HeaderChar">
    <w:name w:val="Header Char"/>
    <w:link w:val="Header"/>
    <w:uiPriority w:val="99"/>
    <w:rsid w:val="00B95579"/>
    <w:rPr>
      <w:rFonts w:ascii="Arial" w:hAnsi="Arial"/>
      <w:sz w:val="24"/>
      <w:szCs w:val="24"/>
      <w:lang w:eastAsia="en-US"/>
    </w:rPr>
  </w:style>
  <w:style w:type="paragraph" w:styleId="HTMLPreformatted">
    <w:name w:val="HTML Preformatted"/>
    <w:basedOn w:val="Normal"/>
    <w:link w:val="HTMLPreformattedChar"/>
    <w:uiPriority w:val="99"/>
    <w:unhideWhenUsed/>
    <w:rsid w:val="00CE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E68F7"/>
    <w:rPr>
      <w:rFonts w:ascii="Courier New" w:hAnsi="Courier New" w:cs="Courier New"/>
    </w:rPr>
  </w:style>
  <w:style w:type="character" w:customStyle="1" w:styleId="Heading1Char">
    <w:name w:val="Heading 1 Char"/>
    <w:basedOn w:val="DefaultParagraphFont"/>
    <w:link w:val="Heading1"/>
    <w:rsid w:val="000744F9"/>
    <w:rPr>
      <w:rFonts w:ascii="Arial" w:hAnsi="Arial"/>
      <w:b/>
      <w:sz w:val="28"/>
      <w:szCs w:val="24"/>
      <w:shd w:val="clear" w:color="auto" w:fill="DBE5F1" w:themeFill="accent1" w:themeFillTint="33"/>
      <w:lang w:eastAsia="en-US"/>
    </w:rPr>
  </w:style>
  <w:style w:type="character" w:styleId="Emphasis">
    <w:name w:val="Emphasis"/>
    <w:basedOn w:val="DefaultParagraphFont"/>
    <w:qFormat/>
    <w:rsid w:val="004E504A"/>
    <w:rPr>
      <w:i/>
      <w:iCs/>
    </w:rPr>
  </w:style>
  <w:style w:type="character" w:customStyle="1" w:styleId="Heading3Char">
    <w:name w:val="Heading 3 Char"/>
    <w:basedOn w:val="DefaultParagraphFont"/>
    <w:link w:val="Heading3"/>
    <w:semiHidden/>
    <w:rsid w:val="00AE4D7F"/>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AE4D7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656E6"/>
    <w:rPr>
      <w:rFonts w:ascii="Times New Roman" w:hAnsi="Times New Roman"/>
    </w:rPr>
  </w:style>
  <w:style w:type="character" w:styleId="FollowedHyperlink">
    <w:name w:val="FollowedHyperlink"/>
    <w:basedOn w:val="DefaultParagraphFont"/>
    <w:semiHidden/>
    <w:unhideWhenUsed/>
    <w:rsid w:val="00022748"/>
    <w:rPr>
      <w:color w:val="800080" w:themeColor="followedHyperlink"/>
      <w:u w:val="single"/>
    </w:rPr>
  </w:style>
  <w:style w:type="character" w:customStyle="1" w:styleId="st1">
    <w:name w:val="st1"/>
    <w:basedOn w:val="DefaultParagraphFont"/>
    <w:rsid w:val="00C73174"/>
  </w:style>
  <w:style w:type="character" w:customStyle="1" w:styleId="ts-alignment-element">
    <w:name w:val="ts-alignment-element"/>
    <w:basedOn w:val="DefaultParagraphFont"/>
    <w:rsid w:val="00734DBD"/>
  </w:style>
  <w:style w:type="character" w:customStyle="1" w:styleId="MenoPendente1">
    <w:name w:val="Menção Pendente1"/>
    <w:basedOn w:val="DefaultParagraphFont"/>
    <w:uiPriority w:val="99"/>
    <w:semiHidden/>
    <w:unhideWhenUsed/>
    <w:rsid w:val="00EE2E22"/>
    <w:rPr>
      <w:color w:val="605E5C"/>
      <w:shd w:val="clear" w:color="auto" w:fill="E1DFDD"/>
    </w:rPr>
  </w:style>
  <w:style w:type="character" w:customStyle="1" w:styleId="UnresolvedMention1">
    <w:name w:val="Unresolved Mention1"/>
    <w:basedOn w:val="DefaultParagraphFont"/>
    <w:uiPriority w:val="99"/>
    <w:semiHidden/>
    <w:unhideWhenUsed/>
    <w:rsid w:val="00030EA2"/>
    <w:rPr>
      <w:color w:val="605E5C"/>
      <w:shd w:val="clear" w:color="auto" w:fill="E1DFDD"/>
    </w:rPr>
  </w:style>
  <w:style w:type="paragraph" w:styleId="Caption">
    <w:name w:val="caption"/>
    <w:basedOn w:val="Normal"/>
    <w:next w:val="Normal"/>
    <w:unhideWhenUsed/>
    <w:qFormat/>
    <w:rsid w:val="00485D36"/>
    <w:pPr>
      <w:spacing w:after="200"/>
    </w:pPr>
    <w:rPr>
      <w:i/>
      <w:iCs/>
      <w:color w:val="1F497D" w:themeColor="text2"/>
      <w:sz w:val="18"/>
      <w:szCs w:val="18"/>
    </w:rPr>
  </w:style>
  <w:style w:type="paragraph" w:styleId="TOCHeading">
    <w:name w:val="TOC Heading"/>
    <w:basedOn w:val="Heading1"/>
    <w:next w:val="Normal"/>
    <w:uiPriority w:val="39"/>
    <w:unhideWhenUsed/>
    <w:qFormat/>
    <w:rsid w:val="00D049E2"/>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D049E2"/>
    <w:pPr>
      <w:spacing w:after="100"/>
      <w:ind w:left="240"/>
    </w:pPr>
  </w:style>
  <w:style w:type="paragraph" w:styleId="TOC1">
    <w:name w:val="toc 1"/>
    <w:basedOn w:val="Normal"/>
    <w:next w:val="Normal"/>
    <w:autoRedefine/>
    <w:uiPriority w:val="39"/>
    <w:unhideWhenUsed/>
    <w:rsid w:val="00D049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063">
      <w:bodyDiv w:val="1"/>
      <w:marLeft w:val="0"/>
      <w:marRight w:val="0"/>
      <w:marTop w:val="0"/>
      <w:marBottom w:val="0"/>
      <w:divBdr>
        <w:top w:val="none" w:sz="0" w:space="0" w:color="auto"/>
        <w:left w:val="none" w:sz="0" w:space="0" w:color="auto"/>
        <w:bottom w:val="none" w:sz="0" w:space="0" w:color="auto"/>
        <w:right w:val="none" w:sz="0" w:space="0" w:color="auto"/>
      </w:divBdr>
    </w:div>
    <w:div w:id="55015363">
      <w:bodyDiv w:val="1"/>
      <w:marLeft w:val="0"/>
      <w:marRight w:val="0"/>
      <w:marTop w:val="0"/>
      <w:marBottom w:val="0"/>
      <w:divBdr>
        <w:top w:val="none" w:sz="0" w:space="0" w:color="auto"/>
        <w:left w:val="none" w:sz="0" w:space="0" w:color="auto"/>
        <w:bottom w:val="none" w:sz="0" w:space="0" w:color="auto"/>
        <w:right w:val="none" w:sz="0" w:space="0" w:color="auto"/>
      </w:divBdr>
    </w:div>
    <w:div w:id="137311178">
      <w:bodyDiv w:val="1"/>
      <w:marLeft w:val="0"/>
      <w:marRight w:val="0"/>
      <w:marTop w:val="0"/>
      <w:marBottom w:val="0"/>
      <w:divBdr>
        <w:top w:val="none" w:sz="0" w:space="0" w:color="auto"/>
        <w:left w:val="none" w:sz="0" w:space="0" w:color="auto"/>
        <w:bottom w:val="none" w:sz="0" w:space="0" w:color="auto"/>
        <w:right w:val="none" w:sz="0" w:space="0" w:color="auto"/>
      </w:divBdr>
    </w:div>
    <w:div w:id="164513099">
      <w:bodyDiv w:val="1"/>
      <w:marLeft w:val="0"/>
      <w:marRight w:val="0"/>
      <w:marTop w:val="0"/>
      <w:marBottom w:val="0"/>
      <w:divBdr>
        <w:top w:val="none" w:sz="0" w:space="0" w:color="auto"/>
        <w:left w:val="none" w:sz="0" w:space="0" w:color="auto"/>
        <w:bottom w:val="none" w:sz="0" w:space="0" w:color="auto"/>
        <w:right w:val="none" w:sz="0" w:space="0" w:color="auto"/>
      </w:divBdr>
    </w:div>
    <w:div w:id="228884386">
      <w:bodyDiv w:val="1"/>
      <w:marLeft w:val="0"/>
      <w:marRight w:val="0"/>
      <w:marTop w:val="0"/>
      <w:marBottom w:val="0"/>
      <w:divBdr>
        <w:top w:val="none" w:sz="0" w:space="0" w:color="auto"/>
        <w:left w:val="none" w:sz="0" w:space="0" w:color="auto"/>
        <w:bottom w:val="none" w:sz="0" w:space="0" w:color="auto"/>
        <w:right w:val="none" w:sz="0" w:space="0" w:color="auto"/>
      </w:divBdr>
    </w:div>
    <w:div w:id="232160541">
      <w:bodyDiv w:val="1"/>
      <w:marLeft w:val="0"/>
      <w:marRight w:val="0"/>
      <w:marTop w:val="0"/>
      <w:marBottom w:val="0"/>
      <w:divBdr>
        <w:top w:val="none" w:sz="0" w:space="0" w:color="auto"/>
        <w:left w:val="none" w:sz="0" w:space="0" w:color="auto"/>
        <w:bottom w:val="none" w:sz="0" w:space="0" w:color="auto"/>
        <w:right w:val="none" w:sz="0" w:space="0" w:color="auto"/>
      </w:divBdr>
      <w:divsChild>
        <w:div w:id="269508345">
          <w:marLeft w:val="0"/>
          <w:marRight w:val="0"/>
          <w:marTop w:val="0"/>
          <w:marBottom w:val="0"/>
          <w:divBdr>
            <w:top w:val="none" w:sz="0" w:space="0" w:color="auto"/>
            <w:left w:val="none" w:sz="0" w:space="0" w:color="auto"/>
            <w:bottom w:val="none" w:sz="0" w:space="0" w:color="auto"/>
            <w:right w:val="none" w:sz="0" w:space="0" w:color="auto"/>
          </w:divBdr>
          <w:divsChild>
            <w:div w:id="1996761004">
              <w:marLeft w:val="0"/>
              <w:marRight w:val="0"/>
              <w:marTop w:val="0"/>
              <w:marBottom w:val="0"/>
              <w:divBdr>
                <w:top w:val="none" w:sz="0" w:space="0" w:color="auto"/>
                <w:left w:val="none" w:sz="0" w:space="0" w:color="auto"/>
                <w:bottom w:val="none" w:sz="0" w:space="0" w:color="auto"/>
                <w:right w:val="none" w:sz="0" w:space="0" w:color="auto"/>
              </w:divBdr>
              <w:divsChild>
                <w:div w:id="756443436">
                  <w:marLeft w:val="0"/>
                  <w:marRight w:val="0"/>
                  <w:marTop w:val="0"/>
                  <w:marBottom w:val="0"/>
                  <w:divBdr>
                    <w:top w:val="none" w:sz="0" w:space="0" w:color="auto"/>
                    <w:left w:val="none" w:sz="0" w:space="0" w:color="auto"/>
                    <w:bottom w:val="none" w:sz="0" w:space="0" w:color="auto"/>
                    <w:right w:val="none" w:sz="0" w:space="0" w:color="auto"/>
                  </w:divBdr>
                  <w:divsChild>
                    <w:div w:id="556672381">
                      <w:marLeft w:val="0"/>
                      <w:marRight w:val="0"/>
                      <w:marTop w:val="0"/>
                      <w:marBottom w:val="0"/>
                      <w:divBdr>
                        <w:top w:val="none" w:sz="0" w:space="0" w:color="auto"/>
                        <w:left w:val="none" w:sz="0" w:space="0" w:color="auto"/>
                        <w:bottom w:val="none" w:sz="0" w:space="0" w:color="auto"/>
                        <w:right w:val="none" w:sz="0" w:space="0" w:color="auto"/>
                      </w:divBdr>
                      <w:divsChild>
                        <w:div w:id="1549102916">
                          <w:marLeft w:val="0"/>
                          <w:marRight w:val="0"/>
                          <w:marTop w:val="0"/>
                          <w:marBottom w:val="0"/>
                          <w:divBdr>
                            <w:top w:val="none" w:sz="0" w:space="0" w:color="auto"/>
                            <w:left w:val="none" w:sz="0" w:space="0" w:color="auto"/>
                            <w:bottom w:val="none" w:sz="0" w:space="0" w:color="auto"/>
                            <w:right w:val="none" w:sz="0" w:space="0" w:color="auto"/>
                          </w:divBdr>
                          <w:divsChild>
                            <w:div w:id="630674987">
                              <w:marLeft w:val="2070"/>
                              <w:marRight w:val="3960"/>
                              <w:marTop w:val="0"/>
                              <w:marBottom w:val="0"/>
                              <w:divBdr>
                                <w:top w:val="none" w:sz="0" w:space="0" w:color="auto"/>
                                <w:left w:val="none" w:sz="0" w:space="0" w:color="auto"/>
                                <w:bottom w:val="none" w:sz="0" w:space="0" w:color="auto"/>
                                <w:right w:val="none" w:sz="0" w:space="0" w:color="auto"/>
                              </w:divBdr>
                              <w:divsChild>
                                <w:div w:id="1108962796">
                                  <w:marLeft w:val="0"/>
                                  <w:marRight w:val="0"/>
                                  <w:marTop w:val="0"/>
                                  <w:marBottom w:val="0"/>
                                  <w:divBdr>
                                    <w:top w:val="none" w:sz="0" w:space="0" w:color="auto"/>
                                    <w:left w:val="none" w:sz="0" w:space="0" w:color="auto"/>
                                    <w:bottom w:val="none" w:sz="0" w:space="0" w:color="auto"/>
                                    <w:right w:val="none" w:sz="0" w:space="0" w:color="auto"/>
                                  </w:divBdr>
                                  <w:divsChild>
                                    <w:div w:id="503322097">
                                      <w:marLeft w:val="0"/>
                                      <w:marRight w:val="0"/>
                                      <w:marTop w:val="0"/>
                                      <w:marBottom w:val="0"/>
                                      <w:divBdr>
                                        <w:top w:val="none" w:sz="0" w:space="0" w:color="auto"/>
                                        <w:left w:val="none" w:sz="0" w:space="0" w:color="auto"/>
                                        <w:bottom w:val="none" w:sz="0" w:space="0" w:color="auto"/>
                                        <w:right w:val="none" w:sz="0" w:space="0" w:color="auto"/>
                                      </w:divBdr>
                                      <w:divsChild>
                                        <w:div w:id="903028715">
                                          <w:marLeft w:val="0"/>
                                          <w:marRight w:val="0"/>
                                          <w:marTop w:val="0"/>
                                          <w:marBottom w:val="0"/>
                                          <w:divBdr>
                                            <w:top w:val="none" w:sz="0" w:space="0" w:color="auto"/>
                                            <w:left w:val="none" w:sz="0" w:space="0" w:color="auto"/>
                                            <w:bottom w:val="none" w:sz="0" w:space="0" w:color="auto"/>
                                            <w:right w:val="none" w:sz="0" w:space="0" w:color="auto"/>
                                          </w:divBdr>
                                          <w:divsChild>
                                            <w:div w:id="2077237098">
                                              <w:marLeft w:val="0"/>
                                              <w:marRight w:val="0"/>
                                              <w:marTop w:val="90"/>
                                              <w:marBottom w:val="0"/>
                                              <w:divBdr>
                                                <w:top w:val="none" w:sz="0" w:space="0" w:color="auto"/>
                                                <w:left w:val="none" w:sz="0" w:space="0" w:color="auto"/>
                                                <w:bottom w:val="none" w:sz="0" w:space="0" w:color="auto"/>
                                                <w:right w:val="none" w:sz="0" w:space="0" w:color="auto"/>
                                              </w:divBdr>
                                              <w:divsChild>
                                                <w:div w:id="941182951">
                                                  <w:marLeft w:val="0"/>
                                                  <w:marRight w:val="0"/>
                                                  <w:marTop w:val="0"/>
                                                  <w:marBottom w:val="0"/>
                                                  <w:divBdr>
                                                    <w:top w:val="none" w:sz="0" w:space="0" w:color="auto"/>
                                                    <w:left w:val="none" w:sz="0" w:space="0" w:color="auto"/>
                                                    <w:bottom w:val="none" w:sz="0" w:space="0" w:color="auto"/>
                                                    <w:right w:val="none" w:sz="0" w:space="0" w:color="auto"/>
                                                  </w:divBdr>
                                                  <w:divsChild>
                                                    <w:div w:id="1691711941">
                                                      <w:marLeft w:val="0"/>
                                                      <w:marRight w:val="0"/>
                                                      <w:marTop w:val="0"/>
                                                      <w:marBottom w:val="405"/>
                                                      <w:divBdr>
                                                        <w:top w:val="none" w:sz="0" w:space="0" w:color="auto"/>
                                                        <w:left w:val="none" w:sz="0" w:space="0" w:color="auto"/>
                                                        <w:bottom w:val="none" w:sz="0" w:space="0" w:color="auto"/>
                                                        <w:right w:val="none" w:sz="0" w:space="0" w:color="auto"/>
                                                      </w:divBdr>
                                                      <w:divsChild>
                                                        <w:div w:id="1827093371">
                                                          <w:marLeft w:val="0"/>
                                                          <w:marRight w:val="0"/>
                                                          <w:marTop w:val="0"/>
                                                          <w:marBottom w:val="0"/>
                                                          <w:divBdr>
                                                            <w:top w:val="none" w:sz="0" w:space="0" w:color="auto"/>
                                                            <w:left w:val="none" w:sz="0" w:space="0" w:color="auto"/>
                                                            <w:bottom w:val="none" w:sz="0" w:space="0" w:color="auto"/>
                                                            <w:right w:val="none" w:sz="0" w:space="0" w:color="auto"/>
                                                          </w:divBdr>
                                                          <w:divsChild>
                                                            <w:div w:id="901524105">
                                                              <w:marLeft w:val="0"/>
                                                              <w:marRight w:val="0"/>
                                                              <w:marTop w:val="0"/>
                                                              <w:marBottom w:val="0"/>
                                                              <w:divBdr>
                                                                <w:top w:val="none" w:sz="0" w:space="0" w:color="auto"/>
                                                                <w:left w:val="none" w:sz="0" w:space="0" w:color="auto"/>
                                                                <w:bottom w:val="none" w:sz="0" w:space="0" w:color="auto"/>
                                                                <w:right w:val="none" w:sz="0" w:space="0" w:color="auto"/>
                                                              </w:divBdr>
                                                              <w:divsChild>
                                                                <w:div w:id="410077587">
                                                                  <w:marLeft w:val="0"/>
                                                                  <w:marRight w:val="0"/>
                                                                  <w:marTop w:val="0"/>
                                                                  <w:marBottom w:val="0"/>
                                                                  <w:divBdr>
                                                                    <w:top w:val="none" w:sz="0" w:space="0" w:color="auto"/>
                                                                    <w:left w:val="none" w:sz="0" w:space="0" w:color="auto"/>
                                                                    <w:bottom w:val="none" w:sz="0" w:space="0" w:color="auto"/>
                                                                    <w:right w:val="none" w:sz="0" w:space="0" w:color="auto"/>
                                                                  </w:divBdr>
                                                                  <w:divsChild>
                                                                    <w:div w:id="218592552">
                                                                      <w:marLeft w:val="0"/>
                                                                      <w:marRight w:val="0"/>
                                                                      <w:marTop w:val="0"/>
                                                                      <w:marBottom w:val="0"/>
                                                                      <w:divBdr>
                                                                        <w:top w:val="none" w:sz="0" w:space="0" w:color="auto"/>
                                                                        <w:left w:val="none" w:sz="0" w:space="0" w:color="auto"/>
                                                                        <w:bottom w:val="none" w:sz="0" w:space="0" w:color="auto"/>
                                                                        <w:right w:val="none" w:sz="0" w:space="0" w:color="auto"/>
                                                                      </w:divBdr>
                                                                      <w:divsChild>
                                                                        <w:div w:id="844369217">
                                                                          <w:marLeft w:val="0"/>
                                                                          <w:marRight w:val="0"/>
                                                                          <w:marTop w:val="0"/>
                                                                          <w:marBottom w:val="0"/>
                                                                          <w:divBdr>
                                                                            <w:top w:val="none" w:sz="0" w:space="0" w:color="auto"/>
                                                                            <w:left w:val="none" w:sz="0" w:space="0" w:color="auto"/>
                                                                            <w:bottom w:val="none" w:sz="0" w:space="0" w:color="auto"/>
                                                                            <w:right w:val="none" w:sz="0" w:space="0" w:color="auto"/>
                                                                          </w:divBdr>
                                                                          <w:divsChild>
                                                                            <w:div w:id="1615358591">
                                                                              <w:marLeft w:val="0"/>
                                                                              <w:marRight w:val="0"/>
                                                                              <w:marTop w:val="0"/>
                                                                              <w:marBottom w:val="0"/>
                                                                              <w:divBdr>
                                                                                <w:top w:val="none" w:sz="0" w:space="0" w:color="auto"/>
                                                                                <w:left w:val="none" w:sz="0" w:space="0" w:color="auto"/>
                                                                                <w:bottom w:val="none" w:sz="0" w:space="0" w:color="auto"/>
                                                                                <w:right w:val="none" w:sz="0" w:space="0" w:color="auto"/>
                                                                              </w:divBdr>
                                                                              <w:divsChild>
                                                                                <w:div w:id="914705986">
                                                                                  <w:marLeft w:val="0"/>
                                                                                  <w:marRight w:val="0"/>
                                                                                  <w:marTop w:val="0"/>
                                                                                  <w:marBottom w:val="0"/>
                                                                                  <w:divBdr>
                                                                                    <w:top w:val="none" w:sz="0" w:space="0" w:color="auto"/>
                                                                                    <w:left w:val="none" w:sz="0" w:space="0" w:color="auto"/>
                                                                                    <w:bottom w:val="none" w:sz="0" w:space="0" w:color="auto"/>
                                                                                    <w:right w:val="none" w:sz="0" w:space="0" w:color="auto"/>
                                                                                  </w:divBdr>
                                                                                  <w:divsChild>
                                                                                    <w:div w:id="698898383">
                                                                                      <w:marLeft w:val="0"/>
                                                                                      <w:marRight w:val="0"/>
                                                                                      <w:marTop w:val="0"/>
                                                                                      <w:marBottom w:val="0"/>
                                                                                      <w:divBdr>
                                                                                        <w:top w:val="none" w:sz="0" w:space="0" w:color="auto"/>
                                                                                        <w:left w:val="none" w:sz="0" w:space="0" w:color="auto"/>
                                                                                        <w:bottom w:val="none" w:sz="0" w:space="0" w:color="auto"/>
                                                                                        <w:right w:val="none" w:sz="0" w:space="0" w:color="auto"/>
                                                                                      </w:divBdr>
                                                                                      <w:divsChild>
                                                                                        <w:div w:id="1866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80329">
      <w:bodyDiv w:val="1"/>
      <w:marLeft w:val="0"/>
      <w:marRight w:val="0"/>
      <w:marTop w:val="0"/>
      <w:marBottom w:val="0"/>
      <w:divBdr>
        <w:top w:val="none" w:sz="0" w:space="0" w:color="auto"/>
        <w:left w:val="none" w:sz="0" w:space="0" w:color="auto"/>
        <w:bottom w:val="none" w:sz="0" w:space="0" w:color="auto"/>
        <w:right w:val="none" w:sz="0" w:space="0" w:color="auto"/>
      </w:divBdr>
    </w:div>
    <w:div w:id="258026539">
      <w:bodyDiv w:val="1"/>
      <w:marLeft w:val="0"/>
      <w:marRight w:val="0"/>
      <w:marTop w:val="0"/>
      <w:marBottom w:val="0"/>
      <w:divBdr>
        <w:top w:val="none" w:sz="0" w:space="0" w:color="auto"/>
        <w:left w:val="none" w:sz="0" w:space="0" w:color="auto"/>
        <w:bottom w:val="none" w:sz="0" w:space="0" w:color="auto"/>
        <w:right w:val="none" w:sz="0" w:space="0" w:color="auto"/>
      </w:divBdr>
    </w:div>
    <w:div w:id="267931511">
      <w:bodyDiv w:val="1"/>
      <w:marLeft w:val="0"/>
      <w:marRight w:val="0"/>
      <w:marTop w:val="0"/>
      <w:marBottom w:val="0"/>
      <w:divBdr>
        <w:top w:val="none" w:sz="0" w:space="0" w:color="auto"/>
        <w:left w:val="none" w:sz="0" w:space="0" w:color="auto"/>
        <w:bottom w:val="none" w:sz="0" w:space="0" w:color="auto"/>
        <w:right w:val="none" w:sz="0" w:space="0" w:color="auto"/>
      </w:divBdr>
    </w:div>
    <w:div w:id="280234451">
      <w:bodyDiv w:val="1"/>
      <w:marLeft w:val="0"/>
      <w:marRight w:val="0"/>
      <w:marTop w:val="0"/>
      <w:marBottom w:val="0"/>
      <w:divBdr>
        <w:top w:val="none" w:sz="0" w:space="0" w:color="auto"/>
        <w:left w:val="none" w:sz="0" w:space="0" w:color="auto"/>
        <w:bottom w:val="none" w:sz="0" w:space="0" w:color="auto"/>
        <w:right w:val="none" w:sz="0" w:space="0" w:color="auto"/>
      </w:divBdr>
    </w:div>
    <w:div w:id="291718942">
      <w:bodyDiv w:val="1"/>
      <w:marLeft w:val="0"/>
      <w:marRight w:val="0"/>
      <w:marTop w:val="0"/>
      <w:marBottom w:val="0"/>
      <w:divBdr>
        <w:top w:val="none" w:sz="0" w:space="0" w:color="auto"/>
        <w:left w:val="none" w:sz="0" w:space="0" w:color="auto"/>
        <w:bottom w:val="none" w:sz="0" w:space="0" w:color="auto"/>
        <w:right w:val="none" w:sz="0" w:space="0" w:color="auto"/>
      </w:divBdr>
    </w:div>
    <w:div w:id="297223175">
      <w:bodyDiv w:val="1"/>
      <w:marLeft w:val="0"/>
      <w:marRight w:val="0"/>
      <w:marTop w:val="0"/>
      <w:marBottom w:val="0"/>
      <w:divBdr>
        <w:top w:val="none" w:sz="0" w:space="0" w:color="auto"/>
        <w:left w:val="none" w:sz="0" w:space="0" w:color="auto"/>
        <w:bottom w:val="none" w:sz="0" w:space="0" w:color="auto"/>
        <w:right w:val="none" w:sz="0" w:space="0" w:color="auto"/>
      </w:divBdr>
    </w:div>
    <w:div w:id="324667155">
      <w:bodyDiv w:val="1"/>
      <w:marLeft w:val="0"/>
      <w:marRight w:val="0"/>
      <w:marTop w:val="0"/>
      <w:marBottom w:val="0"/>
      <w:divBdr>
        <w:top w:val="none" w:sz="0" w:space="0" w:color="auto"/>
        <w:left w:val="none" w:sz="0" w:space="0" w:color="auto"/>
        <w:bottom w:val="none" w:sz="0" w:space="0" w:color="auto"/>
        <w:right w:val="none" w:sz="0" w:space="0" w:color="auto"/>
      </w:divBdr>
    </w:div>
    <w:div w:id="339359162">
      <w:bodyDiv w:val="1"/>
      <w:marLeft w:val="0"/>
      <w:marRight w:val="0"/>
      <w:marTop w:val="0"/>
      <w:marBottom w:val="0"/>
      <w:divBdr>
        <w:top w:val="none" w:sz="0" w:space="0" w:color="auto"/>
        <w:left w:val="none" w:sz="0" w:space="0" w:color="auto"/>
        <w:bottom w:val="none" w:sz="0" w:space="0" w:color="auto"/>
        <w:right w:val="none" w:sz="0" w:space="0" w:color="auto"/>
      </w:divBdr>
    </w:div>
    <w:div w:id="365452642">
      <w:bodyDiv w:val="1"/>
      <w:marLeft w:val="0"/>
      <w:marRight w:val="0"/>
      <w:marTop w:val="0"/>
      <w:marBottom w:val="0"/>
      <w:divBdr>
        <w:top w:val="none" w:sz="0" w:space="0" w:color="auto"/>
        <w:left w:val="none" w:sz="0" w:space="0" w:color="auto"/>
        <w:bottom w:val="none" w:sz="0" w:space="0" w:color="auto"/>
        <w:right w:val="none" w:sz="0" w:space="0" w:color="auto"/>
      </w:divBdr>
    </w:div>
    <w:div w:id="381372351">
      <w:bodyDiv w:val="1"/>
      <w:marLeft w:val="0"/>
      <w:marRight w:val="0"/>
      <w:marTop w:val="0"/>
      <w:marBottom w:val="0"/>
      <w:divBdr>
        <w:top w:val="none" w:sz="0" w:space="0" w:color="auto"/>
        <w:left w:val="none" w:sz="0" w:space="0" w:color="auto"/>
        <w:bottom w:val="none" w:sz="0" w:space="0" w:color="auto"/>
        <w:right w:val="none" w:sz="0" w:space="0" w:color="auto"/>
      </w:divBdr>
    </w:div>
    <w:div w:id="383674013">
      <w:bodyDiv w:val="1"/>
      <w:marLeft w:val="0"/>
      <w:marRight w:val="0"/>
      <w:marTop w:val="0"/>
      <w:marBottom w:val="0"/>
      <w:divBdr>
        <w:top w:val="none" w:sz="0" w:space="0" w:color="auto"/>
        <w:left w:val="none" w:sz="0" w:space="0" w:color="auto"/>
        <w:bottom w:val="none" w:sz="0" w:space="0" w:color="auto"/>
        <w:right w:val="none" w:sz="0" w:space="0" w:color="auto"/>
      </w:divBdr>
      <w:divsChild>
        <w:div w:id="1881890950">
          <w:marLeft w:val="0"/>
          <w:marRight w:val="0"/>
          <w:marTop w:val="0"/>
          <w:marBottom w:val="0"/>
          <w:divBdr>
            <w:top w:val="none" w:sz="0" w:space="0" w:color="auto"/>
            <w:left w:val="none" w:sz="0" w:space="0" w:color="auto"/>
            <w:bottom w:val="none" w:sz="0" w:space="0" w:color="auto"/>
            <w:right w:val="none" w:sz="0" w:space="0" w:color="auto"/>
          </w:divBdr>
          <w:divsChild>
            <w:div w:id="1641685414">
              <w:marLeft w:val="0"/>
              <w:marRight w:val="0"/>
              <w:marTop w:val="0"/>
              <w:marBottom w:val="0"/>
              <w:divBdr>
                <w:top w:val="none" w:sz="0" w:space="0" w:color="auto"/>
                <w:left w:val="none" w:sz="0" w:space="0" w:color="auto"/>
                <w:bottom w:val="none" w:sz="0" w:space="0" w:color="auto"/>
                <w:right w:val="none" w:sz="0" w:space="0" w:color="auto"/>
              </w:divBdr>
              <w:divsChild>
                <w:div w:id="613173142">
                  <w:marLeft w:val="0"/>
                  <w:marRight w:val="0"/>
                  <w:marTop w:val="0"/>
                  <w:marBottom w:val="0"/>
                  <w:divBdr>
                    <w:top w:val="none" w:sz="0" w:space="0" w:color="auto"/>
                    <w:left w:val="none" w:sz="0" w:space="0" w:color="auto"/>
                    <w:bottom w:val="none" w:sz="0" w:space="0" w:color="auto"/>
                    <w:right w:val="none" w:sz="0" w:space="0" w:color="auto"/>
                  </w:divBdr>
                  <w:divsChild>
                    <w:div w:id="80881891">
                      <w:marLeft w:val="0"/>
                      <w:marRight w:val="0"/>
                      <w:marTop w:val="0"/>
                      <w:marBottom w:val="0"/>
                      <w:divBdr>
                        <w:top w:val="none" w:sz="0" w:space="0" w:color="auto"/>
                        <w:left w:val="none" w:sz="0" w:space="0" w:color="auto"/>
                        <w:bottom w:val="none" w:sz="0" w:space="0" w:color="auto"/>
                        <w:right w:val="none" w:sz="0" w:space="0" w:color="auto"/>
                      </w:divBdr>
                      <w:divsChild>
                        <w:div w:id="306974271">
                          <w:marLeft w:val="0"/>
                          <w:marRight w:val="0"/>
                          <w:marTop w:val="0"/>
                          <w:marBottom w:val="0"/>
                          <w:divBdr>
                            <w:top w:val="none" w:sz="0" w:space="0" w:color="auto"/>
                            <w:left w:val="none" w:sz="0" w:space="0" w:color="auto"/>
                            <w:bottom w:val="none" w:sz="0" w:space="0" w:color="auto"/>
                            <w:right w:val="none" w:sz="0" w:space="0" w:color="auto"/>
                          </w:divBdr>
                          <w:divsChild>
                            <w:div w:id="1883900976">
                              <w:marLeft w:val="2070"/>
                              <w:marRight w:val="3960"/>
                              <w:marTop w:val="0"/>
                              <w:marBottom w:val="0"/>
                              <w:divBdr>
                                <w:top w:val="none" w:sz="0" w:space="0" w:color="auto"/>
                                <w:left w:val="none" w:sz="0" w:space="0" w:color="auto"/>
                                <w:bottom w:val="none" w:sz="0" w:space="0" w:color="auto"/>
                                <w:right w:val="none" w:sz="0" w:space="0" w:color="auto"/>
                              </w:divBdr>
                              <w:divsChild>
                                <w:div w:id="1874538882">
                                  <w:marLeft w:val="0"/>
                                  <w:marRight w:val="0"/>
                                  <w:marTop w:val="0"/>
                                  <w:marBottom w:val="0"/>
                                  <w:divBdr>
                                    <w:top w:val="none" w:sz="0" w:space="0" w:color="auto"/>
                                    <w:left w:val="none" w:sz="0" w:space="0" w:color="auto"/>
                                    <w:bottom w:val="none" w:sz="0" w:space="0" w:color="auto"/>
                                    <w:right w:val="none" w:sz="0" w:space="0" w:color="auto"/>
                                  </w:divBdr>
                                  <w:divsChild>
                                    <w:div w:id="1396315063">
                                      <w:marLeft w:val="0"/>
                                      <w:marRight w:val="0"/>
                                      <w:marTop w:val="0"/>
                                      <w:marBottom w:val="0"/>
                                      <w:divBdr>
                                        <w:top w:val="none" w:sz="0" w:space="0" w:color="auto"/>
                                        <w:left w:val="none" w:sz="0" w:space="0" w:color="auto"/>
                                        <w:bottom w:val="none" w:sz="0" w:space="0" w:color="auto"/>
                                        <w:right w:val="none" w:sz="0" w:space="0" w:color="auto"/>
                                      </w:divBdr>
                                      <w:divsChild>
                                        <w:div w:id="1311521922">
                                          <w:marLeft w:val="0"/>
                                          <w:marRight w:val="0"/>
                                          <w:marTop w:val="0"/>
                                          <w:marBottom w:val="0"/>
                                          <w:divBdr>
                                            <w:top w:val="none" w:sz="0" w:space="0" w:color="auto"/>
                                            <w:left w:val="none" w:sz="0" w:space="0" w:color="auto"/>
                                            <w:bottom w:val="none" w:sz="0" w:space="0" w:color="auto"/>
                                            <w:right w:val="none" w:sz="0" w:space="0" w:color="auto"/>
                                          </w:divBdr>
                                          <w:divsChild>
                                            <w:div w:id="477114183">
                                              <w:marLeft w:val="0"/>
                                              <w:marRight w:val="0"/>
                                              <w:marTop w:val="90"/>
                                              <w:marBottom w:val="0"/>
                                              <w:divBdr>
                                                <w:top w:val="none" w:sz="0" w:space="0" w:color="auto"/>
                                                <w:left w:val="none" w:sz="0" w:space="0" w:color="auto"/>
                                                <w:bottom w:val="none" w:sz="0" w:space="0" w:color="auto"/>
                                                <w:right w:val="none" w:sz="0" w:space="0" w:color="auto"/>
                                              </w:divBdr>
                                              <w:divsChild>
                                                <w:div w:id="1537235828">
                                                  <w:marLeft w:val="0"/>
                                                  <w:marRight w:val="0"/>
                                                  <w:marTop w:val="0"/>
                                                  <w:marBottom w:val="0"/>
                                                  <w:divBdr>
                                                    <w:top w:val="none" w:sz="0" w:space="0" w:color="auto"/>
                                                    <w:left w:val="none" w:sz="0" w:space="0" w:color="auto"/>
                                                    <w:bottom w:val="none" w:sz="0" w:space="0" w:color="auto"/>
                                                    <w:right w:val="none" w:sz="0" w:space="0" w:color="auto"/>
                                                  </w:divBdr>
                                                  <w:divsChild>
                                                    <w:div w:id="964000202">
                                                      <w:marLeft w:val="0"/>
                                                      <w:marRight w:val="0"/>
                                                      <w:marTop w:val="0"/>
                                                      <w:marBottom w:val="0"/>
                                                      <w:divBdr>
                                                        <w:top w:val="none" w:sz="0" w:space="0" w:color="auto"/>
                                                        <w:left w:val="none" w:sz="0" w:space="0" w:color="auto"/>
                                                        <w:bottom w:val="none" w:sz="0" w:space="0" w:color="auto"/>
                                                        <w:right w:val="none" w:sz="0" w:space="0" w:color="auto"/>
                                                      </w:divBdr>
                                                      <w:divsChild>
                                                        <w:div w:id="37360536">
                                                          <w:marLeft w:val="0"/>
                                                          <w:marRight w:val="0"/>
                                                          <w:marTop w:val="0"/>
                                                          <w:marBottom w:val="450"/>
                                                          <w:divBdr>
                                                            <w:top w:val="none" w:sz="0" w:space="0" w:color="auto"/>
                                                            <w:left w:val="none" w:sz="0" w:space="0" w:color="auto"/>
                                                            <w:bottom w:val="none" w:sz="0" w:space="0" w:color="auto"/>
                                                            <w:right w:val="none" w:sz="0" w:space="0" w:color="auto"/>
                                                          </w:divBdr>
                                                          <w:divsChild>
                                                            <w:div w:id="1670400615">
                                                              <w:marLeft w:val="0"/>
                                                              <w:marRight w:val="0"/>
                                                              <w:marTop w:val="0"/>
                                                              <w:marBottom w:val="0"/>
                                                              <w:divBdr>
                                                                <w:top w:val="none" w:sz="0" w:space="0" w:color="auto"/>
                                                                <w:left w:val="none" w:sz="0" w:space="0" w:color="auto"/>
                                                                <w:bottom w:val="none" w:sz="0" w:space="0" w:color="auto"/>
                                                                <w:right w:val="none" w:sz="0" w:space="0" w:color="auto"/>
                                                              </w:divBdr>
                                                              <w:divsChild>
                                                                <w:div w:id="1771898029">
                                                                  <w:marLeft w:val="0"/>
                                                                  <w:marRight w:val="0"/>
                                                                  <w:marTop w:val="0"/>
                                                                  <w:marBottom w:val="0"/>
                                                                  <w:divBdr>
                                                                    <w:top w:val="none" w:sz="0" w:space="0" w:color="auto"/>
                                                                    <w:left w:val="none" w:sz="0" w:space="0" w:color="auto"/>
                                                                    <w:bottom w:val="none" w:sz="0" w:space="0" w:color="auto"/>
                                                                    <w:right w:val="none" w:sz="0" w:space="0" w:color="auto"/>
                                                                  </w:divBdr>
                                                                  <w:divsChild>
                                                                    <w:div w:id="1416169939">
                                                                      <w:marLeft w:val="0"/>
                                                                      <w:marRight w:val="0"/>
                                                                      <w:marTop w:val="0"/>
                                                                      <w:marBottom w:val="0"/>
                                                                      <w:divBdr>
                                                                        <w:top w:val="none" w:sz="0" w:space="0" w:color="auto"/>
                                                                        <w:left w:val="none" w:sz="0" w:space="0" w:color="auto"/>
                                                                        <w:bottom w:val="none" w:sz="0" w:space="0" w:color="auto"/>
                                                                        <w:right w:val="none" w:sz="0" w:space="0" w:color="auto"/>
                                                                      </w:divBdr>
                                                                      <w:divsChild>
                                                                        <w:div w:id="851650541">
                                                                          <w:marLeft w:val="0"/>
                                                                          <w:marRight w:val="0"/>
                                                                          <w:marTop w:val="0"/>
                                                                          <w:marBottom w:val="0"/>
                                                                          <w:divBdr>
                                                                            <w:top w:val="none" w:sz="0" w:space="0" w:color="auto"/>
                                                                            <w:left w:val="none" w:sz="0" w:space="0" w:color="auto"/>
                                                                            <w:bottom w:val="none" w:sz="0" w:space="0" w:color="auto"/>
                                                                            <w:right w:val="none" w:sz="0" w:space="0" w:color="auto"/>
                                                                          </w:divBdr>
                                                                          <w:divsChild>
                                                                            <w:div w:id="577832668">
                                                                              <w:marLeft w:val="0"/>
                                                                              <w:marRight w:val="0"/>
                                                                              <w:marTop w:val="0"/>
                                                                              <w:marBottom w:val="0"/>
                                                                              <w:divBdr>
                                                                                <w:top w:val="none" w:sz="0" w:space="0" w:color="auto"/>
                                                                                <w:left w:val="none" w:sz="0" w:space="0" w:color="auto"/>
                                                                                <w:bottom w:val="none" w:sz="0" w:space="0" w:color="auto"/>
                                                                                <w:right w:val="none" w:sz="0" w:space="0" w:color="auto"/>
                                                                              </w:divBdr>
                                                                              <w:divsChild>
                                                                                <w:div w:id="111048933">
                                                                                  <w:marLeft w:val="0"/>
                                                                                  <w:marRight w:val="0"/>
                                                                                  <w:marTop w:val="0"/>
                                                                                  <w:marBottom w:val="0"/>
                                                                                  <w:divBdr>
                                                                                    <w:top w:val="none" w:sz="0" w:space="0" w:color="auto"/>
                                                                                    <w:left w:val="none" w:sz="0" w:space="0" w:color="auto"/>
                                                                                    <w:bottom w:val="none" w:sz="0" w:space="0" w:color="auto"/>
                                                                                    <w:right w:val="none" w:sz="0" w:space="0" w:color="auto"/>
                                                                                  </w:divBdr>
                                                                                  <w:divsChild>
                                                                                    <w:div w:id="1801073334">
                                                                                      <w:marLeft w:val="0"/>
                                                                                      <w:marRight w:val="0"/>
                                                                                      <w:marTop w:val="0"/>
                                                                                      <w:marBottom w:val="0"/>
                                                                                      <w:divBdr>
                                                                                        <w:top w:val="none" w:sz="0" w:space="0" w:color="auto"/>
                                                                                        <w:left w:val="none" w:sz="0" w:space="0" w:color="auto"/>
                                                                                        <w:bottom w:val="none" w:sz="0" w:space="0" w:color="auto"/>
                                                                                        <w:right w:val="none" w:sz="0" w:space="0" w:color="auto"/>
                                                                                      </w:divBdr>
                                                                                      <w:divsChild>
                                                                                        <w:div w:id="1179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89121">
      <w:bodyDiv w:val="1"/>
      <w:marLeft w:val="0"/>
      <w:marRight w:val="0"/>
      <w:marTop w:val="0"/>
      <w:marBottom w:val="0"/>
      <w:divBdr>
        <w:top w:val="none" w:sz="0" w:space="0" w:color="auto"/>
        <w:left w:val="none" w:sz="0" w:space="0" w:color="auto"/>
        <w:bottom w:val="none" w:sz="0" w:space="0" w:color="auto"/>
        <w:right w:val="none" w:sz="0" w:space="0" w:color="auto"/>
      </w:divBdr>
    </w:div>
    <w:div w:id="497579217">
      <w:bodyDiv w:val="1"/>
      <w:marLeft w:val="0"/>
      <w:marRight w:val="0"/>
      <w:marTop w:val="0"/>
      <w:marBottom w:val="0"/>
      <w:divBdr>
        <w:top w:val="none" w:sz="0" w:space="0" w:color="auto"/>
        <w:left w:val="none" w:sz="0" w:space="0" w:color="auto"/>
        <w:bottom w:val="none" w:sz="0" w:space="0" w:color="auto"/>
        <w:right w:val="none" w:sz="0" w:space="0" w:color="auto"/>
      </w:divBdr>
      <w:divsChild>
        <w:div w:id="465045875">
          <w:marLeft w:val="0"/>
          <w:marRight w:val="0"/>
          <w:marTop w:val="0"/>
          <w:marBottom w:val="0"/>
          <w:divBdr>
            <w:top w:val="none" w:sz="0" w:space="0" w:color="auto"/>
            <w:left w:val="none" w:sz="0" w:space="0" w:color="auto"/>
            <w:bottom w:val="none" w:sz="0" w:space="0" w:color="auto"/>
            <w:right w:val="none" w:sz="0" w:space="0" w:color="auto"/>
          </w:divBdr>
          <w:divsChild>
            <w:div w:id="622152707">
              <w:marLeft w:val="0"/>
              <w:marRight w:val="0"/>
              <w:marTop w:val="0"/>
              <w:marBottom w:val="0"/>
              <w:divBdr>
                <w:top w:val="none" w:sz="0" w:space="0" w:color="auto"/>
                <w:left w:val="none" w:sz="0" w:space="0" w:color="auto"/>
                <w:bottom w:val="none" w:sz="0" w:space="0" w:color="auto"/>
                <w:right w:val="none" w:sz="0" w:space="0" w:color="auto"/>
              </w:divBdr>
              <w:divsChild>
                <w:div w:id="1180389376">
                  <w:marLeft w:val="0"/>
                  <w:marRight w:val="0"/>
                  <w:marTop w:val="0"/>
                  <w:marBottom w:val="0"/>
                  <w:divBdr>
                    <w:top w:val="none" w:sz="0" w:space="0" w:color="auto"/>
                    <w:left w:val="none" w:sz="0" w:space="0" w:color="auto"/>
                    <w:bottom w:val="none" w:sz="0" w:space="0" w:color="auto"/>
                    <w:right w:val="none" w:sz="0" w:space="0" w:color="auto"/>
                  </w:divBdr>
                  <w:divsChild>
                    <w:div w:id="656031974">
                      <w:marLeft w:val="0"/>
                      <w:marRight w:val="0"/>
                      <w:marTop w:val="0"/>
                      <w:marBottom w:val="0"/>
                      <w:divBdr>
                        <w:top w:val="none" w:sz="0" w:space="0" w:color="auto"/>
                        <w:left w:val="none" w:sz="0" w:space="0" w:color="auto"/>
                        <w:bottom w:val="none" w:sz="0" w:space="0" w:color="auto"/>
                        <w:right w:val="none" w:sz="0" w:space="0" w:color="auto"/>
                      </w:divBdr>
                      <w:divsChild>
                        <w:div w:id="1270773763">
                          <w:marLeft w:val="0"/>
                          <w:marRight w:val="0"/>
                          <w:marTop w:val="0"/>
                          <w:marBottom w:val="0"/>
                          <w:divBdr>
                            <w:top w:val="none" w:sz="0" w:space="0" w:color="auto"/>
                            <w:left w:val="none" w:sz="0" w:space="0" w:color="auto"/>
                            <w:bottom w:val="none" w:sz="0" w:space="0" w:color="auto"/>
                            <w:right w:val="none" w:sz="0" w:space="0" w:color="auto"/>
                          </w:divBdr>
                          <w:divsChild>
                            <w:div w:id="1106149347">
                              <w:marLeft w:val="2070"/>
                              <w:marRight w:val="3960"/>
                              <w:marTop w:val="0"/>
                              <w:marBottom w:val="0"/>
                              <w:divBdr>
                                <w:top w:val="none" w:sz="0" w:space="0" w:color="auto"/>
                                <w:left w:val="none" w:sz="0" w:space="0" w:color="auto"/>
                                <w:bottom w:val="none" w:sz="0" w:space="0" w:color="auto"/>
                                <w:right w:val="none" w:sz="0" w:space="0" w:color="auto"/>
                              </w:divBdr>
                              <w:divsChild>
                                <w:div w:id="960309613">
                                  <w:marLeft w:val="0"/>
                                  <w:marRight w:val="0"/>
                                  <w:marTop w:val="0"/>
                                  <w:marBottom w:val="0"/>
                                  <w:divBdr>
                                    <w:top w:val="none" w:sz="0" w:space="0" w:color="auto"/>
                                    <w:left w:val="none" w:sz="0" w:space="0" w:color="auto"/>
                                    <w:bottom w:val="none" w:sz="0" w:space="0" w:color="auto"/>
                                    <w:right w:val="none" w:sz="0" w:space="0" w:color="auto"/>
                                  </w:divBdr>
                                  <w:divsChild>
                                    <w:div w:id="1269199915">
                                      <w:marLeft w:val="0"/>
                                      <w:marRight w:val="0"/>
                                      <w:marTop w:val="0"/>
                                      <w:marBottom w:val="0"/>
                                      <w:divBdr>
                                        <w:top w:val="none" w:sz="0" w:space="0" w:color="auto"/>
                                        <w:left w:val="none" w:sz="0" w:space="0" w:color="auto"/>
                                        <w:bottom w:val="none" w:sz="0" w:space="0" w:color="auto"/>
                                        <w:right w:val="none" w:sz="0" w:space="0" w:color="auto"/>
                                      </w:divBdr>
                                      <w:divsChild>
                                        <w:div w:id="28379519">
                                          <w:marLeft w:val="0"/>
                                          <w:marRight w:val="0"/>
                                          <w:marTop w:val="0"/>
                                          <w:marBottom w:val="0"/>
                                          <w:divBdr>
                                            <w:top w:val="none" w:sz="0" w:space="0" w:color="auto"/>
                                            <w:left w:val="none" w:sz="0" w:space="0" w:color="auto"/>
                                            <w:bottom w:val="none" w:sz="0" w:space="0" w:color="auto"/>
                                            <w:right w:val="none" w:sz="0" w:space="0" w:color="auto"/>
                                          </w:divBdr>
                                          <w:divsChild>
                                            <w:div w:id="431629394">
                                              <w:marLeft w:val="0"/>
                                              <w:marRight w:val="0"/>
                                              <w:marTop w:val="90"/>
                                              <w:marBottom w:val="0"/>
                                              <w:divBdr>
                                                <w:top w:val="none" w:sz="0" w:space="0" w:color="auto"/>
                                                <w:left w:val="none" w:sz="0" w:space="0" w:color="auto"/>
                                                <w:bottom w:val="none" w:sz="0" w:space="0" w:color="auto"/>
                                                <w:right w:val="none" w:sz="0" w:space="0" w:color="auto"/>
                                              </w:divBdr>
                                              <w:divsChild>
                                                <w:div w:id="1509634873">
                                                  <w:marLeft w:val="0"/>
                                                  <w:marRight w:val="0"/>
                                                  <w:marTop w:val="0"/>
                                                  <w:marBottom w:val="0"/>
                                                  <w:divBdr>
                                                    <w:top w:val="none" w:sz="0" w:space="0" w:color="auto"/>
                                                    <w:left w:val="none" w:sz="0" w:space="0" w:color="auto"/>
                                                    <w:bottom w:val="none" w:sz="0" w:space="0" w:color="auto"/>
                                                    <w:right w:val="none" w:sz="0" w:space="0" w:color="auto"/>
                                                  </w:divBdr>
                                                  <w:divsChild>
                                                    <w:div w:id="403726709">
                                                      <w:marLeft w:val="0"/>
                                                      <w:marRight w:val="0"/>
                                                      <w:marTop w:val="0"/>
                                                      <w:marBottom w:val="0"/>
                                                      <w:divBdr>
                                                        <w:top w:val="none" w:sz="0" w:space="0" w:color="auto"/>
                                                        <w:left w:val="none" w:sz="0" w:space="0" w:color="auto"/>
                                                        <w:bottom w:val="none" w:sz="0" w:space="0" w:color="auto"/>
                                                        <w:right w:val="none" w:sz="0" w:space="0" w:color="auto"/>
                                                      </w:divBdr>
                                                      <w:divsChild>
                                                        <w:div w:id="87315953">
                                                          <w:marLeft w:val="0"/>
                                                          <w:marRight w:val="0"/>
                                                          <w:marTop w:val="0"/>
                                                          <w:marBottom w:val="450"/>
                                                          <w:divBdr>
                                                            <w:top w:val="none" w:sz="0" w:space="0" w:color="auto"/>
                                                            <w:left w:val="none" w:sz="0" w:space="0" w:color="auto"/>
                                                            <w:bottom w:val="none" w:sz="0" w:space="0" w:color="auto"/>
                                                            <w:right w:val="none" w:sz="0" w:space="0" w:color="auto"/>
                                                          </w:divBdr>
                                                          <w:divsChild>
                                                            <w:div w:id="704906641">
                                                              <w:marLeft w:val="0"/>
                                                              <w:marRight w:val="0"/>
                                                              <w:marTop w:val="0"/>
                                                              <w:marBottom w:val="0"/>
                                                              <w:divBdr>
                                                                <w:top w:val="none" w:sz="0" w:space="0" w:color="auto"/>
                                                                <w:left w:val="none" w:sz="0" w:space="0" w:color="auto"/>
                                                                <w:bottom w:val="none" w:sz="0" w:space="0" w:color="auto"/>
                                                                <w:right w:val="none" w:sz="0" w:space="0" w:color="auto"/>
                                                              </w:divBdr>
                                                              <w:divsChild>
                                                                <w:div w:id="544022982">
                                                                  <w:marLeft w:val="0"/>
                                                                  <w:marRight w:val="0"/>
                                                                  <w:marTop w:val="0"/>
                                                                  <w:marBottom w:val="0"/>
                                                                  <w:divBdr>
                                                                    <w:top w:val="none" w:sz="0" w:space="0" w:color="auto"/>
                                                                    <w:left w:val="none" w:sz="0" w:space="0" w:color="auto"/>
                                                                    <w:bottom w:val="none" w:sz="0" w:space="0" w:color="auto"/>
                                                                    <w:right w:val="none" w:sz="0" w:space="0" w:color="auto"/>
                                                                  </w:divBdr>
                                                                  <w:divsChild>
                                                                    <w:div w:id="180903373">
                                                                      <w:marLeft w:val="0"/>
                                                                      <w:marRight w:val="0"/>
                                                                      <w:marTop w:val="0"/>
                                                                      <w:marBottom w:val="0"/>
                                                                      <w:divBdr>
                                                                        <w:top w:val="none" w:sz="0" w:space="0" w:color="auto"/>
                                                                        <w:left w:val="none" w:sz="0" w:space="0" w:color="auto"/>
                                                                        <w:bottom w:val="none" w:sz="0" w:space="0" w:color="auto"/>
                                                                        <w:right w:val="none" w:sz="0" w:space="0" w:color="auto"/>
                                                                      </w:divBdr>
                                                                      <w:divsChild>
                                                                        <w:div w:id="1894267084">
                                                                          <w:marLeft w:val="0"/>
                                                                          <w:marRight w:val="0"/>
                                                                          <w:marTop w:val="0"/>
                                                                          <w:marBottom w:val="0"/>
                                                                          <w:divBdr>
                                                                            <w:top w:val="none" w:sz="0" w:space="0" w:color="auto"/>
                                                                            <w:left w:val="none" w:sz="0" w:space="0" w:color="auto"/>
                                                                            <w:bottom w:val="none" w:sz="0" w:space="0" w:color="auto"/>
                                                                            <w:right w:val="none" w:sz="0" w:space="0" w:color="auto"/>
                                                                          </w:divBdr>
                                                                          <w:divsChild>
                                                                            <w:div w:id="1207984888">
                                                                              <w:marLeft w:val="0"/>
                                                                              <w:marRight w:val="0"/>
                                                                              <w:marTop w:val="0"/>
                                                                              <w:marBottom w:val="0"/>
                                                                              <w:divBdr>
                                                                                <w:top w:val="none" w:sz="0" w:space="0" w:color="auto"/>
                                                                                <w:left w:val="none" w:sz="0" w:space="0" w:color="auto"/>
                                                                                <w:bottom w:val="none" w:sz="0" w:space="0" w:color="auto"/>
                                                                                <w:right w:val="none" w:sz="0" w:space="0" w:color="auto"/>
                                                                              </w:divBdr>
                                                                              <w:divsChild>
                                                                                <w:div w:id="786506186">
                                                                                  <w:marLeft w:val="0"/>
                                                                                  <w:marRight w:val="0"/>
                                                                                  <w:marTop w:val="0"/>
                                                                                  <w:marBottom w:val="0"/>
                                                                                  <w:divBdr>
                                                                                    <w:top w:val="none" w:sz="0" w:space="0" w:color="auto"/>
                                                                                    <w:left w:val="none" w:sz="0" w:space="0" w:color="auto"/>
                                                                                    <w:bottom w:val="none" w:sz="0" w:space="0" w:color="auto"/>
                                                                                    <w:right w:val="none" w:sz="0" w:space="0" w:color="auto"/>
                                                                                  </w:divBdr>
                                                                                  <w:divsChild>
                                                                                    <w:div w:id="1061833734">
                                                                                      <w:marLeft w:val="0"/>
                                                                                      <w:marRight w:val="0"/>
                                                                                      <w:marTop w:val="0"/>
                                                                                      <w:marBottom w:val="0"/>
                                                                                      <w:divBdr>
                                                                                        <w:top w:val="none" w:sz="0" w:space="0" w:color="auto"/>
                                                                                        <w:left w:val="none" w:sz="0" w:space="0" w:color="auto"/>
                                                                                        <w:bottom w:val="none" w:sz="0" w:space="0" w:color="auto"/>
                                                                                        <w:right w:val="none" w:sz="0" w:space="0" w:color="auto"/>
                                                                                      </w:divBdr>
                                                                                      <w:divsChild>
                                                                                        <w:div w:id="9243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83121">
      <w:bodyDiv w:val="1"/>
      <w:marLeft w:val="0"/>
      <w:marRight w:val="0"/>
      <w:marTop w:val="0"/>
      <w:marBottom w:val="0"/>
      <w:divBdr>
        <w:top w:val="none" w:sz="0" w:space="0" w:color="auto"/>
        <w:left w:val="none" w:sz="0" w:space="0" w:color="auto"/>
        <w:bottom w:val="none" w:sz="0" w:space="0" w:color="auto"/>
        <w:right w:val="none" w:sz="0" w:space="0" w:color="auto"/>
      </w:divBdr>
    </w:div>
    <w:div w:id="547030901">
      <w:bodyDiv w:val="1"/>
      <w:marLeft w:val="0"/>
      <w:marRight w:val="0"/>
      <w:marTop w:val="0"/>
      <w:marBottom w:val="0"/>
      <w:divBdr>
        <w:top w:val="none" w:sz="0" w:space="0" w:color="auto"/>
        <w:left w:val="none" w:sz="0" w:space="0" w:color="auto"/>
        <w:bottom w:val="none" w:sz="0" w:space="0" w:color="auto"/>
        <w:right w:val="none" w:sz="0" w:space="0" w:color="auto"/>
      </w:divBdr>
    </w:div>
    <w:div w:id="602617248">
      <w:bodyDiv w:val="1"/>
      <w:marLeft w:val="0"/>
      <w:marRight w:val="0"/>
      <w:marTop w:val="0"/>
      <w:marBottom w:val="0"/>
      <w:divBdr>
        <w:top w:val="none" w:sz="0" w:space="0" w:color="auto"/>
        <w:left w:val="none" w:sz="0" w:space="0" w:color="auto"/>
        <w:bottom w:val="none" w:sz="0" w:space="0" w:color="auto"/>
        <w:right w:val="none" w:sz="0" w:space="0" w:color="auto"/>
      </w:divBdr>
    </w:div>
    <w:div w:id="621765015">
      <w:bodyDiv w:val="1"/>
      <w:marLeft w:val="0"/>
      <w:marRight w:val="0"/>
      <w:marTop w:val="0"/>
      <w:marBottom w:val="0"/>
      <w:divBdr>
        <w:top w:val="none" w:sz="0" w:space="0" w:color="auto"/>
        <w:left w:val="none" w:sz="0" w:space="0" w:color="auto"/>
        <w:bottom w:val="none" w:sz="0" w:space="0" w:color="auto"/>
        <w:right w:val="none" w:sz="0" w:space="0" w:color="auto"/>
      </w:divBdr>
    </w:div>
    <w:div w:id="641889858">
      <w:bodyDiv w:val="1"/>
      <w:marLeft w:val="0"/>
      <w:marRight w:val="0"/>
      <w:marTop w:val="0"/>
      <w:marBottom w:val="0"/>
      <w:divBdr>
        <w:top w:val="none" w:sz="0" w:space="0" w:color="auto"/>
        <w:left w:val="none" w:sz="0" w:space="0" w:color="auto"/>
        <w:bottom w:val="none" w:sz="0" w:space="0" w:color="auto"/>
        <w:right w:val="none" w:sz="0" w:space="0" w:color="auto"/>
      </w:divBdr>
    </w:div>
    <w:div w:id="645865800">
      <w:bodyDiv w:val="1"/>
      <w:marLeft w:val="0"/>
      <w:marRight w:val="0"/>
      <w:marTop w:val="0"/>
      <w:marBottom w:val="0"/>
      <w:divBdr>
        <w:top w:val="none" w:sz="0" w:space="0" w:color="auto"/>
        <w:left w:val="none" w:sz="0" w:space="0" w:color="auto"/>
        <w:bottom w:val="none" w:sz="0" w:space="0" w:color="auto"/>
        <w:right w:val="none" w:sz="0" w:space="0" w:color="auto"/>
      </w:divBdr>
      <w:divsChild>
        <w:div w:id="1792556884">
          <w:marLeft w:val="0"/>
          <w:marRight w:val="0"/>
          <w:marTop w:val="0"/>
          <w:marBottom w:val="0"/>
          <w:divBdr>
            <w:top w:val="none" w:sz="0" w:space="0" w:color="auto"/>
            <w:left w:val="none" w:sz="0" w:space="0" w:color="auto"/>
            <w:bottom w:val="none" w:sz="0" w:space="0" w:color="auto"/>
            <w:right w:val="none" w:sz="0" w:space="0" w:color="auto"/>
          </w:divBdr>
          <w:divsChild>
            <w:div w:id="1692298924">
              <w:marLeft w:val="0"/>
              <w:marRight w:val="0"/>
              <w:marTop w:val="0"/>
              <w:marBottom w:val="0"/>
              <w:divBdr>
                <w:top w:val="none" w:sz="0" w:space="0" w:color="auto"/>
                <w:left w:val="none" w:sz="0" w:space="0" w:color="auto"/>
                <w:bottom w:val="none" w:sz="0" w:space="0" w:color="auto"/>
                <w:right w:val="none" w:sz="0" w:space="0" w:color="auto"/>
              </w:divBdr>
              <w:divsChild>
                <w:div w:id="1445340936">
                  <w:marLeft w:val="0"/>
                  <w:marRight w:val="0"/>
                  <w:marTop w:val="0"/>
                  <w:marBottom w:val="0"/>
                  <w:divBdr>
                    <w:top w:val="none" w:sz="0" w:space="0" w:color="auto"/>
                    <w:left w:val="none" w:sz="0" w:space="0" w:color="auto"/>
                    <w:bottom w:val="none" w:sz="0" w:space="0" w:color="auto"/>
                    <w:right w:val="none" w:sz="0" w:space="0" w:color="auto"/>
                  </w:divBdr>
                  <w:divsChild>
                    <w:div w:id="1418015459">
                      <w:marLeft w:val="0"/>
                      <w:marRight w:val="0"/>
                      <w:marTop w:val="0"/>
                      <w:marBottom w:val="0"/>
                      <w:divBdr>
                        <w:top w:val="none" w:sz="0" w:space="0" w:color="auto"/>
                        <w:left w:val="none" w:sz="0" w:space="0" w:color="auto"/>
                        <w:bottom w:val="none" w:sz="0" w:space="0" w:color="auto"/>
                        <w:right w:val="none" w:sz="0" w:space="0" w:color="auto"/>
                      </w:divBdr>
                      <w:divsChild>
                        <w:div w:id="1465461114">
                          <w:marLeft w:val="0"/>
                          <w:marRight w:val="0"/>
                          <w:marTop w:val="0"/>
                          <w:marBottom w:val="0"/>
                          <w:divBdr>
                            <w:top w:val="none" w:sz="0" w:space="0" w:color="auto"/>
                            <w:left w:val="none" w:sz="0" w:space="0" w:color="auto"/>
                            <w:bottom w:val="none" w:sz="0" w:space="0" w:color="auto"/>
                            <w:right w:val="none" w:sz="0" w:space="0" w:color="auto"/>
                          </w:divBdr>
                          <w:divsChild>
                            <w:div w:id="202256236">
                              <w:marLeft w:val="2070"/>
                              <w:marRight w:val="3960"/>
                              <w:marTop w:val="0"/>
                              <w:marBottom w:val="0"/>
                              <w:divBdr>
                                <w:top w:val="none" w:sz="0" w:space="0" w:color="auto"/>
                                <w:left w:val="none" w:sz="0" w:space="0" w:color="auto"/>
                                <w:bottom w:val="none" w:sz="0" w:space="0" w:color="auto"/>
                                <w:right w:val="none" w:sz="0" w:space="0" w:color="auto"/>
                              </w:divBdr>
                              <w:divsChild>
                                <w:div w:id="1162237898">
                                  <w:marLeft w:val="0"/>
                                  <w:marRight w:val="0"/>
                                  <w:marTop w:val="0"/>
                                  <w:marBottom w:val="0"/>
                                  <w:divBdr>
                                    <w:top w:val="none" w:sz="0" w:space="0" w:color="auto"/>
                                    <w:left w:val="none" w:sz="0" w:space="0" w:color="auto"/>
                                    <w:bottom w:val="none" w:sz="0" w:space="0" w:color="auto"/>
                                    <w:right w:val="none" w:sz="0" w:space="0" w:color="auto"/>
                                  </w:divBdr>
                                  <w:divsChild>
                                    <w:div w:id="80881171">
                                      <w:marLeft w:val="0"/>
                                      <w:marRight w:val="0"/>
                                      <w:marTop w:val="0"/>
                                      <w:marBottom w:val="0"/>
                                      <w:divBdr>
                                        <w:top w:val="none" w:sz="0" w:space="0" w:color="auto"/>
                                        <w:left w:val="none" w:sz="0" w:space="0" w:color="auto"/>
                                        <w:bottom w:val="none" w:sz="0" w:space="0" w:color="auto"/>
                                        <w:right w:val="none" w:sz="0" w:space="0" w:color="auto"/>
                                      </w:divBdr>
                                      <w:divsChild>
                                        <w:div w:id="2104565158">
                                          <w:marLeft w:val="0"/>
                                          <w:marRight w:val="0"/>
                                          <w:marTop w:val="0"/>
                                          <w:marBottom w:val="0"/>
                                          <w:divBdr>
                                            <w:top w:val="none" w:sz="0" w:space="0" w:color="auto"/>
                                            <w:left w:val="none" w:sz="0" w:space="0" w:color="auto"/>
                                            <w:bottom w:val="none" w:sz="0" w:space="0" w:color="auto"/>
                                            <w:right w:val="none" w:sz="0" w:space="0" w:color="auto"/>
                                          </w:divBdr>
                                          <w:divsChild>
                                            <w:div w:id="921837500">
                                              <w:marLeft w:val="0"/>
                                              <w:marRight w:val="0"/>
                                              <w:marTop w:val="90"/>
                                              <w:marBottom w:val="0"/>
                                              <w:divBdr>
                                                <w:top w:val="none" w:sz="0" w:space="0" w:color="auto"/>
                                                <w:left w:val="none" w:sz="0" w:space="0" w:color="auto"/>
                                                <w:bottom w:val="none" w:sz="0" w:space="0" w:color="auto"/>
                                                <w:right w:val="none" w:sz="0" w:space="0" w:color="auto"/>
                                              </w:divBdr>
                                              <w:divsChild>
                                                <w:div w:id="1259631822">
                                                  <w:marLeft w:val="0"/>
                                                  <w:marRight w:val="0"/>
                                                  <w:marTop w:val="0"/>
                                                  <w:marBottom w:val="0"/>
                                                  <w:divBdr>
                                                    <w:top w:val="none" w:sz="0" w:space="0" w:color="auto"/>
                                                    <w:left w:val="none" w:sz="0" w:space="0" w:color="auto"/>
                                                    <w:bottom w:val="none" w:sz="0" w:space="0" w:color="auto"/>
                                                    <w:right w:val="none" w:sz="0" w:space="0" w:color="auto"/>
                                                  </w:divBdr>
                                                  <w:divsChild>
                                                    <w:div w:id="2024434974">
                                                      <w:marLeft w:val="0"/>
                                                      <w:marRight w:val="0"/>
                                                      <w:marTop w:val="0"/>
                                                      <w:marBottom w:val="0"/>
                                                      <w:divBdr>
                                                        <w:top w:val="none" w:sz="0" w:space="0" w:color="auto"/>
                                                        <w:left w:val="none" w:sz="0" w:space="0" w:color="auto"/>
                                                        <w:bottom w:val="none" w:sz="0" w:space="0" w:color="auto"/>
                                                        <w:right w:val="none" w:sz="0" w:space="0" w:color="auto"/>
                                                      </w:divBdr>
                                                      <w:divsChild>
                                                        <w:div w:id="138426819">
                                                          <w:marLeft w:val="0"/>
                                                          <w:marRight w:val="0"/>
                                                          <w:marTop w:val="0"/>
                                                          <w:marBottom w:val="450"/>
                                                          <w:divBdr>
                                                            <w:top w:val="none" w:sz="0" w:space="0" w:color="auto"/>
                                                            <w:left w:val="none" w:sz="0" w:space="0" w:color="auto"/>
                                                            <w:bottom w:val="none" w:sz="0" w:space="0" w:color="auto"/>
                                                            <w:right w:val="none" w:sz="0" w:space="0" w:color="auto"/>
                                                          </w:divBdr>
                                                          <w:divsChild>
                                                            <w:div w:id="560597336">
                                                              <w:marLeft w:val="0"/>
                                                              <w:marRight w:val="0"/>
                                                              <w:marTop w:val="0"/>
                                                              <w:marBottom w:val="0"/>
                                                              <w:divBdr>
                                                                <w:top w:val="none" w:sz="0" w:space="0" w:color="auto"/>
                                                                <w:left w:val="none" w:sz="0" w:space="0" w:color="auto"/>
                                                                <w:bottom w:val="none" w:sz="0" w:space="0" w:color="auto"/>
                                                                <w:right w:val="none" w:sz="0" w:space="0" w:color="auto"/>
                                                              </w:divBdr>
                                                              <w:divsChild>
                                                                <w:div w:id="1581332191">
                                                                  <w:marLeft w:val="0"/>
                                                                  <w:marRight w:val="0"/>
                                                                  <w:marTop w:val="0"/>
                                                                  <w:marBottom w:val="0"/>
                                                                  <w:divBdr>
                                                                    <w:top w:val="none" w:sz="0" w:space="0" w:color="auto"/>
                                                                    <w:left w:val="none" w:sz="0" w:space="0" w:color="auto"/>
                                                                    <w:bottom w:val="none" w:sz="0" w:space="0" w:color="auto"/>
                                                                    <w:right w:val="none" w:sz="0" w:space="0" w:color="auto"/>
                                                                  </w:divBdr>
                                                                  <w:divsChild>
                                                                    <w:div w:id="1164661491">
                                                                      <w:marLeft w:val="0"/>
                                                                      <w:marRight w:val="0"/>
                                                                      <w:marTop w:val="0"/>
                                                                      <w:marBottom w:val="0"/>
                                                                      <w:divBdr>
                                                                        <w:top w:val="none" w:sz="0" w:space="0" w:color="auto"/>
                                                                        <w:left w:val="none" w:sz="0" w:space="0" w:color="auto"/>
                                                                        <w:bottom w:val="none" w:sz="0" w:space="0" w:color="auto"/>
                                                                        <w:right w:val="none" w:sz="0" w:space="0" w:color="auto"/>
                                                                      </w:divBdr>
                                                                      <w:divsChild>
                                                                        <w:div w:id="1532836499">
                                                                          <w:marLeft w:val="0"/>
                                                                          <w:marRight w:val="0"/>
                                                                          <w:marTop w:val="0"/>
                                                                          <w:marBottom w:val="0"/>
                                                                          <w:divBdr>
                                                                            <w:top w:val="none" w:sz="0" w:space="0" w:color="auto"/>
                                                                            <w:left w:val="none" w:sz="0" w:space="0" w:color="auto"/>
                                                                            <w:bottom w:val="none" w:sz="0" w:space="0" w:color="auto"/>
                                                                            <w:right w:val="none" w:sz="0" w:space="0" w:color="auto"/>
                                                                          </w:divBdr>
                                                                          <w:divsChild>
                                                                            <w:div w:id="71051202">
                                                                              <w:marLeft w:val="0"/>
                                                                              <w:marRight w:val="0"/>
                                                                              <w:marTop w:val="0"/>
                                                                              <w:marBottom w:val="0"/>
                                                                              <w:divBdr>
                                                                                <w:top w:val="none" w:sz="0" w:space="0" w:color="auto"/>
                                                                                <w:left w:val="none" w:sz="0" w:space="0" w:color="auto"/>
                                                                                <w:bottom w:val="none" w:sz="0" w:space="0" w:color="auto"/>
                                                                                <w:right w:val="none" w:sz="0" w:space="0" w:color="auto"/>
                                                                              </w:divBdr>
                                                                              <w:divsChild>
                                                                                <w:div w:id="402919485">
                                                                                  <w:marLeft w:val="0"/>
                                                                                  <w:marRight w:val="0"/>
                                                                                  <w:marTop w:val="0"/>
                                                                                  <w:marBottom w:val="0"/>
                                                                                  <w:divBdr>
                                                                                    <w:top w:val="none" w:sz="0" w:space="0" w:color="auto"/>
                                                                                    <w:left w:val="none" w:sz="0" w:space="0" w:color="auto"/>
                                                                                    <w:bottom w:val="none" w:sz="0" w:space="0" w:color="auto"/>
                                                                                    <w:right w:val="none" w:sz="0" w:space="0" w:color="auto"/>
                                                                                  </w:divBdr>
                                                                                  <w:divsChild>
                                                                                    <w:div w:id="889457548">
                                                                                      <w:marLeft w:val="0"/>
                                                                                      <w:marRight w:val="0"/>
                                                                                      <w:marTop w:val="0"/>
                                                                                      <w:marBottom w:val="0"/>
                                                                                      <w:divBdr>
                                                                                        <w:top w:val="none" w:sz="0" w:space="0" w:color="auto"/>
                                                                                        <w:left w:val="none" w:sz="0" w:space="0" w:color="auto"/>
                                                                                        <w:bottom w:val="none" w:sz="0" w:space="0" w:color="auto"/>
                                                                                        <w:right w:val="none" w:sz="0" w:space="0" w:color="auto"/>
                                                                                      </w:divBdr>
                                                                                      <w:divsChild>
                                                                                        <w:div w:id="1547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44573">
      <w:bodyDiv w:val="1"/>
      <w:marLeft w:val="0"/>
      <w:marRight w:val="0"/>
      <w:marTop w:val="0"/>
      <w:marBottom w:val="0"/>
      <w:divBdr>
        <w:top w:val="none" w:sz="0" w:space="0" w:color="auto"/>
        <w:left w:val="none" w:sz="0" w:space="0" w:color="auto"/>
        <w:bottom w:val="none" w:sz="0" w:space="0" w:color="auto"/>
        <w:right w:val="none" w:sz="0" w:space="0" w:color="auto"/>
      </w:divBdr>
    </w:div>
    <w:div w:id="709382451">
      <w:bodyDiv w:val="1"/>
      <w:marLeft w:val="0"/>
      <w:marRight w:val="0"/>
      <w:marTop w:val="0"/>
      <w:marBottom w:val="0"/>
      <w:divBdr>
        <w:top w:val="none" w:sz="0" w:space="0" w:color="auto"/>
        <w:left w:val="none" w:sz="0" w:space="0" w:color="auto"/>
        <w:bottom w:val="none" w:sz="0" w:space="0" w:color="auto"/>
        <w:right w:val="none" w:sz="0" w:space="0" w:color="auto"/>
      </w:divBdr>
    </w:div>
    <w:div w:id="728309411">
      <w:bodyDiv w:val="1"/>
      <w:marLeft w:val="0"/>
      <w:marRight w:val="0"/>
      <w:marTop w:val="0"/>
      <w:marBottom w:val="0"/>
      <w:divBdr>
        <w:top w:val="none" w:sz="0" w:space="0" w:color="auto"/>
        <w:left w:val="none" w:sz="0" w:space="0" w:color="auto"/>
        <w:bottom w:val="none" w:sz="0" w:space="0" w:color="auto"/>
        <w:right w:val="none" w:sz="0" w:space="0" w:color="auto"/>
      </w:divBdr>
    </w:div>
    <w:div w:id="737096708">
      <w:bodyDiv w:val="1"/>
      <w:marLeft w:val="0"/>
      <w:marRight w:val="0"/>
      <w:marTop w:val="0"/>
      <w:marBottom w:val="0"/>
      <w:divBdr>
        <w:top w:val="none" w:sz="0" w:space="0" w:color="auto"/>
        <w:left w:val="none" w:sz="0" w:space="0" w:color="auto"/>
        <w:bottom w:val="none" w:sz="0" w:space="0" w:color="auto"/>
        <w:right w:val="none" w:sz="0" w:space="0" w:color="auto"/>
      </w:divBdr>
    </w:div>
    <w:div w:id="746152343">
      <w:bodyDiv w:val="1"/>
      <w:marLeft w:val="0"/>
      <w:marRight w:val="0"/>
      <w:marTop w:val="0"/>
      <w:marBottom w:val="0"/>
      <w:divBdr>
        <w:top w:val="none" w:sz="0" w:space="0" w:color="auto"/>
        <w:left w:val="none" w:sz="0" w:space="0" w:color="auto"/>
        <w:bottom w:val="none" w:sz="0" w:space="0" w:color="auto"/>
        <w:right w:val="none" w:sz="0" w:space="0" w:color="auto"/>
      </w:divBdr>
      <w:divsChild>
        <w:div w:id="951591766">
          <w:marLeft w:val="0"/>
          <w:marRight w:val="0"/>
          <w:marTop w:val="0"/>
          <w:marBottom w:val="0"/>
          <w:divBdr>
            <w:top w:val="none" w:sz="0" w:space="0" w:color="auto"/>
            <w:left w:val="none" w:sz="0" w:space="0" w:color="auto"/>
            <w:bottom w:val="none" w:sz="0" w:space="0" w:color="auto"/>
            <w:right w:val="none" w:sz="0" w:space="0" w:color="auto"/>
          </w:divBdr>
          <w:divsChild>
            <w:div w:id="1754206257">
              <w:marLeft w:val="0"/>
              <w:marRight w:val="0"/>
              <w:marTop w:val="0"/>
              <w:marBottom w:val="0"/>
              <w:divBdr>
                <w:top w:val="none" w:sz="0" w:space="0" w:color="auto"/>
                <w:left w:val="none" w:sz="0" w:space="0" w:color="auto"/>
                <w:bottom w:val="none" w:sz="0" w:space="0" w:color="auto"/>
                <w:right w:val="none" w:sz="0" w:space="0" w:color="auto"/>
              </w:divBdr>
              <w:divsChild>
                <w:div w:id="1717313374">
                  <w:marLeft w:val="0"/>
                  <w:marRight w:val="0"/>
                  <w:marTop w:val="0"/>
                  <w:marBottom w:val="0"/>
                  <w:divBdr>
                    <w:top w:val="none" w:sz="0" w:space="0" w:color="auto"/>
                    <w:left w:val="none" w:sz="0" w:space="0" w:color="auto"/>
                    <w:bottom w:val="none" w:sz="0" w:space="0" w:color="auto"/>
                    <w:right w:val="none" w:sz="0" w:space="0" w:color="auto"/>
                  </w:divBdr>
                  <w:divsChild>
                    <w:div w:id="108859936">
                      <w:marLeft w:val="0"/>
                      <w:marRight w:val="0"/>
                      <w:marTop w:val="0"/>
                      <w:marBottom w:val="0"/>
                      <w:divBdr>
                        <w:top w:val="none" w:sz="0" w:space="0" w:color="auto"/>
                        <w:left w:val="none" w:sz="0" w:space="0" w:color="auto"/>
                        <w:bottom w:val="none" w:sz="0" w:space="0" w:color="auto"/>
                        <w:right w:val="none" w:sz="0" w:space="0" w:color="auto"/>
                      </w:divBdr>
                      <w:divsChild>
                        <w:div w:id="551888515">
                          <w:marLeft w:val="0"/>
                          <w:marRight w:val="0"/>
                          <w:marTop w:val="0"/>
                          <w:marBottom w:val="0"/>
                          <w:divBdr>
                            <w:top w:val="none" w:sz="0" w:space="0" w:color="auto"/>
                            <w:left w:val="none" w:sz="0" w:space="0" w:color="auto"/>
                            <w:bottom w:val="none" w:sz="0" w:space="0" w:color="auto"/>
                            <w:right w:val="none" w:sz="0" w:space="0" w:color="auto"/>
                          </w:divBdr>
                          <w:divsChild>
                            <w:div w:id="1025520357">
                              <w:marLeft w:val="2250"/>
                              <w:marRight w:val="3960"/>
                              <w:marTop w:val="0"/>
                              <w:marBottom w:val="0"/>
                              <w:divBdr>
                                <w:top w:val="none" w:sz="0" w:space="0" w:color="auto"/>
                                <w:left w:val="none" w:sz="0" w:space="0" w:color="auto"/>
                                <w:bottom w:val="none" w:sz="0" w:space="0" w:color="auto"/>
                                <w:right w:val="none" w:sz="0" w:space="0" w:color="auto"/>
                              </w:divBdr>
                              <w:divsChild>
                                <w:div w:id="269630683">
                                  <w:marLeft w:val="0"/>
                                  <w:marRight w:val="0"/>
                                  <w:marTop w:val="0"/>
                                  <w:marBottom w:val="0"/>
                                  <w:divBdr>
                                    <w:top w:val="none" w:sz="0" w:space="0" w:color="auto"/>
                                    <w:left w:val="none" w:sz="0" w:space="0" w:color="auto"/>
                                    <w:bottom w:val="none" w:sz="0" w:space="0" w:color="auto"/>
                                    <w:right w:val="none" w:sz="0" w:space="0" w:color="auto"/>
                                  </w:divBdr>
                                  <w:divsChild>
                                    <w:div w:id="302318949">
                                      <w:marLeft w:val="0"/>
                                      <w:marRight w:val="0"/>
                                      <w:marTop w:val="0"/>
                                      <w:marBottom w:val="0"/>
                                      <w:divBdr>
                                        <w:top w:val="none" w:sz="0" w:space="0" w:color="auto"/>
                                        <w:left w:val="none" w:sz="0" w:space="0" w:color="auto"/>
                                        <w:bottom w:val="none" w:sz="0" w:space="0" w:color="auto"/>
                                        <w:right w:val="none" w:sz="0" w:space="0" w:color="auto"/>
                                      </w:divBdr>
                                      <w:divsChild>
                                        <w:div w:id="37706128">
                                          <w:marLeft w:val="0"/>
                                          <w:marRight w:val="0"/>
                                          <w:marTop w:val="0"/>
                                          <w:marBottom w:val="0"/>
                                          <w:divBdr>
                                            <w:top w:val="none" w:sz="0" w:space="0" w:color="auto"/>
                                            <w:left w:val="none" w:sz="0" w:space="0" w:color="auto"/>
                                            <w:bottom w:val="none" w:sz="0" w:space="0" w:color="auto"/>
                                            <w:right w:val="none" w:sz="0" w:space="0" w:color="auto"/>
                                          </w:divBdr>
                                          <w:divsChild>
                                            <w:div w:id="734815039">
                                              <w:marLeft w:val="0"/>
                                              <w:marRight w:val="0"/>
                                              <w:marTop w:val="90"/>
                                              <w:marBottom w:val="0"/>
                                              <w:divBdr>
                                                <w:top w:val="none" w:sz="0" w:space="0" w:color="auto"/>
                                                <w:left w:val="none" w:sz="0" w:space="0" w:color="auto"/>
                                                <w:bottom w:val="none" w:sz="0" w:space="0" w:color="auto"/>
                                                <w:right w:val="none" w:sz="0" w:space="0" w:color="auto"/>
                                              </w:divBdr>
                                              <w:divsChild>
                                                <w:div w:id="1073742796">
                                                  <w:marLeft w:val="0"/>
                                                  <w:marRight w:val="0"/>
                                                  <w:marTop w:val="0"/>
                                                  <w:marBottom w:val="0"/>
                                                  <w:divBdr>
                                                    <w:top w:val="none" w:sz="0" w:space="0" w:color="auto"/>
                                                    <w:left w:val="none" w:sz="0" w:space="0" w:color="auto"/>
                                                    <w:bottom w:val="none" w:sz="0" w:space="0" w:color="auto"/>
                                                    <w:right w:val="none" w:sz="0" w:space="0" w:color="auto"/>
                                                  </w:divBdr>
                                                  <w:divsChild>
                                                    <w:div w:id="241454674">
                                                      <w:marLeft w:val="0"/>
                                                      <w:marRight w:val="0"/>
                                                      <w:marTop w:val="0"/>
                                                      <w:marBottom w:val="405"/>
                                                      <w:divBdr>
                                                        <w:top w:val="none" w:sz="0" w:space="0" w:color="auto"/>
                                                        <w:left w:val="none" w:sz="0" w:space="0" w:color="auto"/>
                                                        <w:bottom w:val="none" w:sz="0" w:space="0" w:color="auto"/>
                                                        <w:right w:val="none" w:sz="0" w:space="0" w:color="auto"/>
                                                      </w:divBdr>
                                                      <w:divsChild>
                                                        <w:div w:id="1055931203">
                                                          <w:marLeft w:val="0"/>
                                                          <w:marRight w:val="0"/>
                                                          <w:marTop w:val="0"/>
                                                          <w:marBottom w:val="0"/>
                                                          <w:divBdr>
                                                            <w:top w:val="none" w:sz="0" w:space="0" w:color="auto"/>
                                                            <w:left w:val="none" w:sz="0" w:space="0" w:color="auto"/>
                                                            <w:bottom w:val="none" w:sz="0" w:space="0" w:color="auto"/>
                                                            <w:right w:val="none" w:sz="0" w:space="0" w:color="auto"/>
                                                          </w:divBdr>
                                                          <w:divsChild>
                                                            <w:div w:id="314988398">
                                                              <w:marLeft w:val="0"/>
                                                              <w:marRight w:val="0"/>
                                                              <w:marTop w:val="0"/>
                                                              <w:marBottom w:val="0"/>
                                                              <w:divBdr>
                                                                <w:top w:val="none" w:sz="0" w:space="0" w:color="auto"/>
                                                                <w:left w:val="none" w:sz="0" w:space="0" w:color="auto"/>
                                                                <w:bottom w:val="none" w:sz="0" w:space="0" w:color="auto"/>
                                                                <w:right w:val="none" w:sz="0" w:space="0" w:color="auto"/>
                                                              </w:divBdr>
                                                              <w:divsChild>
                                                                <w:div w:id="1298950208">
                                                                  <w:marLeft w:val="0"/>
                                                                  <w:marRight w:val="0"/>
                                                                  <w:marTop w:val="0"/>
                                                                  <w:marBottom w:val="0"/>
                                                                  <w:divBdr>
                                                                    <w:top w:val="none" w:sz="0" w:space="0" w:color="auto"/>
                                                                    <w:left w:val="none" w:sz="0" w:space="0" w:color="auto"/>
                                                                    <w:bottom w:val="none" w:sz="0" w:space="0" w:color="auto"/>
                                                                    <w:right w:val="none" w:sz="0" w:space="0" w:color="auto"/>
                                                                  </w:divBdr>
                                                                  <w:divsChild>
                                                                    <w:div w:id="1742603443">
                                                                      <w:marLeft w:val="0"/>
                                                                      <w:marRight w:val="0"/>
                                                                      <w:marTop w:val="0"/>
                                                                      <w:marBottom w:val="0"/>
                                                                      <w:divBdr>
                                                                        <w:top w:val="none" w:sz="0" w:space="0" w:color="auto"/>
                                                                        <w:left w:val="none" w:sz="0" w:space="0" w:color="auto"/>
                                                                        <w:bottom w:val="none" w:sz="0" w:space="0" w:color="auto"/>
                                                                        <w:right w:val="none" w:sz="0" w:space="0" w:color="auto"/>
                                                                      </w:divBdr>
                                                                      <w:divsChild>
                                                                        <w:div w:id="302083579">
                                                                          <w:marLeft w:val="0"/>
                                                                          <w:marRight w:val="0"/>
                                                                          <w:marTop w:val="0"/>
                                                                          <w:marBottom w:val="0"/>
                                                                          <w:divBdr>
                                                                            <w:top w:val="none" w:sz="0" w:space="0" w:color="auto"/>
                                                                            <w:left w:val="none" w:sz="0" w:space="0" w:color="auto"/>
                                                                            <w:bottom w:val="none" w:sz="0" w:space="0" w:color="auto"/>
                                                                            <w:right w:val="none" w:sz="0" w:space="0" w:color="auto"/>
                                                                          </w:divBdr>
                                                                          <w:divsChild>
                                                                            <w:div w:id="1725643444">
                                                                              <w:marLeft w:val="0"/>
                                                                              <w:marRight w:val="0"/>
                                                                              <w:marTop w:val="0"/>
                                                                              <w:marBottom w:val="0"/>
                                                                              <w:divBdr>
                                                                                <w:top w:val="none" w:sz="0" w:space="0" w:color="auto"/>
                                                                                <w:left w:val="none" w:sz="0" w:space="0" w:color="auto"/>
                                                                                <w:bottom w:val="none" w:sz="0" w:space="0" w:color="auto"/>
                                                                                <w:right w:val="none" w:sz="0" w:space="0" w:color="auto"/>
                                                                              </w:divBdr>
                                                                              <w:divsChild>
                                                                                <w:div w:id="1591431456">
                                                                                  <w:marLeft w:val="0"/>
                                                                                  <w:marRight w:val="0"/>
                                                                                  <w:marTop w:val="0"/>
                                                                                  <w:marBottom w:val="0"/>
                                                                                  <w:divBdr>
                                                                                    <w:top w:val="none" w:sz="0" w:space="0" w:color="auto"/>
                                                                                    <w:left w:val="none" w:sz="0" w:space="0" w:color="auto"/>
                                                                                    <w:bottom w:val="none" w:sz="0" w:space="0" w:color="auto"/>
                                                                                    <w:right w:val="none" w:sz="0" w:space="0" w:color="auto"/>
                                                                                  </w:divBdr>
                                                                                  <w:divsChild>
                                                                                    <w:div w:id="1093284353">
                                                                                      <w:marLeft w:val="0"/>
                                                                                      <w:marRight w:val="0"/>
                                                                                      <w:marTop w:val="0"/>
                                                                                      <w:marBottom w:val="0"/>
                                                                                      <w:divBdr>
                                                                                        <w:top w:val="none" w:sz="0" w:space="0" w:color="auto"/>
                                                                                        <w:left w:val="none" w:sz="0" w:space="0" w:color="auto"/>
                                                                                        <w:bottom w:val="none" w:sz="0" w:space="0" w:color="auto"/>
                                                                                        <w:right w:val="none" w:sz="0" w:space="0" w:color="auto"/>
                                                                                      </w:divBdr>
                                                                                      <w:divsChild>
                                                                                        <w:div w:id="14814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1067">
      <w:bodyDiv w:val="1"/>
      <w:marLeft w:val="0"/>
      <w:marRight w:val="0"/>
      <w:marTop w:val="0"/>
      <w:marBottom w:val="0"/>
      <w:divBdr>
        <w:top w:val="none" w:sz="0" w:space="0" w:color="auto"/>
        <w:left w:val="none" w:sz="0" w:space="0" w:color="auto"/>
        <w:bottom w:val="none" w:sz="0" w:space="0" w:color="auto"/>
        <w:right w:val="none" w:sz="0" w:space="0" w:color="auto"/>
      </w:divBdr>
      <w:divsChild>
        <w:div w:id="148208463">
          <w:marLeft w:val="0"/>
          <w:marRight w:val="0"/>
          <w:marTop w:val="0"/>
          <w:marBottom w:val="0"/>
          <w:divBdr>
            <w:top w:val="none" w:sz="0" w:space="0" w:color="auto"/>
            <w:left w:val="none" w:sz="0" w:space="0" w:color="auto"/>
            <w:bottom w:val="none" w:sz="0" w:space="0" w:color="auto"/>
            <w:right w:val="none" w:sz="0" w:space="0" w:color="auto"/>
          </w:divBdr>
        </w:div>
      </w:divsChild>
    </w:div>
    <w:div w:id="777454412">
      <w:bodyDiv w:val="1"/>
      <w:marLeft w:val="0"/>
      <w:marRight w:val="0"/>
      <w:marTop w:val="0"/>
      <w:marBottom w:val="0"/>
      <w:divBdr>
        <w:top w:val="none" w:sz="0" w:space="0" w:color="auto"/>
        <w:left w:val="none" w:sz="0" w:space="0" w:color="auto"/>
        <w:bottom w:val="none" w:sz="0" w:space="0" w:color="auto"/>
        <w:right w:val="none" w:sz="0" w:space="0" w:color="auto"/>
      </w:divBdr>
    </w:div>
    <w:div w:id="832138745">
      <w:bodyDiv w:val="1"/>
      <w:marLeft w:val="0"/>
      <w:marRight w:val="0"/>
      <w:marTop w:val="0"/>
      <w:marBottom w:val="0"/>
      <w:divBdr>
        <w:top w:val="none" w:sz="0" w:space="0" w:color="auto"/>
        <w:left w:val="none" w:sz="0" w:space="0" w:color="auto"/>
        <w:bottom w:val="none" w:sz="0" w:space="0" w:color="auto"/>
        <w:right w:val="none" w:sz="0" w:space="0" w:color="auto"/>
      </w:divBdr>
      <w:divsChild>
        <w:div w:id="789468611">
          <w:marLeft w:val="0"/>
          <w:marRight w:val="0"/>
          <w:marTop w:val="0"/>
          <w:marBottom w:val="0"/>
          <w:divBdr>
            <w:top w:val="none" w:sz="0" w:space="0" w:color="auto"/>
            <w:left w:val="none" w:sz="0" w:space="0" w:color="auto"/>
            <w:bottom w:val="none" w:sz="0" w:space="0" w:color="auto"/>
            <w:right w:val="none" w:sz="0" w:space="0" w:color="auto"/>
          </w:divBdr>
          <w:divsChild>
            <w:div w:id="563957340">
              <w:marLeft w:val="0"/>
              <w:marRight w:val="0"/>
              <w:marTop w:val="0"/>
              <w:marBottom w:val="0"/>
              <w:divBdr>
                <w:top w:val="none" w:sz="0" w:space="0" w:color="auto"/>
                <w:left w:val="none" w:sz="0" w:space="0" w:color="auto"/>
                <w:bottom w:val="none" w:sz="0" w:space="0" w:color="auto"/>
                <w:right w:val="none" w:sz="0" w:space="0" w:color="auto"/>
              </w:divBdr>
              <w:divsChild>
                <w:div w:id="141896341">
                  <w:marLeft w:val="0"/>
                  <w:marRight w:val="0"/>
                  <w:marTop w:val="0"/>
                  <w:marBottom w:val="0"/>
                  <w:divBdr>
                    <w:top w:val="none" w:sz="0" w:space="0" w:color="auto"/>
                    <w:left w:val="none" w:sz="0" w:space="0" w:color="auto"/>
                    <w:bottom w:val="none" w:sz="0" w:space="0" w:color="auto"/>
                    <w:right w:val="none" w:sz="0" w:space="0" w:color="auto"/>
                  </w:divBdr>
                  <w:divsChild>
                    <w:div w:id="376128093">
                      <w:marLeft w:val="0"/>
                      <w:marRight w:val="0"/>
                      <w:marTop w:val="0"/>
                      <w:marBottom w:val="0"/>
                      <w:divBdr>
                        <w:top w:val="none" w:sz="0" w:space="0" w:color="auto"/>
                        <w:left w:val="none" w:sz="0" w:space="0" w:color="auto"/>
                        <w:bottom w:val="none" w:sz="0" w:space="0" w:color="auto"/>
                        <w:right w:val="none" w:sz="0" w:space="0" w:color="auto"/>
                      </w:divBdr>
                      <w:divsChild>
                        <w:div w:id="1731542124">
                          <w:marLeft w:val="0"/>
                          <w:marRight w:val="0"/>
                          <w:marTop w:val="0"/>
                          <w:marBottom w:val="0"/>
                          <w:divBdr>
                            <w:top w:val="none" w:sz="0" w:space="0" w:color="auto"/>
                            <w:left w:val="none" w:sz="0" w:space="0" w:color="auto"/>
                            <w:bottom w:val="none" w:sz="0" w:space="0" w:color="auto"/>
                            <w:right w:val="none" w:sz="0" w:space="0" w:color="auto"/>
                          </w:divBdr>
                          <w:divsChild>
                            <w:div w:id="1050613908">
                              <w:marLeft w:val="2070"/>
                              <w:marRight w:val="3960"/>
                              <w:marTop w:val="0"/>
                              <w:marBottom w:val="0"/>
                              <w:divBdr>
                                <w:top w:val="none" w:sz="0" w:space="0" w:color="auto"/>
                                <w:left w:val="none" w:sz="0" w:space="0" w:color="auto"/>
                                <w:bottom w:val="none" w:sz="0" w:space="0" w:color="auto"/>
                                <w:right w:val="none" w:sz="0" w:space="0" w:color="auto"/>
                              </w:divBdr>
                              <w:divsChild>
                                <w:div w:id="851459955">
                                  <w:marLeft w:val="0"/>
                                  <w:marRight w:val="0"/>
                                  <w:marTop w:val="0"/>
                                  <w:marBottom w:val="0"/>
                                  <w:divBdr>
                                    <w:top w:val="none" w:sz="0" w:space="0" w:color="auto"/>
                                    <w:left w:val="none" w:sz="0" w:space="0" w:color="auto"/>
                                    <w:bottom w:val="none" w:sz="0" w:space="0" w:color="auto"/>
                                    <w:right w:val="none" w:sz="0" w:space="0" w:color="auto"/>
                                  </w:divBdr>
                                  <w:divsChild>
                                    <w:div w:id="620720394">
                                      <w:marLeft w:val="0"/>
                                      <w:marRight w:val="0"/>
                                      <w:marTop w:val="0"/>
                                      <w:marBottom w:val="0"/>
                                      <w:divBdr>
                                        <w:top w:val="none" w:sz="0" w:space="0" w:color="auto"/>
                                        <w:left w:val="none" w:sz="0" w:space="0" w:color="auto"/>
                                        <w:bottom w:val="none" w:sz="0" w:space="0" w:color="auto"/>
                                        <w:right w:val="none" w:sz="0" w:space="0" w:color="auto"/>
                                      </w:divBdr>
                                      <w:divsChild>
                                        <w:div w:id="118498718">
                                          <w:marLeft w:val="0"/>
                                          <w:marRight w:val="0"/>
                                          <w:marTop w:val="0"/>
                                          <w:marBottom w:val="0"/>
                                          <w:divBdr>
                                            <w:top w:val="none" w:sz="0" w:space="0" w:color="auto"/>
                                            <w:left w:val="none" w:sz="0" w:space="0" w:color="auto"/>
                                            <w:bottom w:val="none" w:sz="0" w:space="0" w:color="auto"/>
                                            <w:right w:val="none" w:sz="0" w:space="0" w:color="auto"/>
                                          </w:divBdr>
                                          <w:divsChild>
                                            <w:div w:id="1520704290">
                                              <w:marLeft w:val="0"/>
                                              <w:marRight w:val="0"/>
                                              <w:marTop w:val="90"/>
                                              <w:marBottom w:val="0"/>
                                              <w:divBdr>
                                                <w:top w:val="none" w:sz="0" w:space="0" w:color="auto"/>
                                                <w:left w:val="none" w:sz="0" w:space="0" w:color="auto"/>
                                                <w:bottom w:val="none" w:sz="0" w:space="0" w:color="auto"/>
                                                <w:right w:val="none" w:sz="0" w:space="0" w:color="auto"/>
                                              </w:divBdr>
                                              <w:divsChild>
                                                <w:div w:id="1830710655">
                                                  <w:marLeft w:val="0"/>
                                                  <w:marRight w:val="0"/>
                                                  <w:marTop w:val="0"/>
                                                  <w:marBottom w:val="0"/>
                                                  <w:divBdr>
                                                    <w:top w:val="none" w:sz="0" w:space="0" w:color="auto"/>
                                                    <w:left w:val="none" w:sz="0" w:space="0" w:color="auto"/>
                                                    <w:bottom w:val="none" w:sz="0" w:space="0" w:color="auto"/>
                                                    <w:right w:val="none" w:sz="0" w:space="0" w:color="auto"/>
                                                  </w:divBdr>
                                                  <w:divsChild>
                                                    <w:div w:id="818114320">
                                                      <w:marLeft w:val="0"/>
                                                      <w:marRight w:val="0"/>
                                                      <w:marTop w:val="0"/>
                                                      <w:marBottom w:val="0"/>
                                                      <w:divBdr>
                                                        <w:top w:val="none" w:sz="0" w:space="0" w:color="auto"/>
                                                        <w:left w:val="none" w:sz="0" w:space="0" w:color="auto"/>
                                                        <w:bottom w:val="none" w:sz="0" w:space="0" w:color="auto"/>
                                                        <w:right w:val="none" w:sz="0" w:space="0" w:color="auto"/>
                                                      </w:divBdr>
                                                      <w:divsChild>
                                                        <w:div w:id="1366444295">
                                                          <w:marLeft w:val="0"/>
                                                          <w:marRight w:val="0"/>
                                                          <w:marTop w:val="0"/>
                                                          <w:marBottom w:val="450"/>
                                                          <w:divBdr>
                                                            <w:top w:val="none" w:sz="0" w:space="0" w:color="auto"/>
                                                            <w:left w:val="none" w:sz="0" w:space="0" w:color="auto"/>
                                                            <w:bottom w:val="none" w:sz="0" w:space="0" w:color="auto"/>
                                                            <w:right w:val="none" w:sz="0" w:space="0" w:color="auto"/>
                                                          </w:divBdr>
                                                          <w:divsChild>
                                                            <w:div w:id="1302997217">
                                                              <w:marLeft w:val="0"/>
                                                              <w:marRight w:val="0"/>
                                                              <w:marTop w:val="0"/>
                                                              <w:marBottom w:val="0"/>
                                                              <w:divBdr>
                                                                <w:top w:val="none" w:sz="0" w:space="0" w:color="auto"/>
                                                                <w:left w:val="none" w:sz="0" w:space="0" w:color="auto"/>
                                                                <w:bottom w:val="none" w:sz="0" w:space="0" w:color="auto"/>
                                                                <w:right w:val="none" w:sz="0" w:space="0" w:color="auto"/>
                                                              </w:divBdr>
                                                              <w:divsChild>
                                                                <w:div w:id="553810284">
                                                                  <w:marLeft w:val="0"/>
                                                                  <w:marRight w:val="0"/>
                                                                  <w:marTop w:val="0"/>
                                                                  <w:marBottom w:val="0"/>
                                                                  <w:divBdr>
                                                                    <w:top w:val="none" w:sz="0" w:space="0" w:color="auto"/>
                                                                    <w:left w:val="none" w:sz="0" w:space="0" w:color="auto"/>
                                                                    <w:bottom w:val="none" w:sz="0" w:space="0" w:color="auto"/>
                                                                    <w:right w:val="none" w:sz="0" w:space="0" w:color="auto"/>
                                                                  </w:divBdr>
                                                                  <w:divsChild>
                                                                    <w:div w:id="2120565579">
                                                                      <w:marLeft w:val="0"/>
                                                                      <w:marRight w:val="0"/>
                                                                      <w:marTop w:val="0"/>
                                                                      <w:marBottom w:val="0"/>
                                                                      <w:divBdr>
                                                                        <w:top w:val="none" w:sz="0" w:space="0" w:color="auto"/>
                                                                        <w:left w:val="none" w:sz="0" w:space="0" w:color="auto"/>
                                                                        <w:bottom w:val="none" w:sz="0" w:space="0" w:color="auto"/>
                                                                        <w:right w:val="none" w:sz="0" w:space="0" w:color="auto"/>
                                                                      </w:divBdr>
                                                                      <w:divsChild>
                                                                        <w:div w:id="3439601">
                                                                          <w:marLeft w:val="0"/>
                                                                          <w:marRight w:val="0"/>
                                                                          <w:marTop w:val="0"/>
                                                                          <w:marBottom w:val="0"/>
                                                                          <w:divBdr>
                                                                            <w:top w:val="none" w:sz="0" w:space="0" w:color="auto"/>
                                                                            <w:left w:val="none" w:sz="0" w:space="0" w:color="auto"/>
                                                                            <w:bottom w:val="none" w:sz="0" w:space="0" w:color="auto"/>
                                                                            <w:right w:val="none" w:sz="0" w:space="0" w:color="auto"/>
                                                                          </w:divBdr>
                                                                          <w:divsChild>
                                                                            <w:div w:id="1496649319">
                                                                              <w:marLeft w:val="0"/>
                                                                              <w:marRight w:val="0"/>
                                                                              <w:marTop w:val="0"/>
                                                                              <w:marBottom w:val="0"/>
                                                                              <w:divBdr>
                                                                                <w:top w:val="none" w:sz="0" w:space="0" w:color="auto"/>
                                                                                <w:left w:val="none" w:sz="0" w:space="0" w:color="auto"/>
                                                                                <w:bottom w:val="none" w:sz="0" w:space="0" w:color="auto"/>
                                                                                <w:right w:val="none" w:sz="0" w:space="0" w:color="auto"/>
                                                                              </w:divBdr>
                                                                              <w:divsChild>
                                                                                <w:div w:id="2124418261">
                                                                                  <w:marLeft w:val="0"/>
                                                                                  <w:marRight w:val="0"/>
                                                                                  <w:marTop w:val="0"/>
                                                                                  <w:marBottom w:val="0"/>
                                                                                  <w:divBdr>
                                                                                    <w:top w:val="none" w:sz="0" w:space="0" w:color="auto"/>
                                                                                    <w:left w:val="none" w:sz="0" w:space="0" w:color="auto"/>
                                                                                    <w:bottom w:val="none" w:sz="0" w:space="0" w:color="auto"/>
                                                                                    <w:right w:val="none" w:sz="0" w:space="0" w:color="auto"/>
                                                                                  </w:divBdr>
                                                                                  <w:divsChild>
                                                                                    <w:div w:id="200896560">
                                                                                      <w:marLeft w:val="0"/>
                                                                                      <w:marRight w:val="0"/>
                                                                                      <w:marTop w:val="0"/>
                                                                                      <w:marBottom w:val="0"/>
                                                                                      <w:divBdr>
                                                                                        <w:top w:val="none" w:sz="0" w:space="0" w:color="auto"/>
                                                                                        <w:left w:val="none" w:sz="0" w:space="0" w:color="auto"/>
                                                                                        <w:bottom w:val="none" w:sz="0" w:space="0" w:color="auto"/>
                                                                                        <w:right w:val="none" w:sz="0" w:space="0" w:color="auto"/>
                                                                                      </w:divBdr>
                                                                                      <w:divsChild>
                                                                                        <w:div w:id="1328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810569">
      <w:bodyDiv w:val="1"/>
      <w:marLeft w:val="0"/>
      <w:marRight w:val="0"/>
      <w:marTop w:val="0"/>
      <w:marBottom w:val="0"/>
      <w:divBdr>
        <w:top w:val="none" w:sz="0" w:space="0" w:color="auto"/>
        <w:left w:val="none" w:sz="0" w:space="0" w:color="auto"/>
        <w:bottom w:val="none" w:sz="0" w:space="0" w:color="auto"/>
        <w:right w:val="none" w:sz="0" w:space="0" w:color="auto"/>
      </w:divBdr>
    </w:div>
    <w:div w:id="849443494">
      <w:bodyDiv w:val="1"/>
      <w:marLeft w:val="0"/>
      <w:marRight w:val="0"/>
      <w:marTop w:val="0"/>
      <w:marBottom w:val="0"/>
      <w:divBdr>
        <w:top w:val="none" w:sz="0" w:space="0" w:color="auto"/>
        <w:left w:val="none" w:sz="0" w:space="0" w:color="auto"/>
        <w:bottom w:val="none" w:sz="0" w:space="0" w:color="auto"/>
        <w:right w:val="none" w:sz="0" w:space="0" w:color="auto"/>
      </w:divBdr>
    </w:div>
    <w:div w:id="929000470">
      <w:bodyDiv w:val="1"/>
      <w:marLeft w:val="0"/>
      <w:marRight w:val="0"/>
      <w:marTop w:val="0"/>
      <w:marBottom w:val="0"/>
      <w:divBdr>
        <w:top w:val="none" w:sz="0" w:space="0" w:color="auto"/>
        <w:left w:val="none" w:sz="0" w:space="0" w:color="auto"/>
        <w:bottom w:val="none" w:sz="0" w:space="0" w:color="auto"/>
        <w:right w:val="none" w:sz="0" w:space="0" w:color="auto"/>
      </w:divBdr>
    </w:div>
    <w:div w:id="941106234">
      <w:bodyDiv w:val="1"/>
      <w:marLeft w:val="0"/>
      <w:marRight w:val="0"/>
      <w:marTop w:val="0"/>
      <w:marBottom w:val="0"/>
      <w:divBdr>
        <w:top w:val="none" w:sz="0" w:space="0" w:color="auto"/>
        <w:left w:val="none" w:sz="0" w:space="0" w:color="auto"/>
        <w:bottom w:val="none" w:sz="0" w:space="0" w:color="auto"/>
        <w:right w:val="none" w:sz="0" w:space="0" w:color="auto"/>
      </w:divBdr>
    </w:div>
    <w:div w:id="967590895">
      <w:bodyDiv w:val="1"/>
      <w:marLeft w:val="0"/>
      <w:marRight w:val="0"/>
      <w:marTop w:val="0"/>
      <w:marBottom w:val="0"/>
      <w:divBdr>
        <w:top w:val="none" w:sz="0" w:space="0" w:color="auto"/>
        <w:left w:val="none" w:sz="0" w:space="0" w:color="auto"/>
        <w:bottom w:val="none" w:sz="0" w:space="0" w:color="auto"/>
        <w:right w:val="none" w:sz="0" w:space="0" w:color="auto"/>
      </w:divBdr>
    </w:div>
    <w:div w:id="1004430869">
      <w:bodyDiv w:val="1"/>
      <w:marLeft w:val="0"/>
      <w:marRight w:val="0"/>
      <w:marTop w:val="0"/>
      <w:marBottom w:val="0"/>
      <w:divBdr>
        <w:top w:val="none" w:sz="0" w:space="0" w:color="auto"/>
        <w:left w:val="none" w:sz="0" w:space="0" w:color="auto"/>
        <w:bottom w:val="none" w:sz="0" w:space="0" w:color="auto"/>
        <w:right w:val="none" w:sz="0" w:space="0" w:color="auto"/>
      </w:divBdr>
    </w:div>
    <w:div w:id="1008950527">
      <w:bodyDiv w:val="1"/>
      <w:marLeft w:val="0"/>
      <w:marRight w:val="0"/>
      <w:marTop w:val="0"/>
      <w:marBottom w:val="0"/>
      <w:divBdr>
        <w:top w:val="none" w:sz="0" w:space="0" w:color="auto"/>
        <w:left w:val="none" w:sz="0" w:space="0" w:color="auto"/>
        <w:bottom w:val="none" w:sz="0" w:space="0" w:color="auto"/>
        <w:right w:val="none" w:sz="0" w:space="0" w:color="auto"/>
      </w:divBdr>
    </w:div>
    <w:div w:id="1035276588">
      <w:bodyDiv w:val="1"/>
      <w:marLeft w:val="0"/>
      <w:marRight w:val="0"/>
      <w:marTop w:val="0"/>
      <w:marBottom w:val="0"/>
      <w:divBdr>
        <w:top w:val="none" w:sz="0" w:space="0" w:color="auto"/>
        <w:left w:val="none" w:sz="0" w:space="0" w:color="auto"/>
        <w:bottom w:val="none" w:sz="0" w:space="0" w:color="auto"/>
        <w:right w:val="none" w:sz="0" w:space="0" w:color="auto"/>
      </w:divBdr>
    </w:div>
    <w:div w:id="1044209817">
      <w:bodyDiv w:val="1"/>
      <w:marLeft w:val="0"/>
      <w:marRight w:val="0"/>
      <w:marTop w:val="0"/>
      <w:marBottom w:val="0"/>
      <w:divBdr>
        <w:top w:val="none" w:sz="0" w:space="0" w:color="auto"/>
        <w:left w:val="none" w:sz="0" w:space="0" w:color="auto"/>
        <w:bottom w:val="none" w:sz="0" w:space="0" w:color="auto"/>
        <w:right w:val="none" w:sz="0" w:space="0" w:color="auto"/>
      </w:divBdr>
    </w:div>
    <w:div w:id="1091009832">
      <w:bodyDiv w:val="1"/>
      <w:marLeft w:val="0"/>
      <w:marRight w:val="0"/>
      <w:marTop w:val="0"/>
      <w:marBottom w:val="0"/>
      <w:divBdr>
        <w:top w:val="none" w:sz="0" w:space="0" w:color="auto"/>
        <w:left w:val="none" w:sz="0" w:space="0" w:color="auto"/>
        <w:bottom w:val="none" w:sz="0" w:space="0" w:color="auto"/>
        <w:right w:val="none" w:sz="0" w:space="0" w:color="auto"/>
      </w:divBdr>
      <w:divsChild>
        <w:div w:id="1740246455">
          <w:marLeft w:val="0"/>
          <w:marRight w:val="0"/>
          <w:marTop w:val="0"/>
          <w:marBottom w:val="0"/>
          <w:divBdr>
            <w:top w:val="none" w:sz="0" w:space="0" w:color="auto"/>
            <w:left w:val="none" w:sz="0" w:space="0" w:color="auto"/>
            <w:bottom w:val="none" w:sz="0" w:space="0" w:color="auto"/>
            <w:right w:val="none" w:sz="0" w:space="0" w:color="auto"/>
          </w:divBdr>
          <w:divsChild>
            <w:div w:id="1607038914">
              <w:marLeft w:val="0"/>
              <w:marRight w:val="0"/>
              <w:marTop w:val="0"/>
              <w:marBottom w:val="0"/>
              <w:divBdr>
                <w:top w:val="none" w:sz="0" w:space="0" w:color="auto"/>
                <w:left w:val="none" w:sz="0" w:space="0" w:color="auto"/>
                <w:bottom w:val="none" w:sz="0" w:space="0" w:color="auto"/>
                <w:right w:val="none" w:sz="0" w:space="0" w:color="auto"/>
              </w:divBdr>
              <w:divsChild>
                <w:div w:id="873807025">
                  <w:marLeft w:val="0"/>
                  <w:marRight w:val="0"/>
                  <w:marTop w:val="0"/>
                  <w:marBottom w:val="0"/>
                  <w:divBdr>
                    <w:top w:val="none" w:sz="0" w:space="0" w:color="auto"/>
                    <w:left w:val="none" w:sz="0" w:space="0" w:color="auto"/>
                    <w:bottom w:val="none" w:sz="0" w:space="0" w:color="auto"/>
                    <w:right w:val="none" w:sz="0" w:space="0" w:color="auto"/>
                  </w:divBdr>
                  <w:divsChild>
                    <w:div w:id="1201631378">
                      <w:marLeft w:val="0"/>
                      <w:marRight w:val="0"/>
                      <w:marTop w:val="0"/>
                      <w:marBottom w:val="0"/>
                      <w:divBdr>
                        <w:top w:val="none" w:sz="0" w:space="0" w:color="auto"/>
                        <w:left w:val="none" w:sz="0" w:space="0" w:color="auto"/>
                        <w:bottom w:val="none" w:sz="0" w:space="0" w:color="auto"/>
                        <w:right w:val="none" w:sz="0" w:space="0" w:color="auto"/>
                      </w:divBdr>
                      <w:divsChild>
                        <w:div w:id="1721319100">
                          <w:marLeft w:val="0"/>
                          <w:marRight w:val="0"/>
                          <w:marTop w:val="0"/>
                          <w:marBottom w:val="0"/>
                          <w:divBdr>
                            <w:top w:val="none" w:sz="0" w:space="0" w:color="auto"/>
                            <w:left w:val="none" w:sz="0" w:space="0" w:color="auto"/>
                            <w:bottom w:val="none" w:sz="0" w:space="0" w:color="auto"/>
                            <w:right w:val="none" w:sz="0" w:space="0" w:color="auto"/>
                          </w:divBdr>
                          <w:divsChild>
                            <w:div w:id="2043240417">
                              <w:marLeft w:val="2070"/>
                              <w:marRight w:val="3960"/>
                              <w:marTop w:val="0"/>
                              <w:marBottom w:val="0"/>
                              <w:divBdr>
                                <w:top w:val="none" w:sz="0" w:space="0" w:color="auto"/>
                                <w:left w:val="none" w:sz="0" w:space="0" w:color="auto"/>
                                <w:bottom w:val="none" w:sz="0" w:space="0" w:color="auto"/>
                                <w:right w:val="none" w:sz="0" w:space="0" w:color="auto"/>
                              </w:divBdr>
                              <w:divsChild>
                                <w:div w:id="553348660">
                                  <w:marLeft w:val="0"/>
                                  <w:marRight w:val="0"/>
                                  <w:marTop w:val="0"/>
                                  <w:marBottom w:val="0"/>
                                  <w:divBdr>
                                    <w:top w:val="none" w:sz="0" w:space="0" w:color="auto"/>
                                    <w:left w:val="none" w:sz="0" w:space="0" w:color="auto"/>
                                    <w:bottom w:val="none" w:sz="0" w:space="0" w:color="auto"/>
                                    <w:right w:val="none" w:sz="0" w:space="0" w:color="auto"/>
                                  </w:divBdr>
                                  <w:divsChild>
                                    <w:div w:id="575475123">
                                      <w:marLeft w:val="0"/>
                                      <w:marRight w:val="0"/>
                                      <w:marTop w:val="0"/>
                                      <w:marBottom w:val="0"/>
                                      <w:divBdr>
                                        <w:top w:val="none" w:sz="0" w:space="0" w:color="auto"/>
                                        <w:left w:val="none" w:sz="0" w:space="0" w:color="auto"/>
                                        <w:bottom w:val="none" w:sz="0" w:space="0" w:color="auto"/>
                                        <w:right w:val="none" w:sz="0" w:space="0" w:color="auto"/>
                                      </w:divBdr>
                                      <w:divsChild>
                                        <w:div w:id="1026060113">
                                          <w:marLeft w:val="0"/>
                                          <w:marRight w:val="0"/>
                                          <w:marTop w:val="0"/>
                                          <w:marBottom w:val="0"/>
                                          <w:divBdr>
                                            <w:top w:val="none" w:sz="0" w:space="0" w:color="auto"/>
                                            <w:left w:val="none" w:sz="0" w:space="0" w:color="auto"/>
                                            <w:bottom w:val="none" w:sz="0" w:space="0" w:color="auto"/>
                                            <w:right w:val="none" w:sz="0" w:space="0" w:color="auto"/>
                                          </w:divBdr>
                                          <w:divsChild>
                                            <w:div w:id="1980766935">
                                              <w:marLeft w:val="0"/>
                                              <w:marRight w:val="0"/>
                                              <w:marTop w:val="90"/>
                                              <w:marBottom w:val="0"/>
                                              <w:divBdr>
                                                <w:top w:val="none" w:sz="0" w:space="0" w:color="auto"/>
                                                <w:left w:val="none" w:sz="0" w:space="0" w:color="auto"/>
                                                <w:bottom w:val="none" w:sz="0" w:space="0" w:color="auto"/>
                                                <w:right w:val="none" w:sz="0" w:space="0" w:color="auto"/>
                                              </w:divBdr>
                                              <w:divsChild>
                                                <w:div w:id="1626619207">
                                                  <w:marLeft w:val="0"/>
                                                  <w:marRight w:val="0"/>
                                                  <w:marTop w:val="0"/>
                                                  <w:marBottom w:val="0"/>
                                                  <w:divBdr>
                                                    <w:top w:val="none" w:sz="0" w:space="0" w:color="auto"/>
                                                    <w:left w:val="none" w:sz="0" w:space="0" w:color="auto"/>
                                                    <w:bottom w:val="none" w:sz="0" w:space="0" w:color="auto"/>
                                                    <w:right w:val="none" w:sz="0" w:space="0" w:color="auto"/>
                                                  </w:divBdr>
                                                  <w:divsChild>
                                                    <w:div w:id="108598089">
                                                      <w:marLeft w:val="0"/>
                                                      <w:marRight w:val="0"/>
                                                      <w:marTop w:val="0"/>
                                                      <w:marBottom w:val="0"/>
                                                      <w:divBdr>
                                                        <w:top w:val="none" w:sz="0" w:space="0" w:color="auto"/>
                                                        <w:left w:val="none" w:sz="0" w:space="0" w:color="auto"/>
                                                        <w:bottom w:val="none" w:sz="0" w:space="0" w:color="auto"/>
                                                        <w:right w:val="none" w:sz="0" w:space="0" w:color="auto"/>
                                                      </w:divBdr>
                                                      <w:divsChild>
                                                        <w:div w:id="2072922247">
                                                          <w:marLeft w:val="0"/>
                                                          <w:marRight w:val="0"/>
                                                          <w:marTop w:val="0"/>
                                                          <w:marBottom w:val="450"/>
                                                          <w:divBdr>
                                                            <w:top w:val="none" w:sz="0" w:space="0" w:color="auto"/>
                                                            <w:left w:val="none" w:sz="0" w:space="0" w:color="auto"/>
                                                            <w:bottom w:val="none" w:sz="0" w:space="0" w:color="auto"/>
                                                            <w:right w:val="none" w:sz="0" w:space="0" w:color="auto"/>
                                                          </w:divBdr>
                                                          <w:divsChild>
                                                            <w:div w:id="1089499474">
                                                              <w:marLeft w:val="0"/>
                                                              <w:marRight w:val="0"/>
                                                              <w:marTop w:val="0"/>
                                                              <w:marBottom w:val="0"/>
                                                              <w:divBdr>
                                                                <w:top w:val="none" w:sz="0" w:space="0" w:color="auto"/>
                                                                <w:left w:val="none" w:sz="0" w:space="0" w:color="auto"/>
                                                                <w:bottom w:val="none" w:sz="0" w:space="0" w:color="auto"/>
                                                                <w:right w:val="none" w:sz="0" w:space="0" w:color="auto"/>
                                                              </w:divBdr>
                                                              <w:divsChild>
                                                                <w:div w:id="555120760">
                                                                  <w:marLeft w:val="0"/>
                                                                  <w:marRight w:val="0"/>
                                                                  <w:marTop w:val="0"/>
                                                                  <w:marBottom w:val="0"/>
                                                                  <w:divBdr>
                                                                    <w:top w:val="none" w:sz="0" w:space="0" w:color="auto"/>
                                                                    <w:left w:val="none" w:sz="0" w:space="0" w:color="auto"/>
                                                                    <w:bottom w:val="none" w:sz="0" w:space="0" w:color="auto"/>
                                                                    <w:right w:val="none" w:sz="0" w:space="0" w:color="auto"/>
                                                                  </w:divBdr>
                                                                  <w:divsChild>
                                                                    <w:div w:id="114832005">
                                                                      <w:marLeft w:val="0"/>
                                                                      <w:marRight w:val="0"/>
                                                                      <w:marTop w:val="0"/>
                                                                      <w:marBottom w:val="0"/>
                                                                      <w:divBdr>
                                                                        <w:top w:val="none" w:sz="0" w:space="0" w:color="auto"/>
                                                                        <w:left w:val="none" w:sz="0" w:space="0" w:color="auto"/>
                                                                        <w:bottom w:val="none" w:sz="0" w:space="0" w:color="auto"/>
                                                                        <w:right w:val="none" w:sz="0" w:space="0" w:color="auto"/>
                                                                      </w:divBdr>
                                                                      <w:divsChild>
                                                                        <w:div w:id="548148606">
                                                                          <w:marLeft w:val="0"/>
                                                                          <w:marRight w:val="0"/>
                                                                          <w:marTop w:val="0"/>
                                                                          <w:marBottom w:val="0"/>
                                                                          <w:divBdr>
                                                                            <w:top w:val="none" w:sz="0" w:space="0" w:color="auto"/>
                                                                            <w:left w:val="none" w:sz="0" w:space="0" w:color="auto"/>
                                                                            <w:bottom w:val="none" w:sz="0" w:space="0" w:color="auto"/>
                                                                            <w:right w:val="none" w:sz="0" w:space="0" w:color="auto"/>
                                                                          </w:divBdr>
                                                                          <w:divsChild>
                                                                            <w:div w:id="1520853700">
                                                                              <w:marLeft w:val="0"/>
                                                                              <w:marRight w:val="0"/>
                                                                              <w:marTop w:val="0"/>
                                                                              <w:marBottom w:val="0"/>
                                                                              <w:divBdr>
                                                                                <w:top w:val="none" w:sz="0" w:space="0" w:color="auto"/>
                                                                                <w:left w:val="none" w:sz="0" w:space="0" w:color="auto"/>
                                                                                <w:bottom w:val="none" w:sz="0" w:space="0" w:color="auto"/>
                                                                                <w:right w:val="none" w:sz="0" w:space="0" w:color="auto"/>
                                                                              </w:divBdr>
                                                                              <w:divsChild>
                                                                                <w:div w:id="771239698">
                                                                                  <w:marLeft w:val="0"/>
                                                                                  <w:marRight w:val="0"/>
                                                                                  <w:marTop w:val="0"/>
                                                                                  <w:marBottom w:val="0"/>
                                                                                  <w:divBdr>
                                                                                    <w:top w:val="none" w:sz="0" w:space="0" w:color="auto"/>
                                                                                    <w:left w:val="none" w:sz="0" w:space="0" w:color="auto"/>
                                                                                    <w:bottom w:val="none" w:sz="0" w:space="0" w:color="auto"/>
                                                                                    <w:right w:val="none" w:sz="0" w:space="0" w:color="auto"/>
                                                                                  </w:divBdr>
                                                                                  <w:divsChild>
                                                                                    <w:div w:id="847906501">
                                                                                      <w:marLeft w:val="0"/>
                                                                                      <w:marRight w:val="0"/>
                                                                                      <w:marTop w:val="0"/>
                                                                                      <w:marBottom w:val="0"/>
                                                                                      <w:divBdr>
                                                                                        <w:top w:val="none" w:sz="0" w:space="0" w:color="auto"/>
                                                                                        <w:left w:val="none" w:sz="0" w:space="0" w:color="auto"/>
                                                                                        <w:bottom w:val="none" w:sz="0" w:space="0" w:color="auto"/>
                                                                                        <w:right w:val="none" w:sz="0" w:space="0" w:color="auto"/>
                                                                                      </w:divBdr>
                                                                                      <w:divsChild>
                                                                                        <w:div w:id="12269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24203">
      <w:bodyDiv w:val="1"/>
      <w:marLeft w:val="0"/>
      <w:marRight w:val="0"/>
      <w:marTop w:val="0"/>
      <w:marBottom w:val="0"/>
      <w:divBdr>
        <w:top w:val="none" w:sz="0" w:space="0" w:color="auto"/>
        <w:left w:val="none" w:sz="0" w:space="0" w:color="auto"/>
        <w:bottom w:val="none" w:sz="0" w:space="0" w:color="auto"/>
        <w:right w:val="none" w:sz="0" w:space="0" w:color="auto"/>
      </w:divBdr>
    </w:div>
    <w:div w:id="1142891147">
      <w:bodyDiv w:val="1"/>
      <w:marLeft w:val="0"/>
      <w:marRight w:val="0"/>
      <w:marTop w:val="0"/>
      <w:marBottom w:val="0"/>
      <w:divBdr>
        <w:top w:val="none" w:sz="0" w:space="0" w:color="auto"/>
        <w:left w:val="none" w:sz="0" w:space="0" w:color="auto"/>
        <w:bottom w:val="none" w:sz="0" w:space="0" w:color="auto"/>
        <w:right w:val="none" w:sz="0" w:space="0" w:color="auto"/>
      </w:divBdr>
    </w:div>
    <w:div w:id="1143694715">
      <w:bodyDiv w:val="1"/>
      <w:marLeft w:val="0"/>
      <w:marRight w:val="0"/>
      <w:marTop w:val="0"/>
      <w:marBottom w:val="0"/>
      <w:divBdr>
        <w:top w:val="none" w:sz="0" w:space="0" w:color="auto"/>
        <w:left w:val="none" w:sz="0" w:space="0" w:color="auto"/>
        <w:bottom w:val="none" w:sz="0" w:space="0" w:color="auto"/>
        <w:right w:val="none" w:sz="0" w:space="0" w:color="auto"/>
      </w:divBdr>
    </w:div>
    <w:div w:id="1165436064">
      <w:bodyDiv w:val="1"/>
      <w:marLeft w:val="0"/>
      <w:marRight w:val="0"/>
      <w:marTop w:val="0"/>
      <w:marBottom w:val="0"/>
      <w:divBdr>
        <w:top w:val="none" w:sz="0" w:space="0" w:color="auto"/>
        <w:left w:val="none" w:sz="0" w:space="0" w:color="auto"/>
        <w:bottom w:val="none" w:sz="0" w:space="0" w:color="auto"/>
        <w:right w:val="none" w:sz="0" w:space="0" w:color="auto"/>
      </w:divBdr>
    </w:div>
    <w:div w:id="1210339400">
      <w:bodyDiv w:val="1"/>
      <w:marLeft w:val="0"/>
      <w:marRight w:val="0"/>
      <w:marTop w:val="0"/>
      <w:marBottom w:val="0"/>
      <w:divBdr>
        <w:top w:val="none" w:sz="0" w:space="0" w:color="auto"/>
        <w:left w:val="none" w:sz="0" w:space="0" w:color="auto"/>
        <w:bottom w:val="none" w:sz="0" w:space="0" w:color="auto"/>
        <w:right w:val="none" w:sz="0" w:space="0" w:color="auto"/>
      </w:divBdr>
    </w:div>
    <w:div w:id="1245651201">
      <w:bodyDiv w:val="1"/>
      <w:marLeft w:val="0"/>
      <w:marRight w:val="0"/>
      <w:marTop w:val="0"/>
      <w:marBottom w:val="0"/>
      <w:divBdr>
        <w:top w:val="none" w:sz="0" w:space="0" w:color="auto"/>
        <w:left w:val="none" w:sz="0" w:space="0" w:color="auto"/>
        <w:bottom w:val="none" w:sz="0" w:space="0" w:color="auto"/>
        <w:right w:val="none" w:sz="0" w:space="0" w:color="auto"/>
      </w:divBdr>
      <w:divsChild>
        <w:div w:id="332688080">
          <w:marLeft w:val="0"/>
          <w:marRight w:val="0"/>
          <w:marTop w:val="0"/>
          <w:marBottom w:val="0"/>
          <w:divBdr>
            <w:top w:val="none" w:sz="0" w:space="0" w:color="auto"/>
            <w:left w:val="none" w:sz="0" w:space="0" w:color="auto"/>
            <w:bottom w:val="none" w:sz="0" w:space="0" w:color="auto"/>
            <w:right w:val="none" w:sz="0" w:space="0" w:color="auto"/>
          </w:divBdr>
          <w:divsChild>
            <w:div w:id="2030520289">
              <w:marLeft w:val="0"/>
              <w:marRight w:val="0"/>
              <w:marTop w:val="0"/>
              <w:marBottom w:val="0"/>
              <w:divBdr>
                <w:top w:val="none" w:sz="0" w:space="0" w:color="auto"/>
                <w:left w:val="none" w:sz="0" w:space="0" w:color="auto"/>
                <w:bottom w:val="none" w:sz="0" w:space="0" w:color="auto"/>
                <w:right w:val="none" w:sz="0" w:space="0" w:color="auto"/>
              </w:divBdr>
              <w:divsChild>
                <w:div w:id="1080756231">
                  <w:marLeft w:val="0"/>
                  <w:marRight w:val="0"/>
                  <w:marTop w:val="0"/>
                  <w:marBottom w:val="0"/>
                  <w:divBdr>
                    <w:top w:val="none" w:sz="0" w:space="0" w:color="auto"/>
                    <w:left w:val="none" w:sz="0" w:space="0" w:color="auto"/>
                    <w:bottom w:val="none" w:sz="0" w:space="0" w:color="auto"/>
                    <w:right w:val="none" w:sz="0" w:space="0" w:color="auto"/>
                  </w:divBdr>
                  <w:divsChild>
                    <w:div w:id="25253702">
                      <w:marLeft w:val="0"/>
                      <w:marRight w:val="0"/>
                      <w:marTop w:val="0"/>
                      <w:marBottom w:val="0"/>
                      <w:divBdr>
                        <w:top w:val="none" w:sz="0" w:space="0" w:color="auto"/>
                        <w:left w:val="none" w:sz="0" w:space="0" w:color="auto"/>
                        <w:bottom w:val="none" w:sz="0" w:space="0" w:color="auto"/>
                        <w:right w:val="none" w:sz="0" w:space="0" w:color="auto"/>
                      </w:divBdr>
                      <w:divsChild>
                        <w:div w:id="1321040257">
                          <w:marLeft w:val="0"/>
                          <w:marRight w:val="0"/>
                          <w:marTop w:val="0"/>
                          <w:marBottom w:val="0"/>
                          <w:divBdr>
                            <w:top w:val="none" w:sz="0" w:space="0" w:color="auto"/>
                            <w:left w:val="none" w:sz="0" w:space="0" w:color="auto"/>
                            <w:bottom w:val="none" w:sz="0" w:space="0" w:color="auto"/>
                            <w:right w:val="none" w:sz="0" w:space="0" w:color="auto"/>
                          </w:divBdr>
                          <w:divsChild>
                            <w:div w:id="393238676">
                              <w:marLeft w:val="0"/>
                              <w:marRight w:val="0"/>
                              <w:marTop w:val="0"/>
                              <w:marBottom w:val="0"/>
                              <w:divBdr>
                                <w:top w:val="none" w:sz="0" w:space="0" w:color="auto"/>
                                <w:left w:val="none" w:sz="0" w:space="0" w:color="auto"/>
                                <w:bottom w:val="none" w:sz="0" w:space="0" w:color="auto"/>
                                <w:right w:val="none" w:sz="0" w:space="0" w:color="auto"/>
                              </w:divBdr>
                            </w:div>
                            <w:div w:id="20204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80936">
      <w:bodyDiv w:val="1"/>
      <w:marLeft w:val="0"/>
      <w:marRight w:val="0"/>
      <w:marTop w:val="0"/>
      <w:marBottom w:val="0"/>
      <w:divBdr>
        <w:top w:val="none" w:sz="0" w:space="0" w:color="auto"/>
        <w:left w:val="none" w:sz="0" w:space="0" w:color="auto"/>
        <w:bottom w:val="none" w:sz="0" w:space="0" w:color="auto"/>
        <w:right w:val="none" w:sz="0" w:space="0" w:color="auto"/>
      </w:divBdr>
    </w:div>
    <w:div w:id="1285112828">
      <w:bodyDiv w:val="1"/>
      <w:marLeft w:val="0"/>
      <w:marRight w:val="0"/>
      <w:marTop w:val="0"/>
      <w:marBottom w:val="0"/>
      <w:divBdr>
        <w:top w:val="none" w:sz="0" w:space="0" w:color="auto"/>
        <w:left w:val="none" w:sz="0" w:space="0" w:color="auto"/>
        <w:bottom w:val="none" w:sz="0" w:space="0" w:color="auto"/>
        <w:right w:val="none" w:sz="0" w:space="0" w:color="auto"/>
      </w:divBdr>
    </w:div>
    <w:div w:id="1319185832">
      <w:bodyDiv w:val="1"/>
      <w:marLeft w:val="0"/>
      <w:marRight w:val="0"/>
      <w:marTop w:val="0"/>
      <w:marBottom w:val="0"/>
      <w:divBdr>
        <w:top w:val="none" w:sz="0" w:space="0" w:color="auto"/>
        <w:left w:val="none" w:sz="0" w:space="0" w:color="auto"/>
        <w:bottom w:val="none" w:sz="0" w:space="0" w:color="auto"/>
        <w:right w:val="none" w:sz="0" w:space="0" w:color="auto"/>
      </w:divBdr>
      <w:divsChild>
        <w:div w:id="1943681307">
          <w:marLeft w:val="0"/>
          <w:marRight w:val="0"/>
          <w:marTop w:val="0"/>
          <w:marBottom w:val="0"/>
          <w:divBdr>
            <w:top w:val="none" w:sz="0" w:space="0" w:color="auto"/>
            <w:left w:val="none" w:sz="0" w:space="0" w:color="auto"/>
            <w:bottom w:val="none" w:sz="0" w:space="0" w:color="auto"/>
            <w:right w:val="none" w:sz="0" w:space="0" w:color="auto"/>
          </w:divBdr>
          <w:divsChild>
            <w:div w:id="112676242">
              <w:marLeft w:val="0"/>
              <w:marRight w:val="0"/>
              <w:marTop w:val="0"/>
              <w:marBottom w:val="0"/>
              <w:divBdr>
                <w:top w:val="none" w:sz="0" w:space="0" w:color="auto"/>
                <w:left w:val="none" w:sz="0" w:space="0" w:color="auto"/>
                <w:bottom w:val="none" w:sz="0" w:space="0" w:color="auto"/>
                <w:right w:val="none" w:sz="0" w:space="0" w:color="auto"/>
              </w:divBdr>
              <w:divsChild>
                <w:div w:id="1442146018">
                  <w:marLeft w:val="0"/>
                  <w:marRight w:val="0"/>
                  <w:marTop w:val="0"/>
                  <w:marBottom w:val="0"/>
                  <w:divBdr>
                    <w:top w:val="none" w:sz="0" w:space="0" w:color="auto"/>
                    <w:left w:val="none" w:sz="0" w:space="0" w:color="auto"/>
                    <w:bottom w:val="none" w:sz="0" w:space="0" w:color="auto"/>
                    <w:right w:val="none" w:sz="0" w:space="0" w:color="auto"/>
                  </w:divBdr>
                  <w:divsChild>
                    <w:div w:id="215506773">
                      <w:marLeft w:val="0"/>
                      <w:marRight w:val="0"/>
                      <w:marTop w:val="0"/>
                      <w:marBottom w:val="0"/>
                      <w:divBdr>
                        <w:top w:val="none" w:sz="0" w:space="0" w:color="auto"/>
                        <w:left w:val="none" w:sz="0" w:space="0" w:color="auto"/>
                        <w:bottom w:val="none" w:sz="0" w:space="0" w:color="auto"/>
                        <w:right w:val="none" w:sz="0" w:space="0" w:color="auto"/>
                      </w:divBdr>
                      <w:divsChild>
                        <w:div w:id="161940110">
                          <w:marLeft w:val="0"/>
                          <w:marRight w:val="0"/>
                          <w:marTop w:val="0"/>
                          <w:marBottom w:val="0"/>
                          <w:divBdr>
                            <w:top w:val="none" w:sz="0" w:space="0" w:color="auto"/>
                            <w:left w:val="none" w:sz="0" w:space="0" w:color="auto"/>
                            <w:bottom w:val="none" w:sz="0" w:space="0" w:color="auto"/>
                            <w:right w:val="none" w:sz="0" w:space="0" w:color="auto"/>
                          </w:divBdr>
                          <w:divsChild>
                            <w:div w:id="1436173484">
                              <w:marLeft w:val="2070"/>
                              <w:marRight w:val="3960"/>
                              <w:marTop w:val="0"/>
                              <w:marBottom w:val="0"/>
                              <w:divBdr>
                                <w:top w:val="none" w:sz="0" w:space="0" w:color="auto"/>
                                <w:left w:val="none" w:sz="0" w:space="0" w:color="auto"/>
                                <w:bottom w:val="none" w:sz="0" w:space="0" w:color="auto"/>
                                <w:right w:val="none" w:sz="0" w:space="0" w:color="auto"/>
                              </w:divBdr>
                              <w:divsChild>
                                <w:div w:id="1102535662">
                                  <w:marLeft w:val="0"/>
                                  <w:marRight w:val="0"/>
                                  <w:marTop w:val="0"/>
                                  <w:marBottom w:val="0"/>
                                  <w:divBdr>
                                    <w:top w:val="none" w:sz="0" w:space="0" w:color="auto"/>
                                    <w:left w:val="none" w:sz="0" w:space="0" w:color="auto"/>
                                    <w:bottom w:val="none" w:sz="0" w:space="0" w:color="auto"/>
                                    <w:right w:val="none" w:sz="0" w:space="0" w:color="auto"/>
                                  </w:divBdr>
                                  <w:divsChild>
                                    <w:div w:id="1921062431">
                                      <w:marLeft w:val="0"/>
                                      <w:marRight w:val="0"/>
                                      <w:marTop w:val="0"/>
                                      <w:marBottom w:val="0"/>
                                      <w:divBdr>
                                        <w:top w:val="none" w:sz="0" w:space="0" w:color="auto"/>
                                        <w:left w:val="none" w:sz="0" w:space="0" w:color="auto"/>
                                        <w:bottom w:val="none" w:sz="0" w:space="0" w:color="auto"/>
                                        <w:right w:val="none" w:sz="0" w:space="0" w:color="auto"/>
                                      </w:divBdr>
                                      <w:divsChild>
                                        <w:div w:id="1318219757">
                                          <w:marLeft w:val="0"/>
                                          <w:marRight w:val="0"/>
                                          <w:marTop w:val="0"/>
                                          <w:marBottom w:val="0"/>
                                          <w:divBdr>
                                            <w:top w:val="none" w:sz="0" w:space="0" w:color="auto"/>
                                            <w:left w:val="none" w:sz="0" w:space="0" w:color="auto"/>
                                            <w:bottom w:val="none" w:sz="0" w:space="0" w:color="auto"/>
                                            <w:right w:val="none" w:sz="0" w:space="0" w:color="auto"/>
                                          </w:divBdr>
                                          <w:divsChild>
                                            <w:div w:id="1821850250">
                                              <w:marLeft w:val="0"/>
                                              <w:marRight w:val="0"/>
                                              <w:marTop w:val="90"/>
                                              <w:marBottom w:val="0"/>
                                              <w:divBdr>
                                                <w:top w:val="none" w:sz="0" w:space="0" w:color="auto"/>
                                                <w:left w:val="none" w:sz="0" w:space="0" w:color="auto"/>
                                                <w:bottom w:val="none" w:sz="0" w:space="0" w:color="auto"/>
                                                <w:right w:val="none" w:sz="0" w:space="0" w:color="auto"/>
                                              </w:divBdr>
                                              <w:divsChild>
                                                <w:div w:id="1519269644">
                                                  <w:marLeft w:val="0"/>
                                                  <w:marRight w:val="0"/>
                                                  <w:marTop w:val="0"/>
                                                  <w:marBottom w:val="0"/>
                                                  <w:divBdr>
                                                    <w:top w:val="none" w:sz="0" w:space="0" w:color="auto"/>
                                                    <w:left w:val="none" w:sz="0" w:space="0" w:color="auto"/>
                                                    <w:bottom w:val="none" w:sz="0" w:space="0" w:color="auto"/>
                                                    <w:right w:val="none" w:sz="0" w:space="0" w:color="auto"/>
                                                  </w:divBdr>
                                                  <w:divsChild>
                                                    <w:div w:id="750129135">
                                                      <w:marLeft w:val="0"/>
                                                      <w:marRight w:val="0"/>
                                                      <w:marTop w:val="0"/>
                                                      <w:marBottom w:val="0"/>
                                                      <w:divBdr>
                                                        <w:top w:val="none" w:sz="0" w:space="0" w:color="auto"/>
                                                        <w:left w:val="none" w:sz="0" w:space="0" w:color="auto"/>
                                                        <w:bottom w:val="none" w:sz="0" w:space="0" w:color="auto"/>
                                                        <w:right w:val="none" w:sz="0" w:space="0" w:color="auto"/>
                                                      </w:divBdr>
                                                      <w:divsChild>
                                                        <w:div w:id="1002850834">
                                                          <w:marLeft w:val="0"/>
                                                          <w:marRight w:val="0"/>
                                                          <w:marTop w:val="0"/>
                                                          <w:marBottom w:val="450"/>
                                                          <w:divBdr>
                                                            <w:top w:val="none" w:sz="0" w:space="0" w:color="auto"/>
                                                            <w:left w:val="none" w:sz="0" w:space="0" w:color="auto"/>
                                                            <w:bottom w:val="none" w:sz="0" w:space="0" w:color="auto"/>
                                                            <w:right w:val="none" w:sz="0" w:space="0" w:color="auto"/>
                                                          </w:divBdr>
                                                          <w:divsChild>
                                                            <w:div w:id="402025094">
                                                              <w:marLeft w:val="0"/>
                                                              <w:marRight w:val="0"/>
                                                              <w:marTop w:val="0"/>
                                                              <w:marBottom w:val="0"/>
                                                              <w:divBdr>
                                                                <w:top w:val="none" w:sz="0" w:space="0" w:color="auto"/>
                                                                <w:left w:val="none" w:sz="0" w:space="0" w:color="auto"/>
                                                                <w:bottom w:val="none" w:sz="0" w:space="0" w:color="auto"/>
                                                                <w:right w:val="none" w:sz="0" w:space="0" w:color="auto"/>
                                                              </w:divBdr>
                                                              <w:divsChild>
                                                                <w:div w:id="651106910">
                                                                  <w:marLeft w:val="0"/>
                                                                  <w:marRight w:val="0"/>
                                                                  <w:marTop w:val="0"/>
                                                                  <w:marBottom w:val="0"/>
                                                                  <w:divBdr>
                                                                    <w:top w:val="none" w:sz="0" w:space="0" w:color="auto"/>
                                                                    <w:left w:val="none" w:sz="0" w:space="0" w:color="auto"/>
                                                                    <w:bottom w:val="none" w:sz="0" w:space="0" w:color="auto"/>
                                                                    <w:right w:val="none" w:sz="0" w:space="0" w:color="auto"/>
                                                                  </w:divBdr>
                                                                  <w:divsChild>
                                                                    <w:div w:id="2019768995">
                                                                      <w:marLeft w:val="0"/>
                                                                      <w:marRight w:val="0"/>
                                                                      <w:marTop w:val="0"/>
                                                                      <w:marBottom w:val="0"/>
                                                                      <w:divBdr>
                                                                        <w:top w:val="none" w:sz="0" w:space="0" w:color="auto"/>
                                                                        <w:left w:val="none" w:sz="0" w:space="0" w:color="auto"/>
                                                                        <w:bottom w:val="none" w:sz="0" w:space="0" w:color="auto"/>
                                                                        <w:right w:val="none" w:sz="0" w:space="0" w:color="auto"/>
                                                                      </w:divBdr>
                                                                      <w:divsChild>
                                                                        <w:div w:id="697630923">
                                                                          <w:marLeft w:val="0"/>
                                                                          <w:marRight w:val="0"/>
                                                                          <w:marTop w:val="0"/>
                                                                          <w:marBottom w:val="0"/>
                                                                          <w:divBdr>
                                                                            <w:top w:val="none" w:sz="0" w:space="0" w:color="auto"/>
                                                                            <w:left w:val="none" w:sz="0" w:space="0" w:color="auto"/>
                                                                            <w:bottom w:val="none" w:sz="0" w:space="0" w:color="auto"/>
                                                                            <w:right w:val="none" w:sz="0" w:space="0" w:color="auto"/>
                                                                          </w:divBdr>
                                                                          <w:divsChild>
                                                                            <w:div w:id="2002198581">
                                                                              <w:marLeft w:val="0"/>
                                                                              <w:marRight w:val="0"/>
                                                                              <w:marTop w:val="0"/>
                                                                              <w:marBottom w:val="0"/>
                                                                              <w:divBdr>
                                                                                <w:top w:val="none" w:sz="0" w:space="0" w:color="auto"/>
                                                                                <w:left w:val="none" w:sz="0" w:space="0" w:color="auto"/>
                                                                                <w:bottom w:val="none" w:sz="0" w:space="0" w:color="auto"/>
                                                                                <w:right w:val="none" w:sz="0" w:space="0" w:color="auto"/>
                                                                              </w:divBdr>
                                                                              <w:divsChild>
                                                                                <w:div w:id="1436709145">
                                                                                  <w:marLeft w:val="0"/>
                                                                                  <w:marRight w:val="0"/>
                                                                                  <w:marTop w:val="0"/>
                                                                                  <w:marBottom w:val="0"/>
                                                                                  <w:divBdr>
                                                                                    <w:top w:val="none" w:sz="0" w:space="0" w:color="auto"/>
                                                                                    <w:left w:val="none" w:sz="0" w:space="0" w:color="auto"/>
                                                                                    <w:bottom w:val="none" w:sz="0" w:space="0" w:color="auto"/>
                                                                                    <w:right w:val="none" w:sz="0" w:space="0" w:color="auto"/>
                                                                                  </w:divBdr>
                                                                                  <w:divsChild>
                                                                                    <w:div w:id="798032221">
                                                                                      <w:marLeft w:val="0"/>
                                                                                      <w:marRight w:val="0"/>
                                                                                      <w:marTop w:val="0"/>
                                                                                      <w:marBottom w:val="0"/>
                                                                                      <w:divBdr>
                                                                                        <w:top w:val="none" w:sz="0" w:space="0" w:color="auto"/>
                                                                                        <w:left w:val="none" w:sz="0" w:space="0" w:color="auto"/>
                                                                                        <w:bottom w:val="none" w:sz="0" w:space="0" w:color="auto"/>
                                                                                        <w:right w:val="none" w:sz="0" w:space="0" w:color="auto"/>
                                                                                      </w:divBdr>
                                                                                      <w:divsChild>
                                                                                        <w:div w:id="4549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50945">
      <w:bodyDiv w:val="1"/>
      <w:marLeft w:val="0"/>
      <w:marRight w:val="0"/>
      <w:marTop w:val="0"/>
      <w:marBottom w:val="0"/>
      <w:divBdr>
        <w:top w:val="none" w:sz="0" w:space="0" w:color="auto"/>
        <w:left w:val="none" w:sz="0" w:space="0" w:color="auto"/>
        <w:bottom w:val="none" w:sz="0" w:space="0" w:color="auto"/>
        <w:right w:val="none" w:sz="0" w:space="0" w:color="auto"/>
      </w:divBdr>
    </w:div>
    <w:div w:id="1396004736">
      <w:bodyDiv w:val="1"/>
      <w:marLeft w:val="0"/>
      <w:marRight w:val="0"/>
      <w:marTop w:val="0"/>
      <w:marBottom w:val="0"/>
      <w:divBdr>
        <w:top w:val="none" w:sz="0" w:space="0" w:color="auto"/>
        <w:left w:val="none" w:sz="0" w:space="0" w:color="auto"/>
        <w:bottom w:val="none" w:sz="0" w:space="0" w:color="auto"/>
        <w:right w:val="none" w:sz="0" w:space="0" w:color="auto"/>
      </w:divBdr>
      <w:divsChild>
        <w:div w:id="314139820">
          <w:marLeft w:val="0"/>
          <w:marRight w:val="0"/>
          <w:marTop w:val="0"/>
          <w:marBottom w:val="0"/>
          <w:divBdr>
            <w:top w:val="none" w:sz="0" w:space="0" w:color="auto"/>
            <w:left w:val="none" w:sz="0" w:space="0" w:color="auto"/>
            <w:bottom w:val="none" w:sz="0" w:space="0" w:color="auto"/>
            <w:right w:val="none" w:sz="0" w:space="0" w:color="auto"/>
          </w:divBdr>
        </w:div>
      </w:divsChild>
    </w:div>
    <w:div w:id="1405954122">
      <w:bodyDiv w:val="1"/>
      <w:marLeft w:val="0"/>
      <w:marRight w:val="0"/>
      <w:marTop w:val="0"/>
      <w:marBottom w:val="0"/>
      <w:divBdr>
        <w:top w:val="none" w:sz="0" w:space="0" w:color="auto"/>
        <w:left w:val="none" w:sz="0" w:space="0" w:color="auto"/>
        <w:bottom w:val="none" w:sz="0" w:space="0" w:color="auto"/>
        <w:right w:val="none" w:sz="0" w:space="0" w:color="auto"/>
      </w:divBdr>
    </w:div>
    <w:div w:id="1424916237">
      <w:bodyDiv w:val="1"/>
      <w:marLeft w:val="0"/>
      <w:marRight w:val="0"/>
      <w:marTop w:val="0"/>
      <w:marBottom w:val="0"/>
      <w:divBdr>
        <w:top w:val="none" w:sz="0" w:space="0" w:color="auto"/>
        <w:left w:val="none" w:sz="0" w:space="0" w:color="auto"/>
        <w:bottom w:val="none" w:sz="0" w:space="0" w:color="auto"/>
        <w:right w:val="none" w:sz="0" w:space="0" w:color="auto"/>
      </w:divBdr>
    </w:div>
    <w:div w:id="1480614174">
      <w:bodyDiv w:val="1"/>
      <w:marLeft w:val="0"/>
      <w:marRight w:val="0"/>
      <w:marTop w:val="0"/>
      <w:marBottom w:val="0"/>
      <w:divBdr>
        <w:top w:val="none" w:sz="0" w:space="0" w:color="auto"/>
        <w:left w:val="none" w:sz="0" w:space="0" w:color="auto"/>
        <w:bottom w:val="none" w:sz="0" w:space="0" w:color="auto"/>
        <w:right w:val="none" w:sz="0" w:space="0" w:color="auto"/>
      </w:divBdr>
    </w:div>
    <w:div w:id="1502813153">
      <w:bodyDiv w:val="1"/>
      <w:marLeft w:val="0"/>
      <w:marRight w:val="0"/>
      <w:marTop w:val="0"/>
      <w:marBottom w:val="0"/>
      <w:divBdr>
        <w:top w:val="none" w:sz="0" w:space="0" w:color="auto"/>
        <w:left w:val="none" w:sz="0" w:space="0" w:color="auto"/>
        <w:bottom w:val="none" w:sz="0" w:space="0" w:color="auto"/>
        <w:right w:val="none" w:sz="0" w:space="0" w:color="auto"/>
      </w:divBdr>
    </w:div>
    <w:div w:id="1577128450">
      <w:bodyDiv w:val="1"/>
      <w:marLeft w:val="0"/>
      <w:marRight w:val="0"/>
      <w:marTop w:val="0"/>
      <w:marBottom w:val="0"/>
      <w:divBdr>
        <w:top w:val="none" w:sz="0" w:space="0" w:color="auto"/>
        <w:left w:val="none" w:sz="0" w:space="0" w:color="auto"/>
        <w:bottom w:val="none" w:sz="0" w:space="0" w:color="auto"/>
        <w:right w:val="none" w:sz="0" w:space="0" w:color="auto"/>
      </w:divBdr>
    </w:div>
    <w:div w:id="1582374426">
      <w:bodyDiv w:val="1"/>
      <w:marLeft w:val="0"/>
      <w:marRight w:val="0"/>
      <w:marTop w:val="0"/>
      <w:marBottom w:val="0"/>
      <w:divBdr>
        <w:top w:val="none" w:sz="0" w:space="0" w:color="auto"/>
        <w:left w:val="none" w:sz="0" w:space="0" w:color="auto"/>
        <w:bottom w:val="none" w:sz="0" w:space="0" w:color="auto"/>
        <w:right w:val="none" w:sz="0" w:space="0" w:color="auto"/>
      </w:divBdr>
    </w:div>
    <w:div w:id="1583568586">
      <w:bodyDiv w:val="1"/>
      <w:marLeft w:val="0"/>
      <w:marRight w:val="0"/>
      <w:marTop w:val="0"/>
      <w:marBottom w:val="0"/>
      <w:divBdr>
        <w:top w:val="none" w:sz="0" w:space="0" w:color="auto"/>
        <w:left w:val="none" w:sz="0" w:space="0" w:color="auto"/>
        <w:bottom w:val="none" w:sz="0" w:space="0" w:color="auto"/>
        <w:right w:val="none" w:sz="0" w:space="0" w:color="auto"/>
      </w:divBdr>
      <w:divsChild>
        <w:div w:id="9993531">
          <w:marLeft w:val="0"/>
          <w:marRight w:val="0"/>
          <w:marTop w:val="0"/>
          <w:marBottom w:val="0"/>
          <w:divBdr>
            <w:top w:val="none" w:sz="0" w:space="0" w:color="auto"/>
            <w:left w:val="none" w:sz="0" w:space="0" w:color="auto"/>
            <w:bottom w:val="none" w:sz="0" w:space="0" w:color="auto"/>
            <w:right w:val="none" w:sz="0" w:space="0" w:color="auto"/>
          </w:divBdr>
          <w:divsChild>
            <w:div w:id="158235066">
              <w:marLeft w:val="0"/>
              <w:marRight w:val="0"/>
              <w:marTop w:val="0"/>
              <w:marBottom w:val="0"/>
              <w:divBdr>
                <w:top w:val="none" w:sz="0" w:space="0" w:color="auto"/>
                <w:left w:val="none" w:sz="0" w:space="0" w:color="auto"/>
                <w:bottom w:val="none" w:sz="0" w:space="0" w:color="auto"/>
                <w:right w:val="none" w:sz="0" w:space="0" w:color="auto"/>
              </w:divBdr>
              <w:divsChild>
                <w:div w:id="1753312314">
                  <w:marLeft w:val="0"/>
                  <w:marRight w:val="0"/>
                  <w:marTop w:val="0"/>
                  <w:marBottom w:val="0"/>
                  <w:divBdr>
                    <w:top w:val="none" w:sz="0" w:space="0" w:color="auto"/>
                    <w:left w:val="none" w:sz="0" w:space="0" w:color="auto"/>
                    <w:bottom w:val="none" w:sz="0" w:space="0" w:color="auto"/>
                    <w:right w:val="none" w:sz="0" w:space="0" w:color="auto"/>
                  </w:divBdr>
                  <w:divsChild>
                    <w:div w:id="1785223854">
                      <w:marLeft w:val="0"/>
                      <w:marRight w:val="0"/>
                      <w:marTop w:val="0"/>
                      <w:marBottom w:val="0"/>
                      <w:divBdr>
                        <w:top w:val="none" w:sz="0" w:space="0" w:color="auto"/>
                        <w:left w:val="none" w:sz="0" w:space="0" w:color="auto"/>
                        <w:bottom w:val="none" w:sz="0" w:space="0" w:color="auto"/>
                        <w:right w:val="none" w:sz="0" w:space="0" w:color="auto"/>
                      </w:divBdr>
                      <w:divsChild>
                        <w:div w:id="1739552729">
                          <w:marLeft w:val="0"/>
                          <w:marRight w:val="0"/>
                          <w:marTop w:val="0"/>
                          <w:marBottom w:val="0"/>
                          <w:divBdr>
                            <w:top w:val="none" w:sz="0" w:space="0" w:color="auto"/>
                            <w:left w:val="none" w:sz="0" w:space="0" w:color="auto"/>
                            <w:bottom w:val="none" w:sz="0" w:space="0" w:color="auto"/>
                            <w:right w:val="none" w:sz="0" w:space="0" w:color="auto"/>
                          </w:divBdr>
                          <w:divsChild>
                            <w:div w:id="1382438504">
                              <w:marLeft w:val="2070"/>
                              <w:marRight w:val="3960"/>
                              <w:marTop w:val="0"/>
                              <w:marBottom w:val="0"/>
                              <w:divBdr>
                                <w:top w:val="none" w:sz="0" w:space="0" w:color="auto"/>
                                <w:left w:val="none" w:sz="0" w:space="0" w:color="auto"/>
                                <w:bottom w:val="none" w:sz="0" w:space="0" w:color="auto"/>
                                <w:right w:val="none" w:sz="0" w:space="0" w:color="auto"/>
                              </w:divBdr>
                              <w:divsChild>
                                <w:div w:id="1277717147">
                                  <w:marLeft w:val="0"/>
                                  <w:marRight w:val="0"/>
                                  <w:marTop w:val="0"/>
                                  <w:marBottom w:val="0"/>
                                  <w:divBdr>
                                    <w:top w:val="none" w:sz="0" w:space="0" w:color="auto"/>
                                    <w:left w:val="none" w:sz="0" w:space="0" w:color="auto"/>
                                    <w:bottom w:val="none" w:sz="0" w:space="0" w:color="auto"/>
                                    <w:right w:val="none" w:sz="0" w:space="0" w:color="auto"/>
                                  </w:divBdr>
                                  <w:divsChild>
                                    <w:div w:id="459884708">
                                      <w:marLeft w:val="0"/>
                                      <w:marRight w:val="0"/>
                                      <w:marTop w:val="0"/>
                                      <w:marBottom w:val="0"/>
                                      <w:divBdr>
                                        <w:top w:val="none" w:sz="0" w:space="0" w:color="auto"/>
                                        <w:left w:val="none" w:sz="0" w:space="0" w:color="auto"/>
                                        <w:bottom w:val="none" w:sz="0" w:space="0" w:color="auto"/>
                                        <w:right w:val="none" w:sz="0" w:space="0" w:color="auto"/>
                                      </w:divBdr>
                                      <w:divsChild>
                                        <w:div w:id="1923758828">
                                          <w:marLeft w:val="0"/>
                                          <w:marRight w:val="0"/>
                                          <w:marTop w:val="0"/>
                                          <w:marBottom w:val="0"/>
                                          <w:divBdr>
                                            <w:top w:val="none" w:sz="0" w:space="0" w:color="auto"/>
                                            <w:left w:val="none" w:sz="0" w:space="0" w:color="auto"/>
                                            <w:bottom w:val="none" w:sz="0" w:space="0" w:color="auto"/>
                                            <w:right w:val="none" w:sz="0" w:space="0" w:color="auto"/>
                                          </w:divBdr>
                                          <w:divsChild>
                                            <w:div w:id="149104439">
                                              <w:marLeft w:val="0"/>
                                              <w:marRight w:val="0"/>
                                              <w:marTop w:val="90"/>
                                              <w:marBottom w:val="0"/>
                                              <w:divBdr>
                                                <w:top w:val="none" w:sz="0" w:space="0" w:color="auto"/>
                                                <w:left w:val="none" w:sz="0" w:space="0" w:color="auto"/>
                                                <w:bottom w:val="none" w:sz="0" w:space="0" w:color="auto"/>
                                                <w:right w:val="none" w:sz="0" w:space="0" w:color="auto"/>
                                              </w:divBdr>
                                              <w:divsChild>
                                                <w:div w:id="1239363961">
                                                  <w:marLeft w:val="0"/>
                                                  <w:marRight w:val="0"/>
                                                  <w:marTop w:val="0"/>
                                                  <w:marBottom w:val="0"/>
                                                  <w:divBdr>
                                                    <w:top w:val="none" w:sz="0" w:space="0" w:color="auto"/>
                                                    <w:left w:val="none" w:sz="0" w:space="0" w:color="auto"/>
                                                    <w:bottom w:val="none" w:sz="0" w:space="0" w:color="auto"/>
                                                    <w:right w:val="none" w:sz="0" w:space="0" w:color="auto"/>
                                                  </w:divBdr>
                                                  <w:divsChild>
                                                    <w:div w:id="1008093454">
                                                      <w:marLeft w:val="0"/>
                                                      <w:marRight w:val="0"/>
                                                      <w:marTop w:val="0"/>
                                                      <w:marBottom w:val="0"/>
                                                      <w:divBdr>
                                                        <w:top w:val="none" w:sz="0" w:space="0" w:color="auto"/>
                                                        <w:left w:val="none" w:sz="0" w:space="0" w:color="auto"/>
                                                        <w:bottom w:val="none" w:sz="0" w:space="0" w:color="auto"/>
                                                        <w:right w:val="none" w:sz="0" w:space="0" w:color="auto"/>
                                                      </w:divBdr>
                                                      <w:divsChild>
                                                        <w:div w:id="1809594497">
                                                          <w:marLeft w:val="0"/>
                                                          <w:marRight w:val="0"/>
                                                          <w:marTop w:val="0"/>
                                                          <w:marBottom w:val="450"/>
                                                          <w:divBdr>
                                                            <w:top w:val="none" w:sz="0" w:space="0" w:color="auto"/>
                                                            <w:left w:val="none" w:sz="0" w:space="0" w:color="auto"/>
                                                            <w:bottom w:val="none" w:sz="0" w:space="0" w:color="auto"/>
                                                            <w:right w:val="none" w:sz="0" w:space="0" w:color="auto"/>
                                                          </w:divBdr>
                                                          <w:divsChild>
                                                            <w:div w:id="240414350">
                                                              <w:marLeft w:val="0"/>
                                                              <w:marRight w:val="0"/>
                                                              <w:marTop w:val="0"/>
                                                              <w:marBottom w:val="0"/>
                                                              <w:divBdr>
                                                                <w:top w:val="none" w:sz="0" w:space="0" w:color="auto"/>
                                                                <w:left w:val="none" w:sz="0" w:space="0" w:color="auto"/>
                                                                <w:bottom w:val="none" w:sz="0" w:space="0" w:color="auto"/>
                                                                <w:right w:val="none" w:sz="0" w:space="0" w:color="auto"/>
                                                              </w:divBdr>
                                                              <w:divsChild>
                                                                <w:div w:id="177084671">
                                                                  <w:marLeft w:val="0"/>
                                                                  <w:marRight w:val="0"/>
                                                                  <w:marTop w:val="0"/>
                                                                  <w:marBottom w:val="0"/>
                                                                  <w:divBdr>
                                                                    <w:top w:val="none" w:sz="0" w:space="0" w:color="auto"/>
                                                                    <w:left w:val="none" w:sz="0" w:space="0" w:color="auto"/>
                                                                    <w:bottom w:val="none" w:sz="0" w:space="0" w:color="auto"/>
                                                                    <w:right w:val="none" w:sz="0" w:space="0" w:color="auto"/>
                                                                  </w:divBdr>
                                                                  <w:divsChild>
                                                                    <w:div w:id="1021976939">
                                                                      <w:marLeft w:val="0"/>
                                                                      <w:marRight w:val="0"/>
                                                                      <w:marTop w:val="0"/>
                                                                      <w:marBottom w:val="0"/>
                                                                      <w:divBdr>
                                                                        <w:top w:val="none" w:sz="0" w:space="0" w:color="auto"/>
                                                                        <w:left w:val="none" w:sz="0" w:space="0" w:color="auto"/>
                                                                        <w:bottom w:val="none" w:sz="0" w:space="0" w:color="auto"/>
                                                                        <w:right w:val="none" w:sz="0" w:space="0" w:color="auto"/>
                                                                      </w:divBdr>
                                                                      <w:divsChild>
                                                                        <w:div w:id="710105656">
                                                                          <w:marLeft w:val="0"/>
                                                                          <w:marRight w:val="0"/>
                                                                          <w:marTop w:val="0"/>
                                                                          <w:marBottom w:val="0"/>
                                                                          <w:divBdr>
                                                                            <w:top w:val="none" w:sz="0" w:space="0" w:color="auto"/>
                                                                            <w:left w:val="none" w:sz="0" w:space="0" w:color="auto"/>
                                                                            <w:bottom w:val="none" w:sz="0" w:space="0" w:color="auto"/>
                                                                            <w:right w:val="none" w:sz="0" w:space="0" w:color="auto"/>
                                                                          </w:divBdr>
                                                                          <w:divsChild>
                                                                            <w:div w:id="995231572">
                                                                              <w:marLeft w:val="0"/>
                                                                              <w:marRight w:val="0"/>
                                                                              <w:marTop w:val="0"/>
                                                                              <w:marBottom w:val="0"/>
                                                                              <w:divBdr>
                                                                                <w:top w:val="none" w:sz="0" w:space="0" w:color="auto"/>
                                                                                <w:left w:val="none" w:sz="0" w:space="0" w:color="auto"/>
                                                                                <w:bottom w:val="none" w:sz="0" w:space="0" w:color="auto"/>
                                                                                <w:right w:val="none" w:sz="0" w:space="0" w:color="auto"/>
                                                                              </w:divBdr>
                                                                              <w:divsChild>
                                                                                <w:div w:id="526062862">
                                                                                  <w:marLeft w:val="0"/>
                                                                                  <w:marRight w:val="0"/>
                                                                                  <w:marTop w:val="0"/>
                                                                                  <w:marBottom w:val="0"/>
                                                                                  <w:divBdr>
                                                                                    <w:top w:val="none" w:sz="0" w:space="0" w:color="auto"/>
                                                                                    <w:left w:val="none" w:sz="0" w:space="0" w:color="auto"/>
                                                                                    <w:bottom w:val="none" w:sz="0" w:space="0" w:color="auto"/>
                                                                                    <w:right w:val="none" w:sz="0" w:space="0" w:color="auto"/>
                                                                                  </w:divBdr>
                                                                                  <w:divsChild>
                                                                                    <w:div w:id="190916782">
                                                                                      <w:marLeft w:val="0"/>
                                                                                      <w:marRight w:val="0"/>
                                                                                      <w:marTop w:val="0"/>
                                                                                      <w:marBottom w:val="0"/>
                                                                                      <w:divBdr>
                                                                                        <w:top w:val="none" w:sz="0" w:space="0" w:color="auto"/>
                                                                                        <w:left w:val="none" w:sz="0" w:space="0" w:color="auto"/>
                                                                                        <w:bottom w:val="none" w:sz="0" w:space="0" w:color="auto"/>
                                                                                        <w:right w:val="none" w:sz="0" w:space="0" w:color="auto"/>
                                                                                      </w:divBdr>
                                                                                      <w:divsChild>
                                                                                        <w:div w:id="7497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803823">
      <w:bodyDiv w:val="1"/>
      <w:marLeft w:val="0"/>
      <w:marRight w:val="0"/>
      <w:marTop w:val="0"/>
      <w:marBottom w:val="0"/>
      <w:divBdr>
        <w:top w:val="none" w:sz="0" w:space="0" w:color="auto"/>
        <w:left w:val="none" w:sz="0" w:space="0" w:color="auto"/>
        <w:bottom w:val="none" w:sz="0" w:space="0" w:color="auto"/>
        <w:right w:val="none" w:sz="0" w:space="0" w:color="auto"/>
      </w:divBdr>
    </w:div>
    <w:div w:id="1599867928">
      <w:bodyDiv w:val="1"/>
      <w:marLeft w:val="0"/>
      <w:marRight w:val="0"/>
      <w:marTop w:val="0"/>
      <w:marBottom w:val="0"/>
      <w:divBdr>
        <w:top w:val="none" w:sz="0" w:space="0" w:color="auto"/>
        <w:left w:val="none" w:sz="0" w:space="0" w:color="auto"/>
        <w:bottom w:val="none" w:sz="0" w:space="0" w:color="auto"/>
        <w:right w:val="none" w:sz="0" w:space="0" w:color="auto"/>
      </w:divBdr>
    </w:div>
    <w:div w:id="1605649822">
      <w:bodyDiv w:val="1"/>
      <w:marLeft w:val="0"/>
      <w:marRight w:val="0"/>
      <w:marTop w:val="0"/>
      <w:marBottom w:val="0"/>
      <w:divBdr>
        <w:top w:val="none" w:sz="0" w:space="0" w:color="auto"/>
        <w:left w:val="none" w:sz="0" w:space="0" w:color="auto"/>
        <w:bottom w:val="none" w:sz="0" w:space="0" w:color="auto"/>
        <w:right w:val="none" w:sz="0" w:space="0" w:color="auto"/>
      </w:divBdr>
      <w:divsChild>
        <w:div w:id="1402289399">
          <w:marLeft w:val="0"/>
          <w:marRight w:val="0"/>
          <w:marTop w:val="0"/>
          <w:marBottom w:val="0"/>
          <w:divBdr>
            <w:top w:val="none" w:sz="0" w:space="0" w:color="auto"/>
            <w:left w:val="none" w:sz="0" w:space="0" w:color="auto"/>
            <w:bottom w:val="none" w:sz="0" w:space="0" w:color="auto"/>
            <w:right w:val="none" w:sz="0" w:space="0" w:color="auto"/>
          </w:divBdr>
          <w:divsChild>
            <w:div w:id="1201091079">
              <w:marLeft w:val="0"/>
              <w:marRight w:val="0"/>
              <w:marTop w:val="0"/>
              <w:marBottom w:val="0"/>
              <w:divBdr>
                <w:top w:val="none" w:sz="0" w:space="0" w:color="auto"/>
                <w:left w:val="none" w:sz="0" w:space="0" w:color="auto"/>
                <w:bottom w:val="none" w:sz="0" w:space="0" w:color="auto"/>
                <w:right w:val="none" w:sz="0" w:space="0" w:color="auto"/>
              </w:divBdr>
              <w:divsChild>
                <w:div w:id="1912109697">
                  <w:marLeft w:val="0"/>
                  <w:marRight w:val="0"/>
                  <w:marTop w:val="0"/>
                  <w:marBottom w:val="0"/>
                  <w:divBdr>
                    <w:top w:val="none" w:sz="0" w:space="0" w:color="auto"/>
                    <w:left w:val="none" w:sz="0" w:space="0" w:color="auto"/>
                    <w:bottom w:val="none" w:sz="0" w:space="0" w:color="auto"/>
                    <w:right w:val="none" w:sz="0" w:space="0" w:color="auto"/>
                  </w:divBdr>
                  <w:divsChild>
                    <w:div w:id="232130480">
                      <w:marLeft w:val="0"/>
                      <w:marRight w:val="0"/>
                      <w:marTop w:val="0"/>
                      <w:marBottom w:val="0"/>
                      <w:divBdr>
                        <w:top w:val="none" w:sz="0" w:space="0" w:color="auto"/>
                        <w:left w:val="none" w:sz="0" w:space="0" w:color="auto"/>
                        <w:bottom w:val="none" w:sz="0" w:space="0" w:color="auto"/>
                        <w:right w:val="none" w:sz="0" w:space="0" w:color="auto"/>
                      </w:divBdr>
                      <w:divsChild>
                        <w:div w:id="1455127237">
                          <w:marLeft w:val="0"/>
                          <w:marRight w:val="0"/>
                          <w:marTop w:val="0"/>
                          <w:marBottom w:val="0"/>
                          <w:divBdr>
                            <w:top w:val="none" w:sz="0" w:space="0" w:color="auto"/>
                            <w:left w:val="none" w:sz="0" w:space="0" w:color="auto"/>
                            <w:bottom w:val="none" w:sz="0" w:space="0" w:color="auto"/>
                            <w:right w:val="none" w:sz="0" w:space="0" w:color="auto"/>
                          </w:divBdr>
                          <w:divsChild>
                            <w:div w:id="487945600">
                              <w:marLeft w:val="2070"/>
                              <w:marRight w:val="3960"/>
                              <w:marTop w:val="0"/>
                              <w:marBottom w:val="0"/>
                              <w:divBdr>
                                <w:top w:val="none" w:sz="0" w:space="0" w:color="auto"/>
                                <w:left w:val="none" w:sz="0" w:space="0" w:color="auto"/>
                                <w:bottom w:val="none" w:sz="0" w:space="0" w:color="auto"/>
                                <w:right w:val="none" w:sz="0" w:space="0" w:color="auto"/>
                              </w:divBdr>
                              <w:divsChild>
                                <w:div w:id="155191881">
                                  <w:marLeft w:val="0"/>
                                  <w:marRight w:val="0"/>
                                  <w:marTop w:val="0"/>
                                  <w:marBottom w:val="0"/>
                                  <w:divBdr>
                                    <w:top w:val="none" w:sz="0" w:space="0" w:color="auto"/>
                                    <w:left w:val="none" w:sz="0" w:space="0" w:color="auto"/>
                                    <w:bottom w:val="none" w:sz="0" w:space="0" w:color="auto"/>
                                    <w:right w:val="none" w:sz="0" w:space="0" w:color="auto"/>
                                  </w:divBdr>
                                  <w:divsChild>
                                    <w:div w:id="1117915213">
                                      <w:marLeft w:val="0"/>
                                      <w:marRight w:val="0"/>
                                      <w:marTop w:val="0"/>
                                      <w:marBottom w:val="0"/>
                                      <w:divBdr>
                                        <w:top w:val="none" w:sz="0" w:space="0" w:color="auto"/>
                                        <w:left w:val="none" w:sz="0" w:space="0" w:color="auto"/>
                                        <w:bottom w:val="none" w:sz="0" w:space="0" w:color="auto"/>
                                        <w:right w:val="none" w:sz="0" w:space="0" w:color="auto"/>
                                      </w:divBdr>
                                      <w:divsChild>
                                        <w:div w:id="1523739013">
                                          <w:marLeft w:val="0"/>
                                          <w:marRight w:val="0"/>
                                          <w:marTop w:val="0"/>
                                          <w:marBottom w:val="0"/>
                                          <w:divBdr>
                                            <w:top w:val="none" w:sz="0" w:space="0" w:color="auto"/>
                                            <w:left w:val="none" w:sz="0" w:space="0" w:color="auto"/>
                                            <w:bottom w:val="none" w:sz="0" w:space="0" w:color="auto"/>
                                            <w:right w:val="none" w:sz="0" w:space="0" w:color="auto"/>
                                          </w:divBdr>
                                          <w:divsChild>
                                            <w:div w:id="1530410273">
                                              <w:marLeft w:val="0"/>
                                              <w:marRight w:val="0"/>
                                              <w:marTop w:val="90"/>
                                              <w:marBottom w:val="0"/>
                                              <w:divBdr>
                                                <w:top w:val="none" w:sz="0" w:space="0" w:color="auto"/>
                                                <w:left w:val="none" w:sz="0" w:space="0" w:color="auto"/>
                                                <w:bottom w:val="none" w:sz="0" w:space="0" w:color="auto"/>
                                                <w:right w:val="none" w:sz="0" w:space="0" w:color="auto"/>
                                              </w:divBdr>
                                              <w:divsChild>
                                                <w:div w:id="2121608801">
                                                  <w:marLeft w:val="0"/>
                                                  <w:marRight w:val="0"/>
                                                  <w:marTop w:val="0"/>
                                                  <w:marBottom w:val="0"/>
                                                  <w:divBdr>
                                                    <w:top w:val="none" w:sz="0" w:space="0" w:color="auto"/>
                                                    <w:left w:val="none" w:sz="0" w:space="0" w:color="auto"/>
                                                    <w:bottom w:val="none" w:sz="0" w:space="0" w:color="auto"/>
                                                    <w:right w:val="none" w:sz="0" w:space="0" w:color="auto"/>
                                                  </w:divBdr>
                                                  <w:divsChild>
                                                    <w:div w:id="1201626412">
                                                      <w:marLeft w:val="0"/>
                                                      <w:marRight w:val="0"/>
                                                      <w:marTop w:val="0"/>
                                                      <w:marBottom w:val="405"/>
                                                      <w:divBdr>
                                                        <w:top w:val="none" w:sz="0" w:space="0" w:color="auto"/>
                                                        <w:left w:val="none" w:sz="0" w:space="0" w:color="auto"/>
                                                        <w:bottom w:val="none" w:sz="0" w:space="0" w:color="auto"/>
                                                        <w:right w:val="none" w:sz="0" w:space="0" w:color="auto"/>
                                                      </w:divBdr>
                                                      <w:divsChild>
                                                        <w:div w:id="332034618">
                                                          <w:marLeft w:val="0"/>
                                                          <w:marRight w:val="0"/>
                                                          <w:marTop w:val="0"/>
                                                          <w:marBottom w:val="0"/>
                                                          <w:divBdr>
                                                            <w:top w:val="none" w:sz="0" w:space="0" w:color="auto"/>
                                                            <w:left w:val="none" w:sz="0" w:space="0" w:color="auto"/>
                                                            <w:bottom w:val="none" w:sz="0" w:space="0" w:color="auto"/>
                                                            <w:right w:val="none" w:sz="0" w:space="0" w:color="auto"/>
                                                          </w:divBdr>
                                                          <w:divsChild>
                                                            <w:div w:id="2114855362">
                                                              <w:marLeft w:val="0"/>
                                                              <w:marRight w:val="0"/>
                                                              <w:marTop w:val="0"/>
                                                              <w:marBottom w:val="0"/>
                                                              <w:divBdr>
                                                                <w:top w:val="none" w:sz="0" w:space="0" w:color="auto"/>
                                                                <w:left w:val="none" w:sz="0" w:space="0" w:color="auto"/>
                                                                <w:bottom w:val="none" w:sz="0" w:space="0" w:color="auto"/>
                                                                <w:right w:val="none" w:sz="0" w:space="0" w:color="auto"/>
                                                              </w:divBdr>
                                                              <w:divsChild>
                                                                <w:div w:id="730420046">
                                                                  <w:marLeft w:val="0"/>
                                                                  <w:marRight w:val="0"/>
                                                                  <w:marTop w:val="0"/>
                                                                  <w:marBottom w:val="0"/>
                                                                  <w:divBdr>
                                                                    <w:top w:val="none" w:sz="0" w:space="0" w:color="auto"/>
                                                                    <w:left w:val="none" w:sz="0" w:space="0" w:color="auto"/>
                                                                    <w:bottom w:val="none" w:sz="0" w:space="0" w:color="auto"/>
                                                                    <w:right w:val="none" w:sz="0" w:space="0" w:color="auto"/>
                                                                  </w:divBdr>
                                                                  <w:divsChild>
                                                                    <w:div w:id="355083975">
                                                                      <w:marLeft w:val="0"/>
                                                                      <w:marRight w:val="0"/>
                                                                      <w:marTop w:val="0"/>
                                                                      <w:marBottom w:val="0"/>
                                                                      <w:divBdr>
                                                                        <w:top w:val="none" w:sz="0" w:space="0" w:color="auto"/>
                                                                        <w:left w:val="none" w:sz="0" w:space="0" w:color="auto"/>
                                                                        <w:bottom w:val="none" w:sz="0" w:space="0" w:color="auto"/>
                                                                        <w:right w:val="none" w:sz="0" w:space="0" w:color="auto"/>
                                                                      </w:divBdr>
                                                                      <w:divsChild>
                                                                        <w:div w:id="1530293159">
                                                                          <w:marLeft w:val="0"/>
                                                                          <w:marRight w:val="0"/>
                                                                          <w:marTop w:val="0"/>
                                                                          <w:marBottom w:val="0"/>
                                                                          <w:divBdr>
                                                                            <w:top w:val="none" w:sz="0" w:space="0" w:color="auto"/>
                                                                            <w:left w:val="none" w:sz="0" w:space="0" w:color="auto"/>
                                                                            <w:bottom w:val="none" w:sz="0" w:space="0" w:color="auto"/>
                                                                            <w:right w:val="none" w:sz="0" w:space="0" w:color="auto"/>
                                                                          </w:divBdr>
                                                                          <w:divsChild>
                                                                            <w:div w:id="1859005625">
                                                                              <w:marLeft w:val="0"/>
                                                                              <w:marRight w:val="0"/>
                                                                              <w:marTop w:val="0"/>
                                                                              <w:marBottom w:val="0"/>
                                                                              <w:divBdr>
                                                                                <w:top w:val="none" w:sz="0" w:space="0" w:color="auto"/>
                                                                                <w:left w:val="none" w:sz="0" w:space="0" w:color="auto"/>
                                                                                <w:bottom w:val="none" w:sz="0" w:space="0" w:color="auto"/>
                                                                                <w:right w:val="none" w:sz="0" w:space="0" w:color="auto"/>
                                                                              </w:divBdr>
                                                                              <w:divsChild>
                                                                                <w:div w:id="395518661">
                                                                                  <w:marLeft w:val="0"/>
                                                                                  <w:marRight w:val="0"/>
                                                                                  <w:marTop w:val="0"/>
                                                                                  <w:marBottom w:val="0"/>
                                                                                  <w:divBdr>
                                                                                    <w:top w:val="none" w:sz="0" w:space="0" w:color="auto"/>
                                                                                    <w:left w:val="none" w:sz="0" w:space="0" w:color="auto"/>
                                                                                    <w:bottom w:val="none" w:sz="0" w:space="0" w:color="auto"/>
                                                                                    <w:right w:val="none" w:sz="0" w:space="0" w:color="auto"/>
                                                                                  </w:divBdr>
                                                                                  <w:divsChild>
                                                                                    <w:div w:id="1095128120">
                                                                                      <w:marLeft w:val="0"/>
                                                                                      <w:marRight w:val="0"/>
                                                                                      <w:marTop w:val="0"/>
                                                                                      <w:marBottom w:val="0"/>
                                                                                      <w:divBdr>
                                                                                        <w:top w:val="none" w:sz="0" w:space="0" w:color="auto"/>
                                                                                        <w:left w:val="none" w:sz="0" w:space="0" w:color="auto"/>
                                                                                        <w:bottom w:val="none" w:sz="0" w:space="0" w:color="auto"/>
                                                                                        <w:right w:val="none" w:sz="0" w:space="0" w:color="auto"/>
                                                                                      </w:divBdr>
                                                                                      <w:divsChild>
                                                                                        <w:div w:id="73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65310">
      <w:bodyDiv w:val="1"/>
      <w:marLeft w:val="0"/>
      <w:marRight w:val="0"/>
      <w:marTop w:val="0"/>
      <w:marBottom w:val="0"/>
      <w:divBdr>
        <w:top w:val="none" w:sz="0" w:space="0" w:color="auto"/>
        <w:left w:val="none" w:sz="0" w:space="0" w:color="auto"/>
        <w:bottom w:val="none" w:sz="0" w:space="0" w:color="auto"/>
        <w:right w:val="none" w:sz="0" w:space="0" w:color="auto"/>
      </w:divBdr>
    </w:div>
    <w:div w:id="1706439234">
      <w:bodyDiv w:val="1"/>
      <w:marLeft w:val="0"/>
      <w:marRight w:val="0"/>
      <w:marTop w:val="0"/>
      <w:marBottom w:val="0"/>
      <w:divBdr>
        <w:top w:val="none" w:sz="0" w:space="0" w:color="auto"/>
        <w:left w:val="none" w:sz="0" w:space="0" w:color="auto"/>
        <w:bottom w:val="none" w:sz="0" w:space="0" w:color="auto"/>
        <w:right w:val="none" w:sz="0" w:space="0" w:color="auto"/>
      </w:divBdr>
    </w:div>
    <w:div w:id="1762291456">
      <w:bodyDiv w:val="1"/>
      <w:marLeft w:val="0"/>
      <w:marRight w:val="0"/>
      <w:marTop w:val="0"/>
      <w:marBottom w:val="0"/>
      <w:divBdr>
        <w:top w:val="none" w:sz="0" w:space="0" w:color="auto"/>
        <w:left w:val="none" w:sz="0" w:space="0" w:color="auto"/>
        <w:bottom w:val="none" w:sz="0" w:space="0" w:color="auto"/>
        <w:right w:val="none" w:sz="0" w:space="0" w:color="auto"/>
      </w:divBdr>
    </w:div>
    <w:div w:id="1762994312">
      <w:bodyDiv w:val="1"/>
      <w:marLeft w:val="0"/>
      <w:marRight w:val="0"/>
      <w:marTop w:val="0"/>
      <w:marBottom w:val="0"/>
      <w:divBdr>
        <w:top w:val="none" w:sz="0" w:space="0" w:color="auto"/>
        <w:left w:val="none" w:sz="0" w:space="0" w:color="auto"/>
        <w:bottom w:val="none" w:sz="0" w:space="0" w:color="auto"/>
        <w:right w:val="none" w:sz="0" w:space="0" w:color="auto"/>
      </w:divBdr>
    </w:div>
    <w:div w:id="1773090837">
      <w:bodyDiv w:val="1"/>
      <w:marLeft w:val="0"/>
      <w:marRight w:val="0"/>
      <w:marTop w:val="0"/>
      <w:marBottom w:val="0"/>
      <w:divBdr>
        <w:top w:val="none" w:sz="0" w:space="0" w:color="auto"/>
        <w:left w:val="none" w:sz="0" w:space="0" w:color="auto"/>
        <w:bottom w:val="none" w:sz="0" w:space="0" w:color="auto"/>
        <w:right w:val="none" w:sz="0" w:space="0" w:color="auto"/>
      </w:divBdr>
    </w:div>
    <w:div w:id="1806963753">
      <w:bodyDiv w:val="1"/>
      <w:marLeft w:val="0"/>
      <w:marRight w:val="0"/>
      <w:marTop w:val="0"/>
      <w:marBottom w:val="0"/>
      <w:divBdr>
        <w:top w:val="none" w:sz="0" w:space="0" w:color="auto"/>
        <w:left w:val="none" w:sz="0" w:space="0" w:color="auto"/>
        <w:bottom w:val="none" w:sz="0" w:space="0" w:color="auto"/>
        <w:right w:val="none" w:sz="0" w:space="0" w:color="auto"/>
      </w:divBdr>
    </w:div>
    <w:div w:id="1846090881">
      <w:bodyDiv w:val="1"/>
      <w:marLeft w:val="0"/>
      <w:marRight w:val="0"/>
      <w:marTop w:val="0"/>
      <w:marBottom w:val="0"/>
      <w:divBdr>
        <w:top w:val="none" w:sz="0" w:space="0" w:color="auto"/>
        <w:left w:val="none" w:sz="0" w:space="0" w:color="auto"/>
        <w:bottom w:val="none" w:sz="0" w:space="0" w:color="auto"/>
        <w:right w:val="none" w:sz="0" w:space="0" w:color="auto"/>
      </w:divBdr>
      <w:divsChild>
        <w:div w:id="1361131016">
          <w:marLeft w:val="0"/>
          <w:marRight w:val="0"/>
          <w:marTop w:val="0"/>
          <w:marBottom w:val="0"/>
          <w:divBdr>
            <w:top w:val="none" w:sz="0" w:space="0" w:color="auto"/>
            <w:left w:val="none" w:sz="0" w:space="0" w:color="auto"/>
            <w:bottom w:val="none" w:sz="0" w:space="0" w:color="auto"/>
            <w:right w:val="none" w:sz="0" w:space="0" w:color="auto"/>
          </w:divBdr>
          <w:divsChild>
            <w:div w:id="395906972">
              <w:marLeft w:val="0"/>
              <w:marRight w:val="0"/>
              <w:marTop w:val="0"/>
              <w:marBottom w:val="0"/>
              <w:divBdr>
                <w:top w:val="none" w:sz="0" w:space="0" w:color="auto"/>
                <w:left w:val="none" w:sz="0" w:space="0" w:color="auto"/>
                <w:bottom w:val="none" w:sz="0" w:space="0" w:color="auto"/>
                <w:right w:val="none" w:sz="0" w:space="0" w:color="auto"/>
              </w:divBdr>
              <w:divsChild>
                <w:div w:id="344671020">
                  <w:marLeft w:val="0"/>
                  <w:marRight w:val="0"/>
                  <w:marTop w:val="0"/>
                  <w:marBottom w:val="0"/>
                  <w:divBdr>
                    <w:top w:val="none" w:sz="0" w:space="0" w:color="auto"/>
                    <w:left w:val="none" w:sz="0" w:space="0" w:color="auto"/>
                    <w:bottom w:val="none" w:sz="0" w:space="0" w:color="auto"/>
                    <w:right w:val="none" w:sz="0" w:space="0" w:color="auto"/>
                  </w:divBdr>
                  <w:divsChild>
                    <w:div w:id="1760252694">
                      <w:marLeft w:val="0"/>
                      <w:marRight w:val="0"/>
                      <w:marTop w:val="0"/>
                      <w:marBottom w:val="0"/>
                      <w:divBdr>
                        <w:top w:val="none" w:sz="0" w:space="0" w:color="auto"/>
                        <w:left w:val="none" w:sz="0" w:space="0" w:color="auto"/>
                        <w:bottom w:val="none" w:sz="0" w:space="0" w:color="auto"/>
                        <w:right w:val="none" w:sz="0" w:space="0" w:color="auto"/>
                      </w:divBdr>
                      <w:divsChild>
                        <w:div w:id="927615217">
                          <w:marLeft w:val="0"/>
                          <w:marRight w:val="0"/>
                          <w:marTop w:val="0"/>
                          <w:marBottom w:val="0"/>
                          <w:divBdr>
                            <w:top w:val="none" w:sz="0" w:space="0" w:color="auto"/>
                            <w:left w:val="none" w:sz="0" w:space="0" w:color="auto"/>
                            <w:bottom w:val="none" w:sz="0" w:space="0" w:color="auto"/>
                            <w:right w:val="none" w:sz="0" w:space="0" w:color="auto"/>
                          </w:divBdr>
                          <w:divsChild>
                            <w:div w:id="2008438665">
                              <w:marLeft w:val="2250"/>
                              <w:marRight w:val="3960"/>
                              <w:marTop w:val="0"/>
                              <w:marBottom w:val="0"/>
                              <w:divBdr>
                                <w:top w:val="none" w:sz="0" w:space="0" w:color="auto"/>
                                <w:left w:val="none" w:sz="0" w:space="0" w:color="auto"/>
                                <w:bottom w:val="none" w:sz="0" w:space="0" w:color="auto"/>
                                <w:right w:val="none" w:sz="0" w:space="0" w:color="auto"/>
                              </w:divBdr>
                              <w:divsChild>
                                <w:div w:id="1228687992">
                                  <w:marLeft w:val="0"/>
                                  <w:marRight w:val="0"/>
                                  <w:marTop w:val="0"/>
                                  <w:marBottom w:val="0"/>
                                  <w:divBdr>
                                    <w:top w:val="none" w:sz="0" w:space="0" w:color="auto"/>
                                    <w:left w:val="none" w:sz="0" w:space="0" w:color="auto"/>
                                    <w:bottom w:val="none" w:sz="0" w:space="0" w:color="auto"/>
                                    <w:right w:val="none" w:sz="0" w:space="0" w:color="auto"/>
                                  </w:divBdr>
                                  <w:divsChild>
                                    <w:div w:id="477957807">
                                      <w:marLeft w:val="0"/>
                                      <w:marRight w:val="0"/>
                                      <w:marTop w:val="0"/>
                                      <w:marBottom w:val="0"/>
                                      <w:divBdr>
                                        <w:top w:val="none" w:sz="0" w:space="0" w:color="auto"/>
                                        <w:left w:val="none" w:sz="0" w:space="0" w:color="auto"/>
                                        <w:bottom w:val="none" w:sz="0" w:space="0" w:color="auto"/>
                                        <w:right w:val="none" w:sz="0" w:space="0" w:color="auto"/>
                                      </w:divBdr>
                                      <w:divsChild>
                                        <w:div w:id="9188543">
                                          <w:marLeft w:val="0"/>
                                          <w:marRight w:val="0"/>
                                          <w:marTop w:val="0"/>
                                          <w:marBottom w:val="0"/>
                                          <w:divBdr>
                                            <w:top w:val="none" w:sz="0" w:space="0" w:color="auto"/>
                                            <w:left w:val="none" w:sz="0" w:space="0" w:color="auto"/>
                                            <w:bottom w:val="none" w:sz="0" w:space="0" w:color="auto"/>
                                            <w:right w:val="none" w:sz="0" w:space="0" w:color="auto"/>
                                          </w:divBdr>
                                          <w:divsChild>
                                            <w:div w:id="1999266619">
                                              <w:marLeft w:val="0"/>
                                              <w:marRight w:val="0"/>
                                              <w:marTop w:val="90"/>
                                              <w:marBottom w:val="0"/>
                                              <w:divBdr>
                                                <w:top w:val="none" w:sz="0" w:space="0" w:color="auto"/>
                                                <w:left w:val="none" w:sz="0" w:space="0" w:color="auto"/>
                                                <w:bottom w:val="none" w:sz="0" w:space="0" w:color="auto"/>
                                                <w:right w:val="none" w:sz="0" w:space="0" w:color="auto"/>
                                              </w:divBdr>
                                              <w:divsChild>
                                                <w:div w:id="1998263981">
                                                  <w:marLeft w:val="0"/>
                                                  <w:marRight w:val="0"/>
                                                  <w:marTop w:val="0"/>
                                                  <w:marBottom w:val="0"/>
                                                  <w:divBdr>
                                                    <w:top w:val="none" w:sz="0" w:space="0" w:color="auto"/>
                                                    <w:left w:val="none" w:sz="0" w:space="0" w:color="auto"/>
                                                    <w:bottom w:val="none" w:sz="0" w:space="0" w:color="auto"/>
                                                    <w:right w:val="none" w:sz="0" w:space="0" w:color="auto"/>
                                                  </w:divBdr>
                                                  <w:divsChild>
                                                    <w:div w:id="940261083">
                                                      <w:marLeft w:val="0"/>
                                                      <w:marRight w:val="0"/>
                                                      <w:marTop w:val="0"/>
                                                      <w:marBottom w:val="405"/>
                                                      <w:divBdr>
                                                        <w:top w:val="none" w:sz="0" w:space="0" w:color="auto"/>
                                                        <w:left w:val="none" w:sz="0" w:space="0" w:color="auto"/>
                                                        <w:bottom w:val="none" w:sz="0" w:space="0" w:color="auto"/>
                                                        <w:right w:val="none" w:sz="0" w:space="0" w:color="auto"/>
                                                      </w:divBdr>
                                                      <w:divsChild>
                                                        <w:div w:id="2080982419">
                                                          <w:marLeft w:val="0"/>
                                                          <w:marRight w:val="0"/>
                                                          <w:marTop w:val="0"/>
                                                          <w:marBottom w:val="0"/>
                                                          <w:divBdr>
                                                            <w:top w:val="none" w:sz="0" w:space="0" w:color="auto"/>
                                                            <w:left w:val="none" w:sz="0" w:space="0" w:color="auto"/>
                                                            <w:bottom w:val="none" w:sz="0" w:space="0" w:color="auto"/>
                                                            <w:right w:val="none" w:sz="0" w:space="0" w:color="auto"/>
                                                          </w:divBdr>
                                                          <w:divsChild>
                                                            <w:div w:id="931860935">
                                                              <w:marLeft w:val="0"/>
                                                              <w:marRight w:val="0"/>
                                                              <w:marTop w:val="0"/>
                                                              <w:marBottom w:val="0"/>
                                                              <w:divBdr>
                                                                <w:top w:val="none" w:sz="0" w:space="0" w:color="auto"/>
                                                                <w:left w:val="none" w:sz="0" w:space="0" w:color="auto"/>
                                                                <w:bottom w:val="none" w:sz="0" w:space="0" w:color="auto"/>
                                                                <w:right w:val="none" w:sz="0" w:space="0" w:color="auto"/>
                                                              </w:divBdr>
                                                              <w:divsChild>
                                                                <w:div w:id="216820515">
                                                                  <w:marLeft w:val="0"/>
                                                                  <w:marRight w:val="0"/>
                                                                  <w:marTop w:val="0"/>
                                                                  <w:marBottom w:val="0"/>
                                                                  <w:divBdr>
                                                                    <w:top w:val="none" w:sz="0" w:space="0" w:color="auto"/>
                                                                    <w:left w:val="none" w:sz="0" w:space="0" w:color="auto"/>
                                                                    <w:bottom w:val="none" w:sz="0" w:space="0" w:color="auto"/>
                                                                    <w:right w:val="none" w:sz="0" w:space="0" w:color="auto"/>
                                                                  </w:divBdr>
                                                                  <w:divsChild>
                                                                    <w:div w:id="755398725">
                                                                      <w:marLeft w:val="0"/>
                                                                      <w:marRight w:val="0"/>
                                                                      <w:marTop w:val="0"/>
                                                                      <w:marBottom w:val="0"/>
                                                                      <w:divBdr>
                                                                        <w:top w:val="none" w:sz="0" w:space="0" w:color="auto"/>
                                                                        <w:left w:val="none" w:sz="0" w:space="0" w:color="auto"/>
                                                                        <w:bottom w:val="none" w:sz="0" w:space="0" w:color="auto"/>
                                                                        <w:right w:val="none" w:sz="0" w:space="0" w:color="auto"/>
                                                                      </w:divBdr>
                                                                      <w:divsChild>
                                                                        <w:div w:id="618299118">
                                                                          <w:marLeft w:val="0"/>
                                                                          <w:marRight w:val="0"/>
                                                                          <w:marTop w:val="0"/>
                                                                          <w:marBottom w:val="0"/>
                                                                          <w:divBdr>
                                                                            <w:top w:val="none" w:sz="0" w:space="0" w:color="auto"/>
                                                                            <w:left w:val="none" w:sz="0" w:space="0" w:color="auto"/>
                                                                            <w:bottom w:val="none" w:sz="0" w:space="0" w:color="auto"/>
                                                                            <w:right w:val="none" w:sz="0" w:space="0" w:color="auto"/>
                                                                          </w:divBdr>
                                                                          <w:divsChild>
                                                                            <w:div w:id="503982811">
                                                                              <w:marLeft w:val="0"/>
                                                                              <w:marRight w:val="0"/>
                                                                              <w:marTop w:val="0"/>
                                                                              <w:marBottom w:val="0"/>
                                                                              <w:divBdr>
                                                                                <w:top w:val="none" w:sz="0" w:space="0" w:color="auto"/>
                                                                                <w:left w:val="none" w:sz="0" w:space="0" w:color="auto"/>
                                                                                <w:bottom w:val="none" w:sz="0" w:space="0" w:color="auto"/>
                                                                                <w:right w:val="none" w:sz="0" w:space="0" w:color="auto"/>
                                                                              </w:divBdr>
                                                                              <w:divsChild>
                                                                                <w:div w:id="1274483190">
                                                                                  <w:marLeft w:val="0"/>
                                                                                  <w:marRight w:val="0"/>
                                                                                  <w:marTop w:val="0"/>
                                                                                  <w:marBottom w:val="0"/>
                                                                                  <w:divBdr>
                                                                                    <w:top w:val="none" w:sz="0" w:space="0" w:color="auto"/>
                                                                                    <w:left w:val="none" w:sz="0" w:space="0" w:color="auto"/>
                                                                                    <w:bottom w:val="none" w:sz="0" w:space="0" w:color="auto"/>
                                                                                    <w:right w:val="none" w:sz="0" w:space="0" w:color="auto"/>
                                                                                  </w:divBdr>
                                                                                  <w:divsChild>
                                                                                    <w:div w:id="581334106">
                                                                                      <w:marLeft w:val="0"/>
                                                                                      <w:marRight w:val="0"/>
                                                                                      <w:marTop w:val="0"/>
                                                                                      <w:marBottom w:val="0"/>
                                                                                      <w:divBdr>
                                                                                        <w:top w:val="none" w:sz="0" w:space="0" w:color="auto"/>
                                                                                        <w:left w:val="none" w:sz="0" w:space="0" w:color="auto"/>
                                                                                        <w:bottom w:val="none" w:sz="0" w:space="0" w:color="auto"/>
                                                                                        <w:right w:val="none" w:sz="0" w:space="0" w:color="auto"/>
                                                                                      </w:divBdr>
                                                                                      <w:divsChild>
                                                                                        <w:div w:id="15318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11431">
      <w:bodyDiv w:val="1"/>
      <w:marLeft w:val="0"/>
      <w:marRight w:val="0"/>
      <w:marTop w:val="0"/>
      <w:marBottom w:val="0"/>
      <w:divBdr>
        <w:top w:val="none" w:sz="0" w:space="0" w:color="auto"/>
        <w:left w:val="none" w:sz="0" w:space="0" w:color="auto"/>
        <w:bottom w:val="none" w:sz="0" w:space="0" w:color="auto"/>
        <w:right w:val="none" w:sz="0" w:space="0" w:color="auto"/>
      </w:divBdr>
    </w:div>
    <w:div w:id="1903519791">
      <w:bodyDiv w:val="1"/>
      <w:marLeft w:val="0"/>
      <w:marRight w:val="0"/>
      <w:marTop w:val="0"/>
      <w:marBottom w:val="0"/>
      <w:divBdr>
        <w:top w:val="none" w:sz="0" w:space="0" w:color="auto"/>
        <w:left w:val="none" w:sz="0" w:space="0" w:color="auto"/>
        <w:bottom w:val="none" w:sz="0" w:space="0" w:color="auto"/>
        <w:right w:val="none" w:sz="0" w:space="0" w:color="auto"/>
      </w:divBdr>
    </w:div>
    <w:div w:id="1904754793">
      <w:bodyDiv w:val="1"/>
      <w:marLeft w:val="0"/>
      <w:marRight w:val="0"/>
      <w:marTop w:val="0"/>
      <w:marBottom w:val="0"/>
      <w:divBdr>
        <w:top w:val="none" w:sz="0" w:space="0" w:color="auto"/>
        <w:left w:val="none" w:sz="0" w:space="0" w:color="auto"/>
        <w:bottom w:val="none" w:sz="0" w:space="0" w:color="auto"/>
        <w:right w:val="none" w:sz="0" w:space="0" w:color="auto"/>
      </w:divBdr>
    </w:div>
    <w:div w:id="1960910770">
      <w:bodyDiv w:val="1"/>
      <w:marLeft w:val="0"/>
      <w:marRight w:val="0"/>
      <w:marTop w:val="0"/>
      <w:marBottom w:val="0"/>
      <w:divBdr>
        <w:top w:val="none" w:sz="0" w:space="0" w:color="auto"/>
        <w:left w:val="none" w:sz="0" w:space="0" w:color="auto"/>
        <w:bottom w:val="none" w:sz="0" w:space="0" w:color="auto"/>
        <w:right w:val="none" w:sz="0" w:space="0" w:color="auto"/>
      </w:divBdr>
    </w:div>
    <w:div w:id="2051110208">
      <w:bodyDiv w:val="1"/>
      <w:marLeft w:val="0"/>
      <w:marRight w:val="0"/>
      <w:marTop w:val="0"/>
      <w:marBottom w:val="0"/>
      <w:divBdr>
        <w:top w:val="none" w:sz="0" w:space="0" w:color="auto"/>
        <w:left w:val="none" w:sz="0" w:space="0" w:color="auto"/>
        <w:bottom w:val="none" w:sz="0" w:space="0" w:color="auto"/>
        <w:right w:val="none" w:sz="0" w:space="0" w:color="auto"/>
      </w:divBdr>
      <w:divsChild>
        <w:div w:id="803474309">
          <w:marLeft w:val="0"/>
          <w:marRight w:val="0"/>
          <w:marTop w:val="0"/>
          <w:marBottom w:val="0"/>
          <w:divBdr>
            <w:top w:val="none" w:sz="0" w:space="0" w:color="auto"/>
            <w:left w:val="none" w:sz="0" w:space="0" w:color="auto"/>
            <w:bottom w:val="none" w:sz="0" w:space="0" w:color="auto"/>
            <w:right w:val="none" w:sz="0" w:space="0" w:color="auto"/>
          </w:divBdr>
          <w:divsChild>
            <w:div w:id="72051948">
              <w:marLeft w:val="0"/>
              <w:marRight w:val="0"/>
              <w:marTop w:val="0"/>
              <w:marBottom w:val="0"/>
              <w:divBdr>
                <w:top w:val="none" w:sz="0" w:space="0" w:color="auto"/>
                <w:left w:val="none" w:sz="0" w:space="0" w:color="auto"/>
                <w:bottom w:val="none" w:sz="0" w:space="0" w:color="auto"/>
                <w:right w:val="none" w:sz="0" w:space="0" w:color="auto"/>
              </w:divBdr>
              <w:divsChild>
                <w:div w:id="1014263686">
                  <w:marLeft w:val="0"/>
                  <w:marRight w:val="0"/>
                  <w:marTop w:val="0"/>
                  <w:marBottom w:val="0"/>
                  <w:divBdr>
                    <w:top w:val="none" w:sz="0" w:space="0" w:color="auto"/>
                    <w:left w:val="none" w:sz="0" w:space="0" w:color="auto"/>
                    <w:bottom w:val="none" w:sz="0" w:space="0" w:color="auto"/>
                    <w:right w:val="none" w:sz="0" w:space="0" w:color="auto"/>
                  </w:divBdr>
                  <w:divsChild>
                    <w:div w:id="414279629">
                      <w:marLeft w:val="0"/>
                      <w:marRight w:val="0"/>
                      <w:marTop w:val="0"/>
                      <w:marBottom w:val="0"/>
                      <w:divBdr>
                        <w:top w:val="none" w:sz="0" w:space="0" w:color="auto"/>
                        <w:left w:val="none" w:sz="0" w:space="0" w:color="auto"/>
                        <w:bottom w:val="none" w:sz="0" w:space="0" w:color="auto"/>
                        <w:right w:val="none" w:sz="0" w:space="0" w:color="auto"/>
                      </w:divBdr>
                      <w:divsChild>
                        <w:div w:id="497382982">
                          <w:marLeft w:val="0"/>
                          <w:marRight w:val="0"/>
                          <w:marTop w:val="0"/>
                          <w:marBottom w:val="0"/>
                          <w:divBdr>
                            <w:top w:val="none" w:sz="0" w:space="0" w:color="auto"/>
                            <w:left w:val="none" w:sz="0" w:space="0" w:color="auto"/>
                            <w:bottom w:val="none" w:sz="0" w:space="0" w:color="auto"/>
                            <w:right w:val="none" w:sz="0" w:space="0" w:color="auto"/>
                          </w:divBdr>
                          <w:divsChild>
                            <w:div w:id="396362336">
                              <w:marLeft w:val="2070"/>
                              <w:marRight w:val="3960"/>
                              <w:marTop w:val="0"/>
                              <w:marBottom w:val="0"/>
                              <w:divBdr>
                                <w:top w:val="none" w:sz="0" w:space="0" w:color="auto"/>
                                <w:left w:val="none" w:sz="0" w:space="0" w:color="auto"/>
                                <w:bottom w:val="none" w:sz="0" w:space="0" w:color="auto"/>
                                <w:right w:val="none" w:sz="0" w:space="0" w:color="auto"/>
                              </w:divBdr>
                              <w:divsChild>
                                <w:div w:id="847057511">
                                  <w:marLeft w:val="0"/>
                                  <w:marRight w:val="0"/>
                                  <w:marTop w:val="0"/>
                                  <w:marBottom w:val="0"/>
                                  <w:divBdr>
                                    <w:top w:val="none" w:sz="0" w:space="0" w:color="auto"/>
                                    <w:left w:val="none" w:sz="0" w:space="0" w:color="auto"/>
                                    <w:bottom w:val="none" w:sz="0" w:space="0" w:color="auto"/>
                                    <w:right w:val="none" w:sz="0" w:space="0" w:color="auto"/>
                                  </w:divBdr>
                                  <w:divsChild>
                                    <w:div w:id="575627489">
                                      <w:marLeft w:val="0"/>
                                      <w:marRight w:val="0"/>
                                      <w:marTop w:val="0"/>
                                      <w:marBottom w:val="0"/>
                                      <w:divBdr>
                                        <w:top w:val="none" w:sz="0" w:space="0" w:color="auto"/>
                                        <w:left w:val="none" w:sz="0" w:space="0" w:color="auto"/>
                                        <w:bottom w:val="none" w:sz="0" w:space="0" w:color="auto"/>
                                        <w:right w:val="none" w:sz="0" w:space="0" w:color="auto"/>
                                      </w:divBdr>
                                      <w:divsChild>
                                        <w:div w:id="491220910">
                                          <w:marLeft w:val="0"/>
                                          <w:marRight w:val="0"/>
                                          <w:marTop w:val="0"/>
                                          <w:marBottom w:val="0"/>
                                          <w:divBdr>
                                            <w:top w:val="none" w:sz="0" w:space="0" w:color="auto"/>
                                            <w:left w:val="none" w:sz="0" w:space="0" w:color="auto"/>
                                            <w:bottom w:val="none" w:sz="0" w:space="0" w:color="auto"/>
                                            <w:right w:val="none" w:sz="0" w:space="0" w:color="auto"/>
                                          </w:divBdr>
                                          <w:divsChild>
                                            <w:div w:id="1834568973">
                                              <w:marLeft w:val="0"/>
                                              <w:marRight w:val="0"/>
                                              <w:marTop w:val="90"/>
                                              <w:marBottom w:val="0"/>
                                              <w:divBdr>
                                                <w:top w:val="none" w:sz="0" w:space="0" w:color="auto"/>
                                                <w:left w:val="none" w:sz="0" w:space="0" w:color="auto"/>
                                                <w:bottom w:val="none" w:sz="0" w:space="0" w:color="auto"/>
                                                <w:right w:val="none" w:sz="0" w:space="0" w:color="auto"/>
                                              </w:divBdr>
                                              <w:divsChild>
                                                <w:div w:id="1266184586">
                                                  <w:marLeft w:val="0"/>
                                                  <w:marRight w:val="0"/>
                                                  <w:marTop w:val="0"/>
                                                  <w:marBottom w:val="0"/>
                                                  <w:divBdr>
                                                    <w:top w:val="none" w:sz="0" w:space="0" w:color="auto"/>
                                                    <w:left w:val="none" w:sz="0" w:space="0" w:color="auto"/>
                                                    <w:bottom w:val="none" w:sz="0" w:space="0" w:color="auto"/>
                                                    <w:right w:val="none" w:sz="0" w:space="0" w:color="auto"/>
                                                  </w:divBdr>
                                                  <w:divsChild>
                                                    <w:div w:id="610160754">
                                                      <w:marLeft w:val="0"/>
                                                      <w:marRight w:val="0"/>
                                                      <w:marTop w:val="0"/>
                                                      <w:marBottom w:val="0"/>
                                                      <w:divBdr>
                                                        <w:top w:val="none" w:sz="0" w:space="0" w:color="auto"/>
                                                        <w:left w:val="none" w:sz="0" w:space="0" w:color="auto"/>
                                                        <w:bottom w:val="none" w:sz="0" w:space="0" w:color="auto"/>
                                                        <w:right w:val="none" w:sz="0" w:space="0" w:color="auto"/>
                                                      </w:divBdr>
                                                      <w:divsChild>
                                                        <w:div w:id="1534732882">
                                                          <w:marLeft w:val="0"/>
                                                          <w:marRight w:val="0"/>
                                                          <w:marTop w:val="0"/>
                                                          <w:marBottom w:val="450"/>
                                                          <w:divBdr>
                                                            <w:top w:val="none" w:sz="0" w:space="0" w:color="auto"/>
                                                            <w:left w:val="none" w:sz="0" w:space="0" w:color="auto"/>
                                                            <w:bottom w:val="none" w:sz="0" w:space="0" w:color="auto"/>
                                                            <w:right w:val="none" w:sz="0" w:space="0" w:color="auto"/>
                                                          </w:divBdr>
                                                          <w:divsChild>
                                                            <w:div w:id="40136664">
                                                              <w:marLeft w:val="0"/>
                                                              <w:marRight w:val="0"/>
                                                              <w:marTop w:val="0"/>
                                                              <w:marBottom w:val="0"/>
                                                              <w:divBdr>
                                                                <w:top w:val="none" w:sz="0" w:space="0" w:color="auto"/>
                                                                <w:left w:val="none" w:sz="0" w:space="0" w:color="auto"/>
                                                                <w:bottom w:val="none" w:sz="0" w:space="0" w:color="auto"/>
                                                                <w:right w:val="none" w:sz="0" w:space="0" w:color="auto"/>
                                                              </w:divBdr>
                                                              <w:divsChild>
                                                                <w:div w:id="295567460">
                                                                  <w:marLeft w:val="0"/>
                                                                  <w:marRight w:val="0"/>
                                                                  <w:marTop w:val="0"/>
                                                                  <w:marBottom w:val="0"/>
                                                                  <w:divBdr>
                                                                    <w:top w:val="none" w:sz="0" w:space="0" w:color="auto"/>
                                                                    <w:left w:val="none" w:sz="0" w:space="0" w:color="auto"/>
                                                                    <w:bottom w:val="none" w:sz="0" w:space="0" w:color="auto"/>
                                                                    <w:right w:val="none" w:sz="0" w:space="0" w:color="auto"/>
                                                                  </w:divBdr>
                                                                  <w:divsChild>
                                                                    <w:div w:id="1492597054">
                                                                      <w:marLeft w:val="0"/>
                                                                      <w:marRight w:val="0"/>
                                                                      <w:marTop w:val="0"/>
                                                                      <w:marBottom w:val="0"/>
                                                                      <w:divBdr>
                                                                        <w:top w:val="none" w:sz="0" w:space="0" w:color="auto"/>
                                                                        <w:left w:val="none" w:sz="0" w:space="0" w:color="auto"/>
                                                                        <w:bottom w:val="none" w:sz="0" w:space="0" w:color="auto"/>
                                                                        <w:right w:val="none" w:sz="0" w:space="0" w:color="auto"/>
                                                                      </w:divBdr>
                                                                      <w:divsChild>
                                                                        <w:div w:id="1101949408">
                                                                          <w:marLeft w:val="0"/>
                                                                          <w:marRight w:val="0"/>
                                                                          <w:marTop w:val="0"/>
                                                                          <w:marBottom w:val="0"/>
                                                                          <w:divBdr>
                                                                            <w:top w:val="none" w:sz="0" w:space="0" w:color="auto"/>
                                                                            <w:left w:val="none" w:sz="0" w:space="0" w:color="auto"/>
                                                                            <w:bottom w:val="none" w:sz="0" w:space="0" w:color="auto"/>
                                                                            <w:right w:val="none" w:sz="0" w:space="0" w:color="auto"/>
                                                                          </w:divBdr>
                                                                          <w:divsChild>
                                                                            <w:div w:id="450827384">
                                                                              <w:marLeft w:val="0"/>
                                                                              <w:marRight w:val="0"/>
                                                                              <w:marTop w:val="0"/>
                                                                              <w:marBottom w:val="0"/>
                                                                              <w:divBdr>
                                                                                <w:top w:val="none" w:sz="0" w:space="0" w:color="auto"/>
                                                                                <w:left w:val="none" w:sz="0" w:space="0" w:color="auto"/>
                                                                                <w:bottom w:val="none" w:sz="0" w:space="0" w:color="auto"/>
                                                                                <w:right w:val="none" w:sz="0" w:space="0" w:color="auto"/>
                                                                              </w:divBdr>
                                                                              <w:divsChild>
                                                                                <w:div w:id="266890168">
                                                                                  <w:marLeft w:val="0"/>
                                                                                  <w:marRight w:val="0"/>
                                                                                  <w:marTop w:val="0"/>
                                                                                  <w:marBottom w:val="0"/>
                                                                                  <w:divBdr>
                                                                                    <w:top w:val="none" w:sz="0" w:space="0" w:color="auto"/>
                                                                                    <w:left w:val="none" w:sz="0" w:space="0" w:color="auto"/>
                                                                                    <w:bottom w:val="none" w:sz="0" w:space="0" w:color="auto"/>
                                                                                    <w:right w:val="none" w:sz="0" w:space="0" w:color="auto"/>
                                                                                  </w:divBdr>
                                                                                  <w:divsChild>
                                                                                    <w:div w:id="624233903">
                                                                                      <w:marLeft w:val="0"/>
                                                                                      <w:marRight w:val="0"/>
                                                                                      <w:marTop w:val="0"/>
                                                                                      <w:marBottom w:val="0"/>
                                                                                      <w:divBdr>
                                                                                        <w:top w:val="none" w:sz="0" w:space="0" w:color="auto"/>
                                                                                        <w:left w:val="none" w:sz="0" w:space="0" w:color="auto"/>
                                                                                        <w:bottom w:val="none" w:sz="0" w:space="0" w:color="auto"/>
                                                                                        <w:right w:val="none" w:sz="0" w:space="0" w:color="auto"/>
                                                                                      </w:divBdr>
                                                                                      <w:divsChild>
                                                                                        <w:div w:id="229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78076">
      <w:bodyDiv w:val="1"/>
      <w:marLeft w:val="0"/>
      <w:marRight w:val="0"/>
      <w:marTop w:val="0"/>
      <w:marBottom w:val="0"/>
      <w:divBdr>
        <w:top w:val="none" w:sz="0" w:space="0" w:color="auto"/>
        <w:left w:val="none" w:sz="0" w:space="0" w:color="auto"/>
        <w:bottom w:val="none" w:sz="0" w:space="0" w:color="auto"/>
        <w:right w:val="none" w:sz="0" w:space="0" w:color="auto"/>
      </w:divBdr>
    </w:div>
    <w:div w:id="2058046717">
      <w:bodyDiv w:val="1"/>
      <w:marLeft w:val="0"/>
      <w:marRight w:val="0"/>
      <w:marTop w:val="0"/>
      <w:marBottom w:val="0"/>
      <w:divBdr>
        <w:top w:val="none" w:sz="0" w:space="0" w:color="auto"/>
        <w:left w:val="none" w:sz="0" w:space="0" w:color="auto"/>
        <w:bottom w:val="none" w:sz="0" w:space="0" w:color="auto"/>
        <w:right w:val="none" w:sz="0" w:space="0" w:color="auto"/>
      </w:divBdr>
    </w:div>
    <w:div w:id="2069455052">
      <w:bodyDiv w:val="1"/>
      <w:marLeft w:val="0"/>
      <w:marRight w:val="0"/>
      <w:marTop w:val="0"/>
      <w:marBottom w:val="0"/>
      <w:divBdr>
        <w:top w:val="none" w:sz="0" w:space="0" w:color="auto"/>
        <w:left w:val="none" w:sz="0" w:space="0" w:color="auto"/>
        <w:bottom w:val="none" w:sz="0" w:space="0" w:color="auto"/>
        <w:right w:val="none" w:sz="0" w:space="0" w:color="auto"/>
      </w:divBdr>
      <w:divsChild>
        <w:div w:id="2004353864">
          <w:marLeft w:val="0"/>
          <w:marRight w:val="0"/>
          <w:marTop w:val="0"/>
          <w:marBottom w:val="0"/>
          <w:divBdr>
            <w:top w:val="none" w:sz="0" w:space="0" w:color="auto"/>
            <w:left w:val="none" w:sz="0" w:space="0" w:color="auto"/>
            <w:bottom w:val="none" w:sz="0" w:space="0" w:color="auto"/>
            <w:right w:val="none" w:sz="0" w:space="0" w:color="auto"/>
          </w:divBdr>
          <w:divsChild>
            <w:div w:id="1626933088">
              <w:marLeft w:val="0"/>
              <w:marRight w:val="0"/>
              <w:marTop w:val="0"/>
              <w:marBottom w:val="0"/>
              <w:divBdr>
                <w:top w:val="none" w:sz="0" w:space="0" w:color="auto"/>
                <w:left w:val="none" w:sz="0" w:space="0" w:color="auto"/>
                <w:bottom w:val="none" w:sz="0" w:space="0" w:color="auto"/>
                <w:right w:val="none" w:sz="0" w:space="0" w:color="auto"/>
              </w:divBdr>
              <w:divsChild>
                <w:div w:id="2068872220">
                  <w:marLeft w:val="0"/>
                  <w:marRight w:val="0"/>
                  <w:marTop w:val="0"/>
                  <w:marBottom w:val="0"/>
                  <w:divBdr>
                    <w:top w:val="none" w:sz="0" w:space="0" w:color="auto"/>
                    <w:left w:val="none" w:sz="0" w:space="0" w:color="auto"/>
                    <w:bottom w:val="none" w:sz="0" w:space="0" w:color="auto"/>
                    <w:right w:val="none" w:sz="0" w:space="0" w:color="auto"/>
                  </w:divBdr>
                  <w:divsChild>
                    <w:div w:id="690183464">
                      <w:marLeft w:val="0"/>
                      <w:marRight w:val="0"/>
                      <w:marTop w:val="0"/>
                      <w:marBottom w:val="0"/>
                      <w:divBdr>
                        <w:top w:val="none" w:sz="0" w:space="0" w:color="auto"/>
                        <w:left w:val="none" w:sz="0" w:space="0" w:color="auto"/>
                        <w:bottom w:val="none" w:sz="0" w:space="0" w:color="auto"/>
                        <w:right w:val="none" w:sz="0" w:space="0" w:color="auto"/>
                      </w:divBdr>
                      <w:divsChild>
                        <w:div w:id="1950307462">
                          <w:marLeft w:val="0"/>
                          <w:marRight w:val="0"/>
                          <w:marTop w:val="0"/>
                          <w:marBottom w:val="0"/>
                          <w:divBdr>
                            <w:top w:val="none" w:sz="0" w:space="0" w:color="auto"/>
                            <w:left w:val="none" w:sz="0" w:space="0" w:color="auto"/>
                            <w:bottom w:val="none" w:sz="0" w:space="0" w:color="auto"/>
                            <w:right w:val="none" w:sz="0" w:space="0" w:color="auto"/>
                          </w:divBdr>
                          <w:divsChild>
                            <w:div w:id="558976312">
                              <w:marLeft w:val="2070"/>
                              <w:marRight w:val="3960"/>
                              <w:marTop w:val="0"/>
                              <w:marBottom w:val="0"/>
                              <w:divBdr>
                                <w:top w:val="none" w:sz="0" w:space="0" w:color="auto"/>
                                <w:left w:val="none" w:sz="0" w:space="0" w:color="auto"/>
                                <w:bottom w:val="none" w:sz="0" w:space="0" w:color="auto"/>
                                <w:right w:val="none" w:sz="0" w:space="0" w:color="auto"/>
                              </w:divBdr>
                              <w:divsChild>
                                <w:div w:id="789206256">
                                  <w:marLeft w:val="0"/>
                                  <w:marRight w:val="0"/>
                                  <w:marTop w:val="0"/>
                                  <w:marBottom w:val="0"/>
                                  <w:divBdr>
                                    <w:top w:val="none" w:sz="0" w:space="0" w:color="auto"/>
                                    <w:left w:val="none" w:sz="0" w:space="0" w:color="auto"/>
                                    <w:bottom w:val="none" w:sz="0" w:space="0" w:color="auto"/>
                                    <w:right w:val="none" w:sz="0" w:space="0" w:color="auto"/>
                                  </w:divBdr>
                                  <w:divsChild>
                                    <w:div w:id="1639528013">
                                      <w:marLeft w:val="0"/>
                                      <w:marRight w:val="0"/>
                                      <w:marTop w:val="0"/>
                                      <w:marBottom w:val="0"/>
                                      <w:divBdr>
                                        <w:top w:val="none" w:sz="0" w:space="0" w:color="auto"/>
                                        <w:left w:val="none" w:sz="0" w:space="0" w:color="auto"/>
                                        <w:bottom w:val="none" w:sz="0" w:space="0" w:color="auto"/>
                                        <w:right w:val="none" w:sz="0" w:space="0" w:color="auto"/>
                                      </w:divBdr>
                                      <w:divsChild>
                                        <w:div w:id="1031150793">
                                          <w:marLeft w:val="0"/>
                                          <w:marRight w:val="0"/>
                                          <w:marTop w:val="0"/>
                                          <w:marBottom w:val="0"/>
                                          <w:divBdr>
                                            <w:top w:val="none" w:sz="0" w:space="0" w:color="auto"/>
                                            <w:left w:val="none" w:sz="0" w:space="0" w:color="auto"/>
                                            <w:bottom w:val="none" w:sz="0" w:space="0" w:color="auto"/>
                                            <w:right w:val="none" w:sz="0" w:space="0" w:color="auto"/>
                                          </w:divBdr>
                                          <w:divsChild>
                                            <w:div w:id="1738091448">
                                              <w:marLeft w:val="0"/>
                                              <w:marRight w:val="0"/>
                                              <w:marTop w:val="90"/>
                                              <w:marBottom w:val="0"/>
                                              <w:divBdr>
                                                <w:top w:val="none" w:sz="0" w:space="0" w:color="auto"/>
                                                <w:left w:val="none" w:sz="0" w:space="0" w:color="auto"/>
                                                <w:bottom w:val="none" w:sz="0" w:space="0" w:color="auto"/>
                                                <w:right w:val="none" w:sz="0" w:space="0" w:color="auto"/>
                                              </w:divBdr>
                                              <w:divsChild>
                                                <w:div w:id="2038895206">
                                                  <w:marLeft w:val="0"/>
                                                  <w:marRight w:val="0"/>
                                                  <w:marTop w:val="0"/>
                                                  <w:marBottom w:val="0"/>
                                                  <w:divBdr>
                                                    <w:top w:val="none" w:sz="0" w:space="0" w:color="auto"/>
                                                    <w:left w:val="none" w:sz="0" w:space="0" w:color="auto"/>
                                                    <w:bottom w:val="none" w:sz="0" w:space="0" w:color="auto"/>
                                                    <w:right w:val="none" w:sz="0" w:space="0" w:color="auto"/>
                                                  </w:divBdr>
                                                  <w:divsChild>
                                                    <w:div w:id="384377214">
                                                      <w:marLeft w:val="0"/>
                                                      <w:marRight w:val="0"/>
                                                      <w:marTop w:val="0"/>
                                                      <w:marBottom w:val="0"/>
                                                      <w:divBdr>
                                                        <w:top w:val="none" w:sz="0" w:space="0" w:color="auto"/>
                                                        <w:left w:val="none" w:sz="0" w:space="0" w:color="auto"/>
                                                        <w:bottom w:val="none" w:sz="0" w:space="0" w:color="auto"/>
                                                        <w:right w:val="none" w:sz="0" w:space="0" w:color="auto"/>
                                                      </w:divBdr>
                                                      <w:divsChild>
                                                        <w:div w:id="2012289483">
                                                          <w:marLeft w:val="0"/>
                                                          <w:marRight w:val="0"/>
                                                          <w:marTop w:val="0"/>
                                                          <w:marBottom w:val="450"/>
                                                          <w:divBdr>
                                                            <w:top w:val="none" w:sz="0" w:space="0" w:color="auto"/>
                                                            <w:left w:val="none" w:sz="0" w:space="0" w:color="auto"/>
                                                            <w:bottom w:val="none" w:sz="0" w:space="0" w:color="auto"/>
                                                            <w:right w:val="none" w:sz="0" w:space="0" w:color="auto"/>
                                                          </w:divBdr>
                                                          <w:divsChild>
                                                            <w:div w:id="1550650959">
                                                              <w:marLeft w:val="0"/>
                                                              <w:marRight w:val="0"/>
                                                              <w:marTop w:val="0"/>
                                                              <w:marBottom w:val="0"/>
                                                              <w:divBdr>
                                                                <w:top w:val="none" w:sz="0" w:space="0" w:color="auto"/>
                                                                <w:left w:val="none" w:sz="0" w:space="0" w:color="auto"/>
                                                                <w:bottom w:val="none" w:sz="0" w:space="0" w:color="auto"/>
                                                                <w:right w:val="none" w:sz="0" w:space="0" w:color="auto"/>
                                                              </w:divBdr>
                                                              <w:divsChild>
                                                                <w:div w:id="315034417">
                                                                  <w:marLeft w:val="0"/>
                                                                  <w:marRight w:val="0"/>
                                                                  <w:marTop w:val="0"/>
                                                                  <w:marBottom w:val="0"/>
                                                                  <w:divBdr>
                                                                    <w:top w:val="none" w:sz="0" w:space="0" w:color="auto"/>
                                                                    <w:left w:val="none" w:sz="0" w:space="0" w:color="auto"/>
                                                                    <w:bottom w:val="none" w:sz="0" w:space="0" w:color="auto"/>
                                                                    <w:right w:val="none" w:sz="0" w:space="0" w:color="auto"/>
                                                                  </w:divBdr>
                                                                  <w:divsChild>
                                                                    <w:div w:id="1763798571">
                                                                      <w:marLeft w:val="0"/>
                                                                      <w:marRight w:val="0"/>
                                                                      <w:marTop w:val="0"/>
                                                                      <w:marBottom w:val="0"/>
                                                                      <w:divBdr>
                                                                        <w:top w:val="none" w:sz="0" w:space="0" w:color="auto"/>
                                                                        <w:left w:val="none" w:sz="0" w:space="0" w:color="auto"/>
                                                                        <w:bottom w:val="none" w:sz="0" w:space="0" w:color="auto"/>
                                                                        <w:right w:val="none" w:sz="0" w:space="0" w:color="auto"/>
                                                                      </w:divBdr>
                                                                      <w:divsChild>
                                                                        <w:div w:id="1269044608">
                                                                          <w:marLeft w:val="0"/>
                                                                          <w:marRight w:val="0"/>
                                                                          <w:marTop w:val="0"/>
                                                                          <w:marBottom w:val="0"/>
                                                                          <w:divBdr>
                                                                            <w:top w:val="none" w:sz="0" w:space="0" w:color="auto"/>
                                                                            <w:left w:val="none" w:sz="0" w:space="0" w:color="auto"/>
                                                                            <w:bottom w:val="none" w:sz="0" w:space="0" w:color="auto"/>
                                                                            <w:right w:val="none" w:sz="0" w:space="0" w:color="auto"/>
                                                                          </w:divBdr>
                                                                          <w:divsChild>
                                                                            <w:div w:id="2084834290">
                                                                              <w:marLeft w:val="0"/>
                                                                              <w:marRight w:val="0"/>
                                                                              <w:marTop w:val="0"/>
                                                                              <w:marBottom w:val="0"/>
                                                                              <w:divBdr>
                                                                                <w:top w:val="none" w:sz="0" w:space="0" w:color="auto"/>
                                                                                <w:left w:val="none" w:sz="0" w:space="0" w:color="auto"/>
                                                                                <w:bottom w:val="none" w:sz="0" w:space="0" w:color="auto"/>
                                                                                <w:right w:val="none" w:sz="0" w:space="0" w:color="auto"/>
                                                                              </w:divBdr>
                                                                              <w:divsChild>
                                                                                <w:div w:id="1857496984">
                                                                                  <w:marLeft w:val="0"/>
                                                                                  <w:marRight w:val="0"/>
                                                                                  <w:marTop w:val="0"/>
                                                                                  <w:marBottom w:val="0"/>
                                                                                  <w:divBdr>
                                                                                    <w:top w:val="none" w:sz="0" w:space="0" w:color="auto"/>
                                                                                    <w:left w:val="none" w:sz="0" w:space="0" w:color="auto"/>
                                                                                    <w:bottom w:val="none" w:sz="0" w:space="0" w:color="auto"/>
                                                                                    <w:right w:val="none" w:sz="0" w:space="0" w:color="auto"/>
                                                                                  </w:divBdr>
                                                                                  <w:divsChild>
                                                                                    <w:div w:id="217521103">
                                                                                      <w:marLeft w:val="0"/>
                                                                                      <w:marRight w:val="0"/>
                                                                                      <w:marTop w:val="0"/>
                                                                                      <w:marBottom w:val="0"/>
                                                                                      <w:divBdr>
                                                                                        <w:top w:val="none" w:sz="0" w:space="0" w:color="auto"/>
                                                                                        <w:left w:val="none" w:sz="0" w:space="0" w:color="auto"/>
                                                                                        <w:bottom w:val="none" w:sz="0" w:space="0" w:color="auto"/>
                                                                                        <w:right w:val="none" w:sz="0" w:space="0" w:color="auto"/>
                                                                                      </w:divBdr>
                                                                                      <w:divsChild>
                                                                                        <w:div w:id="7922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46872">
      <w:bodyDiv w:val="1"/>
      <w:marLeft w:val="0"/>
      <w:marRight w:val="0"/>
      <w:marTop w:val="0"/>
      <w:marBottom w:val="0"/>
      <w:divBdr>
        <w:top w:val="none" w:sz="0" w:space="0" w:color="auto"/>
        <w:left w:val="none" w:sz="0" w:space="0" w:color="auto"/>
        <w:bottom w:val="none" w:sz="0" w:space="0" w:color="auto"/>
        <w:right w:val="none" w:sz="0" w:space="0" w:color="auto"/>
      </w:divBdr>
    </w:div>
    <w:div w:id="2093819535">
      <w:bodyDiv w:val="1"/>
      <w:marLeft w:val="0"/>
      <w:marRight w:val="0"/>
      <w:marTop w:val="0"/>
      <w:marBottom w:val="0"/>
      <w:divBdr>
        <w:top w:val="none" w:sz="0" w:space="0" w:color="auto"/>
        <w:left w:val="none" w:sz="0" w:space="0" w:color="auto"/>
        <w:bottom w:val="none" w:sz="0" w:space="0" w:color="auto"/>
        <w:right w:val="none" w:sz="0" w:space="0" w:color="auto"/>
      </w:divBdr>
    </w:div>
    <w:div w:id="2128741471">
      <w:bodyDiv w:val="1"/>
      <w:marLeft w:val="0"/>
      <w:marRight w:val="0"/>
      <w:marTop w:val="0"/>
      <w:marBottom w:val="0"/>
      <w:divBdr>
        <w:top w:val="none" w:sz="0" w:space="0" w:color="auto"/>
        <w:left w:val="none" w:sz="0" w:space="0" w:color="auto"/>
        <w:bottom w:val="none" w:sz="0" w:space="0" w:color="auto"/>
        <w:right w:val="none" w:sz="0" w:space="0" w:color="auto"/>
      </w:divBdr>
    </w:div>
    <w:div w:id="2133555035">
      <w:bodyDiv w:val="1"/>
      <w:marLeft w:val="0"/>
      <w:marRight w:val="0"/>
      <w:marTop w:val="0"/>
      <w:marBottom w:val="0"/>
      <w:divBdr>
        <w:top w:val="none" w:sz="0" w:space="0" w:color="auto"/>
        <w:left w:val="none" w:sz="0" w:space="0" w:color="auto"/>
        <w:bottom w:val="none" w:sz="0" w:space="0" w:color="auto"/>
        <w:right w:val="none" w:sz="0" w:space="0" w:color="auto"/>
      </w:divBdr>
    </w:div>
    <w:div w:id="2138185139">
      <w:bodyDiv w:val="1"/>
      <w:marLeft w:val="0"/>
      <w:marRight w:val="0"/>
      <w:marTop w:val="0"/>
      <w:marBottom w:val="0"/>
      <w:divBdr>
        <w:top w:val="none" w:sz="0" w:space="0" w:color="auto"/>
        <w:left w:val="none" w:sz="0" w:space="0" w:color="auto"/>
        <w:bottom w:val="none" w:sz="0" w:space="0" w:color="auto"/>
        <w:right w:val="none" w:sz="0" w:space="0" w:color="auto"/>
      </w:divBdr>
      <w:divsChild>
        <w:div w:id="778992719">
          <w:marLeft w:val="0"/>
          <w:marRight w:val="0"/>
          <w:marTop w:val="0"/>
          <w:marBottom w:val="0"/>
          <w:divBdr>
            <w:top w:val="none" w:sz="0" w:space="0" w:color="auto"/>
            <w:left w:val="none" w:sz="0" w:space="0" w:color="auto"/>
            <w:bottom w:val="none" w:sz="0" w:space="0" w:color="auto"/>
            <w:right w:val="none" w:sz="0" w:space="0" w:color="auto"/>
          </w:divBdr>
          <w:divsChild>
            <w:div w:id="225453447">
              <w:marLeft w:val="0"/>
              <w:marRight w:val="0"/>
              <w:marTop w:val="0"/>
              <w:marBottom w:val="0"/>
              <w:divBdr>
                <w:top w:val="none" w:sz="0" w:space="0" w:color="auto"/>
                <w:left w:val="none" w:sz="0" w:space="0" w:color="auto"/>
                <w:bottom w:val="none" w:sz="0" w:space="0" w:color="auto"/>
                <w:right w:val="none" w:sz="0" w:space="0" w:color="auto"/>
              </w:divBdr>
              <w:divsChild>
                <w:div w:id="1481267473">
                  <w:marLeft w:val="0"/>
                  <w:marRight w:val="0"/>
                  <w:marTop w:val="0"/>
                  <w:marBottom w:val="0"/>
                  <w:divBdr>
                    <w:top w:val="none" w:sz="0" w:space="0" w:color="auto"/>
                    <w:left w:val="none" w:sz="0" w:space="0" w:color="auto"/>
                    <w:bottom w:val="none" w:sz="0" w:space="0" w:color="auto"/>
                    <w:right w:val="none" w:sz="0" w:space="0" w:color="auto"/>
                  </w:divBdr>
                  <w:divsChild>
                    <w:div w:id="1690059222">
                      <w:marLeft w:val="0"/>
                      <w:marRight w:val="0"/>
                      <w:marTop w:val="0"/>
                      <w:marBottom w:val="0"/>
                      <w:divBdr>
                        <w:top w:val="none" w:sz="0" w:space="0" w:color="auto"/>
                        <w:left w:val="none" w:sz="0" w:space="0" w:color="auto"/>
                        <w:bottom w:val="none" w:sz="0" w:space="0" w:color="auto"/>
                        <w:right w:val="none" w:sz="0" w:space="0" w:color="auto"/>
                      </w:divBdr>
                      <w:divsChild>
                        <w:div w:id="473716598">
                          <w:marLeft w:val="0"/>
                          <w:marRight w:val="0"/>
                          <w:marTop w:val="0"/>
                          <w:marBottom w:val="0"/>
                          <w:divBdr>
                            <w:top w:val="none" w:sz="0" w:space="0" w:color="auto"/>
                            <w:left w:val="none" w:sz="0" w:space="0" w:color="auto"/>
                            <w:bottom w:val="none" w:sz="0" w:space="0" w:color="auto"/>
                            <w:right w:val="none" w:sz="0" w:space="0" w:color="auto"/>
                          </w:divBdr>
                          <w:divsChild>
                            <w:div w:id="934557200">
                              <w:marLeft w:val="2250"/>
                              <w:marRight w:val="3960"/>
                              <w:marTop w:val="0"/>
                              <w:marBottom w:val="0"/>
                              <w:divBdr>
                                <w:top w:val="none" w:sz="0" w:space="0" w:color="auto"/>
                                <w:left w:val="none" w:sz="0" w:space="0" w:color="auto"/>
                                <w:bottom w:val="none" w:sz="0" w:space="0" w:color="auto"/>
                                <w:right w:val="none" w:sz="0" w:space="0" w:color="auto"/>
                              </w:divBdr>
                              <w:divsChild>
                                <w:div w:id="2146697578">
                                  <w:marLeft w:val="0"/>
                                  <w:marRight w:val="0"/>
                                  <w:marTop w:val="0"/>
                                  <w:marBottom w:val="0"/>
                                  <w:divBdr>
                                    <w:top w:val="none" w:sz="0" w:space="0" w:color="auto"/>
                                    <w:left w:val="none" w:sz="0" w:space="0" w:color="auto"/>
                                    <w:bottom w:val="none" w:sz="0" w:space="0" w:color="auto"/>
                                    <w:right w:val="none" w:sz="0" w:space="0" w:color="auto"/>
                                  </w:divBdr>
                                  <w:divsChild>
                                    <w:div w:id="864757152">
                                      <w:marLeft w:val="0"/>
                                      <w:marRight w:val="0"/>
                                      <w:marTop w:val="0"/>
                                      <w:marBottom w:val="0"/>
                                      <w:divBdr>
                                        <w:top w:val="none" w:sz="0" w:space="0" w:color="auto"/>
                                        <w:left w:val="none" w:sz="0" w:space="0" w:color="auto"/>
                                        <w:bottom w:val="none" w:sz="0" w:space="0" w:color="auto"/>
                                        <w:right w:val="none" w:sz="0" w:space="0" w:color="auto"/>
                                      </w:divBdr>
                                      <w:divsChild>
                                        <w:div w:id="1875076271">
                                          <w:marLeft w:val="0"/>
                                          <w:marRight w:val="0"/>
                                          <w:marTop w:val="0"/>
                                          <w:marBottom w:val="0"/>
                                          <w:divBdr>
                                            <w:top w:val="none" w:sz="0" w:space="0" w:color="auto"/>
                                            <w:left w:val="none" w:sz="0" w:space="0" w:color="auto"/>
                                            <w:bottom w:val="none" w:sz="0" w:space="0" w:color="auto"/>
                                            <w:right w:val="none" w:sz="0" w:space="0" w:color="auto"/>
                                          </w:divBdr>
                                          <w:divsChild>
                                            <w:div w:id="848107678">
                                              <w:marLeft w:val="0"/>
                                              <w:marRight w:val="0"/>
                                              <w:marTop w:val="90"/>
                                              <w:marBottom w:val="0"/>
                                              <w:divBdr>
                                                <w:top w:val="none" w:sz="0" w:space="0" w:color="auto"/>
                                                <w:left w:val="none" w:sz="0" w:space="0" w:color="auto"/>
                                                <w:bottom w:val="none" w:sz="0" w:space="0" w:color="auto"/>
                                                <w:right w:val="none" w:sz="0" w:space="0" w:color="auto"/>
                                              </w:divBdr>
                                              <w:divsChild>
                                                <w:div w:id="2088720478">
                                                  <w:marLeft w:val="0"/>
                                                  <w:marRight w:val="0"/>
                                                  <w:marTop w:val="0"/>
                                                  <w:marBottom w:val="0"/>
                                                  <w:divBdr>
                                                    <w:top w:val="none" w:sz="0" w:space="0" w:color="auto"/>
                                                    <w:left w:val="none" w:sz="0" w:space="0" w:color="auto"/>
                                                    <w:bottom w:val="none" w:sz="0" w:space="0" w:color="auto"/>
                                                    <w:right w:val="none" w:sz="0" w:space="0" w:color="auto"/>
                                                  </w:divBdr>
                                                  <w:divsChild>
                                                    <w:div w:id="257759140">
                                                      <w:marLeft w:val="0"/>
                                                      <w:marRight w:val="0"/>
                                                      <w:marTop w:val="0"/>
                                                      <w:marBottom w:val="405"/>
                                                      <w:divBdr>
                                                        <w:top w:val="none" w:sz="0" w:space="0" w:color="auto"/>
                                                        <w:left w:val="none" w:sz="0" w:space="0" w:color="auto"/>
                                                        <w:bottom w:val="none" w:sz="0" w:space="0" w:color="auto"/>
                                                        <w:right w:val="none" w:sz="0" w:space="0" w:color="auto"/>
                                                      </w:divBdr>
                                                      <w:divsChild>
                                                        <w:div w:id="1492451695">
                                                          <w:marLeft w:val="0"/>
                                                          <w:marRight w:val="0"/>
                                                          <w:marTop w:val="0"/>
                                                          <w:marBottom w:val="0"/>
                                                          <w:divBdr>
                                                            <w:top w:val="none" w:sz="0" w:space="0" w:color="auto"/>
                                                            <w:left w:val="none" w:sz="0" w:space="0" w:color="auto"/>
                                                            <w:bottom w:val="none" w:sz="0" w:space="0" w:color="auto"/>
                                                            <w:right w:val="none" w:sz="0" w:space="0" w:color="auto"/>
                                                          </w:divBdr>
                                                          <w:divsChild>
                                                            <w:div w:id="194201624">
                                                              <w:marLeft w:val="0"/>
                                                              <w:marRight w:val="0"/>
                                                              <w:marTop w:val="0"/>
                                                              <w:marBottom w:val="0"/>
                                                              <w:divBdr>
                                                                <w:top w:val="none" w:sz="0" w:space="0" w:color="auto"/>
                                                                <w:left w:val="none" w:sz="0" w:space="0" w:color="auto"/>
                                                                <w:bottom w:val="none" w:sz="0" w:space="0" w:color="auto"/>
                                                                <w:right w:val="none" w:sz="0" w:space="0" w:color="auto"/>
                                                              </w:divBdr>
                                                              <w:divsChild>
                                                                <w:div w:id="760419830">
                                                                  <w:marLeft w:val="0"/>
                                                                  <w:marRight w:val="0"/>
                                                                  <w:marTop w:val="0"/>
                                                                  <w:marBottom w:val="0"/>
                                                                  <w:divBdr>
                                                                    <w:top w:val="none" w:sz="0" w:space="0" w:color="auto"/>
                                                                    <w:left w:val="none" w:sz="0" w:space="0" w:color="auto"/>
                                                                    <w:bottom w:val="none" w:sz="0" w:space="0" w:color="auto"/>
                                                                    <w:right w:val="none" w:sz="0" w:space="0" w:color="auto"/>
                                                                  </w:divBdr>
                                                                  <w:divsChild>
                                                                    <w:div w:id="1508445630">
                                                                      <w:marLeft w:val="0"/>
                                                                      <w:marRight w:val="0"/>
                                                                      <w:marTop w:val="0"/>
                                                                      <w:marBottom w:val="0"/>
                                                                      <w:divBdr>
                                                                        <w:top w:val="none" w:sz="0" w:space="0" w:color="auto"/>
                                                                        <w:left w:val="none" w:sz="0" w:space="0" w:color="auto"/>
                                                                        <w:bottom w:val="none" w:sz="0" w:space="0" w:color="auto"/>
                                                                        <w:right w:val="none" w:sz="0" w:space="0" w:color="auto"/>
                                                                      </w:divBdr>
                                                                      <w:divsChild>
                                                                        <w:div w:id="20515986">
                                                                          <w:marLeft w:val="0"/>
                                                                          <w:marRight w:val="0"/>
                                                                          <w:marTop w:val="0"/>
                                                                          <w:marBottom w:val="0"/>
                                                                          <w:divBdr>
                                                                            <w:top w:val="none" w:sz="0" w:space="0" w:color="auto"/>
                                                                            <w:left w:val="none" w:sz="0" w:space="0" w:color="auto"/>
                                                                            <w:bottom w:val="none" w:sz="0" w:space="0" w:color="auto"/>
                                                                            <w:right w:val="none" w:sz="0" w:space="0" w:color="auto"/>
                                                                          </w:divBdr>
                                                                          <w:divsChild>
                                                                            <w:div w:id="1778283565">
                                                                              <w:marLeft w:val="0"/>
                                                                              <w:marRight w:val="0"/>
                                                                              <w:marTop w:val="0"/>
                                                                              <w:marBottom w:val="0"/>
                                                                              <w:divBdr>
                                                                                <w:top w:val="none" w:sz="0" w:space="0" w:color="auto"/>
                                                                                <w:left w:val="none" w:sz="0" w:space="0" w:color="auto"/>
                                                                                <w:bottom w:val="none" w:sz="0" w:space="0" w:color="auto"/>
                                                                                <w:right w:val="none" w:sz="0" w:space="0" w:color="auto"/>
                                                                              </w:divBdr>
                                                                              <w:divsChild>
                                                                                <w:div w:id="1608342080">
                                                                                  <w:marLeft w:val="0"/>
                                                                                  <w:marRight w:val="0"/>
                                                                                  <w:marTop w:val="0"/>
                                                                                  <w:marBottom w:val="0"/>
                                                                                  <w:divBdr>
                                                                                    <w:top w:val="none" w:sz="0" w:space="0" w:color="auto"/>
                                                                                    <w:left w:val="none" w:sz="0" w:space="0" w:color="auto"/>
                                                                                    <w:bottom w:val="none" w:sz="0" w:space="0" w:color="auto"/>
                                                                                    <w:right w:val="none" w:sz="0" w:space="0" w:color="auto"/>
                                                                                  </w:divBdr>
                                                                                  <w:divsChild>
                                                                                    <w:div w:id="819545125">
                                                                                      <w:marLeft w:val="0"/>
                                                                                      <w:marRight w:val="0"/>
                                                                                      <w:marTop w:val="0"/>
                                                                                      <w:marBottom w:val="0"/>
                                                                                      <w:divBdr>
                                                                                        <w:top w:val="none" w:sz="0" w:space="0" w:color="auto"/>
                                                                                        <w:left w:val="none" w:sz="0" w:space="0" w:color="auto"/>
                                                                                        <w:bottom w:val="none" w:sz="0" w:space="0" w:color="auto"/>
                                                                                        <w:right w:val="none" w:sz="0" w:space="0" w:color="auto"/>
                                                                                      </w:divBdr>
                                                                                      <w:divsChild>
                                                                                        <w:div w:id="10804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wf.org.br/?54562" TargetMode="External"/><Relationship Id="rId1" Type="http://schemas.openxmlformats.org/officeDocument/2006/relationships/hyperlink" Target="http://www.agricultura.gov.br/noticias/integracao-lavoura-pecuaria-floresta-e-mais-lucrativa-que-culturas-exclusiv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DFIDTemplateFolder\Project%20Management\Annual%20Review.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37454-9190-4806-9A9C-6B9CD2B96C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32ABC41-5CBF-4D1F-ADE4-BDFAB8787A6A}">
      <dgm:prSet phldrT="[Text]" custT="1"/>
      <dgm:spPr>
        <a:solidFill>
          <a:srgbClr val="8AAC46"/>
        </a:solidFill>
      </dgm:spPr>
      <dgm:t>
        <a:bodyPr/>
        <a:lstStyle/>
        <a:p>
          <a:pPr algn="ctr"/>
          <a:r>
            <a:rPr lang="en-GB" sz="1100" b="1">
              <a:latin typeface="Arial" panose="020B0604020202020204" pitchFamily="34" charset="0"/>
              <a:cs typeface="Arial" panose="020B0604020202020204" pitchFamily="34" charset="0"/>
            </a:rPr>
            <a:t>LCA Phase II </a:t>
          </a:r>
          <a:r>
            <a:rPr lang="en-GB" sz="1100">
              <a:latin typeface="Arial" panose="020B0604020202020204" pitchFamily="34" charset="0"/>
              <a:cs typeface="Arial" panose="020B0604020202020204" pitchFamily="34" charset="0"/>
            </a:rPr>
            <a:t>Programme</a:t>
          </a:r>
        </a:p>
        <a:p>
          <a:pPr algn="ctr"/>
          <a:r>
            <a:rPr lang="en-GB" sz="1100">
              <a:latin typeface="Arial" panose="020B0604020202020204" pitchFamily="34" charset="0"/>
              <a:cs typeface="Arial" panose="020B0604020202020204" pitchFamily="34" charset="0"/>
            </a:rPr>
            <a:t>(LCA Fund)</a:t>
          </a:r>
        </a:p>
      </dgm:t>
    </dgm:pt>
    <dgm:pt modelId="{E6C66818-F135-42A7-B982-A770C27729B9}" type="parTrans" cxnId="{E8C69EB2-5074-42E0-8002-593DBABE6AEA}">
      <dgm:prSet/>
      <dgm:spPr/>
      <dgm:t>
        <a:bodyPr/>
        <a:lstStyle/>
        <a:p>
          <a:pPr algn="ctr"/>
          <a:endParaRPr lang="en-GB" sz="1100">
            <a:latin typeface="Arial" panose="020B0604020202020204" pitchFamily="34" charset="0"/>
            <a:cs typeface="Arial" panose="020B0604020202020204" pitchFamily="34" charset="0"/>
          </a:endParaRPr>
        </a:p>
      </dgm:t>
    </dgm:pt>
    <dgm:pt modelId="{FF2C8FA6-2579-4404-ADF7-8112354B49AE}" type="sibTrans" cxnId="{E8C69EB2-5074-42E0-8002-593DBABE6AEA}">
      <dgm:prSet/>
      <dgm:spPr/>
      <dgm:t>
        <a:bodyPr/>
        <a:lstStyle/>
        <a:p>
          <a:pPr algn="ctr"/>
          <a:endParaRPr lang="en-GB" sz="1100">
            <a:latin typeface="Arial" panose="020B0604020202020204" pitchFamily="34" charset="0"/>
            <a:cs typeface="Arial" panose="020B0604020202020204" pitchFamily="34" charset="0"/>
          </a:endParaRPr>
        </a:p>
      </dgm:t>
    </dgm:pt>
    <dgm:pt modelId="{E3134E37-B025-4E17-A9F8-5059F528AED3}">
      <dgm:prSet phldrT="[Text]" custT="1"/>
      <dgm:spPr>
        <a:solidFill>
          <a:schemeClr val="accent5">
            <a:lumMod val="50000"/>
          </a:schemeClr>
        </a:solidFill>
      </dgm:spPr>
      <dgm:t>
        <a:bodyPr/>
        <a:lstStyle/>
        <a:p>
          <a:pPr algn="ctr"/>
          <a:r>
            <a:rPr lang="en-GB" sz="1100" b="1">
              <a:latin typeface="Arial" panose="020B0604020202020204" pitchFamily="34" charset="0"/>
              <a:cs typeface="Arial" panose="020B0604020202020204" pitchFamily="34" charset="0"/>
            </a:rPr>
            <a:t>Cerrado</a:t>
          </a:r>
          <a:r>
            <a:rPr lang="en-GB" sz="1100">
              <a:latin typeface="Arial" panose="020B0604020202020204" pitchFamily="34" charset="0"/>
              <a:cs typeface="Arial" panose="020B0604020202020204" pitchFamily="34" charset="0"/>
            </a:rPr>
            <a:t> </a:t>
          </a:r>
        </a:p>
        <a:p>
          <a:pPr algn="ctr"/>
          <a:r>
            <a:rPr lang="en-GB" sz="1100">
              <a:latin typeface="Arial" panose="020B0604020202020204" pitchFamily="34" charset="0"/>
              <a:cs typeface="Arial" panose="020B0604020202020204" pitchFamily="34" charset="0"/>
            </a:rPr>
            <a:t>project</a:t>
          </a:r>
        </a:p>
      </dgm:t>
    </dgm:pt>
    <dgm:pt modelId="{A5FE855E-1C30-4067-9633-E7194A60E39E}" type="parTrans" cxnId="{14FBB307-22FD-4101-BF23-E9A3C3F889AE}">
      <dgm:prSet/>
      <dgm:spPr/>
      <dgm:t>
        <a:bodyPr/>
        <a:lstStyle/>
        <a:p>
          <a:pPr algn="ctr"/>
          <a:endParaRPr lang="en-GB" sz="1100">
            <a:latin typeface="Arial" panose="020B0604020202020204" pitchFamily="34" charset="0"/>
            <a:cs typeface="Arial" panose="020B0604020202020204" pitchFamily="34" charset="0"/>
          </a:endParaRPr>
        </a:p>
      </dgm:t>
    </dgm:pt>
    <dgm:pt modelId="{BBFCDC7D-0548-46B2-B107-7FC59A698771}" type="sibTrans" cxnId="{14FBB307-22FD-4101-BF23-E9A3C3F889AE}">
      <dgm:prSet/>
      <dgm:spPr/>
      <dgm:t>
        <a:bodyPr/>
        <a:lstStyle/>
        <a:p>
          <a:pPr algn="ctr"/>
          <a:endParaRPr lang="en-GB" sz="1100">
            <a:latin typeface="Arial" panose="020B0604020202020204" pitchFamily="34" charset="0"/>
            <a:cs typeface="Arial" panose="020B0604020202020204" pitchFamily="34" charset="0"/>
          </a:endParaRPr>
        </a:p>
      </dgm:t>
    </dgm:pt>
    <dgm:pt modelId="{9C540116-E2DB-422A-95DD-0420F54305D5}">
      <dgm:prSet phldrT="[Text]" custT="1"/>
      <dgm:spPr>
        <a:solidFill>
          <a:schemeClr val="accent5">
            <a:lumMod val="50000"/>
          </a:schemeClr>
        </a:solidFill>
        <a:ln>
          <a:noFill/>
        </a:ln>
      </dgm:spPr>
      <dgm:t>
        <a:bodyPr/>
        <a:lstStyle/>
        <a:p>
          <a:pPr algn="ctr"/>
          <a:r>
            <a:rPr lang="en-GB" sz="1100" b="1">
              <a:latin typeface="Arial" panose="020B0604020202020204" pitchFamily="34" charset="0"/>
              <a:cs typeface="Arial" panose="020B0604020202020204" pitchFamily="34" charset="0"/>
            </a:rPr>
            <a:t>Caatinga </a:t>
          </a:r>
        </a:p>
        <a:p>
          <a:pPr algn="ctr"/>
          <a:r>
            <a:rPr lang="en-GB" sz="1100">
              <a:latin typeface="Arial" panose="020B0604020202020204" pitchFamily="34" charset="0"/>
              <a:cs typeface="Arial" panose="020B0604020202020204" pitchFamily="34" charset="0"/>
            </a:rPr>
            <a:t>project</a:t>
          </a:r>
        </a:p>
      </dgm:t>
    </dgm:pt>
    <dgm:pt modelId="{5B7815E4-A1F8-4A0C-B8AB-B15B35C5DCC0}" type="parTrans" cxnId="{25DB4F87-D402-4CC5-80A8-8D56B7476328}">
      <dgm:prSet/>
      <dgm:spPr/>
      <dgm:t>
        <a:bodyPr/>
        <a:lstStyle/>
        <a:p>
          <a:pPr algn="ctr"/>
          <a:endParaRPr lang="en-GB" sz="1100">
            <a:latin typeface="Arial" panose="020B0604020202020204" pitchFamily="34" charset="0"/>
            <a:cs typeface="Arial" panose="020B0604020202020204" pitchFamily="34" charset="0"/>
          </a:endParaRPr>
        </a:p>
      </dgm:t>
    </dgm:pt>
    <dgm:pt modelId="{46E57596-0D8F-4F85-B4B3-D23068536104}" type="sibTrans" cxnId="{25DB4F87-D402-4CC5-80A8-8D56B7476328}">
      <dgm:prSet/>
      <dgm:spPr/>
      <dgm:t>
        <a:bodyPr/>
        <a:lstStyle/>
        <a:p>
          <a:pPr algn="ctr"/>
          <a:endParaRPr lang="en-GB" sz="1100">
            <a:latin typeface="Arial" panose="020B0604020202020204" pitchFamily="34" charset="0"/>
            <a:cs typeface="Arial" panose="020B0604020202020204" pitchFamily="34" charset="0"/>
          </a:endParaRPr>
        </a:p>
      </dgm:t>
    </dgm:pt>
    <dgm:pt modelId="{23582F16-4089-4F96-BC6B-FC19E02EB07F}">
      <dgm:prSet phldrT="[Text]" custT="1"/>
      <dgm:spPr>
        <a:solidFill>
          <a:schemeClr val="accent5">
            <a:lumMod val="50000"/>
          </a:schemeClr>
        </a:solidFill>
      </dgm:spPr>
      <dgm:t>
        <a:bodyPr/>
        <a:lstStyle/>
        <a:p>
          <a:pPr algn="ctr"/>
          <a:r>
            <a:rPr lang="en-GB" sz="1000" b="1">
              <a:latin typeface="Arial" panose="020B0604020202020204" pitchFamily="34" charset="0"/>
              <a:cs typeface="Arial" panose="020B0604020202020204" pitchFamily="34" charset="0"/>
            </a:rPr>
            <a:t>M&amp;E and Knowledge Management </a:t>
          </a:r>
        </a:p>
        <a:p>
          <a:pPr algn="ctr"/>
          <a:r>
            <a:rPr lang="en-GB" sz="1000">
              <a:latin typeface="Arial" panose="020B0604020202020204" pitchFamily="34" charset="0"/>
              <a:cs typeface="Arial" panose="020B0604020202020204" pitchFamily="34" charset="0"/>
            </a:rPr>
            <a:t>project</a:t>
          </a:r>
        </a:p>
      </dgm:t>
    </dgm:pt>
    <dgm:pt modelId="{7F194D2F-E212-46F4-851E-16FB2CAD0EBB}" type="parTrans" cxnId="{23A96261-2FA7-4C41-8EE3-D8729C0FF402}">
      <dgm:prSet/>
      <dgm:spPr/>
      <dgm:t>
        <a:bodyPr/>
        <a:lstStyle/>
        <a:p>
          <a:pPr algn="ctr"/>
          <a:endParaRPr lang="en-GB" sz="1100">
            <a:latin typeface="Arial" panose="020B0604020202020204" pitchFamily="34" charset="0"/>
            <a:cs typeface="Arial" panose="020B0604020202020204" pitchFamily="34" charset="0"/>
          </a:endParaRPr>
        </a:p>
      </dgm:t>
    </dgm:pt>
    <dgm:pt modelId="{0B735FAE-9A1E-40B6-BDA1-6B3365238574}" type="sibTrans" cxnId="{23A96261-2FA7-4C41-8EE3-D8729C0FF402}">
      <dgm:prSet/>
      <dgm:spPr/>
      <dgm:t>
        <a:bodyPr/>
        <a:lstStyle/>
        <a:p>
          <a:pPr algn="ctr"/>
          <a:endParaRPr lang="en-GB" sz="1100">
            <a:latin typeface="Arial" panose="020B0604020202020204" pitchFamily="34" charset="0"/>
            <a:cs typeface="Arial" panose="020B0604020202020204" pitchFamily="34" charset="0"/>
          </a:endParaRPr>
        </a:p>
      </dgm:t>
    </dgm:pt>
    <dgm:pt modelId="{9CE8CED3-5A28-4F90-BD29-3BFF36136A8F}" type="pres">
      <dgm:prSet presAssocID="{42137454-9190-4806-9A9C-6B9CD2B96C3E}" presName="hierChild1" presStyleCnt="0">
        <dgm:presLayoutVars>
          <dgm:orgChart val="1"/>
          <dgm:chPref val="1"/>
          <dgm:dir/>
          <dgm:animOne val="branch"/>
          <dgm:animLvl val="lvl"/>
          <dgm:resizeHandles/>
        </dgm:presLayoutVars>
      </dgm:prSet>
      <dgm:spPr/>
      <dgm:t>
        <a:bodyPr/>
        <a:lstStyle/>
        <a:p>
          <a:endParaRPr lang="en-GB"/>
        </a:p>
      </dgm:t>
    </dgm:pt>
    <dgm:pt modelId="{62CAE900-CEA8-474B-A782-E62FC3797DDD}" type="pres">
      <dgm:prSet presAssocID="{732ABC41-5CBF-4D1F-ADE4-BDFAB8787A6A}" presName="hierRoot1" presStyleCnt="0">
        <dgm:presLayoutVars>
          <dgm:hierBranch val="init"/>
        </dgm:presLayoutVars>
      </dgm:prSet>
      <dgm:spPr/>
    </dgm:pt>
    <dgm:pt modelId="{91D1C1FD-EC28-4D5C-82B2-128902C85046}" type="pres">
      <dgm:prSet presAssocID="{732ABC41-5CBF-4D1F-ADE4-BDFAB8787A6A}" presName="rootComposite1" presStyleCnt="0"/>
      <dgm:spPr/>
    </dgm:pt>
    <dgm:pt modelId="{4D6F1909-EE11-4D49-AA28-588D617C41DB}" type="pres">
      <dgm:prSet presAssocID="{732ABC41-5CBF-4D1F-ADE4-BDFAB8787A6A}" presName="rootText1" presStyleLbl="node0" presStyleIdx="0" presStyleCnt="1">
        <dgm:presLayoutVars>
          <dgm:chPref val="3"/>
        </dgm:presLayoutVars>
      </dgm:prSet>
      <dgm:spPr/>
      <dgm:t>
        <a:bodyPr/>
        <a:lstStyle/>
        <a:p>
          <a:endParaRPr lang="en-GB"/>
        </a:p>
      </dgm:t>
    </dgm:pt>
    <dgm:pt modelId="{389F0364-2DBE-400A-B9A5-62C645245D00}" type="pres">
      <dgm:prSet presAssocID="{732ABC41-5CBF-4D1F-ADE4-BDFAB8787A6A}" presName="rootConnector1" presStyleLbl="node1" presStyleIdx="0" presStyleCnt="0"/>
      <dgm:spPr/>
      <dgm:t>
        <a:bodyPr/>
        <a:lstStyle/>
        <a:p>
          <a:endParaRPr lang="en-GB"/>
        </a:p>
      </dgm:t>
    </dgm:pt>
    <dgm:pt modelId="{40A6BC21-5593-4FA0-B7AD-443EC3150EB2}" type="pres">
      <dgm:prSet presAssocID="{732ABC41-5CBF-4D1F-ADE4-BDFAB8787A6A}" presName="hierChild2" presStyleCnt="0"/>
      <dgm:spPr/>
    </dgm:pt>
    <dgm:pt modelId="{E7D11797-8750-450E-96A6-2DE5B885EE5E}" type="pres">
      <dgm:prSet presAssocID="{A5FE855E-1C30-4067-9633-E7194A60E39E}" presName="Name37" presStyleLbl="parChTrans1D2" presStyleIdx="0" presStyleCnt="3"/>
      <dgm:spPr/>
      <dgm:t>
        <a:bodyPr/>
        <a:lstStyle/>
        <a:p>
          <a:endParaRPr lang="en-GB"/>
        </a:p>
      </dgm:t>
    </dgm:pt>
    <dgm:pt modelId="{542E82A9-CF66-4882-9757-FF4DC3F3C4FF}" type="pres">
      <dgm:prSet presAssocID="{E3134E37-B025-4E17-A9F8-5059F528AED3}" presName="hierRoot2" presStyleCnt="0">
        <dgm:presLayoutVars>
          <dgm:hierBranch val="init"/>
        </dgm:presLayoutVars>
      </dgm:prSet>
      <dgm:spPr/>
    </dgm:pt>
    <dgm:pt modelId="{EC420BEE-8D77-4EC9-8E78-21800E798304}" type="pres">
      <dgm:prSet presAssocID="{E3134E37-B025-4E17-A9F8-5059F528AED3}" presName="rootComposite" presStyleCnt="0"/>
      <dgm:spPr/>
    </dgm:pt>
    <dgm:pt modelId="{EC705F1B-18BA-49B3-BBB8-07902620620B}" type="pres">
      <dgm:prSet presAssocID="{E3134E37-B025-4E17-A9F8-5059F528AED3}" presName="rootText" presStyleLbl="node2" presStyleIdx="0" presStyleCnt="3">
        <dgm:presLayoutVars>
          <dgm:chPref val="3"/>
        </dgm:presLayoutVars>
      </dgm:prSet>
      <dgm:spPr/>
      <dgm:t>
        <a:bodyPr/>
        <a:lstStyle/>
        <a:p>
          <a:endParaRPr lang="en-GB"/>
        </a:p>
      </dgm:t>
    </dgm:pt>
    <dgm:pt modelId="{9F200DAB-F703-40AF-A96C-10236E5DB9DB}" type="pres">
      <dgm:prSet presAssocID="{E3134E37-B025-4E17-A9F8-5059F528AED3}" presName="rootConnector" presStyleLbl="node2" presStyleIdx="0" presStyleCnt="3"/>
      <dgm:spPr/>
      <dgm:t>
        <a:bodyPr/>
        <a:lstStyle/>
        <a:p>
          <a:endParaRPr lang="en-GB"/>
        </a:p>
      </dgm:t>
    </dgm:pt>
    <dgm:pt modelId="{E42A4EFE-149E-497B-BA44-E2E278D1CA03}" type="pres">
      <dgm:prSet presAssocID="{E3134E37-B025-4E17-A9F8-5059F528AED3}" presName="hierChild4" presStyleCnt="0"/>
      <dgm:spPr/>
    </dgm:pt>
    <dgm:pt modelId="{DBB9430E-EBB8-4BE8-AA2B-4FC5CED52080}" type="pres">
      <dgm:prSet presAssocID="{E3134E37-B025-4E17-A9F8-5059F528AED3}" presName="hierChild5" presStyleCnt="0"/>
      <dgm:spPr/>
    </dgm:pt>
    <dgm:pt modelId="{117A7877-2214-4391-9A11-B0B20D024772}" type="pres">
      <dgm:prSet presAssocID="{5B7815E4-A1F8-4A0C-B8AB-B15B35C5DCC0}" presName="Name37" presStyleLbl="parChTrans1D2" presStyleIdx="1" presStyleCnt="3"/>
      <dgm:spPr/>
      <dgm:t>
        <a:bodyPr/>
        <a:lstStyle/>
        <a:p>
          <a:endParaRPr lang="en-GB"/>
        </a:p>
      </dgm:t>
    </dgm:pt>
    <dgm:pt modelId="{7E1BFAFC-9B62-46FF-A9AB-814FBE03E9D0}" type="pres">
      <dgm:prSet presAssocID="{9C540116-E2DB-422A-95DD-0420F54305D5}" presName="hierRoot2" presStyleCnt="0">
        <dgm:presLayoutVars>
          <dgm:hierBranch val="init"/>
        </dgm:presLayoutVars>
      </dgm:prSet>
      <dgm:spPr/>
    </dgm:pt>
    <dgm:pt modelId="{72F7F560-5C0A-4F91-8392-AEE68E1B4AB2}" type="pres">
      <dgm:prSet presAssocID="{9C540116-E2DB-422A-95DD-0420F54305D5}" presName="rootComposite" presStyleCnt="0"/>
      <dgm:spPr/>
    </dgm:pt>
    <dgm:pt modelId="{16D90E45-7C51-4B0D-8093-4D1F82B9A400}" type="pres">
      <dgm:prSet presAssocID="{9C540116-E2DB-422A-95DD-0420F54305D5}" presName="rootText" presStyleLbl="node2" presStyleIdx="1" presStyleCnt="3">
        <dgm:presLayoutVars>
          <dgm:chPref val="3"/>
        </dgm:presLayoutVars>
      </dgm:prSet>
      <dgm:spPr/>
      <dgm:t>
        <a:bodyPr/>
        <a:lstStyle/>
        <a:p>
          <a:endParaRPr lang="en-GB"/>
        </a:p>
      </dgm:t>
    </dgm:pt>
    <dgm:pt modelId="{AB612769-C024-4244-9ABC-77599B9E217F}" type="pres">
      <dgm:prSet presAssocID="{9C540116-E2DB-422A-95DD-0420F54305D5}" presName="rootConnector" presStyleLbl="node2" presStyleIdx="1" presStyleCnt="3"/>
      <dgm:spPr/>
      <dgm:t>
        <a:bodyPr/>
        <a:lstStyle/>
        <a:p>
          <a:endParaRPr lang="en-GB"/>
        </a:p>
      </dgm:t>
    </dgm:pt>
    <dgm:pt modelId="{B61FB1E9-D8A9-48A0-BA2D-42719AB9A76F}" type="pres">
      <dgm:prSet presAssocID="{9C540116-E2DB-422A-95DD-0420F54305D5}" presName="hierChild4" presStyleCnt="0"/>
      <dgm:spPr/>
    </dgm:pt>
    <dgm:pt modelId="{2EBC44E7-B5C3-4325-8020-BDD12879426D}" type="pres">
      <dgm:prSet presAssocID="{9C540116-E2DB-422A-95DD-0420F54305D5}" presName="hierChild5" presStyleCnt="0"/>
      <dgm:spPr/>
    </dgm:pt>
    <dgm:pt modelId="{825B5E7A-C60C-4EEC-B41C-F4F8DF218373}" type="pres">
      <dgm:prSet presAssocID="{7F194D2F-E212-46F4-851E-16FB2CAD0EBB}" presName="Name37" presStyleLbl="parChTrans1D2" presStyleIdx="2" presStyleCnt="3"/>
      <dgm:spPr/>
      <dgm:t>
        <a:bodyPr/>
        <a:lstStyle/>
        <a:p>
          <a:endParaRPr lang="en-GB"/>
        </a:p>
      </dgm:t>
    </dgm:pt>
    <dgm:pt modelId="{C813661C-7F1B-4F5E-A907-0F5430905DD3}" type="pres">
      <dgm:prSet presAssocID="{23582F16-4089-4F96-BC6B-FC19E02EB07F}" presName="hierRoot2" presStyleCnt="0">
        <dgm:presLayoutVars>
          <dgm:hierBranch val="init"/>
        </dgm:presLayoutVars>
      </dgm:prSet>
      <dgm:spPr/>
    </dgm:pt>
    <dgm:pt modelId="{1E6827C1-38C2-4C59-99BE-03AF2672A389}" type="pres">
      <dgm:prSet presAssocID="{23582F16-4089-4F96-BC6B-FC19E02EB07F}" presName="rootComposite" presStyleCnt="0"/>
      <dgm:spPr/>
    </dgm:pt>
    <dgm:pt modelId="{FD184076-C2FD-426F-8F05-6D3371D8DB8A}" type="pres">
      <dgm:prSet presAssocID="{23582F16-4089-4F96-BC6B-FC19E02EB07F}" presName="rootText" presStyleLbl="node2" presStyleIdx="2" presStyleCnt="3">
        <dgm:presLayoutVars>
          <dgm:chPref val="3"/>
        </dgm:presLayoutVars>
      </dgm:prSet>
      <dgm:spPr/>
      <dgm:t>
        <a:bodyPr/>
        <a:lstStyle/>
        <a:p>
          <a:endParaRPr lang="en-GB"/>
        </a:p>
      </dgm:t>
    </dgm:pt>
    <dgm:pt modelId="{A7CCC6B0-E583-40AD-AEB5-34DD199521D0}" type="pres">
      <dgm:prSet presAssocID="{23582F16-4089-4F96-BC6B-FC19E02EB07F}" presName="rootConnector" presStyleLbl="node2" presStyleIdx="2" presStyleCnt="3"/>
      <dgm:spPr/>
      <dgm:t>
        <a:bodyPr/>
        <a:lstStyle/>
        <a:p>
          <a:endParaRPr lang="en-GB"/>
        </a:p>
      </dgm:t>
    </dgm:pt>
    <dgm:pt modelId="{BAC3A437-4040-46ED-AF39-CAA773EB50FF}" type="pres">
      <dgm:prSet presAssocID="{23582F16-4089-4F96-BC6B-FC19E02EB07F}" presName="hierChild4" presStyleCnt="0"/>
      <dgm:spPr/>
    </dgm:pt>
    <dgm:pt modelId="{8E6236FC-042C-40CE-A3D3-BDA68272DBDE}" type="pres">
      <dgm:prSet presAssocID="{23582F16-4089-4F96-BC6B-FC19E02EB07F}" presName="hierChild5" presStyleCnt="0"/>
      <dgm:spPr/>
    </dgm:pt>
    <dgm:pt modelId="{3C593BF5-4CEE-4C9D-9EDB-42F517E1B16C}" type="pres">
      <dgm:prSet presAssocID="{732ABC41-5CBF-4D1F-ADE4-BDFAB8787A6A}" presName="hierChild3" presStyleCnt="0"/>
      <dgm:spPr/>
    </dgm:pt>
  </dgm:ptLst>
  <dgm:cxnLst>
    <dgm:cxn modelId="{E8C69EB2-5074-42E0-8002-593DBABE6AEA}" srcId="{42137454-9190-4806-9A9C-6B9CD2B96C3E}" destId="{732ABC41-5CBF-4D1F-ADE4-BDFAB8787A6A}" srcOrd="0" destOrd="0" parTransId="{E6C66818-F135-42A7-B982-A770C27729B9}" sibTransId="{FF2C8FA6-2579-4404-ADF7-8112354B49AE}"/>
    <dgm:cxn modelId="{285B2AE4-145D-4B02-B5BB-641E95A3B3AC}" type="presOf" srcId="{23582F16-4089-4F96-BC6B-FC19E02EB07F}" destId="{A7CCC6B0-E583-40AD-AEB5-34DD199521D0}" srcOrd="1" destOrd="0" presId="urn:microsoft.com/office/officeart/2005/8/layout/orgChart1"/>
    <dgm:cxn modelId="{66C21544-93EB-48EC-A9A4-44FCC8816156}" type="presOf" srcId="{732ABC41-5CBF-4D1F-ADE4-BDFAB8787A6A}" destId="{4D6F1909-EE11-4D49-AA28-588D617C41DB}" srcOrd="0" destOrd="0" presId="urn:microsoft.com/office/officeart/2005/8/layout/orgChart1"/>
    <dgm:cxn modelId="{25DB4F87-D402-4CC5-80A8-8D56B7476328}" srcId="{732ABC41-5CBF-4D1F-ADE4-BDFAB8787A6A}" destId="{9C540116-E2DB-422A-95DD-0420F54305D5}" srcOrd="1" destOrd="0" parTransId="{5B7815E4-A1F8-4A0C-B8AB-B15B35C5DCC0}" sibTransId="{46E57596-0D8F-4F85-B4B3-D23068536104}"/>
    <dgm:cxn modelId="{AE6679FE-FF60-45F9-943F-0D6E1827ACCD}" type="presOf" srcId="{5B7815E4-A1F8-4A0C-B8AB-B15B35C5DCC0}" destId="{117A7877-2214-4391-9A11-B0B20D024772}" srcOrd="0" destOrd="0" presId="urn:microsoft.com/office/officeart/2005/8/layout/orgChart1"/>
    <dgm:cxn modelId="{DF64704F-03B7-432E-9685-6A1042EECD4E}" type="presOf" srcId="{732ABC41-5CBF-4D1F-ADE4-BDFAB8787A6A}" destId="{389F0364-2DBE-400A-B9A5-62C645245D00}" srcOrd="1" destOrd="0" presId="urn:microsoft.com/office/officeart/2005/8/layout/orgChart1"/>
    <dgm:cxn modelId="{14FBB307-22FD-4101-BF23-E9A3C3F889AE}" srcId="{732ABC41-5CBF-4D1F-ADE4-BDFAB8787A6A}" destId="{E3134E37-B025-4E17-A9F8-5059F528AED3}" srcOrd="0" destOrd="0" parTransId="{A5FE855E-1C30-4067-9633-E7194A60E39E}" sibTransId="{BBFCDC7D-0548-46B2-B107-7FC59A698771}"/>
    <dgm:cxn modelId="{23A96261-2FA7-4C41-8EE3-D8729C0FF402}" srcId="{732ABC41-5CBF-4D1F-ADE4-BDFAB8787A6A}" destId="{23582F16-4089-4F96-BC6B-FC19E02EB07F}" srcOrd="2" destOrd="0" parTransId="{7F194D2F-E212-46F4-851E-16FB2CAD0EBB}" sibTransId="{0B735FAE-9A1E-40B6-BDA1-6B3365238574}"/>
    <dgm:cxn modelId="{6E1D5E1F-D540-49CA-889F-CD4B55B2FC3F}" type="presOf" srcId="{7F194D2F-E212-46F4-851E-16FB2CAD0EBB}" destId="{825B5E7A-C60C-4EEC-B41C-F4F8DF218373}" srcOrd="0" destOrd="0" presId="urn:microsoft.com/office/officeart/2005/8/layout/orgChart1"/>
    <dgm:cxn modelId="{47EDF8AF-ADE6-4113-9670-D64BF4A19653}" type="presOf" srcId="{E3134E37-B025-4E17-A9F8-5059F528AED3}" destId="{9F200DAB-F703-40AF-A96C-10236E5DB9DB}" srcOrd="1" destOrd="0" presId="urn:microsoft.com/office/officeart/2005/8/layout/orgChart1"/>
    <dgm:cxn modelId="{56F1D178-5A39-4FA7-8C00-89D8E5EB72C7}" type="presOf" srcId="{A5FE855E-1C30-4067-9633-E7194A60E39E}" destId="{E7D11797-8750-450E-96A6-2DE5B885EE5E}" srcOrd="0" destOrd="0" presId="urn:microsoft.com/office/officeart/2005/8/layout/orgChart1"/>
    <dgm:cxn modelId="{F0E6B48A-17FD-4237-A281-3694C75C97A0}" type="presOf" srcId="{9C540116-E2DB-422A-95DD-0420F54305D5}" destId="{AB612769-C024-4244-9ABC-77599B9E217F}" srcOrd="1" destOrd="0" presId="urn:microsoft.com/office/officeart/2005/8/layout/orgChart1"/>
    <dgm:cxn modelId="{B34428F2-42DA-48B0-BA2D-3312965276FC}" type="presOf" srcId="{E3134E37-B025-4E17-A9F8-5059F528AED3}" destId="{EC705F1B-18BA-49B3-BBB8-07902620620B}" srcOrd="0" destOrd="0" presId="urn:microsoft.com/office/officeart/2005/8/layout/orgChart1"/>
    <dgm:cxn modelId="{3309B1FB-D9CD-4797-9363-23D7FAEEB79F}" type="presOf" srcId="{9C540116-E2DB-422A-95DD-0420F54305D5}" destId="{16D90E45-7C51-4B0D-8093-4D1F82B9A400}" srcOrd="0" destOrd="0" presId="urn:microsoft.com/office/officeart/2005/8/layout/orgChart1"/>
    <dgm:cxn modelId="{6576A4D3-93C4-4A0C-91EE-093C22E4DBC4}" type="presOf" srcId="{23582F16-4089-4F96-BC6B-FC19E02EB07F}" destId="{FD184076-C2FD-426F-8F05-6D3371D8DB8A}" srcOrd="0" destOrd="0" presId="urn:microsoft.com/office/officeart/2005/8/layout/orgChart1"/>
    <dgm:cxn modelId="{FB474547-DA8C-4DDC-AE32-BCFE460FD37F}" type="presOf" srcId="{42137454-9190-4806-9A9C-6B9CD2B96C3E}" destId="{9CE8CED3-5A28-4F90-BD29-3BFF36136A8F}" srcOrd="0" destOrd="0" presId="urn:microsoft.com/office/officeart/2005/8/layout/orgChart1"/>
    <dgm:cxn modelId="{09B708C2-DAC5-4F9F-B453-41CAD20B9034}" type="presParOf" srcId="{9CE8CED3-5A28-4F90-BD29-3BFF36136A8F}" destId="{62CAE900-CEA8-474B-A782-E62FC3797DDD}" srcOrd="0" destOrd="0" presId="urn:microsoft.com/office/officeart/2005/8/layout/orgChart1"/>
    <dgm:cxn modelId="{A45F43B5-6C22-4B32-98BA-47BF24AEE71C}" type="presParOf" srcId="{62CAE900-CEA8-474B-A782-E62FC3797DDD}" destId="{91D1C1FD-EC28-4D5C-82B2-128902C85046}" srcOrd="0" destOrd="0" presId="urn:microsoft.com/office/officeart/2005/8/layout/orgChart1"/>
    <dgm:cxn modelId="{ED654E2F-AB2B-4971-B79C-B7009051AE3A}" type="presParOf" srcId="{91D1C1FD-EC28-4D5C-82B2-128902C85046}" destId="{4D6F1909-EE11-4D49-AA28-588D617C41DB}" srcOrd="0" destOrd="0" presId="urn:microsoft.com/office/officeart/2005/8/layout/orgChart1"/>
    <dgm:cxn modelId="{1A9A82F8-0432-49B5-9D00-06BF6F0761EF}" type="presParOf" srcId="{91D1C1FD-EC28-4D5C-82B2-128902C85046}" destId="{389F0364-2DBE-400A-B9A5-62C645245D00}" srcOrd="1" destOrd="0" presId="urn:microsoft.com/office/officeart/2005/8/layout/orgChart1"/>
    <dgm:cxn modelId="{339A8C5D-A707-4795-BDC9-7D08C67EA009}" type="presParOf" srcId="{62CAE900-CEA8-474B-A782-E62FC3797DDD}" destId="{40A6BC21-5593-4FA0-B7AD-443EC3150EB2}" srcOrd="1" destOrd="0" presId="urn:microsoft.com/office/officeart/2005/8/layout/orgChart1"/>
    <dgm:cxn modelId="{24FDA469-4A40-49AE-A051-5969A9A84701}" type="presParOf" srcId="{40A6BC21-5593-4FA0-B7AD-443EC3150EB2}" destId="{E7D11797-8750-450E-96A6-2DE5B885EE5E}" srcOrd="0" destOrd="0" presId="urn:microsoft.com/office/officeart/2005/8/layout/orgChart1"/>
    <dgm:cxn modelId="{514A0F72-5C28-4029-A865-AF7DB5ABEC12}" type="presParOf" srcId="{40A6BC21-5593-4FA0-B7AD-443EC3150EB2}" destId="{542E82A9-CF66-4882-9757-FF4DC3F3C4FF}" srcOrd="1" destOrd="0" presId="urn:microsoft.com/office/officeart/2005/8/layout/orgChart1"/>
    <dgm:cxn modelId="{1CF504D9-299A-4FA8-83C3-1EC33FA40FA9}" type="presParOf" srcId="{542E82A9-CF66-4882-9757-FF4DC3F3C4FF}" destId="{EC420BEE-8D77-4EC9-8E78-21800E798304}" srcOrd="0" destOrd="0" presId="urn:microsoft.com/office/officeart/2005/8/layout/orgChart1"/>
    <dgm:cxn modelId="{C4ECCAAB-AD27-42E7-BEDB-B4D46AAE7B81}" type="presParOf" srcId="{EC420BEE-8D77-4EC9-8E78-21800E798304}" destId="{EC705F1B-18BA-49B3-BBB8-07902620620B}" srcOrd="0" destOrd="0" presId="urn:microsoft.com/office/officeart/2005/8/layout/orgChart1"/>
    <dgm:cxn modelId="{1E7632A5-1D9E-4467-AE12-1811C356D556}" type="presParOf" srcId="{EC420BEE-8D77-4EC9-8E78-21800E798304}" destId="{9F200DAB-F703-40AF-A96C-10236E5DB9DB}" srcOrd="1" destOrd="0" presId="urn:microsoft.com/office/officeart/2005/8/layout/orgChart1"/>
    <dgm:cxn modelId="{71CF0F6E-B663-43C3-9DB9-152E3E606698}" type="presParOf" srcId="{542E82A9-CF66-4882-9757-FF4DC3F3C4FF}" destId="{E42A4EFE-149E-497B-BA44-E2E278D1CA03}" srcOrd="1" destOrd="0" presId="urn:microsoft.com/office/officeart/2005/8/layout/orgChart1"/>
    <dgm:cxn modelId="{730E7D6C-A881-4F82-9AAD-FA887D55053F}" type="presParOf" srcId="{542E82A9-CF66-4882-9757-FF4DC3F3C4FF}" destId="{DBB9430E-EBB8-4BE8-AA2B-4FC5CED52080}" srcOrd="2" destOrd="0" presId="urn:microsoft.com/office/officeart/2005/8/layout/orgChart1"/>
    <dgm:cxn modelId="{18E2E9B7-7D59-4E37-B1A1-3A4EE62228D0}" type="presParOf" srcId="{40A6BC21-5593-4FA0-B7AD-443EC3150EB2}" destId="{117A7877-2214-4391-9A11-B0B20D024772}" srcOrd="2" destOrd="0" presId="urn:microsoft.com/office/officeart/2005/8/layout/orgChart1"/>
    <dgm:cxn modelId="{A72811AE-27D9-4F46-AE88-72D47537AB81}" type="presParOf" srcId="{40A6BC21-5593-4FA0-B7AD-443EC3150EB2}" destId="{7E1BFAFC-9B62-46FF-A9AB-814FBE03E9D0}" srcOrd="3" destOrd="0" presId="urn:microsoft.com/office/officeart/2005/8/layout/orgChart1"/>
    <dgm:cxn modelId="{BFA1D602-FDC3-446F-8A84-B9F406D04ACF}" type="presParOf" srcId="{7E1BFAFC-9B62-46FF-A9AB-814FBE03E9D0}" destId="{72F7F560-5C0A-4F91-8392-AEE68E1B4AB2}" srcOrd="0" destOrd="0" presId="urn:microsoft.com/office/officeart/2005/8/layout/orgChart1"/>
    <dgm:cxn modelId="{3C0D2FEE-C215-4929-A282-E3E5C09BFEAD}" type="presParOf" srcId="{72F7F560-5C0A-4F91-8392-AEE68E1B4AB2}" destId="{16D90E45-7C51-4B0D-8093-4D1F82B9A400}" srcOrd="0" destOrd="0" presId="urn:microsoft.com/office/officeart/2005/8/layout/orgChart1"/>
    <dgm:cxn modelId="{82647CC6-2A04-4798-AE86-A438F695802F}" type="presParOf" srcId="{72F7F560-5C0A-4F91-8392-AEE68E1B4AB2}" destId="{AB612769-C024-4244-9ABC-77599B9E217F}" srcOrd="1" destOrd="0" presId="urn:microsoft.com/office/officeart/2005/8/layout/orgChart1"/>
    <dgm:cxn modelId="{A87A830F-A03C-4A02-8410-1182B65654F6}" type="presParOf" srcId="{7E1BFAFC-9B62-46FF-A9AB-814FBE03E9D0}" destId="{B61FB1E9-D8A9-48A0-BA2D-42719AB9A76F}" srcOrd="1" destOrd="0" presId="urn:microsoft.com/office/officeart/2005/8/layout/orgChart1"/>
    <dgm:cxn modelId="{B4843169-0037-4147-98DD-18FACEC7754A}" type="presParOf" srcId="{7E1BFAFC-9B62-46FF-A9AB-814FBE03E9D0}" destId="{2EBC44E7-B5C3-4325-8020-BDD12879426D}" srcOrd="2" destOrd="0" presId="urn:microsoft.com/office/officeart/2005/8/layout/orgChart1"/>
    <dgm:cxn modelId="{0E53509E-4E18-40DB-828B-91FF74FF6F8D}" type="presParOf" srcId="{40A6BC21-5593-4FA0-B7AD-443EC3150EB2}" destId="{825B5E7A-C60C-4EEC-B41C-F4F8DF218373}" srcOrd="4" destOrd="0" presId="urn:microsoft.com/office/officeart/2005/8/layout/orgChart1"/>
    <dgm:cxn modelId="{4F14EAED-9E0C-4BCE-8856-A8D59C133187}" type="presParOf" srcId="{40A6BC21-5593-4FA0-B7AD-443EC3150EB2}" destId="{C813661C-7F1B-4F5E-A907-0F5430905DD3}" srcOrd="5" destOrd="0" presId="urn:microsoft.com/office/officeart/2005/8/layout/orgChart1"/>
    <dgm:cxn modelId="{CAB8BD51-01AF-4539-A58A-A367E13D93CD}" type="presParOf" srcId="{C813661C-7F1B-4F5E-A907-0F5430905DD3}" destId="{1E6827C1-38C2-4C59-99BE-03AF2672A389}" srcOrd="0" destOrd="0" presId="urn:microsoft.com/office/officeart/2005/8/layout/orgChart1"/>
    <dgm:cxn modelId="{B8D56165-F871-41A8-83DA-21439C1785D8}" type="presParOf" srcId="{1E6827C1-38C2-4C59-99BE-03AF2672A389}" destId="{FD184076-C2FD-426F-8F05-6D3371D8DB8A}" srcOrd="0" destOrd="0" presId="urn:microsoft.com/office/officeart/2005/8/layout/orgChart1"/>
    <dgm:cxn modelId="{4306899D-E63C-4B22-96D6-9F515768270A}" type="presParOf" srcId="{1E6827C1-38C2-4C59-99BE-03AF2672A389}" destId="{A7CCC6B0-E583-40AD-AEB5-34DD199521D0}" srcOrd="1" destOrd="0" presId="urn:microsoft.com/office/officeart/2005/8/layout/orgChart1"/>
    <dgm:cxn modelId="{7FBC9896-08C9-470C-8F0C-195A13A1D189}" type="presParOf" srcId="{C813661C-7F1B-4F5E-A907-0F5430905DD3}" destId="{BAC3A437-4040-46ED-AF39-CAA773EB50FF}" srcOrd="1" destOrd="0" presId="urn:microsoft.com/office/officeart/2005/8/layout/orgChart1"/>
    <dgm:cxn modelId="{A4DE65BB-7991-4B53-BBE7-6619D9D4B85B}" type="presParOf" srcId="{C813661C-7F1B-4F5E-A907-0F5430905DD3}" destId="{8E6236FC-042C-40CE-A3D3-BDA68272DBDE}" srcOrd="2" destOrd="0" presId="urn:microsoft.com/office/officeart/2005/8/layout/orgChart1"/>
    <dgm:cxn modelId="{C6FE0DA0-CDD8-43C4-861B-CD0B3F6B1FA5}" type="presParOf" srcId="{62CAE900-CEA8-474B-A782-E62FC3797DDD}" destId="{3C593BF5-4CEE-4C9D-9EDB-42F517E1B16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137454-9190-4806-9A9C-6B9CD2B96C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32ABC41-5CBF-4D1F-ADE4-BDFAB8787A6A}">
      <dgm:prSet phldrT="[Text]" custT="1"/>
      <dgm:spPr>
        <a:solidFill>
          <a:srgbClr val="8AAC46"/>
        </a:solidFill>
      </dgm:spPr>
      <dgm:t>
        <a:bodyPr/>
        <a:lstStyle/>
        <a:p>
          <a:pPr algn="ctr"/>
          <a:r>
            <a:rPr lang="en-GB" sz="1100" b="1">
              <a:latin typeface="Arial" panose="020B0604020202020204" pitchFamily="34" charset="0"/>
              <a:cs typeface="Arial" panose="020B0604020202020204" pitchFamily="34" charset="0"/>
            </a:rPr>
            <a:t>LCA Phase II </a:t>
          </a:r>
          <a:r>
            <a:rPr lang="en-GB" sz="1100">
              <a:latin typeface="Arial" panose="020B0604020202020204" pitchFamily="34" charset="0"/>
              <a:cs typeface="Arial" panose="020B0604020202020204" pitchFamily="34" charset="0"/>
            </a:rPr>
            <a:t>Programme</a:t>
          </a:r>
        </a:p>
        <a:p>
          <a:pPr algn="ctr"/>
          <a:r>
            <a:rPr lang="en-GB" sz="1100">
              <a:latin typeface="Arial" panose="020B0604020202020204" pitchFamily="34" charset="0"/>
              <a:cs typeface="Arial" panose="020B0604020202020204" pitchFamily="34" charset="0"/>
            </a:rPr>
            <a:t>(LCA Fund)</a:t>
          </a:r>
        </a:p>
      </dgm:t>
    </dgm:pt>
    <dgm:pt modelId="{E6C66818-F135-42A7-B982-A770C27729B9}" type="parTrans" cxnId="{E8C69EB2-5074-42E0-8002-593DBABE6AEA}">
      <dgm:prSet/>
      <dgm:spPr/>
      <dgm:t>
        <a:bodyPr/>
        <a:lstStyle/>
        <a:p>
          <a:pPr algn="ctr"/>
          <a:endParaRPr lang="en-GB" sz="1100">
            <a:latin typeface="Arial" panose="020B0604020202020204" pitchFamily="34" charset="0"/>
            <a:cs typeface="Arial" panose="020B0604020202020204" pitchFamily="34" charset="0"/>
          </a:endParaRPr>
        </a:p>
      </dgm:t>
    </dgm:pt>
    <dgm:pt modelId="{FF2C8FA6-2579-4404-ADF7-8112354B49AE}" type="sibTrans" cxnId="{E8C69EB2-5074-42E0-8002-593DBABE6AEA}">
      <dgm:prSet/>
      <dgm:spPr/>
      <dgm:t>
        <a:bodyPr/>
        <a:lstStyle/>
        <a:p>
          <a:pPr algn="ctr"/>
          <a:endParaRPr lang="en-GB" sz="1100">
            <a:latin typeface="Arial" panose="020B0604020202020204" pitchFamily="34" charset="0"/>
            <a:cs typeface="Arial" panose="020B0604020202020204" pitchFamily="34" charset="0"/>
          </a:endParaRPr>
        </a:p>
      </dgm:t>
    </dgm:pt>
    <dgm:pt modelId="{E3134E37-B025-4E17-A9F8-5059F528AED3}">
      <dgm:prSet phldrT="[Text]" custT="1"/>
      <dgm:spPr>
        <a:solidFill>
          <a:schemeClr val="accent5">
            <a:lumMod val="50000"/>
          </a:schemeClr>
        </a:solidFill>
      </dgm:spPr>
      <dgm:t>
        <a:bodyPr/>
        <a:lstStyle/>
        <a:p>
          <a:pPr algn="ctr"/>
          <a:r>
            <a:rPr lang="en-GB" sz="1100" b="1">
              <a:latin typeface="Arial" panose="020B0604020202020204" pitchFamily="34" charset="0"/>
              <a:cs typeface="Arial" panose="020B0604020202020204" pitchFamily="34" charset="0"/>
            </a:rPr>
            <a:t>Cerrado</a:t>
          </a:r>
          <a:r>
            <a:rPr lang="en-GB" sz="1100">
              <a:latin typeface="Arial" panose="020B0604020202020204" pitchFamily="34" charset="0"/>
              <a:cs typeface="Arial" panose="020B0604020202020204" pitchFamily="34" charset="0"/>
            </a:rPr>
            <a:t> </a:t>
          </a:r>
        </a:p>
        <a:p>
          <a:pPr algn="ctr"/>
          <a:r>
            <a:rPr lang="en-GB" sz="1100">
              <a:latin typeface="Arial" panose="020B0604020202020204" pitchFamily="34" charset="0"/>
              <a:cs typeface="Arial" panose="020B0604020202020204" pitchFamily="34" charset="0"/>
            </a:rPr>
            <a:t>project</a:t>
          </a:r>
        </a:p>
      </dgm:t>
    </dgm:pt>
    <dgm:pt modelId="{A5FE855E-1C30-4067-9633-E7194A60E39E}" type="parTrans" cxnId="{14FBB307-22FD-4101-BF23-E9A3C3F889AE}">
      <dgm:prSet/>
      <dgm:spPr/>
      <dgm:t>
        <a:bodyPr/>
        <a:lstStyle/>
        <a:p>
          <a:pPr algn="ctr"/>
          <a:endParaRPr lang="en-GB" sz="1100">
            <a:latin typeface="Arial" panose="020B0604020202020204" pitchFamily="34" charset="0"/>
            <a:cs typeface="Arial" panose="020B0604020202020204" pitchFamily="34" charset="0"/>
          </a:endParaRPr>
        </a:p>
      </dgm:t>
    </dgm:pt>
    <dgm:pt modelId="{BBFCDC7D-0548-46B2-B107-7FC59A698771}" type="sibTrans" cxnId="{14FBB307-22FD-4101-BF23-E9A3C3F889AE}">
      <dgm:prSet/>
      <dgm:spPr/>
      <dgm:t>
        <a:bodyPr/>
        <a:lstStyle/>
        <a:p>
          <a:pPr algn="ctr"/>
          <a:endParaRPr lang="en-GB" sz="1100">
            <a:latin typeface="Arial" panose="020B0604020202020204" pitchFamily="34" charset="0"/>
            <a:cs typeface="Arial" panose="020B0604020202020204" pitchFamily="34" charset="0"/>
          </a:endParaRPr>
        </a:p>
      </dgm:t>
    </dgm:pt>
    <dgm:pt modelId="{9C540116-E2DB-422A-95DD-0420F54305D5}">
      <dgm:prSet phldrT="[Text]" custT="1"/>
      <dgm:spPr>
        <a:solidFill>
          <a:schemeClr val="accent5">
            <a:lumMod val="50000"/>
          </a:schemeClr>
        </a:solidFill>
        <a:ln>
          <a:noFill/>
        </a:ln>
      </dgm:spPr>
      <dgm:t>
        <a:bodyPr/>
        <a:lstStyle/>
        <a:p>
          <a:pPr algn="ctr"/>
          <a:r>
            <a:rPr lang="en-GB" sz="1100" b="1">
              <a:latin typeface="Arial" panose="020B0604020202020204" pitchFamily="34" charset="0"/>
              <a:cs typeface="Arial" panose="020B0604020202020204" pitchFamily="34" charset="0"/>
            </a:rPr>
            <a:t>Caatinga </a:t>
          </a:r>
        </a:p>
        <a:p>
          <a:pPr algn="ctr"/>
          <a:r>
            <a:rPr lang="en-GB" sz="1100">
              <a:latin typeface="Arial" panose="020B0604020202020204" pitchFamily="34" charset="0"/>
              <a:cs typeface="Arial" panose="020B0604020202020204" pitchFamily="34" charset="0"/>
            </a:rPr>
            <a:t>project</a:t>
          </a:r>
        </a:p>
      </dgm:t>
    </dgm:pt>
    <dgm:pt modelId="{5B7815E4-A1F8-4A0C-B8AB-B15B35C5DCC0}" type="parTrans" cxnId="{25DB4F87-D402-4CC5-80A8-8D56B7476328}">
      <dgm:prSet/>
      <dgm:spPr/>
      <dgm:t>
        <a:bodyPr/>
        <a:lstStyle/>
        <a:p>
          <a:pPr algn="ctr"/>
          <a:endParaRPr lang="en-GB" sz="1100">
            <a:latin typeface="Arial" panose="020B0604020202020204" pitchFamily="34" charset="0"/>
            <a:cs typeface="Arial" panose="020B0604020202020204" pitchFamily="34" charset="0"/>
          </a:endParaRPr>
        </a:p>
      </dgm:t>
    </dgm:pt>
    <dgm:pt modelId="{46E57596-0D8F-4F85-B4B3-D23068536104}" type="sibTrans" cxnId="{25DB4F87-D402-4CC5-80A8-8D56B7476328}">
      <dgm:prSet/>
      <dgm:spPr/>
      <dgm:t>
        <a:bodyPr/>
        <a:lstStyle/>
        <a:p>
          <a:pPr algn="ctr"/>
          <a:endParaRPr lang="en-GB" sz="1100">
            <a:latin typeface="Arial" panose="020B0604020202020204" pitchFamily="34" charset="0"/>
            <a:cs typeface="Arial" panose="020B0604020202020204" pitchFamily="34" charset="0"/>
          </a:endParaRPr>
        </a:p>
      </dgm:t>
    </dgm:pt>
    <dgm:pt modelId="{23582F16-4089-4F96-BC6B-FC19E02EB07F}">
      <dgm:prSet phldrT="[Text]" custT="1"/>
      <dgm:spPr>
        <a:solidFill>
          <a:schemeClr val="accent5">
            <a:lumMod val="50000"/>
          </a:schemeClr>
        </a:solidFill>
      </dgm:spPr>
      <dgm:t>
        <a:bodyPr/>
        <a:lstStyle/>
        <a:p>
          <a:pPr algn="ctr"/>
          <a:r>
            <a:rPr lang="en-GB" sz="1000" b="1">
              <a:latin typeface="Arial" panose="020B0604020202020204" pitchFamily="34" charset="0"/>
              <a:cs typeface="Arial" panose="020B0604020202020204" pitchFamily="34" charset="0"/>
            </a:rPr>
            <a:t>M&amp;E and Knowledge Management </a:t>
          </a:r>
        </a:p>
        <a:p>
          <a:pPr algn="ctr"/>
          <a:r>
            <a:rPr lang="en-GB" sz="1000">
              <a:latin typeface="Arial" panose="020B0604020202020204" pitchFamily="34" charset="0"/>
              <a:cs typeface="Arial" panose="020B0604020202020204" pitchFamily="34" charset="0"/>
            </a:rPr>
            <a:t>project</a:t>
          </a:r>
        </a:p>
      </dgm:t>
    </dgm:pt>
    <dgm:pt modelId="{7F194D2F-E212-46F4-851E-16FB2CAD0EBB}" type="parTrans" cxnId="{23A96261-2FA7-4C41-8EE3-D8729C0FF402}">
      <dgm:prSet/>
      <dgm:spPr/>
      <dgm:t>
        <a:bodyPr/>
        <a:lstStyle/>
        <a:p>
          <a:pPr algn="ctr"/>
          <a:endParaRPr lang="en-GB" sz="1100">
            <a:latin typeface="Arial" panose="020B0604020202020204" pitchFamily="34" charset="0"/>
            <a:cs typeface="Arial" panose="020B0604020202020204" pitchFamily="34" charset="0"/>
          </a:endParaRPr>
        </a:p>
      </dgm:t>
    </dgm:pt>
    <dgm:pt modelId="{0B735FAE-9A1E-40B6-BDA1-6B3365238574}" type="sibTrans" cxnId="{23A96261-2FA7-4C41-8EE3-D8729C0FF402}">
      <dgm:prSet/>
      <dgm:spPr/>
      <dgm:t>
        <a:bodyPr/>
        <a:lstStyle/>
        <a:p>
          <a:pPr algn="ctr"/>
          <a:endParaRPr lang="en-GB" sz="1100">
            <a:latin typeface="Arial" panose="020B0604020202020204" pitchFamily="34" charset="0"/>
            <a:cs typeface="Arial" panose="020B0604020202020204" pitchFamily="34" charset="0"/>
          </a:endParaRPr>
        </a:p>
      </dgm:t>
    </dgm:pt>
    <dgm:pt modelId="{9CE8CED3-5A28-4F90-BD29-3BFF36136A8F}" type="pres">
      <dgm:prSet presAssocID="{42137454-9190-4806-9A9C-6B9CD2B96C3E}" presName="hierChild1" presStyleCnt="0">
        <dgm:presLayoutVars>
          <dgm:orgChart val="1"/>
          <dgm:chPref val="1"/>
          <dgm:dir/>
          <dgm:animOne val="branch"/>
          <dgm:animLvl val="lvl"/>
          <dgm:resizeHandles/>
        </dgm:presLayoutVars>
      </dgm:prSet>
      <dgm:spPr/>
      <dgm:t>
        <a:bodyPr/>
        <a:lstStyle/>
        <a:p>
          <a:endParaRPr lang="en-GB"/>
        </a:p>
      </dgm:t>
    </dgm:pt>
    <dgm:pt modelId="{62CAE900-CEA8-474B-A782-E62FC3797DDD}" type="pres">
      <dgm:prSet presAssocID="{732ABC41-5CBF-4D1F-ADE4-BDFAB8787A6A}" presName="hierRoot1" presStyleCnt="0">
        <dgm:presLayoutVars>
          <dgm:hierBranch val="init"/>
        </dgm:presLayoutVars>
      </dgm:prSet>
      <dgm:spPr/>
    </dgm:pt>
    <dgm:pt modelId="{91D1C1FD-EC28-4D5C-82B2-128902C85046}" type="pres">
      <dgm:prSet presAssocID="{732ABC41-5CBF-4D1F-ADE4-BDFAB8787A6A}" presName="rootComposite1" presStyleCnt="0"/>
      <dgm:spPr/>
    </dgm:pt>
    <dgm:pt modelId="{4D6F1909-EE11-4D49-AA28-588D617C41DB}" type="pres">
      <dgm:prSet presAssocID="{732ABC41-5CBF-4D1F-ADE4-BDFAB8787A6A}" presName="rootText1" presStyleLbl="node0" presStyleIdx="0" presStyleCnt="1">
        <dgm:presLayoutVars>
          <dgm:chPref val="3"/>
        </dgm:presLayoutVars>
      </dgm:prSet>
      <dgm:spPr/>
      <dgm:t>
        <a:bodyPr/>
        <a:lstStyle/>
        <a:p>
          <a:endParaRPr lang="en-GB"/>
        </a:p>
      </dgm:t>
    </dgm:pt>
    <dgm:pt modelId="{389F0364-2DBE-400A-B9A5-62C645245D00}" type="pres">
      <dgm:prSet presAssocID="{732ABC41-5CBF-4D1F-ADE4-BDFAB8787A6A}" presName="rootConnector1" presStyleLbl="node1" presStyleIdx="0" presStyleCnt="0"/>
      <dgm:spPr/>
      <dgm:t>
        <a:bodyPr/>
        <a:lstStyle/>
        <a:p>
          <a:endParaRPr lang="en-GB"/>
        </a:p>
      </dgm:t>
    </dgm:pt>
    <dgm:pt modelId="{40A6BC21-5593-4FA0-B7AD-443EC3150EB2}" type="pres">
      <dgm:prSet presAssocID="{732ABC41-5CBF-4D1F-ADE4-BDFAB8787A6A}" presName="hierChild2" presStyleCnt="0"/>
      <dgm:spPr/>
    </dgm:pt>
    <dgm:pt modelId="{E7D11797-8750-450E-96A6-2DE5B885EE5E}" type="pres">
      <dgm:prSet presAssocID="{A5FE855E-1C30-4067-9633-E7194A60E39E}" presName="Name37" presStyleLbl="parChTrans1D2" presStyleIdx="0" presStyleCnt="3"/>
      <dgm:spPr/>
      <dgm:t>
        <a:bodyPr/>
        <a:lstStyle/>
        <a:p>
          <a:endParaRPr lang="en-GB"/>
        </a:p>
      </dgm:t>
    </dgm:pt>
    <dgm:pt modelId="{542E82A9-CF66-4882-9757-FF4DC3F3C4FF}" type="pres">
      <dgm:prSet presAssocID="{E3134E37-B025-4E17-A9F8-5059F528AED3}" presName="hierRoot2" presStyleCnt="0">
        <dgm:presLayoutVars>
          <dgm:hierBranch val="init"/>
        </dgm:presLayoutVars>
      </dgm:prSet>
      <dgm:spPr/>
    </dgm:pt>
    <dgm:pt modelId="{EC420BEE-8D77-4EC9-8E78-21800E798304}" type="pres">
      <dgm:prSet presAssocID="{E3134E37-B025-4E17-A9F8-5059F528AED3}" presName="rootComposite" presStyleCnt="0"/>
      <dgm:spPr/>
    </dgm:pt>
    <dgm:pt modelId="{EC705F1B-18BA-49B3-BBB8-07902620620B}" type="pres">
      <dgm:prSet presAssocID="{E3134E37-B025-4E17-A9F8-5059F528AED3}" presName="rootText" presStyleLbl="node2" presStyleIdx="0" presStyleCnt="3">
        <dgm:presLayoutVars>
          <dgm:chPref val="3"/>
        </dgm:presLayoutVars>
      </dgm:prSet>
      <dgm:spPr/>
      <dgm:t>
        <a:bodyPr/>
        <a:lstStyle/>
        <a:p>
          <a:endParaRPr lang="en-GB"/>
        </a:p>
      </dgm:t>
    </dgm:pt>
    <dgm:pt modelId="{9F200DAB-F703-40AF-A96C-10236E5DB9DB}" type="pres">
      <dgm:prSet presAssocID="{E3134E37-B025-4E17-A9F8-5059F528AED3}" presName="rootConnector" presStyleLbl="node2" presStyleIdx="0" presStyleCnt="3"/>
      <dgm:spPr/>
      <dgm:t>
        <a:bodyPr/>
        <a:lstStyle/>
        <a:p>
          <a:endParaRPr lang="en-GB"/>
        </a:p>
      </dgm:t>
    </dgm:pt>
    <dgm:pt modelId="{E42A4EFE-149E-497B-BA44-E2E278D1CA03}" type="pres">
      <dgm:prSet presAssocID="{E3134E37-B025-4E17-A9F8-5059F528AED3}" presName="hierChild4" presStyleCnt="0"/>
      <dgm:spPr/>
    </dgm:pt>
    <dgm:pt modelId="{DBB9430E-EBB8-4BE8-AA2B-4FC5CED52080}" type="pres">
      <dgm:prSet presAssocID="{E3134E37-B025-4E17-A9F8-5059F528AED3}" presName="hierChild5" presStyleCnt="0"/>
      <dgm:spPr/>
    </dgm:pt>
    <dgm:pt modelId="{117A7877-2214-4391-9A11-B0B20D024772}" type="pres">
      <dgm:prSet presAssocID="{5B7815E4-A1F8-4A0C-B8AB-B15B35C5DCC0}" presName="Name37" presStyleLbl="parChTrans1D2" presStyleIdx="1" presStyleCnt="3"/>
      <dgm:spPr/>
      <dgm:t>
        <a:bodyPr/>
        <a:lstStyle/>
        <a:p>
          <a:endParaRPr lang="en-GB"/>
        </a:p>
      </dgm:t>
    </dgm:pt>
    <dgm:pt modelId="{7E1BFAFC-9B62-46FF-A9AB-814FBE03E9D0}" type="pres">
      <dgm:prSet presAssocID="{9C540116-E2DB-422A-95DD-0420F54305D5}" presName="hierRoot2" presStyleCnt="0">
        <dgm:presLayoutVars>
          <dgm:hierBranch val="init"/>
        </dgm:presLayoutVars>
      </dgm:prSet>
      <dgm:spPr/>
    </dgm:pt>
    <dgm:pt modelId="{72F7F560-5C0A-4F91-8392-AEE68E1B4AB2}" type="pres">
      <dgm:prSet presAssocID="{9C540116-E2DB-422A-95DD-0420F54305D5}" presName="rootComposite" presStyleCnt="0"/>
      <dgm:spPr/>
    </dgm:pt>
    <dgm:pt modelId="{16D90E45-7C51-4B0D-8093-4D1F82B9A400}" type="pres">
      <dgm:prSet presAssocID="{9C540116-E2DB-422A-95DD-0420F54305D5}" presName="rootText" presStyleLbl="node2" presStyleIdx="1" presStyleCnt="3">
        <dgm:presLayoutVars>
          <dgm:chPref val="3"/>
        </dgm:presLayoutVars>
      </dgm:prSet>
      <dgm:spPr/>
      <dgm:t>
        <a:bodyPr/>
        <a:lstStyle/>
        <a:p>
          <a:endParaRPr lang="en-GB"/>
        </a:p>
      </dgm:t>
    </dgm:pt>
    <dgm:pt modelId="{AB612769-C024-4244-9ABC-77599B9E217F}" type="pres">
      <dgm:prSet presAssocID="{9C540116-E2DB-422A-95DD-0420F54305D5}" presName="rootConnector" presStyleLbl="node2" presStyleIdx="1" presStyleCnt="3"/>
      <dgm:spPr/>
      <dgm:t>
        <a:bodyPr/>
        <a:lstStyle/>
        <a:p>
          <a:endParaRPr lang="en-GB"/>
        </a:p>
      </dgm:t>
    </dgm:pt>
    <dgm:pt modelId="{B61FB1E9-D8A9-48A0-BA2D-42719AB9A76F}" type="pres">
      <dgm:prSet presAssocID="{9C540116-E2DB-422A-95DD-0420F54305D5}" presName="hierChild4" presStyleCnt="0"/>
      <dgm:spPr/>
    </dgm:pt>
    <dgm:pt modelId="{2EBC44E7-B5C3-4325-8020-BDD12879426D}" type="pres">
      <dgm:prSet presAssocID="{9C540116-E2DB-422A-95DD-0420F54305D5}" presName="hierChild5" presStyleCnt="0"/>
      <dgm:spPr/>
    </dgm:pt>
    <dgm:pt modelId="{825B5E7A-C60C-4EEC-B41C-F4F8DF218373}" type="pres">
      <dgm:prSet presAssocID="{7F194D2F-E212-46F4-851E-16FB2CAD0EBB}" presName="Name37" presStyleLbl="parChTrans1D2" presStyleIdx="2" presStyleCnt="3"/>
      <dgm:spPr/>
      <dgm:t>
        <a:bodyPr/>
        <a:lstStyle/>
        <a:p>
          <a:endParaRPr lang="en-GB"/>
        </a:p>
      </dgm:t>
    </dgm:pt>
    <dgm:pt modelId="{C813661C-7F1B-4F5E-A907-0F5430905DD3}" type="pres">
      <dgm:prSet presAssocID="{23582F16-4089-4F96-BC6B-FC19E02EB07F}" presName="hierRoot2" presStyleCnt="0">
        <dgm:presLayoutVars>
          <dgm:hierBranch val="init"/>
        </dgm:presLayoutVars>
      </dgm:prSet>
      <dgm:spPr/>
    </dgm:pt>
    <dgm:pt modelId="{1E6827C1-38C2-4C59-99BE-03AF2672A389}" type="pres">
      <dgm:prSet presAssocID="{23582F16-4089-4F96-BC6B-FC19E02EB07F}" presName="rootComposite" presStyleCnt="0"/>
      <dgm:spPr/>
    </dgm:pt>
    <dgm:pt modelId="{FD184076-C2FD-426F-8F05-6D3371D8DB8A}" type="pres">
      <dgm:prSet presAssocID="{23582F16-4089-4F96-BC6B-FC19E02EB07F}" presName="rootText" presStyleLbl="node2" presStyleIdx="2" presStyleCnt="3">
        <dgm:presLayoutVars>
          <dgm:chPref val="3"/>
        </dgm:presLayoutVars>
      </dgm:prSet>
      <dgm:spPr/>
      <dgm:t>
        <a:bodyPr/>
        <a:lstStyle/>
        <a:p>
          <a:endParaRPr lang="en-GB"/>
        </a:p>
      </dgm:t>
    </dgm:pt>
    <dgm:pt modelId="{A7CCC6B0-E583-40AD-AEB5-34DD199521D0}" type="pres">
      <dgm:prSet presAssocID="{23582F16-4089-4F96-BC6B-FC19E02EB07F}" presName="rootConnector" presStyleLbl="node2" presStyleIdx="2" presStyleCnt="3"/>
      <dgm:spPr/>
      <dgm:t>
        <a:bodyPr/>
        <a:lstStyle/>
        <a:p>
          <a:endParaRPr lang="en-GB"/>
        </a:p>
      </dgm:t>
    </dgm:pt>
    <dgm:pt modelId="{BAC3A437-4040-46ED-AF39-CAA773EB50FF}" type="pres">
      <dgm:prSet presAssocID="{23582F16-4089-4F96-BC6B-FC19E02EB07F}" presName="hierChild4" presStyleCnt="0"/>
      <dgm:spPr/>
    </dgm:pt>
    <dgm:pt modelId="{8E6236FC-042C-40CE-A3D3-BDA68272DBDE}" type="pres">
      <dgm:prSet presAssocID="{23582F16-4089-4F96-BC6B-FC19E02EB07F}" presName="hierChild5" presStyleCnt="0"/>
      <dgm:spPr/>
    </dgm:pt>
    <dgm:pt modelId="{3C593BF5-4CEE-4C9D-9EDB-42F517E1B16C}" type="pres">
      <dgm:prSet presAssocID="{732ABC41-5CBF-4D1F-ADE4-BDFAB8787A6A}" presName="hierChild3" presStyleCnt="0"/>
      <dgm:spPr/>
    </dgm:pt>
  </dgm:ptLst>
  <dgm:cxnLst>
    <dgm:cxn modelId="{E8C69EB2-5074-42E0-8002-593DBABE6AEA}" srcId="{42137454-9190-4806-9A9C-6B9CD2B96C3E}" destId="{732ABC41-5CBF-4D1F-ADE4-BDFAB8787A6A}" srcOrd="0" destOrd="0" parTransId="{E6C66818-F135-42A7-B982-A770C27729B9}" sibTransId="{FF2C8FA6-2579-4404-ADF7-8112354B49AE}"/>
    <dgm:cxn modelId="{285B2AE4-145D-4B02-B5BB-641E95A3B3AC}" type="presOf" srcId="{23582F16-4089-4F96-BC6B-FC19E02EB07F}" destId="{A7CCC6B0-E583-40AD-AEB5-34DD199521D0}" srcOrd="1" destOrd="0" presId="urn:microsoft.com/office/officeart/2005/8/layout/orgChart1"/>
    <dgm:cxn modelId="{66C21544-93EB-48EC-A9A4-44FCC8816156}" type="presOf" srcId="{732ABC41-5CBF-4D1F-ADE4-BDFAB8787A6A}" destId="{4D6F1909-EE11-4D49-AA28-588D617C41DB}" srcOrd="0" destOrd="0" presId="urn:microsoft.com/office/officeart/2005/8/layout/orgChart1"/>
    <dgm:cxn modelId="{25DB4F87-D402-4CC5-80A8-8D56B7476328}" srcId="{732ABC41-5CBF-4D1F-ADE4-BDFAB8787A6A}" destId="{9C540116-E2DB-422A-95DD-0420F54305D5}" srcOrd="1" destOrd="0" parTransId="{5B7815E4-A1F8-4A0C-B8AB-B15B35C5DCC0}" sibTransId="{46E57596-0D8F-4F85-B4B3-D23068536104}"/>
    <dgm:cxn modelId="{AE6679FE-FF60-45F9-943F-0D6E1827ACCD}" type="presOf" srcId="{5B7815E4-A1F8-4A0C-B8AB-B15B35C5DCC0}" destId="{117A7877-2214-4391-9A11-B0B20D024772}" srcOrd="0" destOrd="0" presId="urn:microsoft.com/office/officeart/2005/8/layout/orgChart1"/>
    <dgm:cxn modelId="{DF64704F-03B7-432E-9685-6A1042EECD4E}" type="presOf" srcId="{732ABC41-5CBF-4D1F-ADE4-BDFAB8787A6A}" destId="{389F0364-2DBE-400A-B9A5-62C645245D00}" srcOrd="1" destOrd="0" presId="urn:microsoft.com/office/officeart/2005/8/layout/orgChart1"/>
    <dgm:cxn modelId="{14FBB307-22FD-4101-BF23-E9A3C3F889AE}" srcId="{732ABC41-5CBF-4D1F-ADE4-BDFAB8787A6A}" destId="{E3134E37-B025-4E17-A9F8-5059F528AED3}" srcOrd="0" destOrd="0" parTransId="{A5FE855E-1C30-4067-9633-E7194A60E39E}" sibTransId="{BBFCDC7D-0548-46B2-B107-7FC59A698771}"/>
    <dgm:cxn modelId="{23A96261-2FA7-4C41-8EE3-D8729C0FF402}" srcId="{732ABC41-5CBF-4D1F-ADE4-BDFAB8787A6A}" destId="{23582F16-4089-4F96-BC6B-FC19E02EB07F}" srcOrd="2" destOrd="0" parTransId="{7F194D2F-E212-46F4-851E-16FB2CAD0EBB}" sibTransId="{0B735FAE-9A1E-40B6-BDA1-6B3365238574}"/>
    <dgm:cxn modelId="{6E1D5E1F-D540-49CA-889F-CD4B55B2FC3F}" type="presOf" srcId="{7F194D2F-E212-46F4-851E-16FB2CAD0EBB}" destId="{825B5E7A-C60C-4EEC-B41C-F4F8DF218373}" srcOrd="0" destOrd="0" presId="urn:microsoft.com/office/officeart/2005/8/layout/orgChart1"/>
    <dgm:cxn modelId="{47EDF8AF-ADE6-4113-9670-D64BF4A19653}" type="presOf" srcId="{E3134E37-B025-4E17-A9F8-5059F528AED3}" destId="{9F200DAB-F703-40AF-A96C-10236E5DB9DB}" srcOrd="1" destOrd="0" presId="urn:microsoft.com/office/officeart/2005/8/layout/orgChart1"/>
    <dgm:cxn modelId="{56F1D178-5A39-4FA7-8C00-89D8E5EB72C7}" type="presOf" srcId="{A5FE855E-1C30-4067-9633-E7194A60E39E}" destId="{E7D11797-8750-450E-96A6-2DE5B885EE5E}" srcOrd="0" destOrd="0" presId="urn:microsoft.com/office/officeart/2005/8/layout/orgChart1"/>
    <dgm:cxn modelId="{F0E6B48A-17FD-4237-A281-3694C75C97A0}" type="presOf" srcId="{9C540116-E2DB-422A-95DD-0420F54305D5}" destId="{AB612769-C024-4244-9ABC-77599B9E217F}" srcOrd="1" destOrd="0" presId="urn:microsoft.com/office/officeart/2005/8/layout/orgChart1"/>
    <dgm:cxn modelId="{B34428F2-42DA-48B0-BA2D-3312965276FC}" type="presOf" srcId="{E3134E37-B025-4E17-A9F8-5059F528AED3}" destId="{EC705F1B-18BA-49B3-BBB8-07902620620B}" srcOrd="0" destOrd="0" presId="urn:microsoft.com/office/officeart/2005/8/layout/orgChart1"/>
    <dgm:cxn modelId="{3309B1FB-D9CD-4797-9363-23D7FAEEB79F}" type="presOf" srcId="{9C540116-E2DB-422A-95DD-0420F54305D5}" destId="{16D90E45-7C51-4B0D-8093-4D1F82B9A400}" srcOrd="0" destOrd="0" presId="urn:microsoft.com/office/officeart/2005/8/layout/orgChart1"/>
    <dgm:cxn modelId="{6576A4D3-93C4-4A0C-91EE-093C22E4DBC4}" type="presOf" srcId="{23582F16-4089-4F96-BC6B-FC19E02EB07F}" destId="{FD184076-C2FD-426F-8F05-6D3371D8DB8A}" srcOrd="0" destOrd="0" presId="urn:microsoft.com/office/officeart/2005/8/layout/orgChart1"/>
    <dgm:cxn modelId="{FB474547-DA8C-4DDC-AE32-BCFE460FD37F}" type="presOf" srcId="{42137454-9190-4806-9A9C-6B9CD2B96C3E}" destId="{9CE8CED3-5A28-4F90-BD29-3BFF36136A8F}" srcOrd="0" destOrd="0" presId="urn:microsoft.com/office/officeart/2005/8/layout/orgChart1"/>
    <dgm:cxn modelId="{09B708C2-DAC5-4F9F-B453-41CAD20B9034}" type="presParOf" srcId="{9CE8CED3-5A28-4F90-BD29-3BFF36136A8F}" destId="{62CAE900-CEA8-474B-A782-E62FC3797DDD}" srcOrd="0" destOrd="0" presId="urn:microsoft.com/office/officeart/2005/8/layout/orgChart1"/>
    <dgm:cxn modelId="{A45F43B5-6C22-4B32-98BA-47BF24AEE71C}" type="presParOf" srcId="{62CAE900-CEA8-474B-A782-E62FC3797DDD}" destId="{91D1C1FD-EC28-4D5C-82B2-128902C85046}" srcOrd="0" destOrd="0" presId="urn:microsoft.com/office/officeart/2005/8/layout/orgChart1"/>
    <dgm:cxn modelId="{ED654E2F-AB2B-4971-B79C-B7009051AE3A}" type="presParOf" srcId="{91D1C1FD-EC28-4D5C-82B2-128902C85046}" destId="{4D6F1909-EE11-4D49-AA28-588D617C41DB}" srcOrd="0" destOrd="0" presId="urn:microsoft.com/office/officeart/2005/8/layout/orgChart1"/>
    <dgm:cxn modelId="{1A9A82F8-0432-49B5-9D00-06BF6F0761EF}" type="presParOf" srcId="{91D1C1FD-EC28-4D5C-82B2-128902C85046}" destId="{389F0364-2DBE-400A-B9A5-62C645245D00}" srcOrd="1" destOrd="0" presId="urn:microsoft.com/office/officeart/2005/8/layout/orgChart1"/>
    <dgm:cxn modelId="{339A8C5D-A707-4795-BDC9-7D08C67EA009}" type="presParOf" srcId="{62CAE900-CEA8-474B-A782-E62FC3797DDD}" destId="{40A6BC21-5593-4FA0-B7AD-443EC3150EB2}" srcOrd="1" destOrd="0" presId="urn:microsoft.com/office/officeart/2005/8/layout/orgChart1"/>
    <dgm:cxn modelId="{24FDA469-4A40-49AE-A051-5969A9A84701}" type="presParOf" srcId="{40A6BC21-5593-4FA0-B7AD-443EC3150EB2}" destId="{E7D11797-8750-450E-96A6-2DE5B885EE5E}" srcOrd="0" destOrd="0" presId="urn:microsoft.com/office/officeart/2005/8/layout/orgChart1"/>
    <dgm:cxn modelId="{514A0F72-5C28-4029-A865-AF7DB5ABEC12}" type="presParOf" srcId="{40A6BC21-5593-4FA0-B7AD-443EC3150EB2}" destId="{542E82A9-CF66-4882-9757-FF4DC3F3C4FF}" srcOrd="1" destOrd="0" presId="urn:microsoft.com/office/officeart/2005/8/layout/orgChart1"/>
    <dgm:cxn modelId="{1CF504D9-299A-4FA8-83C3-1EC33FA40FA9}" type="presParOf" srcId="{542E82A9-CF66-4882-9757-FF4DC3F3C4FF}" destId="{EC420BEE-8D77-4EC9-8E78-21800E798304}" srcOrd="0" destOrd="0" presId="urn:microsoft.com/office/officeart/2005/8/layout/orgChart1"/>
    <dgm:cxn modelId="{C4ECCAAB-AD27-42E7-BEDB-B4D46AAE7B81}" type="presParOf" srcId="{EC420BEE-8D77-4EC9-8E78-21800E798304}" destId="{EC705F1B-18BA-49B3-BBB8-07902620620B}" srcOrd="0" destOrd="0" presId="urn:microsoft.com/office/officeart/2005/8/layout/orgChart1"/>
    <dgm:cxn modelId="{1E7632A5-1D9E-4467-AE12-1811C356D556}" type="presParOf" srcId="{EC420BEE-8D77-4EC9-8E78-21800E798304}" destId="{9F200DAB-F703-40AF-A96C-10236E5DB9DB}" srcOrd="1" destOrd="0" presId="urn:microsoft.com/office/officeart/2005/8/layout/orgChart1"/>
    <dgm:cxn modelId="{71CF0F6E-B663-43C3-9DB9-152E3E606698}" type="presParOf" srcId="{542E82A9-CF66-4882-9757-FF4DC3F3C4FF}" destId="{E42A4EFE-149E-497B-BA44-E2E278D1CA03}" srcOrd="1" destOrd="0" presId="urn:microsoft.com/office/officeart/2005/8/layout/orgChart1"/>
    <dgm:cxn modelId="{730E7D6C-A881-4F82-9AAD-FA887D55053F}" type="presParOf" srcId="{542E82A9-CF66-4882-9757-FF4DC3F3C4FF}" destId="{DBB9430E-EBB8-4BE8-AA2B-4FC5CED52080}" srcOrd="2" destOrd="0" presId="urn:microsoft.com/office/officeart/2005/8/layout/orgChart1"/>
    <dgm:cxn modelId="{18E2E9B7-7D59-4E37-B1A1-3A4EE62228D0}" type="presParOf" srcId="{40A6BC21-5593-4FA0-B7AD-443EC3150EB2}" destId="{117A7877-2214-4391-9A11-B0B20D024772}" srcOrd="2" destOrd="0" presId="urn:microsoft.com/office/officeart/2005/8/layout/orgChart1"/>
    <dgm:cxn modelId="{A72811AE-27D9-4F46-AE88-72D47537AB81}" type="presParOf" srcId="{40A6BC21-5593-4FA0-B7AD-443EC3150EB2}" destId="{7E1BFAFC-9B62-46FF-A9AB-814FBE03E9D0}" srcOrd="3" destOrd="0" presId="urn:microsoft.com/office/officeart/2005/8/layout/orgChart1"/>
    <dgm:cxn modelId="{BFA1D602-FDC3-446F-8A84-B9F406D04ACF}" type="presParOf" srcId="{7E1BFAFC-9B62-46FF-A9AB-814FBE03E9D0}" destId="{72F7F560-5C0A-4F91-8392-AEE68E1B4AB2}" srcOrd="0" destOrd="0" presId="urn:microsoft.com/office/officeart/2005/8/layout/orgChart1"/>
    <dgm:cxn modelId="{3C0D2FEE-C215-4929-A282-E3E5C09BFEAD}" type="presParOf" srcId="{72F7F560-5C0A-4F91-8392-AEE68E1B4AB2}" destId="{16D90E45-7C51-4B0D-8093-4D1F82B9A400}" srcOrd="0" destOrd="0" presId="urn:microsoft.com/office/officeart/2005/8/layout/orgChart1"/>
    <dgm:cxn modelId="{82647CC6-2A04-4798-AE86-A438F695802F}" type="presParOf" srcId="{72F7F560-5C0A-4F91-8392-AEE68E1B4AB2}" destId="{AB612769-C024-4244-9ABC-77599B9E217F}" srcOrd="1" destOrd="0" presId="urn:microsoft.com/office/officeart/2005/8/layout/orgChart1"/>
    <dgm:cxn modelId="{A87A830F-A03C-4A02-8410-1182B65654F6}" type="presParOf" srcId="{7E1BFAFC-9B62-46FF-A9AB-814FBE03E9D0}" destId="{B61FB1E9-D8A9-48A0-BA2D-42719AB9A76F}" srcOrd="1" destOrd="0" presId="urn:microsoft.com/office/officeart/2005/8/layout/orgChart1"/>
    <dgm:cxn modelId="{B4843169-0037-4147-98DD-18FACEC7754A}" type="presParOf" srcId="{7E1BFAFC-9B62-46FF-A9AB-814FBE03E9D0}" destId="{2EBC44E7-B5C3-4325-8020-BDD12879426D}" srcOrd="2" destOrd="0" presId="urn:microsoft.com/office/officeart/2005/8/layout/orgChart1"/>
    <dgm:cxn modelId="{0E53509E-4E18-40DB-828B-91FF74FF6F8D}" type="presParOf" srcId="{40A6BC21-5593-4FA0-B7AD-443EC3150EB2}" destId="{825B5E7A-C60C-4EEC-B41C-F4F8DF218373}" srcOrd="4" destOrd="0" presId="urn:microsoft.com/office/officeart/2005/8/layout/orgChart1"/>
    <dgm:cxn modelId="{4F14EAED-9E0C-4BCE-8856-A8D59C133187}" type="presParOf" srcId="{40A6BC21-5593-4FA0-B7AD-443EC3150EB2}" destId="{C813661C-7F1B-4F5E-A907-0F5430905DD3}" srcOrd="5" destOrd="0" presId="urn:microsoft.com/office/officeart/2005/8/layout/orgChart1"/>
    <dgm:cxn modelId="{CAB8BD51-01AF-4539-A58A-A367E13D93CD}" type="presParOf" srcId="{C813661C-7F1B-4F5E-A907-0F5430905DD3}" destId="{1E6827C1-38C2-4C59-99BE-03AF2672A389}" srcOrd="0" destOrd="0" presId="urn:microsoft.com/office/officeart/2005/8/layout/orgChart1"/>
    <dgm:cxn modelId="{B8D56165-F871-41A8-83DA-21439C1785D8}" type="presParOf" srcId="{1E6827C1-38C2-4C59-99BE-03AF2672A389}" destId="{FD184076-C2FD-426F-8F05-6D3371D8DB8A}" srcOrd="0" destOrd="0" presId="urn:microsoft.com/office/officeart/2005/8/layout/orgChart1"/>
    <dgm:cxn modelId="{4306899D-E63C-4B22-96D6-9F515768270A}" type="presParOf" srcId="{1E6827C1-38C2-4C59-99BE-03AF2672A389}" destId="{A7CCC6B0-E583-40AD-AEB5-34DD199521D0}" srcOrd="1" destOrd="0" presId="urn:microsoft.com/office/officeart/2005/8/layout/orgChart1"/>
    <dgm:cxn modelId="{7FBC9896-08C9-470C-8F0C-195A13A1D189}" type="presParOf" srcId="{C813661C-7F1B-4F5E-A907-0F5430905DD3}" destId="{BAC3A437-4040-46ED-AF39-CAA773EB50FF}" srcOrd="1" destOrd="0" presId="urn:microsoft.com/office/officeart/2005/8/layout/orgChart1"/>
    <dgm:cxn modelId="{A4DE65BB-7991-4B53-BBE7-6619D9D4B85B}" type="presParOf" srcId="{C813661C-7F1B-4F5E-A907-0F5430905DD3}" destId="{8E6236FC-042C-40CE-A3D3-BDA68272DBDE}" srcOrd="2" destOrd="0" presId="urn:microsoft.com/office/officeart/2005/8/layout/orgChart1"/>
    <dgm:cxn modelId="{C6FE0DA0-CDD8-43C4-861B-CD0B3F6B1FA5}" type="presParOf" srcId="{62CAE900-CEA8-474B-A782-E62FC3797DDD}" destId="{3C593BF5-4CEE-4C9D-9EDB-42F517E1B16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5B5E7A-C60C-4EEC-B41C-F4F8DF218373}">
      <dsp:nvSpPr>
        <dsp:cNvPr id="0" name=""/>
        <dsp:cNvSpPr/>
      </dsp:nvSpPr>
      <dsp:spPr>
        <a:xfrm>
          <a:off x="2295525" y="649438"/>
          <a:ext cx="1571546" cy="272747"/>
        </a:xfrm>
        <a:custGeom>
          <a:avLst/>
          <a:gdLst/>
          <a:ahLst/>
          <a:cxnLst/>
          <a:rect l="0" t="0" r="0" b="0"/>
          <a:pathLst>
            <a:path>
              <a:moveTo>
                <a:pt x="0" y="0"/>
              </a:moveTo>
              <a:lnTo>
                <a:pt x="0" y="136373"/>
              </a:lnTo>
              <a:lnTo>
                <a:pt x="1571546" y="136373"/>
              </a:lnTo>
              <a:lnTo>
                <a:pt x="1571546" y="272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A7877-2214-4391-9A11-B0B20D024772}">
      <dsp:nvSpPr>
        <dsp:cNvPr id="0" name=""/>
        <dsp:cNvSpPr/>
      </dsp:nvSpPr>
      <dsp:spPr>
        <a:xfrm>
          <a:off x="2249805" y="649438"/>
          <a:ext cx="91440" cy="272747"/>
        </a:xfrm>
        <a:custGeom>
          <a:avLst/>
          <a:gdLst/>
          <a:ahLst/>
          <a:cxnLst/>
          <a:rect l="0" t="0" r="0" b="0"/>
          <a:pathLst>
            <a:path>
              <a:moveTo>
                <a:pt x="45720" y="0"/>
              </a:moveTo>
              <a:lnTo>
                <a:pt x="45720" y="272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D11797-8750-450E-96A6-2DE5B885EE5E}">
      <dsp:nvSpPr>
        <dsp:cNvPr id="0" name=""/>
        <dsp:cNvSpPr/>
      </dsp:nvSpPr>
      <dsp:spPr>
        <a:xfrm>
          <a:off x="723978" y="649438"/>
          <a:ext cx="1571546" cy="272747"/>
        </a:xfrm>
        <a:custGeom>
          <a:avLst/>
          <a:gdLst/>
          <a:ahLst/>
          <a:cxnLst/>
          <a:rect l="0" t="0" r="0" b="0"/>
          <a:pathLst>
            <a:path>
              <a:moveTo>
                <a:pt x="1571546" y="0"/>
              </a:moveTo>
              <a:lnTo>
                <a:pt x="1571546" y="136373"/>
              </a:lnTo>
              <a:lnTo>
                <a:pt x="0" y="136373"/>
              </a:lnTo>
              <a:lnTo>
                <a:pt x="0" y="272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6F1909-EE11-4D49-AA28-588D617C41DB}">
      <dsp:nvSpPr>
        <dsp:cNvPr id="0" name=""/>
        <dsp:cNvSpPr/>
      </dsp:nvSpPr>
      <dsp:spPr>
        <a:xfrm>
          <a:off x="1646125" y="39"/>
          <a:ext cx="1298798" cy="649399"/>
        </a:xfrm>
        <a:prstGeom prst="rect">
          <a:avLst/>
        </a:prstGeom>
        <a:solidFill>
          <a:srgbClr val="8AAC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LCA Phase II </a:t>
          </a:r>
          <a:r>
            <a:rPr lang="en-GB" sz="1100" kern="1200">
              <a:latin typeface="Arial" panose="020B0604020202020204" pitchFamily="34" charset="0"/>
              <a:cs typeface="Arial" panose="020B0604020202020204" pitchFamily="34" charset="0"/>
            </a:rPr>
            <a:t>Programme</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(LCA Fund)</a:t>
          </a:r>
        </a:p>
      </dsp:txBody>
      <dsp:txXfrm>
        <a:off x="1646125" y="39"/>
        <a:ext cx="1298798" cy="649399"/>
      </dsp:txXfrm>
    </dsp:sp>
    <dsp:sp modelId="{EC705F1B-18BA-49B3-BBB8-07902620620B}">
      <dsp:nvSpPr>
        <dsp:cNvPr id="0" name=""/>
        <dsp:cNvSpPr/>
      </dsp:nvSpPr>
      <dsp:spPr>
        <a:xfrm>
          <a:off x="74579" y="922186"/>
          <a:ext cx="1298798" cy="649399"/>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Cerrado</a:t>
          </a:r>
          <a:r>
            <a:rPr lang="en-GB" sz="1100" kern="1200">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project</a:t>
          </a:r>
        </a:p>
      </dsp:txBody>
      <dsp:txXfrm>
        <a:off x="74579" y="922186"/>
        <a:ext cx="1298798" cy="649399"/>
      </dsp:txXfrm>
    </dsp:sp>
    <dsp:sp modelId="{16D90E45-7C51-4B0D-8093-4D1F82B9A400}">
      <dsp:nvSpPr>
        <dsp:cNvPr id="0" name=""/>
        <dsp:cNvSpPr/>
      </dsp:nvSpPr>
      <dsp:spPr>
        <a:xfrm>
          <a:off x="1646125" y="922186"/>
          <a:ext cx="1298798" cy="649399"/>
        </a:xfrm>
        <a:prstGeom prst="rect">
          <a:avLst/>
        </a:prstGeom>
        <a:solidFill>
          <a:schemeClr val="accent5">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Arial" panose="020B0604020202020204" pitchFamily="34" charset="0"/>
              <a:cs typeface="Arial" panose="020B0604020202020204" pitchFamily="34" charset="0"/>
            </a:rPr>
            <a:t>Caatinga </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project</a:t>
          </a:r>
        </a:p>
      </dsp:txBody>
      <dsp:txXfrm>
        <a:off x="1646125" y="922186"/>
        <a:ext cx="1298798" cy="649399"/>
      </dsp:txXfrm>
    </dsp:sp>
    <dsp:sp modelId="{FD184076-C2FD-426F-8F05-6D3371D8DB8A}">
      <dsp:nvSpPr>
        <dsp:cNvPr id="0" name=""/>
        <dsp:cNvSpPr/>
      </dsp:nvSpPr>
      <dsp:spPr>
        <a:xfrm>
          <a:off x="3217672" y="922186"/>
          <a:ext cx="1298798" cy="649399"/>
        </a:xfrm>
        <a:prstGeom prst="rect">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M&amp;E and Knowledge Management </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project</a:t>
          </a:r>
        </a:p>
      </dsp:txBody>
      <dsp:txXfrm>
        <a:off x="3217672" y="922186"/>
        <a:ext cx="1298798" cy="6493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k85d23755b3a46b5a51451cf336b2e9b xmlns="662745e8-e224-48e8-a2e3-254862b8c2f5">
      <Terms xmlns="http://schemas.microsoft.com/office/infopath/2007/PartnerControls"/>
    </k85d23755b3a46b5a51451cf336b2e9b>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wic_System_Copyright xmlns="http://schemas.microsoft.com/sharepoint/v3/fields" xsi:nil="true"/>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9148F5A04DDD49CBA7127AADA5FB792B00AADE34325A8B49CDA8BB4DB53328F214003B02ABCC6D8F434E9CAFE017FAD4D7F7" PreviousValue="false"/>
</file>

<file path=customXml/item4.xml><?xml version="1.0" encoding="utf-8"?>
<ct:contentTypeSchema xmlns:ct="http://schemas.microsoft.com/office/2006/metadata/contentType" xmlns:ma="http://schemas.microsoft.com/office/2006/metadata/properties/metaAttributes" ct:_="" ma:_="" ma:contentTypeName="Defra Image" ma:contentTypeID="0x0101009148F5A04DDD49CBA7127AADA5FB792B00AADE34325A8B49CDA8BB4DB53328F214003B02ABCC6D8F434E9CAFE017FAD4D7F7007F9E159C97A7F64C8CB133948742C815" ma:contentTypeVersion="13" ma:contentTypeDescription="Upload an image." ma:contentTypeScope="" ma:versionID="0f99459d0689d51935bc1bf36581fa82">
  <xsd:schema xmlns:xsd="http://www.w3.org/2001/XMLSchema" xmlns:xs="http://www.w3.org/2001/XMLSchema" xmlns:p="http://schemas.microsoft.com/office/2006/metadata/properties" xmlns:ns1="http://schemas.microsoft.com/sharepoint/v3" xmlns:ns2="http://schemas.microsoft.com/sharepoint/v3/fields" xmlns:ns3="662745e8-e224-48e8-a2e3-254862b8c2f5" targetNamespace="http://schemas.microsoft.com/office/2006/metadata/properties" ma:root="true" ma:fieldsID="347fbf643880b127bbf376412deb9983" ns1:_="" ns2:_="" ns3:_="">
    <xsd:import namespace="http://schemas.microsoft.com/sharepoint/v3"/>
    <xsd:import namespace="http://schemas.microsoft.com/sharepoint/v3/fields"/>
    <xsd:import namespace="662745e8-e224-48e8-a2e3-254862b8c2f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2:wic_System_Copyright" minOccurs="0"/>
                <xsd:element ref="ns3:lae2bfa7b6474897ab4a53f76ea236c7" minOccurs="0"/>
                <xsd:element ref="ns3:TaxCatchAll" minOccurs="0"/>
                <xsd:element ref="ns3:TaxCatchAllLabel" minOccurs="0"/>
                <xsd:element ref="ns3:cf401361b24e474cb011be6eb76c0e76" minOccurs="0"/>
                <xsd:element ref="ns3:n7493b4506bf40e28c373b1e51a33445" minOccurs="0"/>
                <xsd:element ref="ns3:HOMigrated" minOccurs="0"/>
                <xsd:element ref="ns3:k85d23755b3a46b5a51451cf336b2e9b" minOccurs="0"/>
                <xsd:element ref="ns3:Team" minOccurs="0"/>
                <xsd:element ref="ns3:Topic" minOccurs="0"/>
                <xsd:element ref="ns3:ddeb1fd0a9ad4436a96525d34737dc44" minOccurs="0"/>
                <xsd:element ref="ns3: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2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31"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33"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35" nillable="true" ma:displayName="Migrated" ma:default="0" ma:internalName="HOMigrated">
      <xsd:simpleType>
        <xsd:restriction base="dms:Boolean"/>
      </xsd:simpleType>
    </xsd:element>
    <xsd:element name="k85d23755b3a46b5a51451cf336b2e9b" ma:index="36"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38" nillable="true" ma:displayName="Team" ma:default="International" ma:internalName="Team">
      <xsd:simpleType>
        <xsd:restriction base="dms:Text"/>
      </xsd:simpleType>
    </xsd:element>
    <xsd:element name="Topic" ma:index="39" nillable="true" ma:displayName="Topic" ma:default="ICF" ma:internalName="Topic">
      <xsd:simpleType>
        <xsd:restriction base="dms:Text"/>
      </xsd:simpleType>
    </xsd:element>
    <xsd:element name="ddeb1fd0a9ad4436a96525d34737dc44" ma:index="40"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42"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BE03-1E69-4D9C-847C-B05FA08E982E}">
  <ds:schemaRefs>
    <ds:schemaRef ds:uri="http://schemas.microsoft.com/sharepoint/v3"/>
    <ds:schemaRef ds:uri="662745e8-e224-48e8-a2e3-254862b8c2f5"/>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0D564BEC-2E4D-4D71-8DE4-2B73DFE08022}">
  <ds:schemaRefs>
    <ds:schemaRef ds:uri="http://schemas.microsoft.com/sharepoint/v3/contenttype/forms"/>
  </ds:schemaRefs>
</ds:datastoreItem>
</file>

<file path=customXml/itemProps3.xml><?xml version="1.0" encoding="utf-8"?>
<ds:datastoreItem xmlns:ds="http://schemas.openxmlformats.org/officeDocument/2006/customXml" ds:itemID="{5314AC23-29B8-45D0-A758-2E0A086013A3}">
  <ds:schemaRefs>
    <ds:schemaRef ds:uri="Microsoft.SharePoint.Taxonomy.ContentTypeSync"/>
  </ds:schemaRefs>
</ds:datastoreItem>
</file>

<file path=customXml/itemProps4.xml><?xml version="1.0" encoding="utf-8"?>
<ds:datastoreItem xmlns:ds="http://schemas.openxmlformats.org/officeDocument/2006/customXml" ds:itemID="{479F42E1-1DF8-4B03-8E36-12C0FAB5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ADD792-14E3-4399-9670-EAC35BBF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Review</Template>
  <TotalTime>0</TotalTime>
  <Pages>52</Pages>
  <Words>10865</Words>
  <Characters>61931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Defra LCA Phase 2 Annual Review 2019</vt:lpstr>
    </vt:vector>
  </TitlesOfParts>
  <Company>DFID</Company>
  <LinksUpToDate>false</LinksUpToDate>
  <CharactersWithSpaces>72651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Defra LCA Phase 2 Annual Review 2019</dc:title>
  <dc:subject/>
  <dc:creator>pamela.inacio@defra.gov.uk</dc:creator>
  <cp:keywords/>
  <dc:description/>
  <cp:lastModifiedBy>Henderson, Antony (DEFRA)</cp:lastModifiedBy>
  <cp:revision>2</cp:revision>
  <cp:lastPrinted>2019-08-01T10:49:00Z</cp:lastPrinted>
  <dcterms:created xsi:type="dcterms:W3CDTF">2020-06-01T12:57:00Z</dcterms:created>
  <dcterms:modified xsi:type="dcterms:W3CDTF">2020-06-01T12:57:00Z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Annual review</vt:lpwstr>
  </property>
  <property fmtid="{D5CDD505-2E9C-101B-9397-08002B2CF9AE}" pid="3" name="ContentTypeId">
    <vt:lpwstr>0x0101009148F5A04DDD49CBA7127AADA5FB792B00AADE34325A8B49CDA8BB4DB53328F214003B02ABCC6D8F434E9CAFE017FAD4D7F7007F9E159C97A7F64C8CB133948742C815</vt:lpwstr>
  </property>
  <property fmtid="{D5CDD505-2E9C-101B-9397-08002B2CF9AE}" pid="4" name="Directorate">
    <vt:lpwstr/>
  </property>
  <property fmtid="{D5CDD505-2E9C-101B-9397-08002B2CF9AE}" pid="5" name="SecurityClassification">
    <vt:lpwstr/>
  </property>
  <property fmtid="{D5CDD505-2E9C-101B-9397-08002B2CF9AE}" pid="6" name="SubjectArea">
    <vt:lpwstr/>
  </property>
  <property fmtid="{D5CDD505-2E9C-101B-9397-08002B2CF9AE}" pid="7" name="Order">
    <vt:r8>2018400</vt:r8>
  </property>
  <property fmtid="{D5CDD505-2E9C-101B-9397-08002B2CF9AE}" pid="8" name="TemplateUrl">
    <vt:lpwstr/>
  </property>
  <property fmtid="{D5CDD505-2E9C-101B-9397-08002B2CF9AE}" pid="9" name="xd_Signature">
    <vt:bool>false</vt:bool>
  </property>
  <property fmtid="{D5CDD505-2E9C-101B-9397-08002B2CF9AE}" pid="10" name="MigrationSource">
    <vt:lpwstr/>
  </property>
  <property fmtid="{D5CDD505-2E9C-101B-9397-08002B2CF9AE}" pid="11" name="xd_ProgID">
    <vt:lpwstr/>
  </property>
  <property fmtid="{D5CDD505-2E9C-101B-9397-08002B2CF9AE}" pid="12" name="CX_RelocationTimestamp">
    <vt:lpwstr>2019-04-17T16:05:18Z</vt:lpwstr>
  </property>
  <property fmtid="{D5CDD505-2E9C-101B-9397-08002B2CF9AE}" pid="13" name="CX_RelocationUser">
    <vt:lpwstr>Inacio, Pamela (DEFRA)</vt:lpwstr>
  </property>
  <property fmtid="{D5CDD505-2E9C-101B-9397-08002B2CF9AE}" pid="14" name="CX_RelocationOperation">
    <vt:lpwstr>Cut</vt:lpwstr>
  </property>
  <property fmtid="{D5CDD505-2E9C-101B-9397-08002B2CF9AE}" pid="15" name="CX_RelocationReason">
    <vt:lpwstr>Organise</vt:lpwstr>
  </property>
  <property fmtid="{D5CDD505-2E9C-101B-9397-08002B2CF9AE}" pid="16" name="Distribution">
    <vt:lpwstr>9;#Internal Defra Group|0867f7b3-e76e-40ca-bb1f-5ba341a49230</vt:lpwstr>
  </property>
  <property fmtid="{D5CDD505-2E9C-101B-9397-08002B2CF9AE}" pid="17" name="HOCopyrightLevel">
    <vt:lpwstr>7;#Crown|69589897-2828-4761-976e-717fd8e631c9</vt:lpwstr>
  </property>
  <property fmtid="{D5CDD505-2E9C-101B-9397-08002B2CF9AE}" pid="18" name="HOGovernmentSecurityClassification">
    <vt:lpwstr>6;#Official|14c80daa-741b-422c-9722-f71693c9ede4</vt:lpwstr>
  </property>
  <property fmtid="{D5CDD505-2E9C-101B-9397-08002B2CF9AE}" pid="19" name="HOSiteType">
    <vt:lpwstr>10;#Team|ff0485df-0575-416f-802f-e999165821b7</vt:lpwstr>
  </property>
  <property fmtid="{D5CDD505-2E9C-101B-9397-08002B2CF9AE}" pid="20" name="OrganisationalUnit">
    <vt:lpwstr>8;#Core Defra|026223dd-2e56-4615-868d-7c5bfd566810</vt:lpwstr>
  </property>
  <property fmtid="{D5CDD505-2E9C-101B-9397-08002B2CF9AE}" pid="21" name="bcb1675984d34ae3a1ed6b6e433c98de">
    <vt:lpwstr/>
  </property>
  <property fmtid="{D5CDD505-2E9C-101B-9397-08002B2CF9AE}" pid="22" name="peb8f3fab875401ca34a9f28cac46400">
    <vt:lpwstr/>
  </property>
  <property fmtid="{D5CDD505-2E9C-101B-9397-08002B2CF9AE}" pid="23" name="InformationType">
    <vt:lpwstr/>
  </property>
  <property fmtid="{D5CDD505-2E9C-101B-9397-08002B2CF9AE}" pid="24" name="_MarkAsFinal">
    <vt:bool>true</vt:bool>
  </property>
</Properties>
</file>