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EB3AE" w14:textId="2275A132" w:rsidR="006F3AE7" w:rsidRPr="00227210" w:rsidRDefault="006F3AE7" w:rsidP="022B96D4">
      <w:pPr>
        <w:pStyle w:val="Heading2"/>
        <w:jc w:val="center"/>
        <w:rPr>
          <w:i w:val="0"/>
        </w:rPr>
      </w:pPr>
      <w:r w:rsidRPr="022B96D4">
        <w:rPr>
          <w:i w:val="0"/>
        </w:rPr>
        <w:t>Annual Re</w:t>
      </w:r>
      <w:r w:rsidR="005B3712">
        <w:rPr>
          <w:i w:val="0"/>
        </w:rPr>
        <w:t>v</w:t>
      </w:r>
      <w:r w:rsidRPr="022B96D4">
        <w:rPr>
          <w:i w:val="0"/>
        </w:rPr>
        <w:t xml:space="preserve">iew </w:t>
      </w:r>
      <w:r w:rsidR="009A5EAD" w:rsidRPr="022B96D4">
        <w:rPr>
          <w:i w:val="0"/>
        </w:rPr>
        <w:t xml:space="preserve">Template </w:t>
      </w:r>
    </w:p>
    <w:p w14:paraId="4F1FFEFD" w14:textId="77777777" w:rsidR="006F3AE7" w:rsidRPr="00F70DBE" w:rsidRDefault="006F3AE7" w:rsidP="006F3AE7">
      <w:pPr>
        <w:rPr>
          <w:b/>
          <w:sz w:val="22"/>
          <w:szCs w:val="22"/>
        </w:rPr>
      </w:pPr>
    </w:p>
    <w:tbl>
      <w:tblPr>
        <w:tblStyle w:val="TableGrid"/>
        <w:tblW w:w="0" w:type="auto"/>
        <w:tblLook w:val="04A0" w:firstRow="1" w:lastRow="0" w:firstColumn="1" w:lastColumn="0" w:noHBand="0" w:noVBand="1"/>
      </w:tblPr>
      <w:tblGrid>
        <w:gridCol w:w="3964"/>
        <w:gridCol w:w="2410"/>
        <w:gridCol w:w="2642"/>
      </w:tblGrid>
      <w:tr w:rsidR="006F3AE7" w:rsidRPr="00F70DBE" w14:paraId="47F4281E" w14:textId="77777777" w:rsidTr="50EF07AE">
        <w:trPr>
          <w:trHeight w:val="407"/>
        </w:trPr>
        <w:tc>
          <w:tcPr>
            <w:tcW w:w="9016" w:type="dxa"/>
            <w:gridSpan w:val="3"/>
            <w:tcBorders>
              <w:top w:val="single" w:sz="4" w:space="0" w:color="auto"/>
              <w:left w:val="single" w:sz="4" w:space="0" w:color="auto"/>
              <w:bottom w:val="dotted" w:sz="2" w:space="0" w:color="000000" w:themeColor="text1"/>
              <w:right w:val="single" w:sz="4" w:space="0" w:color="auto"/>
            </w:tcBorders>
          </w:tcPr>
          <w:p w14:paraId="19861584" w14:textId="7F6E4175" w:rsidR="006F3AE7" w:rsidRPr="00CC6489" w:rsidRDefault="006F3AE7" w:rsidP="00FD6297">
            <w:pPr>
              <w:rPr>
                <w:b/>
                <w:sz w:val="20"/>
                <w:szCs w:val="22"/>
              </w:rPr>
            </w:pPr>
            <w:r w:rsidRPr="00CC6489">
              <w:rPr>
                <w:b/>
                <w:sz w:val="20"/>
                <w:szCs w:val="22"/>
              </w:rPr>
              <w:t xml:space="preserve">Title:  </w:t>
            </w:r>
            <w:r w:rsidR="00106546" w:rsidRPr="00106546">
              <w:rPr>
                <w:rStyle w:val="normaltextrun"/>
                <w:rFonts w:cs="Arial"/>
                <w:color w:val="000000"/>
                <w:shd w:val="clear" w:color="auto" w:fill="FFFFFF"/>
              </w:rPr>
              <w:t>Low-carbon Agriculture for avoided deforestation and poverty reduction Phase II (Rural Sustentavel)</w:t>
            </w:r>
            <w:r w:rsidR="00106546" w:rsidRPr="00106546">
              <w:rPr>
                <w:rStyle w:val="normaltextrun"/>
                <w:rFonts w:cs="Arial"/>
                <w:b/>
                <w:bCs/>
                <w:color w:val="000000"/>
                <w:shd w:val="clear" w:color="auto" w:fill="FFFFFF"/>
              </w:rPr>
              <w:t>  </w:t>
            </w:r>
          </w:p>
        </w:tc>
      </w:tr>
      <w:tr w:rsidR="006F3AE7" w:rsidRPr="00F70DBE" w14:paraId="0D529975" w14:textId="77777777" w:rsidTr="50EF07AE">
        <w:trPr>
          <w:trHeight w:val="330"/>
        </w:trPr>
        <w:tc>
          <w:tcPr>
            <w:tcW w:w="6374" w:type="dxa"/>
            <w:gridSpan w:val="2"/>
            <w:tcBorders>
              <w:top w:val="dotted" w:sz="2" w:space="0" w:color="000000" w:themeColor="text1"/>
              <w:left w:val="single" w:sz="4" w:space="0" w:color="000000" w:themeColor="text1"/>
              <w:bottom w:val="dotted" w:sz="2" w:space="0" w:color="000000" w:themeColor="text1"/>
              <w:right w:val="dotted" w:sz="2" w:space="0" w:color="000000" w:themeColor="text1"/>
            </w:tcBorders>
            <w:hideMark/>
          </w:tcPr>
          <w:p w14:paraId="7CB3E574" w14:textId="3FD08BDC" w:rsidR="006F3AE7" w:rsidRPr="00CC6489" w:rsidRDefault="006F3AE7" w:rsidP="00FD6297">
            <w:pPr>
              <w:rPr>
                <w:b/>
                <w:sz w:val="20"/>
                <w:szCs w:val="22"/>
              </w:rPr>
            </w:pPr>
            <w:r w:rsidRPr="00CC6489">
              <w:rPr>
                <w:b/>
                <w:sz w:val="20"/>
                <w:szCs w:val="22"/>
              </w:rPr>
              <w:t xml:space="preserve">Programme Value £ (full life): </w:t>
            </w:r>
            <w:r w:rsidR="0020246E">
              <w:rPr>
                <w:b/>
                <w:sz w:val="20"/>
                <w:szCs w:val="22"/>
              </w:rPr>
              <w:t>37.42</w:t>
            </w:r>
          </w:p>
        </w:tc>
        <w:tc>
          <w:tcPr>
            <w:tcW w:w="2642" w:type="dxa"/>
            <w:tcBorders>
              <w:top w:val="dotted" w:sz="2" w:space="0" w:color="000000" w:themeColor="text1"/>
              <w:left w:val="dotted" w:sz="2" w:space="0" w:color="000000" w:themeColor="text1"/>
              <w:bottom w:val="dotted" w:sz="2" w:space="0" w:color="000000" w:themeColor="text1"/>
              <w:right w:val="single" w:sz="4" w:space="0" w:color="000000" w:themeColor="text1"/>
            </w:tcBorders>
            <w:hideMark/>
          </w:tcPr>
          <w:p w14:paraId="1C769C30" w14:textId="2AFF822F" w:rsidR="006F3AE7" w:rsidRPr="00CC6489" w:rsidRDefault="006F3AE7" w:rsidP="00FD6297">
            <w:pPr>
              <w:rPr>
                <w:b/>
                <w:sz w:val="20"/>
                <w:szCs w:val="22"/>
              </w:rPr>
            </w:pPr>
            <w:r w:rsidRPr="00CC6489">
              <w:rPr>
                <w:b/>
                <w:sz w:val="20"/>
                <w:szCs w:val="22"/>
              </w:rPr>
              <w:t xml:space="preserve">Review </w:t>
            </w:r>
            <w:r w:rsidR="002816BC">
              <w:rPr>
                <w:b/>
                <w:sz w:val="20"/>
                <w:szCs w:val="22"/>
              </w:rPr>
              <w:t>d</w:t>
            </w:r>
            <w:r w:rsidRPr="00CC6489">
              <w:rPr>
                <w:b/>
                <w:sz w:val="20"/>
                <w:szCs w:val="22"/>
              </w:rPr>
              <w:t xml:space="preserve">ate: </w:t>
            </w:r>
            <w:r w:rsidR="0020246E">
              <w:rPr>
                <w:b/>
                <w:sz w:val="20"/>
                <w:szCs w:val="22"/>
              </w:rPr>
              <w:t>July 2024</w:t>
            </w:r>
          </w:p>
        </w:tc>
      </w:tr>
      <w:tr w:rsidR="006F3AE7" w:rsidRPr="00F70DBE" w14:paraId="7BCDC10B" w14:textId="77777777" w:rsidTr="50EF07AE">
        <w:trPr>
          <w:trHeight w:val="495"/>
        </w:trPr>
        <w:tc>
          <w:tcPr>
            <w:tcW w:w="3964" w:type="dxa"/>
            <w:tcBorders>
              <w:top w:val="dotted" w:sz="2" w:space="0" w:color="000000" w:themeColor="text1"/>
              <w:left w:val="single" w:sz="4" w:space="0" w:color="auto"/>
              <w:bottom w:val="single" w:sz="4" w:space="0" w:color="auto"/>
              <w:right w:val="dotted" w:sz="2" w:space="0" w:color="000000" w:themeColor="text1"/>
            </w:tcBorders>
          </w:tcPr>
          <w:p w14:paraId="34D5E3F0" w14:textId="7B6F2B3E" w:rsidR="006F3AE7" w:rsidRPr="00CC6489" w:rsidRDefault="006F3AE7" w:rsidP="00FD6297">
            <w:pPr>
              <w:rPr>
                <w:b/>
                <w:sz w:val="20"/>
                <w:szCs w:val="22"/>
              </w:rPr>
            </w:pPr>
            <w:r w:rsidRPr="00CC6489">
              <w:rPr>
                <w:b/>
                <w:sz w:val="20"/>
                <w:szCs w:val="22"/>
              </w:rPr>
              <w:t xml:space="preserve">Programme Code: </w:t>
            </w:r>
            <w:r w:rsidR="0020246E" w:rsidRPr="0020246E">
              <w:rPr>
                <w:rStyle w:val="normaltextrun"/>
                <w:rFonts w:cs="Arial"/>
                <w:color w:val="000000"/>
                <w:bdr w:val="none" w:sz="0" w:space="0" w:color="auto" w:frame="1"/>
              </w:rPr>
              <w:t>GB-GOV-7-ICF-PO013-LCP2</w:t>
            </w:r>
          </w:p>
          <w:p w14:paraId="0C963E24" w14:textId="77777777" w:rsidR="006F3AE7" w:rsidRPr="00CC6489" w:rsidRDefault="006F3AE7" w:rsidP="00FD6297">
            <w:pPr>
              <w:rPr>
                <w:b/>
                <w:sz w:val="20"/>
                <w:szCs w:val="22"/>
              </w:rPr>
            </w:pPr>
          </w:p>
        </w:tc>
        <w:tc>
          <w:tcPr>
            <w:tcW w:w="2410" w:type="dxa"/>
            <w:tcBorders>
              <w:top w:val="dotted" w:sz="2" w:space="0" w:color="000000" w:themeColor="text1"/>
              <w:left w:val="dotted" w:sz="2" w:space="0" w:color="000000" w:themeColor="text1"/>
              <w:bottom w:val="single" w:sz="4" w:space="0" w:color="000000" w:themeColor="text1"/>
              <w:right w:val="dotted" w:sz="2" w:space="0" w:color="000000" w:themeColor="text1"/>
            </w:tcBorders>
            <w:hideMark/>
          </w:tcPr>
          <w:p w14:paraId="7ADA9748" w14:textId="0446079E" w:rsidR="006F3AE7" w:rsidRPr="00CC6489" w:rsidRDefault="007B6475" w:rsidP="00FD6297">
            <w:pPr>
              <w:rPr>
                <w:b/>
                <w:sz w:val="20"/>
                <w:szCs w:val="22"/>
              </w:rPr>
            </w:pPr>
            <w:r>
              <w:rPr>
                <w:b/>
                <w:sz w:val="20"/>
                <w:szCs w:val="22"/>
              </w:rPr>
              <w:t>S</w:t>
            </w:r>
            <w:r w:rsidR="002816BC">
              <w:rPr>
                <w:b/>
                <w:sz w:val="20"/>
                <w:szCs w:val="22"/>
              </w:rPr>
              <w:t>tart d</w:t>
            </w:r>
            <w:r w:rsidR="006F3AE7" w:rsidRPr="00CC6489">
              <w:rPr>
                <w:b/>
                <w:sz w:val="20"/>
                <w:szCs w:val="22"/>
              </w:rPr>
              <w:t>ate:</w:t>
            </w:r>
            <w:r w:rsidR="006F3AE7" w:rsidRPr="00CC6489">
              <w:rPr>
                <w:sz w:val="20"/>
              </w:rPr>
              <w:t xml:space="preserve"> </w:t>
            </w:r>
            <w:r w:rsidR="0020246E">
              <w:rPr>
                <w:rStyle w:val="normaltextrun"/>
                <w:rFonts w:cs="Arial"/>
                <w:color w:val="000000"/>
                <w:sz w:val="20"/>
                <w:szCs w:val="20"/>
                <w:bdr w:val="none" w:sz="0" w:space="0" w:color="auto" w:frame="1"/>
              </w:rPr>
              <w:t>December 2016</w:t>
            </w:r>
          </w:p>
        </w:tc>
        <w:tc>
          <w:tcPr>
            <w:tcW w:w="2642" w:type="dxa"/>
            <w:tcBorders>
              <w:top w:val="dotted" w:sz="2" w:space="0" w:color="000000" w:themeColor="text1"/>
              <w:left w:val="dotted" w:sz="2" w:space="0" w:color="000000" w:themeColor="text1"/>
              <w:bottom w:val="single" w:sz="4" w:space="0" w:color="auto"/>
              <w:right w:val="single" w:sz="4" w:space="0" w:color="auto"/>
            </w:tcBorders>
            <w:hideMark/>
          </w:tcPr>
          <w:p w14:paraId="2EEAABCE" w14:textId="58C29DE7" w:rsidR="006F3AE7" w:rsidRPr="00CC6489" w:rsidRDefault="007B6475" w:rsidP="00FD6297">
            <w:pPr>
              <w:rPr>
                <w:b/>
                <w:sz w:val="20"/>
                <w:szCs w:val="22"/>
              </w:rPr>
            </w:pPr>
            <w:r>
              <w:rPr>
                <w:b/>
                <w:sz w:val="20"/>
                <w:szCs w:val="22"/>
              </w:rPr>
              <w:t>End</w:t>
            </w:r>
            <w:r w:rsidR="002816BC">
              <w:rPr>
                <w:b/>
                <w:sz w:val="20"/>
                <w:szCs w:val="22"/>
              </w:rPr>
              <w:t xml:space="preserve"> d</w:t>
            </w:r>
            <w:r w:rsidR="006F3AE7" w:rsidRPr="00CC6489">
              <w:rPr>
                <w:b/>
                <w:sz w:val="20"/>
                <w:szCs w:val="22"/>
              </w:rPr>
              <w:t>ate:</w:t>
            </w:r>
            <w:r w:rsidR="006F3AE7" w:rsidRPr="00CC6489">
              <w:rPr>
                <w:sz w:val="20"/>
              </w:rPr>
              <w:t xml:space="preserve"> </w:t>
            </w:r>
            <w:r w:rsidR="0020246E">
              <w:rPr>
                <w:sz w:val="20"/>
              </w:rPr>
              <w:t>April 2026</w:t>
            </w:r>
          </w:p>
        </w:tc>
      </w:tr>
    </w:tbl>
    <w:p w14:paraId="1F73C094" w14:textId="77777777" w:rsidR="006F3AE7" w:rsidRPr="00F70DBE" w:rsidRDefault="006F3AE7" w:rsidP="006F3AE7">
      <w:pPr>
        <w:rPr>
          <w:b/>
          <w:sz w:val="22"/>
          <w:szCs w:val="22"/>
        </w:rPr>
      </w:pPr>
    </w:p>
    <w:p w14:paraId="36AFB1BA" w14:textId="77777777" w:rsidR="006F3AE7" w:rsidRPr="00CC6489" w:rsidRDefault="006F3AE7" w:rsidP="006F3AE7">
      <w:pPr>
        <w:rPr>
          <w:b/>
          <w:sz w:val="22"/>
          <w:szCs w:val="22"/>
        </w:rPr>
      </w:pPr>
      <w:r w:rsidRPr="00CC6489">
        <w:rPr>
          <w:b/>
          <w:sz w:val="22"/>
          <w:szCs w:val="22"/>
        </w:rPr>
        <w:t xml:space="preserve">Summary of Programme Performance </w:t>
      </w:r>
    </w:p>
    <w:tbl>
      <w:tblPr>
        <w:tblStyle w:val="TableGrid"/>
        <w:tblW w:w="0" w:type="auto"/>
        <w:tblLook w:val="04A0" w:firstRow="1" w:lastRow="0" w:firstColumn="1" w:lastColumn="0" w:noHBand="0" w:noVBand="1"/>
      </w:tblPr>
      <w:tblGrid>
        <w:gridCol w:w="2174"/>
        <w:gridCol w:w="1161"/>
        <w:gridCol w:w="1161"/>
        <w:gridCol w:w="1161"/>
        <w:gridCol w:w="842"/>
        <w:gridCol w:w="841"/>
        <w:gridCol w:w="842"/>
        <w:gridCol w:w="834"/>
      </w:tblGrid>
      <w:tr w:rsidR="0020246E" w:rsidRPr="00CC6489" w14:paraId="3FAAC49F" w14:textId="77777777" w:rsidTr="00CC6489">
        <w:tc>
          <w:tcPr>
            <w:tcW w:w="240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D41FCBF" w14:textId="77777777" w:rsidR="0020246E" w:rsidRPr="00CC6489" w:rsidRDefault="0020246E" w:rsidP="00FD6297">
            <w:pPr>
              <w:rPr>
                <w:sz w:val="20"/>
                <w:szCs w:val="22"/>
              </w:rPr>
            </w:pPr>
            <w:r w:rsidRPr="00CC6489">
              <w:rPr>
                <w:sz w:val="20"/>
                <w:szCs w:val="22"/>
              </w:rPr>
              <w:t>Year</w:t>
            </w:r>
          </w:p>
        </w:tc>
        <w:tc>
          <w:tcPr>
            <w:tcW w:w="677" w:type="dxa"/>
            <w:tcBorders>
              <w:top w:val="single" w:sz="4" w:space="0" w:color="auto"/>
              <w:left w:val="single" w:sz="4" w:space="0" w:color="auto"/>
              <w:bottom w:val="single" w:sz="4" w:space="0" w:color="auto"/>
              <w:right w:val="single" w:sz="4" w:space="0" w:color="auto"/>
            </w:tcBorders>
          </w:tcPr>
          <w:p w14:paraId="3789EC80" w14:textId="32E3C75B" w:rsidR="0020246E" w:rsidRPr="00CC6489" w:rsidRDefault="0020246E" w:rsidP="00FD6297">
            <w:pPr>
              <w:rPr>
                <w:b/>
                <w:sz w:val="20"/>
                <w:szCs w:val="22"/>
              </w:rPr>
            </w:pPr>
            <w:r>
              <w:rPr>
                <w:b/>
                <w:sz w:val="20"/>
                <w:szCs w:val="22"/>
              </w:rPr>
              <w:t>2017</w:t>
            </w:r>
          </w:p>
        </w:tc>
        <w:tc>
          <w:tcPr>
            <w:tcW w:w="847" w:type="dxa"/>
            <w:tcBorders>
              <w:top w:val="single" w:sz="4" w:space="0" w:color="auto"/>
              <w:left w:val="single" w:sz="4" w:space="0" w:color="auto"/>
              <w:bottom w:val="single" w:sz="4" w:space="0" w:color="auto"/>
              <w:right w:val="single" w:sz="4" w:space="0" w:color="auto"/>
            </w:tcBorders>
          </w:tcPr>
          <w:p w14:paraId="4142BE6C" w14:textId="368D0A2C" w:rsidR="0020246E" w:rsidRPr="00CC6489" w:rsidRDefault="0020246E" w:rsidP="00FD6297">
            <w:pPr>
              <w:rPr>
                <w:b/>
                <w:sz w:val="20"/>
                <w:szCs w:val="22"/>
              </w:rPr>
            </w:pPr>
            <w:r>
              <w:rPr>
                <w:b/>
                <w:sz w:val="20"/>
                <w:szCs w:val="22"/>
              </w:rPr>
              <w:t>2018</w:t>
            </w:r>
          </w:p>
        </w:tc>
        <w:tc>
          <w:tcPr>
            <w:tcW w:w="848" w:type="dxa"/>
            <w:tcBorders>
              <w:top w:val="single" w:sz="4" w:space="0" w:color="auto"/>
              <w:left w:val="single" w:sz="4" w:space="0" w:color="auto"/>
              <w:bottom w:val="single" w:sz="4" w:space="0" w:color="auto"/>
              <w:right w:val="single" w:sz="4" w:space="0" w:color="auto"/>
            </w:tcBorders>
          </w:tcPr>
          <w:p w14:paraId="388FF97F" w14:textId="61653853" w:rsidR="0020246E" w:rsidRPr="00CC6489" w:rsidRDefault="0020246E" w:rsidP="00FD6297">
            <w:pPr>
              <w:rPr>
                <w:b/>
                <w:sz w:val="20"/>
                <w:szCs w:val="22"/>
              </w:rPr>
            </w:pPr>
            <w:r>
              <w:rPr>
                <w:b/>
                <w:sz w:val="20"/>
                <w:szCs w:val="22"/>
              </w:rPr>
              <w:t>2019</w:t>
            </w:r>
          </w:p>
        </w:tc>
        <w:tc>
          <w:tcPr>
            <w:tcW w:w="848" w:type="dxa"/>
            <w:tcBorders>
              <w:top w:val="single" w:sz="4" w:space="0" w:color="auto"/>
              <w:left w:val="single" w:sz="4" w:space="0" w:color="auto"/>
              <w:bottom w:val="single" w:sz="4" w:space="0" w:color="auto"/>
              <w:right w:val="single" w:sz="4" w:space="0" w:color="auto"/>
            </w:tcBorders>
          </w:tcPr>
          <w:p w14:paraId="066342D3" w14:textId="3EF30C2D" w:rsidR="0020246E" w:rsidRPr="00CC6489" w:rsidRDefault="0020246E" w:rsidP="00FD6297">
            <w:pPr>
              <w:rPr>
                <w:b/>
                <w:sz w:val="20"/>
                <w:szCs w:val="22"/>
              </w:rPr>
            </w:pPr>
            <w:r>
              <w:rPr>
                <w:b/>
                <w:sz w:val="20"/>
                <w:szCs w:val="22"/>
              </w:rPr>
              <w:t>2020</w:t>
            </w:r>
          </w:p>
        </w:tc>
        <w:tc>
          <w:tcPr>
            <w:tcW w:w="847" w:type="dxa"/>
            <w:tcBorders>
              <w:top w:val="single" w:sz="4" w:space="0" w:color="auto"/>
              <w:left w:val="single" w:sz="4" w:space="0" w:color="auto"/>
              <w:bottom w:val="single" w:sz="4" w:space="0" w:color="auto"/>
              <w:right w:val="single" w:sz="4" w:space="0" w:color="auto"/>
            </w:tcBorders>
          </w:tcPr>
          <w:p w14:paraId="29074948" w14:textId="345A229A" w:rsidR="0020246E" w:rsidRPr="00CC6489" w:rsidRDefault="0020246E" w:rsidP="00FD6297">
            <w:pPr>
              <w:rPr>
                <w:b/>
                <w:sz w:val="20"/>
                <w:szCs w:val="22"/>
              </w:rPr>
            </w:pPr>
            <w:r>
              <w:rPr>
                <w:b/>
                <w:sz w:val="20"/>
                <w:szCs w:val="22"/>
              </w:rPr>
              <w:t>2021</w:t>
            </w:r>
          </w:p>
        </w:tc>
        <w:tc>
          <w:tcPr>
            <w:tcW w:w="848" w:type="dxa"/>
            <w:tcBorders>
              <w:top w:val="single" w:sz="4" w:space="0" w:color="auto"/>
              <w:left w:val="single" w:sz="4" w:space="0" w:color="auto"/>
              <w:bottom w:val="single" w:sz="4" w:space="0" w:color="auto"/>
              <w:right w:val="single" w:sz="4" w:space="0" w:color="auto"/>
            </w:tcBorders>
          </w:tcPr>
          <w:p w14:paraId="17932494" w14:textId="7DC68BE3" w:rsidR="0020246E" w:rsidRPr="00CC6489" w:rsidRDefault="0020246E" w:rsidP="00FD6297">
            <w:pPr>
              <w:rPr>
                <w:b/>
                <w:sz w:val="20"/>
                <w:szCs w:val="22"/>
              </w:rPr>
            </w:pPr>
            <w:r>
              <w:rPr>
                <w:b/>
                <w:sz w:val="20"/>
                <w:szCs w:val="22"/>
              </w:rPr>
              <w:t>2022</w:t>
            </w:r>
          </w:p>
        </w:tc>
        <w:tc>
          <w:tcPr>
            <w:tcW w:w="848" w:type="dxa"/>
            <w:tcBorders>
              <w:top w:val="single" w:sz="4" w:space="0" w:color="auto"/>
              <w:left w:val="single" w:sz="4" w:space="0" w:color="auto"/>
              <w:bottom w:val="single" w:sz="4" w:space="0" w:color="auto"/>
              <w:right w:val="single" w:sz="4" w:space="0" w:color="auto"/>
            </w:tcBorders>
          </w:tcPr>
          <w:p w14:paraId="02EEF7F1" w14:textId="1D737D24" w:rsidR="0020246E" w:rsidRPr="00CC6489" w:rsidRDefault="0020246E" w:rsidP="00FD6297">
            <w:pPr>
              <w:rPr>
                <w:b/>
                <w:sz w:val="20"/>
                <w:szCs w:val="22"/>
              </w:rPr>
            </w:pPr>
            <w:r>
              <w:rPr>
                <w:b/>
                <w:sz w:val="20"/>
                <w:szCs w:val="22"/>
              </w:rPr>
              <w:t>2023</w:t>
            </w:r>
          </w:p>
        </w:tc>
      </w:tr>
      <w:tr w:rsidR="00A231EB" w:rsidRPr="00CC6489" w14:paraId="07C3274D" w14:textId="77777777">
        <w:tc>
          <w:tcPr>
            <w:tcW w:w="240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545D41E" w14:textId="2FC46EB2" w:rsidR="00A231EB" w:rsidRPr="00CC6489" w:rsidRDefault="00A231EB" w:rsidP="00A231EB">
            <w:pPr>
              <w:rPr>
                <w:sz w:val="20"/>
                <w:szCs w:val="22"/>
              </w:rPr>
            </w:pPr>
            <w:r w:rsidRPr="00CC6489">
              <w:rPr>
                <w:sz w:val="20"/>
                <w:szCs w:val="22"/>
              </w:rPr>
              <w:t>Overall Output Score</w:t>
            </w:r>
          </w:p>
        </w:tc>
        <w:tc>
          <w:tcPr>
            <w:tcW w:w="677" w:type="dxa"/>
            <w:tcBorders>
              <w:top w:val="single" w:sz="6" w:space="0" w:color="auto"/>
              <w:left w:val="single" w:sz="6" w:space="0" w:color="auto"/>
              <w:bottom w:val="single" w:sz="6" w:space="0" w:color="auto"/>
              <w:right w:val="single" w:sz="6" w:space="0" w:color="auto"/>
            </w:tcBorders>
            <w:shd w:val="clear" w:color="auto" w:fill="auto"/>
          </w:tcPr>
          <w:p w14:paraId="32E739E6" w14:textId="2E6E748A" w:rsidR="00A231EB" w:rsidRPr="00CC6489" w:rsidRDefault="00A231EB" w:rsidP="00A231EB">
            <w:pPr>
              <w:rPr>
                <w:b/>
                <w:sz w:val="20"/>
                <w:szCs w:val="22"/>
              </w:rPr>
            </w:pPr>
            <w:r>
              <w:rPr>
                <w:rStyle w:val="normaltextrun"/>
                <w:rFonts w:cs="Arial"/>
                <w:b/>
                <w:bCs/>
                <w:sz w:val="20"/>
              </w:rPr>
              <w:t>No annual review</w:t>
            </w:r>
            <w:r>
              <w:rPr>
                <w:rStyle w:val="eop"/>
                <w:rFonts w:cs="Arial"/>
                <w:sz w:val="20"/>
                <w:szCs w:val="20"/>
              </w:rPr>
              <w:t> </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6BA4EC77" w14:textId="5E7995DE" w:rsidR="00A231EB" w:rsidRPr="00CC6489" w:rsidRDefault="00A231EB" w:rsidP="00A231EB">
            <w:pPr>
              <w:rPr>
                <w:b/>
                <w:sz w:val="20"/>
                <w:szCs w:val="22"/>
              </w:rPr>
            </w:pPr>
            <w:r>
              <w:rPr>
                <w:rStyle w:val="normaltextrun"/>
                <w:rFonts w:cs="Arial"/>
                <w:b/>
                <w:bCs/>
                <w:sz w:val="20"/>
              </w:rPr>
              <w:t>No annual review</w:t>
            </w:r>
            <w:r>
              <w:rPr>
                <w:rStyle w:val="eop"/>
                <w:rFonts w:cs="Arial"/>
                <w:sz w:val="20"/>
                <w:szCs w:val="20"/>
              </w:rPr>
              <w:t> </w:t>
            </w:r>
          </w:p>
        </w:tc>
        <w:tc>
          <w:tcPr>
            <w:tcW w:w="848" w:type="dxa"/>
            <w:tcBorders>
              <w:top w:val="single" w:sz="6" w:space="0" w:color="auto"/>
              <w:left w:val="single" w:sz="6" w:space="0" w:color="auto"/>
              <w:bottom w:val="single" w:sz="6" w:space="0" w:color="auto"/>
              <w:right w:val="single" w:sz="6" w:space="0" w:color="auto"/>
            </w:tcBorders>
            <w:shd w:val="clear" w:color="auto" w:fill="auto"/>
          </w:tcPr>
          <w:p w14:paraId="31108F1C" w14:textId="79774747" w:rsidR="00A231EB" w:rsidRPr="00CC6489" w:rsidRDefault="00A231EB" w:rsidP="00A231EB">
            <w:pPr>
              <w:rPr>
                <w:b/>
                <w:sz w:val="20"/>
                <w:szCs w:val="22"/>
              </w:rPr>
            </w:pPr>
            <w:r>
              <w:rPr>
                <w:rStyle w:val="normaltextrun"/>
                <w:rFonts w:cs="Arial"/>
                <w:b/>
                <w:bCs/>
                <w:sz w:val="20"/>
              </w:rPr>
              <w:t>B</w:t>
            </w:r>
            <w:r>
              <w:rPr>
                <w:rStyle w:val="eop"/>
                <w:rFonts w:cs="Arial"/>
                <w:sz w:val="20"/>
                <w:szCs w:val="20"/>
              </w:rPr>
              <w:t> </w:t>
            </w:r>
          </w:p>
        </w:tc>
        <w:tc>
          <w:tcPr>
            <w:tcW w:w="848" w:type="dxa"/>
            <w:tcBorders>
              <w:top w:val="single" w:sz="6" w:space="0" w:color="auto"/>
              <w:left w:val="single" w:sz="6" w:space="0" w:color="auto"/>
              <w:bottom w:val="single" w:sz="6" w:space="0" w:color="auto"/>
              <w:right w:val="single" w:sz="6" w:space="0" w:color="auto"/>
            </w:tcBorders>
            <w:shd w:val="clear" w:color="auto" w:fill="auto"/>
          </w:tcPr>
          <w:p w14:paraId="634F0501" w14:textId="6026269A" w:rsidR="00A231EB" w:rsidRPr="00CC6489" w:rsidRDefault="00A231EB" w:rsidP="00A231EB">
            <w:pPr>
              <w:rPr>
                <w:b/>
                <w:sz w:val="20"/>
                <w:szCs w:val="20"/>
              </w:rPr>
            </w:pPr>
            <w:r w:rsidRPr="39FCDF99">
              <w:rPr>
                <w:rStyle w:val="normaltextrun"/>
                <w:rFonts w:cs="Arial"/>
                <w:b/>
                <w:sz w:val="20"/>
                <w:szCs w:val="20"/>
              </w:rPr>
              <w:t>A</w:t>
            </w:r>
            <w:r>
              <w:rPr>
                <w:rStyle w:val="eop"/>
                <w:rFonts w:cs="Arial"/>
                <w:sz w:val="20"/>
                <w:szCs w:val="20"/>
              </w:rPr>
              <w:t> </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697FDD6A" w14:textId="5A32B3CC" w:rsidR="00A231EB" w:rsidRPr="00CC6489" w:rsidRDefault="00A231EB" w:rsidP="00A231EB">
            <w:pPr>
              <w:rPr>
                <w:b/>
                <w:sz w:val="20"/>
                <w:szCs w:val="20"/>
              </w:rPr>
            </w:pPr>
            <w:r w:rsidRPr="39FCDF99">
              <w:rPr>
                <w:rStyle w:val="normaltextrun"/>
                <w:rFonts w:cs="Arial"/>
                <w:b/>
                <w:sz w:val="20"/>
                <w:szCs w:val="20"/>
                <w:shd w:val="clear" w:color="auto" w:fill="FFFF00"/>
              </w:rPr>
              <w:t>A</w:t>
            </w:r>
            <w:r>
              <w:rPr>
                <w:rStyle w:val="eop"/>
                <w:rFonts w:cs="Arial"/>
                <w:sz w:val="20"/>
                <w:szCs w:val="20"/>
              </w:rPr>
              <w:t> </w:t>
            </w:r>
          </w:p>
        </w:tc>
        <w:tc>
          <w:tcPr>
            <w:tcW w:w="848" w:type="dxa"/>
            <w:tcBorders>
              <w:top w:val="single" w:sz="6" w:space="0" w:color="auto"/>
              <w:left w:val="single" w:sz="6" w:space="0" w:color="auto"/>
              <w:bottom w:val="single" w:sz="6" w:space="0" w:color="auto"/>
              <w:right w:val="single" w:sz="6" w:space="0" w:color="auto"/>
            </w:tcBorders>
            <w:shd w:val="clear" w:color="auto" w:fill="auto"/>
          </w:tcPr>
          <w:p w14:paraId="695E147B" w14:textId="662875F2" w:rsidR="00A231EB" w:rsidRPr="00CC6489" w:rsidRDefault="00A231EB" w:rsidP="00A231EB">
            <w:pPr>
              <w:rPr>
                <w:b/>
                <w:sz w:val="20"/>
                <w:szCs w:val="22"/>
              </w:rPr>
            </w:pPr>
            <w:r>
              <w:rPr>
                <w:rStyle w:val="normaltextrun"/>
                <w:rFonts w:cs="Arial"/>
                <w:b/>
                <w:bCs/>
                <w:sz w:val="20"/>
              </w:rPr>
              <w:t>A</w:t>
            </w:r>
            <w:r>
              <w:rPr>
                <w:rStyle w:val="eop"/>
                <w:rFonts w:cs="Arial"/>
                <w:sz w:val="20"/>
                <w:szCs w:val="20"/>
              </w:rPr>
              <w:t> </w:t>
            </w:r>
          </w:p>
        </w:tc>
        <w:tc>
          <w:tcPr>
            <w:tcW w:w="848" w:type="dxa"/>
            <w:tcBorders>
              <w:top w:val="single" w:sz="4" w:space="0" w:color="auto"/>
              <w:left w:val="single" w:sz="4" w:space="0" w:color="auto"/>
              <w:bottom w:val="single" w:sz="4" w:space="0" w:color="auto"/>
              <w:right w:val="single" w:sz="4" w:space="0" w:color="auto"/>
            </w:tcBorders>
          </w:tcPr>
          <w:p w14:paraId="59449EE1" w14:textId="7CE66518" w:rsidR="00A231EB" w:rsidRPr="00CC6489" w:rsidRDefault="384629AC" w:rsidP="00A231EB">
            <w:pPr>
              <w:rPr>
                <w:b/>
                <w:sz w:val="20"/>
                <w:szCs w:val="22"/>
              </w:rPr>
            </w:pPr>
            <w:r w:rsidRPr="446E2F2F">
              <w:rPr>
                <w:b/>
                <w:bCs/>
                <w:sz w:val="20"/>
                <w:szCs w:val="20"/>
              </w:rPr>
              <w:t>B</w:t>
            </w:r>
          </w:p>
        </w:tc>
      </w:tr>
      <w:tr w:rsidR="00A231EB" w:rsidRPr="00CC6489" w14:paraId="29305AB3" w14:textId="77777777">
        <w:trPr>
          <w:trHeight w:val="309"/>
        </w:trPr>
        <w:tc>
          <w:tcPr>
            <w:tcW w:w="240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4C76BE5" w14:textId="77777777" w:rsidR="00A231EB" w:rsidRPr="00CC6489" w:rsidRDefault="00A231EB" w:rsidP="00A231EB">
            <w:pPr>
              <w:rPr>
                <w:sz w:val="20"/>
                <w:szCs w:val="22"/>
              </w:rPr>
            </w:pPr>
            <w:r w:rsidRPr="00CC6489">
              <w:rPr>
                <w:sz w:val="20"/>
                <w:szCs w:val="22"/>
              </w:rPr>
              <w:t>Risk Rating</w:t>
            </w:r>
            <w:r w:rsidRPr="00CC6489">
              <w:rPr>
                <w:sz w:val="22"/>
              </w:rPr>
              <w:t xml:space="preserve"> </w:t>
            </w:r>
          </w:p>
        </w:tc>
        <w:tc>
          <w:tcPr>
            <w:tcW w:w="677" w:type="dxa"/>
            <w:tcBorders>
              <w:top w:val="single" w:sz="6" w:space="0" w:color="auto"/>
              <w:left w:val="single" w:sz="6" w:space="0" w:color="auto"/>
              <w:bottom w:val="single" w:sz="6" w:space="0" w:color="auto"/>
              <w:right w:val="single" w:sz="6" w:space="0" w:color="auto"/>
            </w:tcBorders>
            <w:shd w:val="clear" w:color="auto" w:fill="auto"/>
          </w:tcPr>
          <w:p w14:paraId="51830F80" w14:textId="3941A0C7" w:rsidR="00A231EB" w:rsidRPr="00CC6489" w:rsidRDefault="00A231EB" w:rsidP="00A231EB">
            <w:pPr>
              <w:rPr>
                <w:b/>
                <w:sz w:val="20"/>
                <w:szCs w:val="22"/>
              </w:rPr>
            </w:pPr>
            <w:r>
              <w:rPr>
                <w:rStyle w:val="normaltextrun"/>
                <w:rFonts w:cs="Arial"/>
                <w:b/>
                <w:bCs/>
                <w:sz w:val="20"/>
              </w:rPr>
              <w:t>Moderate</w:t>
            </w:r>
            <w:r>
              <w:rPr>
                <w:rStyle w:val="eop"/>
                <w:rFonts w:cs="Arial"/>
                <w:sz w:val="20"/>
                <w:szCs w:val="20"/>
              </w:rPr>
              <w:t> </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2BF67D24" w14:textId="25C1C04C" w:rsidR="00A231EB" w:rsidRPr="00CC6489" w:rsidRDefault="00A231EB" w:rsidP="00A231EB">
            <w:pPr>
              <w:rPr>
                <w:b/>
                <w:sz w:val="20"/>
                <w:szCs w:val="22"/>
              </w:rPr>
            </w:pPr>
            <w:r>
              <w:rPr>
                <w:rStyle w:val="normaltextrun"/>
                <w:rFonts w:cs="Arial"/>
                <w:b/>
                <w:bCs/>
                <w:sz w:val="20"/>
              </w:rPr>
              <w:t>Moderate</w:t>
            </w:r>
            <w:r>
              <w:rPr>
                <w:rStyle w:val="eop"/>
                <w:rFonts w:cs="Arial"/>
                <w:sz w:val="20"/>
                <w:szCs w:val="20"/>
              </w:rPr>
              <w:t> </w:t>
            </w:r>
          </w:p>
        </w:tc>
        <w:tc>
          <w:tcPr>
            <w:tcW w:w="848" w:type="dxa"/>
            <w:tcBorders>
              <w:top w:val="single" w:sz="6" w:space="0" w:color="auto"/>
              <w:left w:val="single" w:sz="6" w:space="0" w:color="auto"/>
              <w:bottom w:val="single" w:sz="6" w:space="0" w:color="auto"/>
              <w:right w:val="single" w:sz="6" w:space="0" w:color="auto"/>
            </w:tcBorders>
            <w:shd w:val="clear" w:color="auto" w:fill="auto"/>
          </w:tcPr>
          <w:p w14:paraId="2A2B872D" w14:textId="14FADA76" w:rsidR="00A231EB" w:rsidRPr="00CC6489" w:rsidRDefault="00A231EB" w:rsidP="00A231EB">
            <w:pPr>
              <w:rPr>
                <w:b/>
                <w:sz w:val="20"/>
                <w:szCs w:val="22"/>
              </w:rPr>
            </w:pPr>
            <w:r>
              <w:rPr>
                <w:rStyle w:val="normaltextrun"/>
                <w:rFonts w:cs="Arial"/>
                <w:b/>
                <w:bCs/>
                <w:sz w:val="20"/>
              </w:rPr>
              <w:t>Moderate</w:t>
            </w:r>
            <w:r>
              <w:rPr>
                <w:rStyle w:val="eop"/>
                <w:rFonts w:cs="Arial"/>
                <w:sz w:val="20"/>
                <w:szCs w:val="20"/>
              </w:rPr>
              <w:t> </w:t>
            </w:r>
          </w:p>
        </w:tc>
        <w:tc>
          <w:tcPr>
            <w:tcW w:w="848" w:type="dxa"/>
            <w:tcBorders>
              <w:top w:val="single" w:sz="6" w:space="0" w:color="auto"/>
              <w:left w:val="single" w:sz="6" w:space="0" w:color="auto"/>
              <w:bottom w:val="single" w:sz="6" w:space="0" w:color="auto"/>
              <w:right w:val="single" w:sz="6" w:space="0" w:color="auto"/>
            </w:tcBorders>
            <w:shd w:val="clear" w:color="auto" w:fill="auto"/>
          </w:tcPr>
          <w:p w14:paraId="62ED8C8E" w14:textId="1C3AF60F" w:rsidR="00A231EB" w:rsidRPr="00CC6489" w:rsidRDefault="00A231EB" w:rsidP="00A231EB">
            <w:pPr>
              <w:rPr>
                <w:b/>
                <w:sz w:val="20"/>
                <w:szCs w:val="20"/>
              </w:rPr>
            </w:pPr>
            <w:r w:rsidRPr="39FCDF99">
              <w:rPr>
                <w:rStyle w:val="normaltextrun"/>
                <w:rFonts w:cs="Arial"/>
                <w:b/>
                <w:sz w:val="20"/>
                <w:szCs w:val="20"/>
              </w:rPr>
              <w:t>Major</w:t>
            </w:r>
            <w:r>
              <w:rPr>
                <w:rStyle w:val="eop"/>
                <w:rFonts w:cs="Arial"/>
                <w:sz w:val="20"/>
                <w:szCs w:val="20"/>
              </w:rPr>
              <w:t> </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4E36212A" w14:textId="495D483A" w:rsidR="00A231EB" w:rsidRPr="00CC6489" w:rsidRDefault="00A231EB" w:rsidP="00A231EB">
            <w:pPr>
              <w:rPr>
                <w:b/>
                <w:sz w:val="20"/>
                <w:szCs w:val="20"/>
              </w:rPr>
            </w:pPr>
            <w:r w:rsidRPr="39FCDF99">
              <w:rPr>
                <w:rStyle w:val="normaltextrun"/>
                <w:rFonts w:cs="Arial"/>
                <w:b/>
                <w:sz w:val="20"/>
                <w:szCs w:val="20"/>
                <w:shd w:val="clear" w:color="auto" w:fill="FFFF00"/>
              </w:rPr>
              <w:t>Major</w:t>
            </w:r>
            <w:r>
              <w:rPr>
                <w:rStyle w:val="eop"/>
                <w:rFonts w:cs="Arial"/>
                <w:sz w:val="20"/>
                <w:szCs w:val="20"/>
              </w:rPr>
              <w:t> </w:t>
            </w:r>
          </w:p>
        </w:tc>
        <w:tc>
          <w:tcPr>
            <w:tcW w:w="848" w:type="dxa"/>
            <w:tcBorders>
              <w:top w:val="single" w:sz="6" w:space="0" w:color="auto"/>
              <w:left w:val="single" w:sz="6" w:space="0" w:color="auto"/>
              <w:bottom w:val="single" w:sz="6" w:space="0" w:color="auto"/>
              <w:right w:val="single" w:sz="6" w:space="0" w:color="auto"/>
            </w:tcBorders>
            <w:shd w:val="clear" w:color="auto" w:fill="auto"/>
          </w:tcPr>
          <w:p w14:paraId="0DA33296" w14:textId="1AA8B84F" w:rsidR="00A231EB" w:rsidRPr="00CC6489" w:rsidRDefault="00A231EB" w:rsidP="00A231EB">
            <w:pPr>
              <w:rPr>
                <w:b/>
                <w:sz w:val="20"/>
                <w:szCs w:val="22"/>
              </w:rPr>
            </w:pPr>
            <w:r>
              <w:rPr>
                <w:rStyle w:val="normaltextrun"/>
                <w:rFonts w:cs="Arial"/>
                <w:b/>
                <w:bCs/>
                <w:sz w:val="20"/>
              </w:rPr>
              <w:t>Major</w:t>
            </w:r>
            <w:r>
              <w:rPr>
                <w:rStyle w:val="eop"/>
                <w:rFonts w:cs="Arial"/>
                <w:sz w:val="20"/>
                <w:szCs w:val="20"/>
              </w:rPr>
              <w:t> </w:t>
            </w:r>
          </w:p>
        </w:tc>
        <w:tc>
          <w:tcPr>
            <w:tcW w:w="848" w:type="dxa"/>
            <w:tcBorders>
              <w:top w:val="single" w:sz="4" w:space="0" w:color="auto"/>
              <w:left w:val="single" w:sz="4" w:space="0" w:color="auto"/>
              <w:bottom w:val="single" w:sz="4" w:space="0" w:color="auto"/>
              <w:right w:val="single" w:sz="4" w:space="0" w:color="auto"/>
            </w:tcBorders>
          </w:tcPr>
          <w:p w14:paraId="48D84E4D" w14:textId="7AE94806" w:rsidR="00A231EB" w:rsidRPr="00CC6489" w:rsidRDefault="586D475B" w:rsidP="00A231EB">
            <w:pPr>
              <w:rPr>
                <w:b/>
                <w:sz w:val="20"/>
                <w:szCs w:val="20"/>
              </w:rPr>
            </w:pPr>
            <w:r w:rsidRPr="7169A6BF">
              <w:rPr>
                <w:b/>
                <w:bCs/>
                <w:sz w:val="20"/>
                <w:szCs w:val="20"/>
              </w:rPr>
              <w:t>Major</w:t>
            </w:r>
          </w:p>
        </w:tc>
      </w:tr>
    </w:tbl>
    <w:p w14:paraId="3F14494A" w14:textId="77777777" w:rsidR="006F3AE7" w:rsidRDefault="006F3AE7" w:rsidP="006F3AE7">
      <w:pPr>
        <w:rPr>
          <w:b/>
          <w:sz w:val="22"/>
          <w:szCs w:val="22"/>
        </w:rPr>
      </w:pPr>
    </w:p>
    <w:tbl>
      <w:tblPr>
        <w:tblStyle w:val="TableGrid"/>
        <w:tblW w:w="0" w:type="auto"/>
        <w:tblInd w:w="-5" w:type="dxa"/>
        <w:tblLook w:val="04A0" w:firstRow="1" w:lastRow="0" w:firstColumn="1" w:lastColumn="0" w:noHBand="0" w:noVBand="1"/>
      </w:tblPr>
      <w:tblGrid>
        <w:gridCol w:w="3883"/>
        <w:gridCol w:w="5138"/>
      </w:tblGrid>
      <w:tr w:rsidR="006B6E04" w:rsidRPr="00F70DBE" w14:paraId="5ED04B8A" w14:textId="77777777" w:rsidTr="6471E535">
        <w:trPr>
          <w:trHeight w:val="355"/>
        </w:trPr>
        <w:tc>
          <w:tcPr>
            <w:tcW w:w="3969" w:type="dxa"/>
            <w:shd w:val="clear" w:color="auto" w:fill="B4C6E7" w:themeFill="accent1" w:themeFillTint="66"/>
            <w:hideMark/>
          </w:tcPr>
          <w:p w14:paraId="084C6192" w14:textId="77777777" w:rsidR="006F3AE7" w:rsidRPr="00F70DBE" w:rsidRDefault="006F3AE7" w:rsidP="00CC6489">
            <w:pPr>
              <w:rPr>
                <w:rFonts w:cs="Arial"/>
                <w:sz w:val="20"/>
                <w:szCs w:val="20"/>
              </w:rPr>
            </w:pPr>
            <w:r w:rsidRPr="00F70DBE">
              <w:rPr>
                <w:rFonts w:cs="Arial"/>
                <w:bCs/>
                <w:sz w:val="20"/>
                <w:szCs w:val="20"/>
              </w:rPr>
              <w:t xml:space="preserve">DevTracker Link to Business Case: </w:t>
            </w:r>
          </w:p>
        </w:tc>
        <w:tc>
          <w:tcPr>
            <w:tcW w:w="5052" w:type="dxa"/>
          </w:tcPr>
          <w:p w14:paraId="7547CEAA" w14:textId="02F633CB" w:rsidR="006F3AE7" w:rsidRPr="00F70DBE" w:rsidRDefault="00A45FE5" w:rsidP="00FD6297">
            <w:pPr>
              <w:rPr>
                <w:rFonts w:cs="Arial"/>
                <w:b/>
                <w:sz w:val="22"/>
                <w:szCs w:val="22"/>
              </w:rPr>
            </w:pPr>
            <w:hyperlink r:id="rId12" w:history="1">
              <w:r w:rsidRPr="00BF1B56">
                <w:rPr>
                  <w:rStyle w:val="Hyperlink"/>
                </w:rPr>
                <w:t>https://devtracker.fcdo.gov.uk/programme/GB-GOV-7-GB-GOV-7-ICF-PO013-LCP2/summary</w:t>
              </w:r>
            </w:hyperlink>
            <w:r>
              <w:t xml:space="preserve"> </w:t>
            </w:r>
          </w:p>
        </w:tc>
      </w:tr>
      <w:tr w:rsidR="006B6E04" w:rsidRPr="00F70DBE" w14:paraId="1BE27F98" w14:textId="77777777" w:rsidTr="6471E535">
        <w:trPr>
          <w:trHeight w:val="403"/>
        </w:trPr>
        <w:tc>
          <w:tcPr>
            <w:tcW w:w="3969" w:type="dxa"/>
            <w:shd w:val="clear" w:color="auto" w:fill="B4C6E7" w:themeFill="accent1" w:themeFillTint="66"/>
            <w:hideMark/>
          </w:tcPr>
          <w:p w14:paraId="77EEC9AB" w14:textId="21B976EE" w:rsidR="006F3AE7" w:rsidRPr="00F70DBE" w:rsidRDefault="006F3AE7" w:rsidP="00CC6489">
            <w:pPr>
              <w:rPr>
                <w:rFonts w:cs="Arial"/>
                <w:bCs/>
                <w:i/>
                <w:sz w:val="20"/>
                <w:szCs w:val="20"/>
              </w:rPr>
            </w:pPr>
            <w:r w:rsidRPr="00F70DBE">
              <w:rPr>
                <w:rFonts w:cs="Arial"/>
                <w:bCs/>
                <w:sz w:val="20"/>
                <w:szCs w:val="20"/>
              </w:rPr>
              <w:t xml:space="preserve">DevTracker Link to </w:t>
            </w:r>
            <w:r>
              <w:rPr>
                <w:rFonts w:cs="Arial"/>
                <w:bCs/>
                <w:sz w:val="20"/>
                <w:szCs w:val="20"/>
              </w:rPr>
              <w:t>results framework</w:t>
            </w:r>
            <w:r w:rsidRPr="00F70DBE">
              <w:rPr>
                <w:rFonts w:cs="Arial"/>
                <w:bCs/>
                <w:sz w:val="20"/>
                <w:szCs w:val="20"/>
              </w:rPr>
              <w:t xml:space="preserve">: </w:t>
            </w:r>
          </w:p>
        </w:tc>
        <w:tc>
          <w:tcPr>
            <w:tcW w:w="5052" w:type="dxa"/>
          </w:tcPr>
          <w:p w14:paraId="1EBB8B7A" w14:textId="2370AA7E" w:rsidR="006F3AE7" w:rsidRPr="00F70DBE" w:rsidRDefault="00537681" w:rsidP="66799A59">
            <w:pPr>
              <w:rPr>
                <w:rFonts w:cs="Arial"/>
                <w:b/>
                <w:bCs/>
                <w:sz w:val="22"/>
                <w:szCs w:val="22"/>
              </w:rPr>
            </w:pPr>
            <w:r w:rsidRPr="00537681">
              <w:t>https://devtracker.fcdo.gov.uk/programme/GB-GOV-7-GB-GOV-7-ICF-PO013-LCP2/summary</w:t>
            </w:r>
            <w:r w:rsidR="146B7A91" w:rsidRPr="6471E535">
              <w:rPr>
                <w:rStyle w:val="eop"/>
                <w:rFonts w:cs="Arial"/>
                <w:color w:val="000000" w:themeColor="text1"/>
                <w:sz w:val="22"/>
                <w:szCs w:val="22"/>
              </w:rPr>
              <w:t> </w:t>
            </w:r>
            <w:r>
              <w:rPr>
                <w:rStyle w:val="eop"/>
                <w:rFonts w:cs="Arial"/>
                <w:color w:val="000000" w:themeColor="text1"/>
                <w:sz w:val="22"/>
                <w:szCs w:val="22"/>
              </w:rPr>
              <w:t xml:space="preserve"> </w:t>
            </w:r>
          </w:p>
        </w:tc>
      </w:tr>
    </w:tbl>
    <w:p w14:paraId="05772FE0" w14:textId="77777777" w:rsidR="00024397" w:rsidRDefault="00024397" w:rsidP="002C294A">
      <w:pPr>
        <w:rPr>
          <w:b/>
          <w:sz w:val="28"/>
        </w:rPr>
      </w:pPr>
    </w:p>
    <w:p w14:paraId="2FEBAAA9" w14:textId="3CAE4AC5" w:rsidR="006F3AE7" w:rsidRPr="00CE0979" w:rsidRDefault="006F3AE7" w:rsidP="4ED88F9A">
      <w:pPr>
        <w:rPr>
          <w:sz w:val="20"/>
          <w:szCs w:val="20"/>
        </w:rPr>
      </w:pPr>
      <w:r w:rsidRPr="4ED88F9A">
        <w:rPr>
          <w:b/>
          <w:bCs/>
          <w:sz w:val="28"/>
          <w:szCs w:val="28"/>
        </w:rPr>
        <w:t xml:space="preserve">A. SUMMARY AND OVERVIEW </w:t>
      </w:r>
      <w:r w:rsidRPr="4ED88F9A">
        <w:rPr>
          <w:sz w:val="20"/>
          <w:szCs w:val="20"/>
        </w:rPr>
        <w:t>[1-1 ½ pages]</w:t>
      </w:r>
    </w:p>
    <w:p w14:paraId="324C9434" w14:textId="77777777" w:rsidR="00503C95" w:rsidRDefault="00503C95" w:rsidP="00503C95">
      <w:pPr>
        <w:pStyle w:val="paragraph"/>
        <w:spacing w:before="0" w:beforeAutospacing="0" w:after="0" w:afterAutospacing="0"/>
        <w:jc w:val="both"/>
        <w:textAlignment w:val="baseline"/>
        <w:rPr>
          <w:rStyle w:val="normaltextrun"/>
          <w:rFonts w:cs="Arial"/>
          <w:sz w:val="22"/>
          <w:szCs w:val="22"/>
        </w:rPr>
      </w:pPr>
    </w:p>
    <w:p w14:paraId="749936C7" w14:textId="7330C1AA" w:rsidR="0051645E" w:rsidRDefault="00C31681" w:rsidP="5A4CF696">
      <w:pPr>
        <w:pStyle w:val="paragraph"/>
        <w:spacing w:before="0" w:beforeAutospacing="0" w:after="0" w:afterAutospacing="0"/>
        <w:jc w:val="both"/>
        <w:textAlignment w:val="baseline"/>
        <w:rPr>
          <w:rStyle w:val="normaltextrun"/>
          <w:rFonts w:ascii="Arial" w:eastAsia="Arial" w:hAnsi="Arial" w:cs="Arial"/>
          <w:color w:val="000000"/>
          <w:sz w:val="20"/>
          <w:szCs w:val="20"/>
          <w:shd w:val="clear" w:color="auto" w:fill="FFFFFF"/>
        </w:rPr>
      </w:pPr>
      <w:r w:rsidRPr="00B90D41">
        <w:rPr>
          <w:rStyle w:val="normaltextrun"/>
          <w:rFonts w:ascii="Arial" w:eastAsia="Arial" w:hAnsi="Arial" w:cs="Arial"/>
          <w:sz w:val="20"/>
          <w:szCs w:val="20"/>
        </w:rPr>
        <w:t xml:space="preserve">This is the fifth Annual Review (AR) of the £37.42 million Defra-funded International Climate Finance (ICF) programme </w:t>
      </w:r>
      <w:r w:rsidRPr="5A4CF696">
        <w:rPr>
          <w:rStyle w:val="normaltextrun"/>
          <w:rFonts w:ascii="Arial" w:eastAsia="Arial" w:hAnsi="Arial" w:cs="Arial"/>
          <w:b/>
          <w:bCs/>
          <w:i/>
          <w:iCs/>
          <w:color w:val="000000"/>
          <w:sz w:val="20"/>
          <w:szCs w:val="20"/>
          <w:shd w:val="clear" w:color="auto" w:fill="FFFFFF"/>
        </w:rPr>
        <w:t>“</w:t>
      </w:r>
      <w:r w:rsidRPr="5A4CF696">
        <w:rPr>
          <w:rStyle w:val="normaltextrun"/>
          <w:rFonts w:ascii="Arial" w:eastAsia="Arial" w:hAnsi="Arial" w:cs="Arial"/>
          <w:i/>
          <w:iCs/>
          <w:color w:val="000000"/>
          <w:sz w:val="20"/>
          <w:szCs w:val="20"/>
          <w:shd w:val="clear" w:color="auto" w:fill="FFFFFF"/>
        </w:rPr>
        <w:t>Low-carbon Agriculture for avoided deforestation and poverty reduction Phase II” (“LCA Phase II”)</w:t>
      </w:r>
      <w:r w:rsidRPr="5A4CF696">
        <w:rPr>
          <w:rStyle w:val="normaltextrun"/>
          <w:rFonts w:ascii="Arial" w:eastAsia="Arial" w:hAnsi="Arial" w:cs="Arial"/>
          <w:b/>
          <w:bCs/>
          <w:i/>
          <w:iCs/>
          <w:color w:val="000000"/>
          <w:sz w:val="20"/>
          <w:szCs w:val="20"/>
          <w:shd w:val="clear" w:color="auto" w:fill="FFFFFF"/>
        </w:rPr>
        <w:t xml:space="preserve"> </w:t>
      </w:r>
      <w:r w:rsidRPr="00B90D41">
        <w:rPr>
          <w:rStyle w:val="normaltextrun"/>
          <w:rFonts w:ascii="Arial" w:eastAsia="Arial" w:hAnsi="Arial" w:cs="Arial"/>
          <w:color w:val="000000"/>
          <w:sz w:val="20"/>
          <w:szCs w:val="20"/>
          <w:shd w:val="clear" w:color="auto" w:fill="FFFFFF"/>
        </w:rPr>
        <w:t>in Brazil</w:t>
      </w:r>
      <w:r w:rsidRPr="5A4CF696">
        <w:rPr>
          <w:rStyle w:val="normaltextrun"/>
          <w:rFonts w:ascii="Arial" w:eastAsia="Arial" w:hAnsi="Arial" w:cs="Arial"/>
          <w:b/>
          <w:bCs/>
          <w:color w:val="000000"/>
          <w:sz w:val="20"/>
          <w:szCs w:val="20"/>
          <w:shd w:val="clear" w:color="auto" w:fill="FFFFFF"/>
        </w:rPr>
        <w:t xml:space="preserve">, </w:t>
      </w:r>
      <w:r w:rsidRPr="00B90D41">
        <w:rPr>
          <w:rStyle w:val="normaltextrun"/>
          <w:rFonts w:ascii="Arial" w:eastAsia="Arial" w:hAnsi="Arial" w:cs="Arial"/>
          <w:color w:val="000000"/>
          <w:sz w:val="20"/>
          <w:szCs w:val="20"/>
          <w:shd w:val="clear" w:color="auto" w:fill="FFFFFF"/>
        </w:rPr>
        <w:t>or “</w:t>
      </w:r>
      <w:r w:rsidRPr="5A4CF696">
        <w:rPr>
          <w:rStyle w:val="normaltextrun"/>
          <w:rFonts w:ascii="Arial" w:eastAsia="Arial" w:hAnsi="Arial" w:cs="Arial"/>
          <w:i/>
          <w:iCs/>
          <w:color w:val="000000" w:themeColor="text1"/>
          <w:sz w:val="20"/>
          <w:szCs w:val="20"/>
        </w:rPr>
        <w:t>Rural Sustentavel</w:t>
      </w:r>
      <w:r w:rsidRPr="5A4CF696">
        <w:rPr>
          <w:rStyle w:val="normaltextrun"/>
          <w:rFonts w:ascii="Arial" w:eastAsia="Arial" w:hAnsi="Arial" w:cs="Arial"/>
          <w:i/>
          <w:iCs/>
          <w:color w:val="000000"/>
          <w:sz w:val="20"/>
          <w:szCs w:val="20"/>
          <w:shd w:val="clear" w:color="auto" w:fill="FFFFFF"/>
        </w:rPr>
        <w:t xml:space="preserve">” </w:t>
      </w:r>
      <w:r w:rsidRPr="00B90D41">
        <w:rPr>
          <w:rStyle w:val="normaltextrun"/>
          <w:rFonts w:ascii="Arial" w:eastAsia="Arial" w:hAnsi="Arial" w:cs="Arial"/>
          <w:color w:val="000000"/>
          <w:sz w:val="20"/>
          <w:szCs w:val="20"/>
          <w:shd w:val="clear" w:color="auto" w:fill="FFFFFF"/>
        </w:rPr>
        <w:t xml:space="preserve">to use its </w:t>
      </w:r>
      <w:r w:rsidRPr="00B90D41">
        <w:rPr>
          <w:rStyle w:val="normaltextrun"/>
          <w:rFonts w:ascii="Arial" w:eastAsia="Arial" w:hAnsi="Arial" w:cs="Arial"/>
          <w:color w:val="000000"/>
          <w:sz w:val="20"/>
          <w:szCs w:val="20"/>
        </w:rPr>
        <w:t>Brazilian name</w:t>
      </w:r>
      <w:r w:rsidRPr="5A4CF696">
        <w:rPr>
          <w:rStyle w:val="normaltextrun"/>
          <w:rFonts w:ascii="Arial" w:eastAsia="Arial" w:hAnsi="Arial" w:cs="Arial"/>
          <w:i/>
          <w:iCs/>
          <w:color w:val="000000"/>
          <w:sz w:val="20"/>
          <w:szCs w:val="20"/>
          <w:shd w:val="clear" w:color="auto" w:fill="FFFFFF"/>
        </w:rPr>
        <w:t>.</w:t>
      </w:r>
      <w:r w:rsidR="00AF4A30">
        <w:rPr>
          <w:rStyle w:val="normaltextrun"/>
          <w:rFonts w:ascii="Arial" w:eastAsia="Arial" w:hAnsi="Arial" w:cs="Arial"/>
          <w:color w:val="000000"/>
          <w:sz w:val="20"/>
          <w:szCs w:val="20"/>
          <w:shd w:val="clear" w:color="auto" w:fill="FFFFFF"/>
        </w:rPr>
        <w:t xml:space="preserve"> </w:t>
      </w:r>
      <w:r w:rsidR="0051645E">
        <w:rPr>
          <w:rStyle w:val="normaltextrun"/>
          <w:rFonts w:ascii="Arial" w:eastAsia="Arial" w:hAnsi="Arial" w:cs="Arial"/>
          <w:color w:val="000000"/>
          <w:sz w:val="20"/>
          <w:szCs w:val="20"/>
          <w:shd w:val="clear" w:color="auto" w:fill="FFFFFF"/>
        </w:rPr>
        <w:t>This is the second phase of UK investment into Rural Sustentav</w:t>
      </w:r>
      <w:r w:rsidR="0093600F">
        <w:rPr>
          <w:rStyle w:val="normaltextrun"/>
          <w:rFonts w:ascii="Arial" w:eastAsia="Arial" w:hAnsi="Arial" w:cs="Arial"/>
          <w:color w:val="000000"/>
          <w:sz w:val="20"/>
          <w:szCs w:val="20"/>
          <w:shd w:val="clear" w:color="auto" w:fill="FFFFFF"/>
        </w:rPr>
        <w:t>el</w:t>
      </w:r>
      <w:r w:rsidR="00035B57">
        <w:rPr>
          <w:rStyle w:val="normaltextrun"/>
          <w:rFonts w:ascii="Arial" w:eastAsia="Arial" w:hAnsi="Arial" w:cs="Arial"/>
          <w:color w:val="000000"/>
          <w:sz w:val="20"/>
          <w:szCs w:val="20"/>
          <w:shd w:val="clear" w:color="auto" w:fill="FFFFFF"/>
        </w:rPr>
        <w:t>, with Phase I (£24.9</w:t>
      </w:r>
      <w:r w:rsidR="00B15DAF">
        <w:rPr>
          <w:rStyle w:val="normaltextrun"/>
          <w:rFonts w:ascii="Arial" w:eastAsia="Arial" w:hAnsi="Arial" w:cs="Arial"/>
          <w:color w:val="000000"/>
          <w:sz w:val="20"/>
          <w:szCs w:val="20"/>
          <w:shd w:val="clear" w:color="auto" w:fill="FFFFFF"/>
        </w:rPr>
        <w:t xml:space="preserve"> million) running between 201</w:t>
      </w:r>
      <w:r w:rsidR="005B0772">
        <w:rPr>
          <w:rStyle w:val="normaltextrun"/>
          <w:rFonts w:ascii="Arial" w:eastAsia="Arial" w:hAnsi="Arial" w:cs="Arial"/>
          <w:color w:val="000000"/>
          <w:sz w:val="20"/>
          <w:szCs w:val="20"/>
          <w:shd w:val="clear" w:color="auto" w:fill="FFFFFF"/>
        </w:rPr>
        <w:t>3</w:t>
      </w:r>
      <w:r w:rsidR="00B15DAF">
        <w:rPr>
          <w:rStyle w:val="normaltextrun"/>
          <w:rFonts w:ascii="Arial" w:eastAsia="Arial" w:hAnsi="Arial" w:cs="Arial"/>
          <w:color w:val="000000"/>
          <w:sz w:val="20"/>
          <w:szCs w:val="20"/>
          <w:shd w:val="clear" w:color="auto" w:fill="FFFFFF"/>
        </w:rPr>
        <w:t xml:space="preserve"> and 20</w:t>
      </w:r>
      <w:r w:rsidR="005B0772">
        <w:rPr>
          <w:rStyle w:val="normaltextrun"/>
          <w:rFonts w:ascii="Arial" w:eastAsia="Arial" w:hAnsi="Arial" w:cs="Arial"/>
          <w:color w:val="000000"/>
          <w:sz w:val="20"/>
          <w:szCs w:val="20"/>
          <w:shd w:val="clear" w:color="auto" w:fill="FFFFFF"/>
        </w:rPr>
        <w:t>19.</w:t>
      </w:r>
    </w:p>
    <w:p w14:paraId="5F8402BF" w14:textId="36B90FA0" w:rsidR="00C31681" w:rsidRPr="00B90D41" w:rsidRDefault="00AF4A30" w:rsidP="5A4CF696">
      <w:pPr>
        <w:pStyle w:val="paragraph"/>
        <w:spacing w:before="0" w:beforeAutospacing="0" w:after="0" w:afterAutospacing="0"/>
        <w:jc w:val="both"/>
        <w:textAlignment w:val="baseline"/>
        <w:rPr>
          <w:rFonts w:ascii="Arial" w:hAnsi="Arial" w:cs="Arial"/>
          <w:sz w:val="20"/>
          <w:szCs w:val="20"/>
        </w:rPr>
      </w:pPr>
      <w:r>
        <w:rPr>
          <w:rStyle w:val="normaltextrun"/>
          <w:rFonts w:ascii="Arial" w:eastAsia="Arial" w:hAnsi="Arial" w:cs="Arial"/>
          <w:color w:val="000000"/>
          <w:sz w:val="20"/>
          <w:szCs w:val="20"/>
          <w:shd w:val="clear" w:color="auto" w:fill="FFFFFF"/>
        </w:rPr>
        <w:t xml:space="preserve">This </w:t>
      </w:r>
      <w:r w:rsidR="00DE2561">
        <w:rPr>
          <w:rStyle w:val="normaltextrun"/>
          <w:rFonts w:ascii="Arial" w:eastAsia="Arial" w:hAnsi="Arial" w:cs="Arial"/>
          <w:color w:val="000000"/>
          <w:sz w:val="20"/>
          <w:szCs w:val="20"/>
          <w:shd w:val="clear" w:color="auto" w:fill="FFFFFF"/>
        </w:rPr>
        <w:t>AR</w:t>
      </w:r>
      <w:r>
        <w:rPr>
          <w:rStyle w:val="normaltextrun"/>
          <w:rFonts w:ascii="Arial" w:eastAsia="Arial" w:hAnsi="Arial" w:cs="Arial"/>
          <w:color w:val="000000"/>
          <w:sz w:val="20"/>
          <w:szCs w:val="20"/>
          <w:shd w:val="clear" w:color="auto" w:fill="FFFFFF"/>
        </w:rPr>
        <w:t xml:space="preserve"> was conducted by Defra’s International Sustainable Agriculture </w:t>
      </w:r>
      <w:r w:rsidR="00610DD1">
        <w:rPr>
          <w:rStyle w:val="normaltextrun"/>
          <w:rFonts w:ascii="Arial" w:eastAsia="Arial" w:hAnsi="Arial" w:cs="Arial"/>
          <w:color w:val="000000"/>
          <w:sz w:val="20"/>
          <w:szCs w:val="20"/>
          <w:shd w:val="clear" w:color="auto" w:fill="FFFFFF"/>
        </w:rPr>
        <w:t>team and c</w:t>
      </w:r>
      <w:r w:rsidR="00C31681" w:rsidRPr="00B90D41">
        <w:rPr>
          <w:rStyle w:val="normaltextrun"/>
          <w:rFonts w:ascii="Arial" w:eastAsia="Arial" w:hAnsi="Arial" w:cs="Arial"/>
          <w:color w:val="000000"/>
          <w:sz w:val="20"/>
          <w:szCs w:val="20"/>
          <w:shd w:val="clear" w:color="auto" w:fill="FFFFFF"/>
        </w:rPr>
        <w:t>overs activities carried out by the programme between</w:t>
      </w:r>
      <w:r w:rsidR="17249E3F" w:rsidRPr="00B90D41">
        <w:rPr>
          <w:rStyle w:val="normaltextrun"/>
          <w:rFonts w:ascii="Arial" w:eastAsia="Arial" w:hAnsi="Arial" w:cs="Arial"/>
          <w:color w:val="000000"/>
          <w:sz w:val="20"/>
          <w:szCs w:val="20"/>
          <w:shd w:val="clear" w:color="auto" w:fill="FFFFFF"/>
        </w:rPr>
        <w:t xml:space="preserve"> </w:t>
      </w:r>
      <w:r w:rsidR="00C31681" w:rsidRPr="00B90D41">
        <w:rPr>
          <w:rStyle w:val="normaltextrun"/>
          <w:rFonts w:ascii="Arial" w:eastAsia="Arial" w:hAnsi="Arial" w:cs="Arial"/>
          <w:color w:val="000000"/>
          <w:sz w:val="20"/>
          <w:szCs w:val="20"/>
          <w:shd w:val="clear" w:color="auto" w:fill="FFFFFF"/>
        </w:rPr>
        <w:t>1 January 2023 and 31 December 2023</w:t>
      </w:r>
      <w:r w:rsidR="00C31681" w:rsidRPr="00B90D41">
        <w:rPr>
          <w:rStyle w:val="normaltextrun"/>
          <w:rFonts w:ascii="Arial" w:hAnsi="Arial" w:cs="Arial"/>
          <w:color w:val="000000"/>
          <w:sz w:val="20"/>
          <w:szCs w:val="20"/>
          <w:shd w:val="clear" w:color="auto" w:fill="FFFFFF"/>
        </w:rPr>
        <w:t>.</w:t>
      </w:r>
      <w:r w:rsidR="00C31681" w:rsidRPr="00B90D41">
        <w:rPr>
          <w:rStyle w:val="eop"/>
          <w:rFonts w:ascii="Arial" w:hAnsi="Arial" w:cs="Arial"/>
          <w:color w:val="000000"/>
          <w:sz w:val="20"/>
          <w:szCs w:val="20"/>
        </w:rPr>
        <w:t> </w:t>
      </w:r>
    </w:p>
    <w:p w14:paraId="33FBE51E" w14:textId="5A54988F" w:rsidR="00024397" w:rsidRPr="00557E58" w:rsidRDefault="00503C95" w:rsidP="00557E58">
      <w:pPr>
        <w:pStyle w:val="paragraph"/>
        <w:spacing w:before="0" w:beforeAutospacing="0" w:after="0" w:afterAutospacing="0"/>
        <w:jc w:val="both"/>
        <w:textAlignment w:val="baseline"/>
        <w:rPr>
          <w:rFonts w:ascii="Arial" w:hAnsi="Arial" w:cs="Arial"/>
          <w:sz w:val="22"/>
          <w:szCs w:val="22"/>
        </w:rPr>
      </w:pPr>
      <w:r w:rsidRPr="5C5F1703">
        <w:rPr>
          <w:rStyle w:val="eop"/>
          <w:rFonts w:ascii="Arial" w:hAnsi="Arial" w:cs="Arial"/>
          <w:color w:val="FF0000"/>
          <w:sz w:val="22"/>
          <w:szCs w:val="22"/>
        </w:rPr>
        <w:t> </w:t>
      </w:r>
    </w:p>
    <w:p w14:paraId="121905E8" w14:textId="487462B7" w:rsidR="006F3AE7" w:rsidRDefault="3D011391" w:rsidP="006F3AE7">
      <w:pPr>
        <w:rPr>
          <w:rFonts w:cs="Arial"/>
          <w:sz w:val="20"/>
          <w:szCs w:val="20"/>
        </w:rPr>
      </w:pPr>
      <w:r w:rsidRPr="2350498C">
        <w:rPr>
          <w:b/>
          <w:bCs/>
          <w:sz w:val="22"/>
          <w:szCs w:val="22"/>
        </w:rPr>
        <w:t xml:space="preserve">A1. </w:t>
      </w:r>
      <w:r w:rsidR="006F3AE7" w:rsidRPr="2350498C">
        <w:rPr>
          <w:b/>
          <w:bCs/>
          <w:sz w:val="22"/>
          <w:szCs w:val="22"/>
        </w:rPr>
        <w:t xml:space="preserve">Description of programme </w:t>
      </w:r>
      <w:r w:rsidR="006F3AE7" w:rsidRPr="2350498C">
        <w:rPr>
          <w:rFonts w:cs="Arial"/>
          <w:sz w:val="20"/>
          <w:szCs w:val="20"/>
        </w:rPr>
        <w:t>[1-2 paragraphs]</w:t>
      </w:r>
    </w:p>
    <w:p w14:paraId="593629BE" w14:textId="77777777" w:rsidR="00557E58" w:rsidRDefault="00557E58" w:rsidP="00557E58">
      <w:pPr>
        <w:jc w:val="both"/>
        <w:textAlignment w:val="baseline"/>
        <w:rPr>
          <w:rFonts w:cs="Arial"/>
          <w:b/>
          <w:bCs/>
          <w:sz w:val="22"/>
          <w:szCs w:val="22"/>
          <w:lang w:eastAsia="en-GB"/>
        </w:rPr>
      </w:pPr>
    </w:p>
    <w:p w14:paraId="4E4AA0C9" w14:textId="20642664" w:rsidR="00557E58" w:rsidRPr="00B90D41" w:rsidRDefault="00557E58" w:rsidP="00557E58">
      <w:pPr>
        <w:jc w:val="both"/>
        <w:textAlignment w:val="baseline"/>
        <w:rPr>
          <w:rFonts w:cs="Arial"/>
          <w:sz w:val="20"/>
          <w:szCs w:val="20"/>
          <w:lang w:eastAsia="en-GB"/>
        </w:rPr>
      </w:pPr>
      <w:r w:rsidRPr="00947A30">
        <w:rPr>
          <w:rFonts w:cs="Arial"/>
          <w:i/>
          <w:iCs/>
          <w:sz w:val="20"/>
          <w:szCs w:val="20"/>
          <w:lang w:eastAsia="en-GB"/>
        </w:rPr>
        <w:t xml:space="preserve">Rural </w:t>
      </w:r>
      <w:bookmarkStart w:id="0" w:name="_Int_MWXXWr6h"/>
      <w:r w:rsidRPr="00947A30">
        <w:rPr>
          <w:rFonts w:cs="Arial"/>
          <w:i/>
          <w:iCs/>
          <w:sz w:val="20"/>
          <w:szCs w:val="20"/>
          <w:lang w:eastAsia="en-GB"/>
        </w:rPr>
        <w:t>Sustentável</w:t>
      </w:r>
      <w:bookmarkEnd w:id="0"/>
      <w:r w:rsidRPr="00B90D41">
        <w:rPr>
          <w:rFonts w:cs="Arial"/>
          <w:b/>
          <w:sz w:val="20"/>
          <w:szCs w:val="20"/>
          <w:lang w:eastAsia="en-GB"/>
        </w:rPr>
        <w:t xml:space="preserve"> </w:t>
      </w:r>
      <w:r w:rsidRPr="00B90D41">
        <w:rPr>
          <w:rFonts w:cs="Arial"/>
          <w:sz w:val="20"/>
          <w:szCs w:val="20"/>
          <w:lang w:eastAsia="en-GB"/>
        </w:rPr>
        <w:t>aims to promote low-carbon agriculture (LCA) on small and medium-scale farms to reduce greenhouse gas (GHG) emissions through avoided deforestation, enhance producers’ income and quality of life, increase the adoption of sustainable practices, and foster policy replications in Brazil and abroad.</w:t>
      </w:r>
    </w:p>
    <w:p w14:paraId="20070F58" w14:textId="67B985B5" w:rsidR="00557E58" w:rsidRPr="00B90D41" w:rsidRDefault="00557E58" w:rsidP="00557E58">
      <w:pPr>
        <w:jc w:val="both"/>
        <w:textAlignment w:val="baseline"/>
        <w:rPr>
          <w:rFonts w:cs="Arial"/>
          <w:sz w:val="20"/>
          <w:szCs w:val="20"/>
          <w:lang w:eastAsia="en-GB"/>
        </w:rPr>
      </w:pPr>
      <w:r w:rsidRPr="00B90D41">
        <w:rPr>
          <w:rFonts w:cs="Arial"/>
          <w:sz w:val="20"/>
          <w:szCs w:val="20"/>
          <w:lang w:eastAsia="en-GB"/>
        </w:rPr>
        <w:t>To achieve these objectives, the pro</w:t>
      </w:r>
      <w:r w:rsidR="44F69460" w:rsidRPr="00B90D41">
        <w:rPr>
          <w:rFonts w:cs="Arial"/>
          <w:sz w:val="20"/>
          <w:szCs w:val="20"/>
          <w:lang w:eastAsia="en-GB"/>
        </w:rPr>
        <w:t>gramme</w:t>
      </w:r>
      <w:r w:rsidRPr="00B90D41">
        <w:rPr>
          <w:rFonts w:cs="Arial"/>
          <w:sz w:val="20"/>
          <w:szCs w:val="20"/>
          <w:lang w:eastAsia="en-GB"/>
        </w:rPr>
        <w:t xml:space="preserve"> delivers the following activities:</w:t>
      </w:r>
    </w:p>
    <w:p w14:paraId="49E47205" w14:textId="77777777" w:rsidR="00557E58" w:rsidRPr="00B90D41" w:rsidRDefault="00557E58" w:rsidP="00557E58">
      <w:pPr>
        <w:numPr>
          <w:ilvl w:val="0"/>
          <w:numId w:val="23"/>
        </w:numPr>
        <w:jc w:val="both"/>
        <w:textAlignment w:val="baseline"/>
        <w:rPr>
          <w:rFonts w:cs="Arial"/>
          <w:sz w:val="20"/>
          <w:szCs w:val="20"/>
          <w:lang w:eastAsia="en-GB"/>
        </w:rPr>
      </w:pPr>
      <w:r w:rsidRPr="00947A30">
        <w:rPr>
          <w:rFonts w:cs="Arial"/>
          <w:i/>
          <w:iCs/>
          <w:sz w:val="20"/>
          <w:szCs w:val="20"/>
          <w:lang w:eastAsia="en-GB"/>
        </w:rPr>
        <w:t>Training for Local Producers</w:t>
      </w:r>
      <w:r w:rsidRPr="00B90D41">
        <w:rPr>
          <w:rFonts w:cs="Arial"/>
          <w:sz w:val="20"/>
          <w:szCs w:val="20"/>
          <w:lang w:eastAsia="en-GB"/>
        </w:rPr>
        <w:t>: Capacity-building initiatives include online introductory and advanced courses, as well as funding for master’s degrees, to equip producers with the skills needed to implement LCA technologies.</w:t>
      </w:r>
    </w:p>
    <w:p w14:paraId="5BF6F57E" w14:textId="56773237" w:rsidR="00557E58" w:rsidRPr="00B90D41" w:rsidRDefault="00557E58" w:rsidP="00557E58">
      <w:pPr>
        <w:numPr>
          <w:ilvl w:val="0"/>
          <w:numId w:val="23"/>
        </w:numPr>
        <w:jc w:val="both"/>
        <w:textAlignment w:val="baseline"/>
        <w:rPr>
          <w:rFonts w:cs="Arial"/>
          <w:sz w:val="20"/>
          <w:szCs w:val="20"/>
          <w:lang w:eastAsia="en-GB"/>
        </w:rPr>
      </w:pPr>
      <w:r w:rsidRPr="00947A30">
        <w:rPr>
          <w:rFonts w:cs="Arial"/>
          <w:i/>
          <w:iCs/>
          <w:sz w:val="20"/>
          <w:szCs w:val="20"/>
          <w:lang w:eastAsia="en-GB"/>
        </w:rPr>
        <w:t>Technical Assistance for Local Producers</w:t>
      </w:r>
      <w:r w:rsidRPr="00B90D41">
        <w:rPr>
          <w:rFonts w:cs="Arial"/>
          <w:sz w:val="20"/>
          <w:szCs w:val="20"/>
          <w:lang w:eastAsia="en-GB"/>
        </w:rPr>
        <w:t>: Support is provided to help farmers transition to low-carbon production systems, ensuring a smooth and sustainable shift in their agricultural practices.</w:t>
      </w:r>
    </w:p>
    <w:p w14:paraId="2C34CE26" w14:textId="089FAA98" w:rsidR="00557E58" w:rsidRPr="00B90D41" w:rsidRDefault="00557E58" w:rsidP="00557E58">
      <w:pPr>
        <w:numPr>
          <w:ilvl w:val="0"/>
          <w:numId w:val="23"/>
        </w:numPr>
        <w:jc w:val="both"/>
        <w:textAlignment w:val="baseline"/>
        <w:rPr>
          <w:rFonts w:cs="Arial"/>
          <w:sz w:val="20"/>
          <w:szCs w:val="20"/>
          <w:lang w:eastAsia="en-GB"/>
        </w:rPr>
      </w:pPr>
      <w:r w:rsidRPr="00947A30">
        <w:rPr>
          <w:rFonts w:cs="Arial"/>
          <w:i/>
          <w:iCs/>
          <w:sz w:val="20"/>
          <w:szCs w:val="20"/>
          <w:lang w:eastAsia="en-GB"/>
        </w:rPr>
        <w:t>Technical Assistance for Farmer Organi</w:t>
      </w:r>
      <w:r w:rsidR="0724B43C" w:rsidRPr="00947A30">
        <w:rPr>
          <w:rFonts w:cs="Arial"/>
          <w:i/>
          <w:iCs/>
          <w:sz w:val="20"/>
          <w:szCs w:val="20"/>
          <w:lang w:eastAsia="en-GB"/>
        </w:rPr>
        <w:t>s</w:t>
      </w:r>
      <w:r w:rsidRPr="00947A30">
        <w:rPr>
          <w:rFonts w:cs="Arial"/>
          <w:i/>
          <w:iCs/>
          <w:sz w:val="20"/>
          <w:szCs w:val="20"/>
          <w:lang w:eastAsia="en-GB"/>
        </w:rPr>
        <w:t>ations</w:t>
      </w:r>
      <w:r w:rsidRPr="00B90D41">
        <w:rPr>
          <w:rFonts w:cs="Arial"/>
          <w:sz w:val="20"/>
          <w:szCs w:val="20"/>
          <w:lang w:eastAsia="en-GB"/>
        </w:rPr>
        <w:t>: This assistance focuses on optimi</w:t>
      </w:r>
      <w:r w:rsidR="4F4942F2" w:rsidRPr="00B90D41">
        <w:rPr>
          <w:rFonts w:cs="Arial"/>
          <w:sz w:val="20"/>
          <w:szCs w:val="20"/>
          <w:lang w:eastAsia="en-GB"/>
        </w:rPr>
        <w:t>s</w:t>
      </w:r>
      <w:r w:rsidRPr="00B90D41">
        <w:rPr>
          <w:rFonts w:cs="Arial"/>
          <w:sz w:val="20"/>
          <w:szCs w:val="20"/>
          <w:lang w:eastAsia="en-GB"/>
        </w:rPr>
        <w:t>ing collective benefits and strengthening LCA value chains, enhancing the overall effectiveness and sustainability of these practices.</w:t>
      </w:r>
    </w:p>
    <w:p w14:paraId="00D54673" w14:textId="14DB3007" w:rsidR="00557E58" w:rsidRPr="00B90D41" w:rsidRDefault="00557E58" w:rsidP="00557E58">
      <w:pPr>
        <w:numPr>
          <w:ilvl w:val="0"/>
          <w:numId w:val="23"/>
        </w:numPr>
        <w:jc w:val="both"/>
        <w:textAlignment w:val="baseline"/>
        <w:rPr>
          <w:rFonts w:cs="Arial"/>
          <w:sz w:val="20"/>
          <w:szCs w:val="20"/>
          <w:lang w:eastAsia="en-GB"/>
        </w:rPr>
      </w:pPr>
      <w:r w:rsidRPr="00947A30">
        <w:rPr>
          <w:rFonts w:cs="Arial"/>
          <w:i/>
          <w:iCs/>
          <w:sz w:val="20"/>
          <w:szCs w:val="20"/>
          <w:lang w:eastAsia="en-GB"/>
        </w:rPr>
        <w:t>Capacity Building for the General Public and Public Sector Professionals</w:t>
      </w:r>
      <w:r w:rsidRPr="00B90D41">
        <w:rPr>
          <w:rFonts w:cs="Arial"/>
          <w:sz w:val="20"/>
          <w:szCs w:val="20"/>
          <w:lang w:eastAsia="en-GB"/>
        </w:rPr>
        <w:t>: Awareness campaigns and training sessions to educate the public and government professionals about the critical role LCA plays in mitigating GHG emissions.</w:t>
      </w:r>
    </w:p>
    <w:p w14:paraId="10FC5790" w14:textId="6B50E373" w:rsidR="00557E58" w:rsidRPr="00B90D41" w:rsidRDefault="00557E58" w:rsidP="00557E58">
      <w:pPr>
        <w:numPr>
          <w:ilvl w:val="0"/>
          <w:numId w:val="23"/>
        </w:numPr>
        <w:jc w:val="both"/>
        <w:textAlignment w:val="baseline"/>
        <w:rPr>
          <w:rFonts w:cs="Arial"/>
          <w:sz w:val="20"/>
          <w:szCs w:val="20"/>
          <w:lang w:eastAsia="en-GB"/>
        </w:rPr>
      </w:pPr>
      <w:r w:rsidRPr="00947A30">
        <w:rPr>
          <w:rFonts w:cs="Arial"/>
          <w:i/>
          <w:iCs/>
          <w:sz w:val="20"/>
          <w:szCs w:val="20"/>
          <w:lang w:eastAsia="en-GB"/>
        </w:rPr>
        <w:t>Policy Engagement:</w:t>
      </w:r>
      <w:r w:rsidRPr="00B90D41">
        <w:rPr>
          <w:rFonts w:cs="Arial"/>
          <w:sz w:val="20"/>
          <w:szCs w:val="20"/>
          <w:lang w:eastAsia="en-GB"/>
        </w:rPr>
        <w:t xml:space="preserve"> </w:t>
      </w:r>
      <w:r w:rsidR="336AD854" w:rsidRPr="00B90D41">
        <w:rPr>
          <w:rFonts w:cs="Arial"/>
          <w:sz w:val="20"/>
          <w:szCs w:val="20"/>
          <w:lang w:eastAsia="en-GB"/>
        </w:rPr>
        <w:t>E</w:t>
      </w:r>
      <w:r w:rsidR="55420647" w:rsidRPr="00B90D41">
        <w:rPr>
          <w:rFonts w:cs="Arial"/>
          <w:sz w:val="20"/>
          <w:szCs w:val="20"/>
          <w:lang w:eastAsia="en-GB"/>
        </w:rPr>
        <w:t>ngage</w:t>
      </w:r>
      <w:r w:rsidR="47715AB9" w:rsidRPr="00B90D41">
        <w:rPr>
          <w:rFonts w:cs="Arial"/>
          <w:sz w:val="20"/>
          <w:szCs w:val="20"/>
          <w:lang w:eastAsia="en-GB"/>
        </w:rPr>
        <w:t>ment with stakeholders and</w:t>
      </w:r>
      <w:r w:rsidRPr="00B90D41">
        <w:rPr>
          <w:rFonts w:cs="Arial"/>
          <w:sz w:val="20"/>
          <w:szCs w:val="20"/>
          <w:lang w:eastAsia="en-GB"/>
        </w:rPr>
        <w:t xml:space="preserve"> officials </w:t>
      </w:r>
      <w:r w:rsidR="00EA4AC2">
        <w:rPr>
          <w:rFonts w:cs="Arial"/>
          <w:sz w:val="20"/>
          <w:szCs w:val="20"/>
          <w:lang w:eastAsia="en-GB"/>
        </w:rPr>
        <w:t>t</w:t>
      </w:r>
      <w:r w:rsidRPr="00B90D41">
        <w:rPr>
          <w:rFonts w:cs="Arial"/>
          <w:sz w:val="20"/>
          <w:szCs w:val="20"/>
          <w:lang w:eastAsia="en-GB"/>
        </w:rPr>
        <w:t>o stimulate the development of more policies that support sustainable and productive agriculture.</w:t>
      </w:r>
    </w:p>
    <w:p w14:paraId="014646F7" w14:textId="77777777" w:rsidR="00B90D41" w:rsidRPr="00B90D41" w:rsidRDefault="00B90D41" w:rsidP="00947A30">
      <w:pPr>
        <w:jc w:val="both"/>
        <w:rPr>
          <w:rFonts w:cs="Arial"/>
          <w:sz w:val="20"/>
          <w:szCs w:val="20"/>
          <w:lang w:eastAsia="en-GB"/>
        </w:rPr>
      </w:pPr>
    </w:p>
    <w:p w14:paraId="3BB7E21E" w14:textId="151BB6D2" w:rsidR="00557E58" w:rsidRPr="00B90D41" w:rsidRDefault="00557E58" w:rsidP="00557E58">
      <w:pPr>
        <w:jc w:val="both"/>
        <w:textAlignment w:val="baseline"/>
        <w:rPr>
          <w:rFonts w:cs="Arial"/>
          <w:sz w:val="20"/>
          <w:szCs w:val="20"/>
          <w:lang w:eastAsia="en-GB"/>
        </w:rPr>
      </w:pPr>
      <w:r w:rsidRPr="00B90D41">
        <w:rPr>
          <w:rFonts w:cs="Arial"/>
          <w:sz w:val="20"/>
          <w:szCs w:val="20"/>
          <w:lang w:eastAsia="en-GB"/>
        </w:rPr>
        <w:t xml:space="preserve">The programme operates through three distinct projects in </w:t>
      </w:r>
      <w:r w:rsidR="16809410" w:rsidRPr="00B90D41">
        <w:rPr>
          <w:rFonts w:cs="Arial"/>
          <w:sz w:val="20"/>
          <w:szCs w:val="20"/>
          <w:lang w:eastAsia="en-GB"/>
        </w:rPr>
        <w:t>separate</w:t>
      </w:r>
      <w:r w:rsidRPr="00B90D41">
        <w:rPr>
          <w:rFonts w:cs="Arial"/>
          <w:sz w:val="20"/>
          <w:szCs w:val="20"/>
          <w:lang w:eastAsia="en-GB"/>
        </w:rPr>
        <w:t xml:space="preserve"> Brazilian biomes: PRS Amazon, PRS Cerrado, and PRS Caatinga. Each project has its own budget, implementing agenc</w:t>
      </w:r>
      <w:r w:rsidR="02950E06" w:rsidRPr="00B90D41">
        <w:rPr>
          <w:rFonts w:cs="Arial"/>
          <w:sz w:val="20"/>
          <w:szCs w:val="20"/>
          <w:lang w:eastAsia="en-GB"/>
        </w:rPr>
        <w:t>y</w:t>
      </w:r>
      <w:r w:rsidRPr="00B90D41">
        <w:rPr>
          <w:rFonts w:cs="Arial"/>
          <w:sz w:val="20"/>
          <w:szCs w:val="20"/>
          <w:lang w:eastAsia="en-GB"/>
        </w:rPr>
        <w:t xml:space="preserve">, timelines, </w:t>
      </w:r>
      <w:r w:rsidRPr="00B90D41">
        <w:rPr>
          <w:rFonts w:cs="Arial"/>
          <w:sz w:val="20"/>
          <w:szCs w:val="20"/>
          <w:lang w:eastAsia="en-GB"/>
        </w:rPr>
        <w:lastRenderedPageBreak/>
        <w:t>and activities, as depicted in Figure 1.</w:t>
      </w:r>
      <w:r w:rsidR="00576928" w:rsidRPr="00B90D41">
        <w:rPr>
          <w:rFonts w:cs="Arial"/>
          <w:sz w:val="20"/>
          <w:szCs w:val="20"/>
          <w:lang w:eastAsia="en-GB"/>
        </w:rPr>
        <w:t xml:space="preserve"> </w:t>
      </w:r>
      <w:r w:rsidRPr="00B90D41">
        <w:rPr>
          <w:rFonts w:cs="Arial"/>
          <w:sz w:val="20"/>
          <w:szCs w:val="20"/>
          <w:lang w:eastAsia="en-GB"/>
        </w:rPr>
        <w:t>Despite their differences, all three projects share a common theory of change: by providing small- and medium-scale farmers and landowners with alternative methods of production and income generation, the rate of deforestation can be significantly reduced.</w:t>
      </w:r>
    </w:p>
    <w:p w14:paraId="442A472A" w14:textId="77777777" w:rsidR="00C31681" w:rsidRPr="00D47372" w:rsidRDefault="00C31681" w:rsidP="00C31681">
      <w:pPr>
        <w:jc w:val="both"/>
        <w:textAlignment w:val="baseline"/>
        <w:rPr>
          <w:rFonts w:ascii="Segoe UI" w:hAnsi="Segoe UI" w:cs="Segoe UI"/>
          <w:sz w:val="18"/>
          <w:szCs w:val="18"/>
          <w:lang w:eastAsia="en-GB"/>
        </w:rPr>
      </w:pPr>
      <w:r w:rsidRPr="5C5F1703">
        <w:rPr>
          <w:rFonts w:cs="Arial"/>
          <w:color w:val="000000" w:themeColor="text1"/>
          <w:sz w:val="22"/>
          <w:szCs w:val="22"/>
          <w:lang w:eastAsia="en-GB"/>
        </w:rPr>
        <w:t> </w:t>
      </w:r>
    </w:p>
    <w:p w14:paraId="24F8E862" w14:textId="77777777" w:rsidR="00C31681" w:rsidRPr="00D47372" w:rsidRDefault="00C31681" w:rsidP="00C31681">
      <w:pPr>
        <w:jc w:val="center"/>
        <w:textAlignment w:val="baseline"/>
        <w:rPr>
          <w:rFonts w:ascii="Segoe UI" w:hAnsi="Segoe UI" w:cs="Segoe UI"/>
          <w:sz w:val="18"/>
          <w:szCs w:val="18"/>
          <w:lang w:eastAsia="en-GB"/>
        </w:rPr>
      </w:pPr>
      <w:r w:rsidRPr="5C5F1703">
        <w:rPr>
          <w:rFonts w:cs="Arial"/>
          <w:i/>
          <w:iCs/>
          <w:color w:val="000000"/>
          <w:sz w:val="22"/>
          <w:szCs w:val="22"/>
          <w:shd w:val="clear" w:color="auto" w:fill="FFFFFF"/>
          <w:lang w:eastAsia="en-GB"/>
        </w:rPr>
        <w:t>Figure 1: Description of the three biomes where programme activities occur.</w:t>
      </w:r>
      <w:r w:rsidRPr="00D47372">
        <w:rPr>
          <w:rFonts w:cs="Arial"/>
          <w:color w:val="000000"/>
          <w:sz w:val="22"/>
          <w:szCs w:val="22"/>
          <w:lang w:eastAsia="en-GB"/>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3"/>
        <w:gridCol w:w="1112"/>
        <w:gridCol w:w="1340"/>
        <w:gridCol w:w="1667"/>
        <w:gridCol w:w="3698"/>
      </w:tblGrid>
      <w:tr w:rsidR="005F5051" w:rsidRPr="00434E95" w14:paraId="2D8A8092" w14:textId="77777777" w:rsidTr="588F7266">
        <w:trPr>
          <w:trHeight w:val="282"/>
        </w:trPr>
        <w:tc>
          <w:tcPr>
            <w:tcW w:w="1193" w:type="dxa"/>
            <w:tcBorders>
              <w:top w:val="single" w:sz="6" w:space="0" w:color="A5A5A5" w:themeColor="accent3"/>
              <w:left w:val="single" w:sz="6" w:space="0" w:color="A5A5A5" w:themeColor="accent3"/>
              <w:bottom w:val="single" w:sz="6" w:space="0" w:color="A5A5A5" w:themeColor="accent3"/>
              <w:right w:val="nil"/>
            </w:tcBorders>
            <w:shd w:val="clear" w:color="auto" w:fill="A5A5A5" w:themeFill="accent3"/>
            <w:hideMark/>
          </w:tcPr>
          <w:p w14:paraId="7BF7AE12" w14:textId="7C3FBCE0" w:rsidR="005F5051" w:rsidRPr="00434E95" w:rsidRDefault="005F5051" w:rsidP="009D525B">
            <w:pPr>
              <w:jc w:val="center"/>
              <w:textAlignment w:val="baseline"/>
              <w:rPr>
                <w:rFonts w:ascii="Times New Roman" w:hAnsi="Times New Roman"/>
                <w:b/>
                <w:bCs/>
                <w:color w:val="FFFFFF"/>
                <w:sz w:val="20"/>
                <w:szCs w:val="20"/>
                <w:lang w:eastAsia="en-GB"/>
              </w:rPr>
            </w:pPr>
            <w:r w:rsidRPr="00434E95">
              <w:rPr>
                <w:rFonts w:cs="Arial"/>
                <w:b/>
                <w:bCs/>
                <w:color w:val="FFFFFF" w:themeColor="background1"/>
                <w:sz w:val="20"/>
                <w:szCs w:val="20"/>
                <w:lang w:eastAsia="en-GB"/>
              </w:rPr>
              <w:t>Biome name</w:t>
            </w:r>
          </w:p>
        </w:tc>
        <w:tc>
          <w:tcPr>
            <w:tcW w:w="1112" w:type="dxa"/>
            <w:tcBorders>
              <w:top w:val="single" w:sz="6" w:space="0" w:color="A5A5A5" w:themeColor="accent3"/>
              <w:left w:val="nil"/>
              <w:bottom w:val="single" w:sz="6" w:space="0" w:color="A5A5A5" w:themeColor="accent3"/>
              <w:right w:val="nil"/>
            </w:tcBorders>
            <w:shd w:val="clear" w:color="auto" w:fill="A5A5A5" w:themeFill="accent3"/>
          </w:tcPr>
          <w:p w14:paraId="12F71D16" w14:textId="630A9D5D" w:rsidR="005F5051" w:rsidRPr="00434E95" w:rsidRDefault="00F01AFF">
            <w:pPr>
              <w:textAlignment w:val="baseline"/>
              <w:rPr>
                <w:rFonts w:cs="Arial"/>
                <w:color w:val="FFFFFF" w:themeColor="background1"/>
                <w:sz w:val="20"/>
                <w:szCs w:val="20"/>
                <w:lang w:eastAsia="en-GB"/>
              </w:rPr>
            </w:pPr>
            <w:r>
              <w:rPr>
                <w:rFonts w:cs="Arial"/>
                <w:color w:val="FFFFFF" w:themeColor="background1"/>
                <w:sz w:val="20"/>
                <w:szCs w:val="20"/>
                <w:lang w:eastAsia="en-GB"/>
              </w:rPr>
              <w:t xml:space="preserve">Project </w:t>
            </w:r>
            <w:r w:rsidR="007F4A3D">
              <w:rPr>
                <w:rFonts w:cs="Arial"/>
                <w:color w:val="FFFFFF" w:themeColor="background1"/>
                <w:sz w:val="20"/>
                <w:szCs w:val="20"/>
                <w:lang w:eastAsia="en-GB"/>
              </w:rPr>
              <w:t>Completion</w:t>
            </w:r>
          </w:p>
        </w:tc>
        <w:tc>
          <w:tcPr>
            <w:tcW w:w="1340" w:type="dxa"/>
            <w:tcBorders>
              <w:top w:val="single" w:sz="6" w:space="0" w:color="A5A5A5" w:themeColor="accent3"/>
              <w:left w:val="nil"/>
              <w:bottom w:val="single" w:sz="6" w:space="0" w:color="A5A5A5" w:themeColor="accent3"/>
              <w:right w:val="nil"/>
            </w:tcBorders>
            <w:shd w:val="clear" w:color="auto" w:fill="A5A5A5" w:themeFill="accent3"/>
            <w:hideMark/>
          </w:tcPr>
          <w:p w14:paraId="67DDEAC3" w14:textId="77777777" w:rsidR="005F5051" w:rsidRPr="00434E95" w:rsidRDefault="005F5051">
            <w:pPr>
              <w:textAlignment w:val="baseline"/>
              <w:rPr>
                <w:rFonts w:ascii="Times New Roman" w:hAnsi="Times New Roman"/>
                <w:b/>
                <w:bCs/>
                <w:color w:val="FFFFFF"/>
                <w:sz w:val="20"/>
                <w:szCs w:val="20"/>
                <w:lang w:eastAsia="en-GB"/>
              </w:rPr>
            </w:pPr>
            <w:r w:rsidRPr="00434E95">
              <w:rPr>
                <w:rFonts w:cs="Arial"/>
                <w:color w:val="FFFFFF" w:themeColor="background1"/>
                <w:sz w:val="20"/>
                <w:szCs w:val="20"/>
                <w:lang w:eastAsia="en-GB"/>
              </w:rPr>
              <w:t>Description</w:t>
            </w:r>
            <w:r w:rsidRPr="00434E95">
              <w:rPr>
                <w:rFonts w:cs="Arial"/>
                <w:b/>
                <w:bCs/>
                <w:color w:val="FFFFFF" w:themeColor="background1"/>
                <w:sz w:val="20"/>
                <w:szCs w:val="20"/>
                <w:lang w:eastAsia="en-GB"/>
              </w:rPr>
              <w:t> </w:t>
            </w:r>
          </w:p>
        </w:tc>
        <w:tc>
          <w:tcPr>
            <w:tcW w:w="1667" w:type="dxa"/>
            <w:tcBorders>
              <w:top w:val="single" w:sz="6" w:space="0" w:color="A5A5A5" w:themeColor="accent3"/>
              <w:left w:val="nil"/>
              <w:bottom w:val="single" w:sz="6" w:space="0" w:color="A5A5A5" w:themeColor="accent3"/>
              <w:right w:val="nil"/>
            </w:tcBorders>
            <w:shd w:val="clear" w:color="auto" w:fill="A5A5A5" w:themeFill="accent3"/>
            <w:hideMark/>
          </w:tcPr>
          <w:p w14:paraId="47842F5A" w14:textId="77777777" w:rsidR="005F5051" w:rsidRPr="00434E95" w:rsidRDefault="005F5051">
            <w:pPr>
              <w:textAlignment w:val="baseline"/>
              <w:rPr>
                <w:rFonts w:ascii="Times New Roman" w:hAnsi="Times New Roman"/>
                <w:b/>
                <w:bCs/>
                <w:color w:val="FFFFFF"/>
                <w:sz w:val="20"/>
                <w:szCs w:val="20"/>
                <w:lang w:eastAsia="en-GB"/>
              </w:rPr>
            </w:pPr>
            <w:r w:rsidRPr="00434E95">
              <w:rPr>
                <w:rFonts w:cs="Arial"/>
                <w:color w:val="FFFFFF" w:themeColor="background1"/>
                <w:sz w:val="20"/>
                <w:szCs w:val="20"/>
                <w:lang w:eastAsia="en-GB"/>
              </w:rPr>
              <w:t>Implementing agency</w:t>
            </w:r>
            <w:r w:rsidRPr="00434E95">
              <w:rPr>
                <w:rFonts w:cs="Arial"/>
                <w:b/>
                <w:bCs/>
                <w:color w:val="FFFFFF" w:themeColor="background1"/>
                <w:sz w:val="20"/>
                <w:szCs w:val="20"/>
                <w:lang w:eastAsia="en-GB"/>
              </w:rPr>
              <w:t> </w:t>
            </w:r>
          </w:p>
        </w:tc>
        <w:tc>
          <w:tcPr>
            <w:tcW w:w="3698" w:type="dxa"/>
            <w:tcBorders>
              <w:top w:val="single" w:sz="6" w:space="0" w:color="A5A5A5" w:themeColor="accent3"/>
              <w:left w:val="nil"/>
              <w:bottom w:val="single" w:sz="6" w:space="0" w:color="A5A5A5" w:themeColor="accent3"/>
              <w:right w:val="single" w:sz="6" w:space="0" w:color="A5A5A5" w:themeColor="accent3"/>
            </w:tcBorders>
            <w:shd w:val="clear" w:color="auto" w:fill="A5A5A5" w:themeFill="accent3"/>
            <w:hideMark/>
          </w:tcPr>
          <w:p w14:paraId="35197AD8" w14:textId="77777777" w:rsidR="005F5051" w:rsidRPr="00434E95" w:rsidRDefault="005F5051">
            <w:pPr>
              <w:textAlignment w:val="baseline"/>
              <w:rPr>
                <w:rFonts w:ascii="Times New Roman" w:hAnsi="Times New Roman"/>
                <w:b/>
                <w:bCs/>
                <w:color w:val="FFFFFF"/>
                <w:sz w:val="20"/>
                <w:szCs w:val="20"/>
                <w:lang w:eastAsia="en-GB"/>
              </w:rPr>
            </w:pPr>
            <w:r w:rsidRPr="00434E95">
              <w:rPr>
                <w:rFonts w:cs="Arial"/>
                <w:color w:val="FFFFFF" w:themeColor="background1"/>
                <w:sz w:val="20"/>
                <w:szCs w:val="20"/>
                <w:lang w:eastAsia="en-GB"/>
              </w:rPr>
              <w:t>Key components</w:t>
            </w:r>
            <w:r w:rsidRPr="00434E95">
              <w:rPr>
                <w:rFonts w:cs="Arial"/>
                <w:b/>
                <w:bCs/>
                <w:color w:val="FFFFFF" w:themeColor="background1"/>
                <w:sz w:val="20"/>
                <w:szCs w:val="20"/>
                <w:lang w:eastAsia="en-GB"/>
              </w:rPr>
              <w:t> </w:t>
            </w:r>
          </w:p>
        </w:tc>
      </w:tr>
      <w:tr w:rsidR="005F5051" w:rsidRPr="00434E95" w14:paraId="75CC80C5" w14:textId="77777777" w:rsidTr="588F7266">
        <w:trPr>
          <w:trHeight w:val="282"/>
        </w:trPr>
        <w:tc>
          <w:tcPr>
            <w:tcW w:w="1193" w:type="dxa"/>
            <w:tcBorders>
              <w:top w:val="single" w:sz="6" w:space="0" w:color="C9C9C9" w:themeColor="accent3" w:themeTint="99"/>
              <w:left w:val="single" w:sz="6" w:space="0" w:color="auto"/>
              <w:bottom w:val="single" w:sz="6" w:space="0" w:color="C9C9C9" w:themeColor="accent3" w:themeTint="99"/>
              <w:right w:val="single" w:sz="6" w:space="0" w:color="C9C9C9" w:themeColor="accent3" w:themeTint="99"/>
            </w:tcBorders>
            <w:shd w:val="clear" w:color="auto" w:fill="EDEDED" w:themeFill="accent3" w:themeFillTint="33"/>
            <w:hideMark/>
          </w:tcPr>
          <w:p w14:paraId="21E1114B" w14:textId="77777777" w:rsidR="005F5051" w:rsidRDefault="005F5051" w:rsidP="00350481">
            <w:pPr>
              <w:jc w:val="center"/>
              <w:textAlignment w:val="baseline"/>
              <w:rPr>
                <w:rFonts w:cs="Arial"/>
                <w:b/>
                <w:bCs/>
                <w:color w:val="000000" w:themeColor="text1"/>
                <w:sz w:val="20"/>
                <w:szCs w:val="20"/>
                <w:lang w:eastAsia="en-GB"/>
              </w:rPr>
            </w:pPr>
            <w:r w:rsidRPr="00434E95">
              <w:rPr>
                <w:rFonts w:cs="Arial"/>
                <w:b/>
                <w:bCs/>
                <w:color w:val="000000" w:themeColor="text1"/>
                <w:sz w:val="20"/>
                <w:szCs w:val="20"/>
                <w:lang w:eastAsia="en-GB"/>
              </w:rPr>
              <w:t>Cerrado</w:t>
            </w:r>
          </w:p>
          <w:p w14:paraId="35731B2F" w14:textId="67C8ED64" w:rsidR="005C778E" w:rsidRPr="00434E95" w:rsidRDefault="00EB401F" w:rsidP="009D525B">
            <w:pPr>
              <w:jc w:val="center"/>
              <w:textAlignment w:val="baseline"/>
              <w:rPr>
                <w:rFonts w:ascii="Times New Roman" w:hAnsi="Times New Roman"/>
                <w:b/>
                <w:bCs/>
                <w:sz w:val="20"/>
                <w:szCs w:val="20"/>
                <w:lang w:eastAsia="en-GB"/>
              </w:rPr>
            </w:pPr>
            <w:r>
              <w:rPr>
                <w:rFonts w:cs="Arial"/>
                <w:b/>
                <w:bCs/>
                <w:color w:val="000000" w:themeColor="text1"/>
                <w:sz w:val="20"/>
                <w:szCs w:val="20"/>
                <w:lang w:eastAsia="en-GB"/>
              </w:rPr>
              <w:t>(£17.8m)</w:t>
            </w:r>
          </w:p>
        </w:tc>
        <w:tc>
          <w:tcPr>
            <w:tcW w:w="1112" w:type="dxa"/>
            <w:tcBorders>
              <w:top w:val="single" w:sz="6" w:space="0" w:color="C9C9C9" w:themeColor="accent3" w:themeTint="99"/>
              <w:left w:val="single" w:sz="6" w:space="0" w:color="C9C9C9" w:themeColor="accent3" w:themeTint="99"/>
              <w:bottom w:val="single" w:sz="6" w:space="0" w:color="C9C9C9" w:themeColor="accent3" w:themeTint="99"/>
              <w:right w:val="single" w:sz="6" w:space="0" w:color="C9C9C9" w:themeColor="accent3" w:themeTint="99"/>
            </w:tcBorders>
            <w:shd w:val="clear" w:color="auto" w:fill="EDEDED" w:themeFill="accent3" w:themeFillTint="33"/>
          </w:tcPr>
          <w:p w14:paraId="513748D6" w14:textId="5BC9AA31" w:rsidR="005F5051" w:rsidRPr="00434E95" w:rsidRDefault="007F4A3D">
            <w:pPr>
              <w:textAlignment w:val="baseline"/>
              <w:rPr>
                <w:rFonts w:cs="Arial"/>
                <w:color w:val="000000" w:themeColor="text1"/>
                <w:sz w:val="20"/>
                <w:szCs w:val="20"/>
                <w:lang w:eastAsia="en-GB"/>
              </w:rPr>
            </w:pPr>
            <w:r>
              <w:rPr>
                <w:rFonts w:cs="Arial"/>
                <w:color w:val="000000" w:themeColor="text1"/>
                <w:sz w:val="20"/>
                <w:szCs w:val="20"/>
                <w:lang w:eastAsia="en-GB"/>
              </w:rPr>
              <w:t>2026</w:t>
            </w:r>
          </w:p>
        </w:tc>
        <w:tc>
          <w:tcPr>
            <w:tcW w:w="1340" w:type="dxa"/>
            <w:tcBorders>
              <w:top w:val="single" w:sz="6" w:space="0" w:color="C9C9C9" w:themeColor="accent3" w:themeTint="99"/>
              <w:left w:val="single" w:sz="6" w:space="0" w:color="C9C9C9" w:themeColor="accent3" w:themeTint="99"/>
              <w:bottom w:val="single" w:sz="6" w:space="0" w:color="C9C9C9" w:themeColor="accent3" w:themeTint="99"/>
              <w:right w:val="single" w:sz="6" w:space="0" w:color="C9C9C9" w:themeColor="accent3" w:themeTint="99"/>
            </w:tcBorders>
            <w:shd w:val="clear" w:color="auto" w:fill="EDEDED" w:themeFill="accent3" w:themeFillTint="33"/>
            <w:hideMark/>
          </w:tcPr>
          <w:p w14:paraId="1BE6B21E" w14:textId="77777777" w:rsidR="005F5051" w:rsidRPr="00434E95" w:rsidRDefault="005F5051">
            <w:pPr>
              <w:textAlignment w:val="baseline"/>
              <w:rPr>
                <w:rFonts w:ascii="Times New Roman" w:hAnsi="Times New Roman"/>
                <w:sz w:val="20"/>
                <w:szCs w:val="20"/>
                <w:lang w:eastAsia="en-GB"/>
              </w:rPr>
            </w:pPr>
            <w:r w:rsidRPr="00434E95">
              <w:rPr>
                <w:rFonts w:cs="Arial"/>
                <w:color w:val="000000" w:themeColor="text1"/>
                <w:sz w:val="20"/>
                <w:szCs w:val="20"/>
                <w:lang w:eastAsia="en-GB"/>
              </w:rPr>
              <w:t>Tropical savanna </w:t>
            </w:r>
          </w:p>
        </w:tc>
        <w:tc>
          <w:tcPr>
            <w:tcW w:w="1667" w:type="dxa"/>
            <w:tcBorders>
              <w:top w:val="single" w:sz="6" w:space="0" w:color="C9C9C9" w:themeColor="accent3" w:themeTint="99"/>
              <w:left w:val="single" w:sz="6" w:space="0" w:color="C9C9C9" w:themeColor="accent3" w:themeTint="99"/>
              <w:bottom w:val="single" w:sz="6" w:space="0" w:color="C9C9C9" w:themeColor="accent3" w:themeTint="99"/>
              <w:right w:val="single" w:sz="6" w:space="0" w:color="C9C9C9" w:themeColor="accent3" w:themeTint="99"/>
            </w:tcBorders>
            <w:shd w:val="clear" w:color="auto" w:fill="EDEDED" w:themeFill="accent3" w:themeFillTint="33"/>
            <w:hideMark/>
          </w:tcPr>
          <w:p w14:paraId="7C4BECC8" w14:textId="77777777" w:rsidR="005F5051" w:rsidRPr="00434E95" w:rsidRDefault="005F5051">
            <w:pPr>
              <w:textAlignment w:val="baseline"/>
              <w:rPr>
                <w:rFonts w:ascii="Times New Roman" w:hAnsi="Times New Roman"/>
                <w:sz w:val="20"/>
                <w:szCs w:val="20"/>
                <w:lang w:eastAsia="en-GB"/>
              </w:rPr>
            </w:pPr>
            <w:r w:rsidRPr="00434E95">
              <w:rPr>
                <w:rFonts w:cs="Arial"/>
                <w:color w:val="000000" w:themeColor="text1"/>
                <w:sz w:val="20"/>
                <w:szCs w:val="20"/>
                <w:lang w:eastAsia="en-GB"/>
              </w:rPr>
              <w:t>The Brazilian Institute of Development and Sustainability (IABS) </w:t>
            </w:r>
          </w:p>
        </w:tc>
        <w:tc>
          <w:tcPr>
            <w:tcW w:w="3698" w:type="dxa"/>
            <w:tcBorders>
              <w:top w:val="single" w:sz="6" w:space="0" w:color="C9C9C9" w:themeColor="accent3" w:themeTint="99"/>
              <w:left w:val="single" w:sz="6" w:space="0" w:color="C9C9C9" w:themeColor="accent3" w:themeTint="99"/>
              <w:bottom w:val="single" w:sz="6" w:space="0" w:color="C9C9C9" w:themeColor="accent3" w:themeTint="99"/>
              <w:right w:val="single" w:sz="6" w:space="0" w:color="auto"/>
            </w:tcBorders>
            <w:shd w:val="clear" w:color="auto" w:fill="EDEDED" w:themeFill="accent3" w:themeFillTint="33"/>
            <w:hideMark/>
          </w:tcPr>
          <w:p w14:paraId="07C7A43A" w14:textId="77777777" w:rsidR="005F5051" w:rsidRPr="00434E95" w:rsidRDefault="005F5051">
            <w:pPr>
              <w:textAlignment w:val="baseline"/>
              <w:rPr>
                <w:rFonts w:ascii="Times New Roman" w:hAnsi="Times New Roman"/>
                <w:sz w:val="20"/>
                <w:szCs w:val="20"/>
                <w:lang w:eastAsia="en-GB"/>
              </w:rPr>
            </w:pPr>
            <w:r w:rsidRPr="00434E95">
              <w:rPr>
                <w:rFonts w:cs="Arial"/>
                <w:color w:val="000000" w:themeColor="text1"/>
                <w:sz w:val="20"/>
                <w:szCs w:val="20"/>
                <w:lang w:eastAsia="en-GB"/>
              </w:rPr>
              <w:t>1. Strengthening local capacities in low-carbon agriculture </w:t>
            </w:r>
          </w:p>
          <w:p w14:paraId="10F40A62" w14:textId="77777777" w:rsidR="005F5051" w:rsidRPr="00434E95" w:rsidRDefault="005F5051">
            <w:pPr>
              <w:textAlignment w:val="baseline"/>
              <w:rPr>
                <w:rFonts w:ascii="Times New Roman" w:hAnsi="Times New Roman"/>
                <w:sz w:val="20"/>
                <w:szCs w:val="20"/>
                <w:lang w:eastAsia="en-GB"/>
              </w:rPr>
            </w:pPr>
            <w:r w:rsidRPr="00434E95">
              <w:rPr>
                <w:rFonts w:cs="Arial"/>
                <w:color w:val="000000" w:themeColor="text1"/>
                <w:sz w:val="20"/>
                <w:szCs w:val="20"/>
                <w:lang w:eastAsia="en-GB"/>
              </w:rPr>
              <w:t>2. Promotion of low-carbon technologies and practices </w:t>
            </w:r>
          </w:p>
          <w:p w14:paraId="7D3F05C0" w14:textId="77777777" w:rsidR="005F5051" w:rsidRPr="00434E95" w:rsidRDefault="005F5051">
            <w:pPr>
              <w:textAlignment w:val="baseline"/>
              <w:rPr>
                <w:rFonts w:ascii="Times New Roman" w:hAnsi="Times New Roman"/>
                <w:sz w:val="20"/>
                <w:szCs w:val="20"/>
                <w:lang w:eastAsia="en-GB"/>
              </w:rPr>
            </w:pPr>
            <w:r w:rsidRPr="00434E95">
              <w:rPr>
                <w:rFonts w:cs="Arial"/>
                <w:color w:val="000000" w:themeColor="text1"/>
                <w:sz w:val="20"/>
                <w:szCs w:val="20"/>
                <w:lang w:eastAsia="en-GB"/>
              </w:rPr>
              <w:t>3. Development of value chains and access to markets </w:t>
            </w:r>
          </w:p>
        </w:tc>
      </w:tr>
      <w:tr w:rsidR="005F5051" w:rsidRPr="00434E95" w14:paraId="1BEF5723" w14:textId="77777777" w:rsidTr="588F7266">
        <w:trPr>
          <w:trHeight w:val="282"/>
        </w:trPr>
        <w:tc>
          <w:tcPr>
            <w:tcW w:w="1193" w:type="dxa"/>
            <w:tcBorders>
              <w:top w:val="single" w:sz="6" w:space="0" w:color="C9C9C9" w:themeColor="accent3" w:themeTint="99"/>
              <w:left w:val="single" w:sz="6" w:space="0" w:color="auto"/>
              <w:bottom w:val="single" w:sz="6" w:space="0" w:color="C9C9C9" w:themeColor="accent3" w:themeTint="99"/>
              <w:right w:val="single" w:sz="6" w:space="0" w:color="C9C9C9" w:themeColor="accent3" w:themeTint="99"/>
            </w:tcBorders>
            <w:shd w:val="clear" w:color="auto" w:fill="auto"/>
            <w:hideMark/>
          </w:tcPr>
          <w:p w14:paraId="01A7D91E" w14:textId="77777777" w:rsidR="005F5051" w:rsidRDefault="005F5051" w:rsidP="00350481">
            <w:pPr>
              <w:jc w:val="center"/>
              <w:textAlignment w:val="baseline"/>
              <w:rPr>
                <w:rFonts w:cs="Arial"/>
                <w:b/>
                <w:bCs/>
                <w:color w:val="000000" w:themeColor="text1"/>
                <w:sz w:val="20"/>
                <w:szCs w:val="20"/>
                <w:lang w:eastAsia="en-GB"/>
              </w:rPr>
            </w:pPr>
            <w:r w:rsidRPr="588F7266">
              <w:rPr>
                <w:rFonts w:cs="Arial"/>
                <w:b/>
                <w:bCs/>
                <w:color w:val="000000" w:themeColor="text1"/>
                <w:sz w:val="20"/>
                <w:szCs w:val="20"/>
                <w:lang w:eastAsia="en-GB"/>
              </w:rPr>
              <w:t>Caatinga</w:t>
            </w:r>
          </w:p>
          <w:p w14:paraId="417506AB" w14:textId="6141AADB" w:rsidR="00924FD8" w:rsidRPr="00434E95" w:rsidRDefault="00924FD8" w:rsidP="009D525B">
            <w:pPr>
              <w:jc w:val="center"/>
              <w:textAlignment w:val="baseline"/>
              <w:rPr>
                <w:rFonts w:ascii="Times New Roman" w:hAnsi="Times New Roman"/>
                <w:b/>
                <w:bCs/>
                <w:sz w:val="20"/>
                <w:szCs w:val="20"/>
                <w:lang w:eastAsia="en-GB"/>
              </w:rPr>
            </w:pPr>
            <w:r>
              <w:rPr>
                <w:b/>
                <w:bCs/>
                <w:sz w:val="20"/>
                <w:szCs w:val="20"/>
                <w:lang w:eastAsia="en-GB"/>
              </w:rPr>
              <w:t>(</w:t>
            </w:r>
            <w:r w:rsidR="005C778E">
              <w:rPr>
                <w:b/>
                <w:bCs/>
                <w:sz w:val="20"/>
                <w:szCs w:val="20"/>
                <w:lang w:eastAsia="en-GB"/>
              </w:rPr>
              <w:t>£4m)</w:t>
            </w:r>
          </w:p>
        </w:tc>
        <w:tc>
          <w:tcPr>
            <w:tcW w:w="1112" w:type="dxa"/>
            <w:tcBorders>
              <w:top w:val="single" w:sz="6" w:space="0" w:color="C9C9C9" w:themeColor="accent3" w:themeTint="99"/>
              <w:left w:val="single" w:sz="6" w:space="0" w:color="C9C9C9" w:themeColor="accent3" w:themeTint="99"/>
              <w:bottom w:val="single" w:sz="6" w:space="0" w:color="C9C9C9" w:themeColor="accent3" w:themeTint="99"/>
              <w:right w:val="single" w:sz="6" w:space="0" w:color="C9C9C9" w:themeColor="accent3" w:themeTint="99"/>
            </w:tcBorders>
          </w:tcPr>
          <w:p w14:paraId="1155F2F4" w14:textId="4A7F8F60" w:rsidR="005F5051" w:rsidRPr="00434E95" w:rsidRDefault="007F4A3D">
            <w:pPr>
              <w:textAlignment w:val="baseline"/>
              <w:rPr>
                <w:rFonts w:cs="Arial"/>
                <w:color w:val="000000" w:themeColor="text1"/>
                <w:sz w:val="20"/>
                <w:szCs w:val="20"/>
                <w:lang w:eastAsia="en-GB"/>
              </w:rPr>
            </w:pPr>
            <w:r w:rsidRPr="588F7266">
              <w:rPr>
                <w:rFonts w:cs="Arial"/>
                <w:color w:val="000000" w:themeColor="text1"/>
                <w:sz w:val="20"/>
                <w:szCs w:val="20"/>
                <w:lang w:eastAsia="en-GB"/>
              </w:rPr>
              <w:t>2024</w:t>
            </w:r>
          </w:p>
        </w:tc>
        <w:tc>
          <w:tcPr>
            <w:tcW w:w="1340" w:type="dxa"/>
            <w:tcBorders>
              <w:top w:val="single" w:sz="6" w:space="0" w:color="C9C9C9" w:themeColor="accent3" w:themeTint="99"/>
              <w:left w:val="single" w:sz="6" w:space="0" w:color="C9C9C9" w:themeColor="accent3" w:themeTint="99"/>
              <w:bottom w:val="single" w:sz="6" w:space="0" w:color="C9C9C9" w:themeColor="accent3" w:themeTint="99"/>
              <w:right w:val="single" w:sz="6" w:space="0" w:color="C9C9C9" w:themeColor="accent3" w:themeTint="99"/>
            </w:tcBorders>
            <w:shd w:val="clear" w:color="auto" w:fill="auto"/>
            <w:hideMark/>
          </w:tcPr>
          <w:p w14:paraId="418DA6C3" w14:textId="77777777" w:rsidR="005F5051" w:rsidRPr="00434E95" w:rsidRDefault="005F5051">
            <w:pPr>
              <w:textAlignment w:val="baseline"/>
              <w:rPr>
                <w:rFonts w:ascii="Times New Roman" w:hAnsi="Times New Roman"/>
                <w:sz w:val="20"/>
                <w:szCs w:val="20"/>
                <w:lang w:eastAsia="en-GB"/>
              </w:rPr>
            </w:pPr>
            <w:r w:rsidRPr="00434E95">
              <w:rPr>
                <w:rFonts w:cs="Arial"/>
                <w:color w:val="000000" w:themeColor="text1"/>
                <w:sz w:val="20"/>
                <w:szCs w:val="20"/>
                <w:lang w:eastAsia="en-GB"/>
              </w:rPr>
              <w:t>Dry tropical forest </w:t>
            </w:r>
          </w:p>
        </w:tc>
        <w:tc>
          <w:tcPr>
            <w:tcW w:w="1667" w:type="dxa"/>
            <w:tcBorders>
              <w:top w:val="single" w:sz="6" w:space="0" w:color="C9C9C9" w:themeColor="accent3" w:themeTint="99"/>
              <w:left w:val="single" w:sz="6" w:space="0" w:color="C9C9C9" w:themeColor="accent3" w:themeTint="99"/>
              <w:bottom w:val="single" w:sz="6" w:space="0" w:color="C9C9C9" w:themeColor="accent3" w:themeTint="99"/>
              <w:right w:val="single" w:sz="6" w:space="0" w:color="C9C9C9" w:themeColor="accent3" w:themeTint="99"/>
            </w:tcBorders>
            <w:shd w:val="clear" w:color="auto" w:fill="auto"/>
            <w:hideMark/>
          </w:tcPr>
          <w:p w14:paraId="72435C1B" w14:textId="77777777" w:rsidR="005F5051" w:rsidRPr="00434E95" w:rsidRDefault="005F5051">
            <w:pPr>
              <w:textAlignment w:val="baseline"/>
              <w:rPr>
                <w:rFonts w:ascii="Times New Roman" w:hAnsi="Times New Roman"/>
                <w:sz w:val="20"/>
                <w:szCs w:val="20"/>
                <w:lang w:eastAsia="en-GB"/>
              </w:rPr>
            </w:pPr>
            <w:r w:rsidRPr="00434E95">
              <w:rPr>
                <w:rFonts w:cs="Arial"/>
                <w:color w:val="000000" w:themeColor="text1"/>
                <w:sz w:val="20"/>
                <w:szCs w:val="20"/>
                <w:lang w:eastAsia="en-GB"/>
              </w:rPr>
              <w:t>The Brazilian Foundation for Sustainable Development (FBDS)  </w:t>
            </w:r>
          </w:p>
        </w:tc>
        <w:tc>
          <w:tcPr>
            <w:tcW w:w="3698" w:type="dxa"/>
            <w:tcBorders>
              <w:top w:val="single" w:sz="6" w:space="0" w:color="C9C9C9" w:themeColor="accent3" w:themeTint="99"/>
              <w:left w:val="single" w:sz="6" w:space="0" w:color="C9C9C9" w:themeColor="accent3" w:themeTint="99"/>
              <w:bottom w:val="single" w:sz="6" w:space="0" w:color="C9C9C9" w:themeColor="accent3" w:themeTint="99"/>
              <w:right w:val="single" w:sz="6" w:space="0" w:color="auto"/>
            </w:tcBorders>
            <w:shd w:val="clear" w:color="auto" w:fill="auto"/>
            <w:hideMark/>
          </w:tcPr>
          <w:p w14:paraId="1D316CC6" w14:textId="77777777" w:rsidR="005F5051" w:rsidRPr="00434E95" w:rsidRDefault="005F5051">
            <w:pPr>
              <w:textAlignment w:val="baseline"/>
              <w:rPr>
                <w:rFonts w:ascii="Times New Roman" w:hAnsi="Times New Roman"/>
                <w:sz w:val="20"/>
                <w:szCs w:val="20"/>
                <w:lang w:eastAsia="en-GB"/>
              </w:rPr>
            </w:pPr>
            <w:r w:rsidRPr="00434E95">
              <w:rPr>
                <w:rFonts w:cs="Arial"/>
                <w:color w:val="000000" w:themeColor="text1"/>
                <w:sz w:val="20"/>
                <w:szCs w:val="20"/>
                <w:lang w:eastAsia="en-GB"/>
              </w:rPr>
              <w:t>1. Knowledge generation of the Caatinga biome </w:t>
            </w:r>
          </w:p>
          <w:p w14:paraId="0C26B03D" w14:textId="77777777" w:rsidR="005F5051" w:rsidRPr="00434E95" w:rsidRDefault="005F5051">
            <w:pPr>
              <w:textAlignment w:val="baseline"/>
              <w:rPr>
                <w:rFonts w:ascii="Times New Roman" w:hAnsi="Times New Roman"/>
                <w:sz w:val="20"/>
                <w:szCs w:val="20"/>
                <w:lang w:eastAsia="en-GB"/>
              </w:rPr>
            </w:pPr>
            <w:r w:rsidRPr="00434E95">
              <w:rPr>
                <w:rFonts w:cs="Arial"/>
                <w:color w:val="000000" w:themeColor="text1"/>
                <w:sz w:val="20"/>
                <w:szCs w:val="20"/>
                <w:lang w:eastAsia="en-GB"/>
              </w:rPr>
              <w:t>2. Promoting low-carbon sustainable productive arrangements  </w:t>
            </w:r>
          </w:p>
          <w:p w14:paraId="4343D280" w14:textId="77777777" w:rsidR="005F5051" w:rsidRPr="00434E95" w:rsidRDefault="005F5051">
            <w:pPr>
              <w:textAlignment w:val="baseline"/>
              <w:rPr>
                <w:rFonts w:ascii="Times New Roman" w:hAnsi="Times New Roman"/>
                <w:sz w:val="20"/>
                <w:szCs w:val="20"/>
                <w:lang w:eastAsia="en-GB"/>
              </w:rPr>
            </w:pPr>
            <w:r w:rsidRPr="00434E95">
              <w:rPr>
                <w:rFonts w:cs="Arial"/>
                <w:color w:val="000000" w:themeColor="text1"/>
                <w:sz w:val="20"/>
                <w:szCs w:val="20"/>
                <w:lang w:eastAsia="en-GB"/>
              </w:rPr>
              <w:t>3. Creation of a sustainable legacy in the Caatinga </w:t>
            </w:r>
          </w:p>
        </w:tc>
      </w:tr>
      <w:tr w:rsidR="005F5051" w:rsidRPr="00434E95" w14:paraId="5D6BC25C" w14:textId="77777777" w:rsidTr="588F7266">
        <w:trPr>
          <w:trHeight w:val="282"/>
        </w:trPr>
        <w:tc>
          <w:tcPr>
            <w:tcW w:w="1193" w:type="dxa"/>
            <w:tcBorders>
              <w:top w:val="single" w:sz="6" w:space="0" w:color="C9C9C9" w:themeColor="accent3" w:themeTint="99"/>
              <w:left w:val="single" w:sz="6" w:space="0" w:color="auto"/>
              <w:bottom w:val="single" w:sz="6" w:space="0" w:color="auto"/>
              <w:right w:val="single" w:sz="6" w:space="0" w:color="C9C9C9" w:themeColor="accent3" w:themeTint="99"/>
            </w:tcBorders>
            <w:shd w:val="clear" w:color="auto" w:fill="EDEDED" w:themeFill="accent3" w:themeFillTint="33"/>
            <w:hideMark/>
          </w:tcPr>
          <w:p w14:paraId="58D1E47E" w14:textId="77777777" w:rsidR="00350481" w:rsidRDefault="005F5051" w:rsidP="009D525B">
            <w:pPr>
              <w:jc w:val="center"/>
              <w:textAlignment w:val="baseline"/>
              <w:rPr>
                <w:rFonts w:cs="Arial"/>
                <w:b/>
                <w:bCs/>
                <w:color w:val="000000" w:themeColor="text1"/>
                <w:sz w:val="20"/>
                <w:szCs w:val="20"/>
                <w:lang w:eastAsia="en-GB"/>
              </w:rPr>
            </w:pPr>
            <w:r w:rsidRPr="00434E95">
              <w:rPr>
                <w:rFonts w:cs="Arial"/>
                <w:b/>
                <w:bCs/>
                <w:color w:val="000000" w:themeColor="text1"/>
                <w:sz w:val="20"/>
                <w:szCs w:val="20"/>
                <w:lang w:eastAsia="en-GB"/>
              </w:rPr>
              <w:t>Amazon</w:t>
            </w:r>
          </w:p>
          <w:p w14:paraId="47EE9D00" w14:textId="7FC6A844" w:rsidR="005F5051" w:rsidRPr="00434E95" w:rsidRDefault="00350481" w:rsidP="009D525B">
            <w:pPr>
              <w:jc w:val="center"/>
              <w:textAlignment w:val="baseline"/>
              <w:rPr>
                <w:rFonts w:ascii="Times New Roman" w:hAnsi="Times New Roman"/>
                <w:b/>
                <w:bCs/>
                <w:sz w:val="20"/>
                <w:szCs w:val="20"/>
                <w:lang w:eastAsia="en-GB"/>
              </w:rPr>
            </w:pPr>
            <w:r>
              <w:rPr>
                <w:rFonts w:cs="Arial"/>
                <w:b/>
                <w:bCs/>
                <w:color w:val="000000" w:themeColor="text1"/>
                <w:sz w:val="20"/>
                <w:szCs w:val="20"/>
                <w:lang w:eastAsia="en-GB"/>
              </w:rPr>
              <w:t>(£7.5m)</w:t>
            </w:r>
          </w:p>
        </w:tc>
        <w:tc>
          <w:tcPr>
            <w:tcW w:w="1112" w:type="dxa"/>
            <w:tcBorders>
              <w:top w:val="single" w:sz="6" w:space="0" w:color="C9C9C9" w:themeColor="accent3" w:themeTint="99"/>
              <w:left w:val="single" w:sz="6" w:space="0" w:color="C9C9C9" w:themeColor="accent3" w:themeTint="99"/>
              <w:bottom w:val="single" w:sz="6" w:space="0" w:color="auto"/>
              <w:right w:val="single" w:sz="6" w:space="0" w:color="C9C9C9" w:themeColor="accent3" w:themeTint="99"/>
            </w:tcBorders>
            <w:shd w:val="clear" w:color="auto" w:fill="EDEDED" w:themeFill="accent3" w:themeFillTint="33"/>
          </w:tcPr>
          <w:p w14:paraId="30E46F54" w14:textId="3FB1648D" w:rsidR="005F5051" w:rsidRPr="00434E95" w:rsidRDefault="007F4A3D">
            <w:pPr>
              <w:textAlignment w:val="baseline"/>
              <w:rPr>
                <w:rFonts w:cs="Arial"/>
                <w:color w:val="000000" w:themeColor="text1"/>
                <w:sz w:val="20"/>
                <w:szCs w:val="20"/>
                <w:lang w:eastAsia="en-GB"/>
              </w:rPr>
            </w:pPr>
            <w:r>
              <w:rPr>
                <w:rFonts w:cs="Arial"/>
                <w:color w:val="000000" w:themeColor="text1"/>
                <w:sz w:val="20"/>
                <w:szCs w:val="20"/>
                <w:lang w:eastAsia="en-GB"/>
              </w:rPr>
              <w:t>2026</w:t>
            </w:r>
          </w:p>
        </w:tc>
        <w:tc>
          <w:tcPr>
            <w:tcW w:w="1340" w:type="dxa"/>
            <w:tcBorders>
              <w:top w:val="single" w:sz="6" w:space="0" w:color="C9C9C9" w:themeColor="accent3" w:themeTint="99"/>
              <w:left w:val="single" w:sz="6" w:space="0" w:color="C9C9C9" w:themeColor="accent3" w:themeTint="99"/>
              <w:bottom w:val="single" w:sz="6" w:space="0" w:color="auto"/>
              <w:right w:val="single" w:sz="6" w:space="0" w:color="C9C9C9" w:themeColor="accent3" w:themeTint="99"/>
            </w:tcBorders>
            <w:shd w:val="clear" w:color="auto" w:fill="EDEDED" w:themeFill="accent3" w:themeFillTint="33"/>
            <w:hideMark/>
          </w:tcPr>
          <w:p w14:paraId="2809E730" w14:textId="77777777" w:rsidR="005F5051" w:rsidRPr="00434E95" w:rsidRDefault="005F5051">
            <w:pPr>
              <w:textAlignment w:val="baseline"/>
              <w:rPr>
                <w:rFonts w:ascii="Times New Roman" w:hAnsi="Times New Roman"/>
                <w:sz w:val="20"/>
                <w:szCs w:val="20"/>
                <w:lang w:eastAsia="en-GB"/>
              </w:rPr>
            </w:pPr>
            <w:r w:rsidRPr="00434E95">
              <w:rPr>
                <w:rFonts w:cs="Arial"/>
                <w:color w:val="000000" w:themeColor="text1"/>
                <w:sz w:val="20"/>
                <w:szCs w:val="20"/>
                <w:lang w:eastAsia="en-GB"/>
              </w:rPr>
              <w:t>Tropical rainforest </w:t>
            </w:r>
          </w:p>
        </w:tc>
        <w:tc>
          <w:tcPr>
            <w:tcW w:w="1667" w:type="dxa"/>
            <w:tcBorders>
              <w:top w:val="single" w:sz="6" w:space="0" w:color="C9C9C9" w:themeColor="accent3" w:themeTint="99"/>
              <w:left w:val="single" w:sz="6" w:space="0" w:color="C9C9C9" w:themeColor="accent3" w:themeTint="99"/>
              <w:bottom w:val="single" w:sz="6" w:space="0" w:color="auto"/>
              <w:right w:val="single" w:sz="6" w:space="0" w:color="C9C9C9" w:themeColor="accent3" w:themeTint="99"/>
            </w:tcBorders>
            <w:shd w:val="clear" w:color="auto" w:fill="EDEDED" w:themeFill="accent3" w:themeFillTint="33"/>
            <w:hideMark/>
          </w:tcPr>
          <w:p w14:paraId="1EF6DC47" w14:textId="77777777" w:rsidR="005F5051" w:rsidRPr="00434E95" w:rsidRDefault="005F5051">
            <w:pPr>
              <w:textAlignment w:val="baseline"/>
              <w:rPr>
                <w:rFonts w:ascii="Times New Roman" w:hAnsi="Times New Roman"/>
                <w:sz w:val="20"/>
                <w:szCs w:val="20"/>
                <w:lang w:eastAsia="en-GB"/>
              </w:rPr>
            </w:pPr>
            <w:r w:rsidRPr="00434E95">
              <w:rPr>
                <w:rFonts w:cs="Arial"/>
                <w:color w:val="000000" w:themeColor="text1"/>
                <w:sz w:val="20"/>
                <w:szCs w:val="20"/>
                <w:lang w:eastAsia="en-GB"/>
              </w:rPr>
              <w:t>The Brazilian Institute of Development and Sustainability (IABS) </w:t>
            </w:r>
          </w:p>
        </w:tc>
        <w:tc>
          <w:tcPr>
            <w:tcW w:w="3698" w:type="dxa"/>
            <w:tcBorders>
              <w:top w:val="single" w:sz="6" w:space="0" w:color="C9C9C9" w:themeColor="accent3" w:themeTint="99"/>
              <w:left w:val="single" w:sz="6" w:space="0" w:color="C9C9C9" w:themeColor="accent3" w:themeTint="99"/>
              <w:bottom w:val="single" w:sz="6" w:space="0" w:color="auto"/>
              <w:right w:val="single" w:sz="6" w:space="0" w:color="auto"/>
            </w:tcBorders>
            <w:shd w:val="clear" w:color="auto" w:fill="EDEDED" w:themeFill="accent3" w:themeFillTint="33"/>
            <w:hideMark/>
          </w:tcPr>
          <w:p w14:paraId="7F6D6056" w14:textId="77777777" w:rsidR="005F5051" w:rsidRPr="00434E95" w:rsidRDefault="005F5051">
            <w:pPr>
              <w:textAlignment w:val="baseline"/>
              <w:rPr>
                <w:rFonts w:ascii="Times New Roman" w:hAnsi="Times New Roman"/>
                <w:sz w:val="20"/>
                <w:szCs w:val="20"/>
                <w:lang w:eastAsia="en-GB"/>
              </w:rPr>
            </w:pPr>
            <w:r w:rsidRPr="00434E95">
              <w:rPr>
                <w:rFonts w:cs="Arial"/>
                <w:color w:val="000000" w:themeColor="text1"/>
                <w:sz w:val="20"/>
                <w:szCs w:val="20"/>
                <w:lang w:eastAsia="en-GB"/>
              </w:rPr>
              <w:t>1. Developing sustainable business models </w:t>
            </w:r>
          </w:p>
          <w:p w14:paraId="2215CD90" w14:textId="77777777" w:rsidR="005F5051" w:rsidRPr="00434E95" w:rsidRDefault="005F5051">
            <w:pPr>
              <w:textAlignment w:val="baseline"/>
              <w:rPr>
                <w:rFonts w:ascii="Times New Roman" w:hAnsi="Times New Roman"/>
                <w:sz w:val="20"/>
                <w:szCs w:val="20"/>
                <w:lang w:eastAsia="en-GB"/>
              </w:rPr>
            </w:pPr>
            <w:r w:rsidRPr="00434E95">
              <w:rPr>
                <w:rFonts w:cs="Arial"/>
                <w:color w:val="000000" w:themeColor="text1"/>
                <w:sz w:val="20"/>
                <w:szCs w:val="20"/>
                <w:lang w:eastAsia="en-GB"/>
              </w:rPr>
              <w:t>2. Market development </w:t>
            </w:r>
          </w:p>
          <w:p w14:paraId="397BCCC7" w14:textId="77777777" w:rsidR="005F5051" w:rsidRPr="00434E95" w:rsidRDefault="005F5051">
            <w:pPr>
              <w:textAlignment w:val="baseline"/>
              <w:rPr>
                <w:rFonts w:ascii="Times New Roman" w:hAnsi="Times New Roman"/>
                <w:sz w:val="20"/>
                <w:szCs w:val="20"/>
                <w:lang w:eastAsia="en-GB"/>
              </w:rPr>
            </w:pPr>
            <w:r w:rsidRPr="00434E95">
              <w:rPr>
                <w:rFonts w:cs="Arial"/>
                <w:color w:val="000000" w:themeColor="text1"/>
                <w:sz w:val="20"/>
                <w:szCs w:val="20"/>
                <w:lang w:eastAsia="en-GB"/>
              </w:rPr>
              <w:t>3. Knowledge sharing </w:t>
            </w:r>
          </w:p>
        </w:tc>
      </w:tr>
    </w:tbl>
    <w:p w14:paraId="650458F1" w14:textId="4C13255C" w:rsidR="006F3AE7" w:rsidRDefault="006F3AE7" w:rsidP="5C5F1703">
      <w:pPr>
        <w:rPr>
          <w:b/>
          <w:bCs/>
          <w:sz w:val="22"/>
          <w:szCs w:val="22"/>
        </w:rPr>
      </w:pPr>
    </w:p>
    <w:p w14:paraId="112318D9" w14:textId="77777777" w:rsidR="00CF1AE2" w:rsidRPr="00AA6E1B" w:rsidRDefault="00CF1AE2" w:rsidP="52E9C5E6">
      <w:pPr>
        <w:rPr>
          <w:sz w:val="20"/>
          <w:szCs w:val="20"/>
        </w:rPr>
      </w:pPr>
    </w:p>
    <w:p w14:paraId="69294281" w14:textId="132217FA" w:rsidR="006F3AE7" w:rsidRPr="00B90D41" w:rsidRDefault="21651D23" w:rsidP="4735041B">
      <w:pPr>
        <w:rPr>
          <w:rFonts w:cs="Arial"/>
          <w:b/>
          <w:bCs/>
        </w:rPr>
      </w:pPr>
      <w:r w:rsidRPr="00B90D41">
        <w:rPr>
          <w:rFonts w:cs="Arial"/>
          <w:b/>
          <w:bCs/>
        </w:rPr>
        <w:t xml:space="preserve">A2. </w:t>
      </w:r>
      <w:r w:rsidR="6F26DE3D" w:rsidRPr="00B90D41">
        <w:rPr>
          <w:rFonts w:cs="Arial"/>
          <w:b/>
          <w:bCs/>
        </w:rPr>
        <w:t>S</w:t>
      </w:r>
      <w:r w:rsidR="006F3AE7" w:rsidRPr="00B90D41">
        <w:rPr>
          <w:rFonts w:cs="Arial"/>
          <w:b/>
          <w:bCs/>
        </w:rPr>
        <w:t xml:space="preserve">ummary supporting narrative for the overall score in this review </w:t>
      </w:r>
      <w:r w:rsidR="006F3AE7" w:rsidRPr="00B90D41">
        <w:rPr>
          <w:rFonts w:cs="Arial"/>
          <w:sz w:val="22"/>
          <w:szCs w:val="22"/>
        </w:rPr>
        <w:t>[1-2 paragraphs]</w:t>
      </w:r>
    </w:p>
    <w:p w14:paraId="6EE933DD" w14:textId="3119982F" w:rsidR="006F3AE7" w:rsidRPr="00B90D41" w:rsidRDefault="006F3AE7" w:rsidP="006F3AE7">
      <w:pPr>
        <w:rPr>
          <w:b/>
        </w:rPr>
      </w:pPr>
    </w:p>
    <w:p w14:paraId="29AF0693" w14:textId="4B38BA08" w:rsidR="006F3AE7" w:rsidRPr="00B90D41" w:rsidRDefault="480FF590" w:rsidP="46EEC276">
      <w:pPr>
        <w:rPr>
          <w:sz w:val="20"/>
          <w:szCs w:val="20"/>
        </w:rPr>
      </w:pPr>
      <w:r w:rsidRPr="12DC3205">
        <w:rPr>
          <w:sz w:val="20"/>
          <w:szCs w:val="20"/>
        </w:rPr>
        <w:t>The overall score for th</w:t>
      </w:r>
      <w:r w:rsidR="7D2B8C7F" w:rsidRPr="12DC3205">
        <w:rPr>
          <w:sz w:val="20"/>
          <w:szCs w:val="20"/>
        </w:rPr>
        <w:t xml:space="preserve">e 2023 </w:t>
      </w:r>
      <w:r w:rsidRPr="12DC3205">
        <w:rPr>
          <w:sz w:val="20"/>
          <w:szCs w:val="20"/>
        </w:rPr>
        <w:t xml:space="preserve">annual review is a B. </w:t>
      </w:r>
      <w:r w:rsidR="1CEB09BF" w:rsidRPr="12DC3205">
        <w:rPr>
          <w:sz w:val="20"/>
          <w:szCs w:val="20"/>
        </w:rPr>
        <w:t>Whilst PRS Cerrado mostly exceeded or met expectations, PRS Amazon and PRS Caatinga have</w:t>
      </w:r>
      <w:r w:rsidR="3D9839EB" w:rsidRPr="12DC3205">
        <w:rPr>
          <w:sz w:val="20"/>
          <w:szCs w:val="20"/>
        </w:rPr>
        <w:t xml:space="preserve"> not reported data</w:t>
      </w:r>
      <w:r w:rsidR="7DF4B66F" w:rsidRPr="12DC3205">
        <w:rPr>
          <w:sz w:val="20"/>
          <w:szCs w:val="20"/>
        </w:rPr>
        <w:t xml:space="preserve"> across several Output Indicators</w:t>
      </w:r>
      <w:r w:rsidR="3D9839EB" w:rsidRPr="12DC3205">
        <w:rPr>
          <w:sz w:val="20"/>
          <w:szCs w:val="20"/>
        </w:rPr>
        <w:t xml:space="preserve"> due to the postponement of activities and </w:t>
      </w:r>
      <w:r w:rsidR="671A2AE2" w:rsidRPr="12DC3205">
        <w:rPr>
          <w:sz w:val="20"/>
          <w:szCs w:val="20"/>
        </w:rPr>
        <w:t>a delay in reporting</w:t>
      </w:r>
      <w:r w:rsidR="6B48F540" w:rsidRPr="12DC3205">
        <w:rPr>
          <w:sz w:val="20"/>
          <w:szCs w:val="20"/>
        </w:rPr>
        <w:t>,</w:t>
      </w:r>
      <w:r w:rsidR="671A2AE2" w:rsidRPr="12DC3205">
        <w:rPr>
          <w:sz w:val="20"/>
          <w:szCs w:val="20"/>
        </w:rPr>
        <w:t xml:space="preserve"> respectively. </w:t>
      </w:r>
      <w:r w:rsidR="769A71B6" w:rsidRPr="12DC3205">
        <w:rPr>
          <w:sz w:val="20"/>
          <w:szCs w:val="20"/>
        </w:rPr>
        <w:t xml:space="preserve">For </w:t>
      </w:r>
      <w:r w:rsidR="407694FB" w:rsidRPr="12DC3205">
        <w:rPr>
          <w:sz w:val="20"/>
          <w:szCs w:val="20"/>
        </w:rPr>
        <w:t>PRS Amazon</w:t>
      </w:r>
      <w:r w:rsidR="342E00A3" w:rsidRPr="12DC3205">
        <w:rPr>
          <w:sz w:val="20"/>
          <w:szCs w:val="20"/>
        </w:rPr>
        <w:t>,</w:t>
      </w:r>
      <w:r w:rsidR="20515959" w:rsidRPr="12DC3205">
        <w:rPr>
          <w:sz w:val="20"/>
          <w:szCs w:val="20"/>
        </w:rPr>
        <w:t xml:space="preserve"> activities</w:t>
      </w:r>
      <w:r w:rsidR="407694FB" w:rsidRPr="12DC3205">
        <w:rPr>
          <w:sz w:val="20"/>
          <w:szCs w:val="20"/>
        </w:rPr>
        <w:t xml:space="preserve"> have been moved to subsequent years </w:t>
      </w:r>
      <w:r w:rsidR="32E22D33" w:rsidRPr="12DC3205">
        <w:rPr>
          <w:sz w:val="20"/>
          <w:szCs w:val="20"/>
        </w:rPr>
        <w:t>following the replanning due to</w:t>
      </w:r>
      <w:r w:rsidR="486AA82B" w:rsidRPr="12DC3205">
        <w:rPr>
          <w:sz w:val="20"/>
          <w:szCs w:val="20"/>
        </w:rPr>
        <w:t xml:space="preserve"> disruptions caused by Covid-19 in the </w:t>
      </w:r>
      <w:r w:rsidR="79C4424E" w:rsidRPr="12DC3205">
        <w:rPr>
          <w:sz w:val="20"/>
          <w:szCs w:val="20"/>
        </w:rPr>
        <w:t>project's</w:t>
      </w:r>
      <w:r w:rsidR="486AA82B" w:rsidRPr="12DC3205">
        <w:rPr>
          <w:sz w:val="20"/>
          <w:szCs w:val="20"/>
        </w:rPr>
        <w:t xml:space="preserve"> initial year</w:t>
      </w:r>
      <w:r w:rsidR="11CAA8C1" w:rsidRPr="12DC3205">
        <w:rPr>
          <w:sz w:val="20"/>
          <w:szCs w:val="20"/>
        </w:rPr>
        <w:t xml:space="preserve">. </w:t>
      </w:r>
      <w:r w:rsidR="44F414BC" w:rsidRPr="12DC3205">
        <w:rPr>
          <w:sz w:val="20"/>
          <w:szCs w:val="20"/>
        </w:rPr>
        <w:t xml:space="preserve">PRS Caatinga on the other hand is due to report 2023 data in the final project report once closed in 2024. </w:t>
      </w:r>
      <w:r w:rsidR="0B749B7E" w:rsidRPr="12DC3205">
        <w:rPr>
          <w:sz w:val="20"/>
          <w:szCs w:val="20"/>
        </w:rPr>
        <w:t xml:space="preserve">There are also several Output Indicators which have not been reported against because there is no </w:t>
      </w:r>
      <w:r w:rsidR="214FD8C4" w:rsidRPr="12DC3205">
        <w:rPr>
          <w:sz w:val="20"/>
          <w:szCs w:val="20"/>
        </w:rPr>
        <w:t>formally agreed methodology for monitoring in place.</w:t>
      </w:r>
      <w:r w:rsidR="398BB78F" w:rsidRPr="12DC3205">
        <w:rPr>
          <w:sz w:val="20"/>
          <w:szCs w:val="20"/>
        </w:rPr>
        <w:t xml:space="preserve"> Whilst these issues are being addressed in 2024 (replanned activities, data due in </w:t>
      </w:r>
      <w:r w:rsidR="5648E2D3" w:rsidRPr="12DC3205">
        <w:rPr>
          <w:sz w:val="20"/>
          <w:szCs w:val="20"/>
        </w:rPr>
        <w:t xml:space="preserve">final </w:t>
      </w:r>
      <w:r w:rsidR="398BB78F" w:rsidRPr="12DC3205">
        <w:rPr>
          <w:sz w:val="20"/>
          <w:szCs w:val="20"/>
        </w:rPr>
        <w:t>project report, and monitoring methodologies established)</w:t>
      </w:r>
      <w:r w:rsidR="6BC315C8" w:rsidRPr="12DC3205">
        <w:rPr>
          <w:sz w:val="20"/>
          <w:szCs w:val="20"/>
        </w:rPr>
        <w:t xml:space="preserve">, without annual data in the reporting year 2023, we </w:t>
      </w:r>
      <w:r w:rsidR="7EC2ECBB" w:rsidRPr="12DC3205">
        <w:rPr>
          <w:sz w:val="20"/>
          <w:szCs w:val="20"/>
        </w:rPr>
        <w:t>must</w:t>
      </w:r>
      <w:r w:rsidR="6BC315C8" w:rsidRPr="12DC3205">
        <w:rPr>
          <w:sz w:val="20"/>
          <w:szCs w:val="20"/>
        </w:rPr>
        <w:t xml:space="preserve"> conclude</w:t>
      </w:r>
      <w:r w:rsidR="5059494D" w:rsidRPr="12DC3205">
        <w:rPr>
          <w:sz w:val="20"/>
          <w:szCs w:val="20"/>
        </w:rPr>
        <w:t xml:space="preserve"> a major risk </w:t>
      </w:r>
      <w:r w:rsidR="3055FDEE" w:rsidRPr="12DC3205">
        <w:rPr>
          <w:sz w:val="20"/>
          <w:szCs w:val="20"/>
        </w:rPr>
        <w:t xml:space="preserve">to the progress of </w:t>
      </w:r>
      <w:r w:rsidR="62D6CA6C" w:rsidRPr="12DC3205">
        <w:rPr>
          <w:sz w:val="20"/>
          <w:szCs w:val="20"/>
        </w:rPr>
        <w:t>implement</w:t>
      </w:r>
      <w:r w:rsidR="26773D34" w:rsidRPr="12DC3205">
        <w:rPr>
          <w:sz w:val="20"/>
          <w:szCs w:val="20"/>
        </w:rPr>
        <w:t>ed</w:t>
      </w:r>
      <w:r w:rsidR="62D6CA6C" w:rsidRPr="12DC3205">
        <w:rPr>
          <w:sz w:val="20"/>
          <w:szCs w:val="20"/>
        </w:rPr>
        <w:t xml:space="preserve"> activities and the</w:t>
      </w:r>
      <w:r w:rsidR="3EAC2567" w:rsidRPr="12DC3205">
        <w:rPr>
          <w:sz w:val="20"/>
          <w:szCs w:val="20"/>
        </w:rPr>
        <w:t xml:space="preserve"> </w:t>
      </w:r>
      <w:r w:rsidR="62D6CA6C" w:rsidRPr="12DC3205">
        <w:rPr>
          <w:sz w:val="20"/>
          <w:szCs w:val="20"/>
        </w:rPr>
        <w:t>impacts</w:t>
      </w:r>
      <w:r w:rsidR="332C440C" w:rsidRPr="12DC3205">
        <w:rPr>
          <w:sz w:val="20"/>
          <w:szCs w:val="20"/>
        </w:rPr>
        <w:t xml:space="preserve"> these have on the programme's </w:t>
      </w:r>
      <w:r w:rsidR="7AFDA9B9" w:rsidRPr="12DC3205">
        <w:rPr>
          <w:sz w:val="20"/>
          <w:szCs w:val="20"/>
        </w:rPr>
        <w:t xml:space="preserve">ability to achieve its </w:t>
      </w:r>
      <w:r w:rsidR="332C440C" w:rsidRPr="12DC3205">
        <w:rPr>
          <w:sz w:val="20"/>
          <w:szCs w:val="20"/>
        </w:rPr>
        <w:t xml:space="preserve">objectives. </w:t>
      </w:r>
    </w:p>
    <w:p w14:paraId="17A8C630" w14:textId="1CE7820C" w:rsidR="006F3AE7" w:rsidRPr="00B90D41" w:rsidRDefault="006F3AE7" w:rsidP="082A9BF4">
      <w:pPr>
        <w:rPr>
          <w:b/>
        </w:rPr>
      </w:pPr>
    </w:p>
    <w:p w14:paraId="04BFBDAA" w14:textId="487BFD15" w:rsidR="006F3AE7" w:rsidRPr="00B90D41" w:rsidRDefault="0DF55EDA" w:rsidP="46EEC276">
      <w:pPr>
        <w:rPr>
          <w:b/>
          <w:bCs/>
          <w:sz w:val="22"/>
          <w:szCs w:val="22"/>
        </w:rPr>
      </w:pPr>
      <w:r w:rsidRPr="00B90D41">
        <w:rPr>
          <w:b/>
          <w:bCs/>
          <w:sz w:val="22"/>
          <w:szCs w:val="22"/>
        </w:rPr>
        <w:t xml:space="preserve">A3. </w:t>
      </w:r>
      <w:r w:rsidR="006F3AE7" w:rsidRPr="00B90D41">
        <w:rPr>
          <w:b/>
          <w:bCs/>
          <w:sz w:val="22"/>
          <w:szCs w:val="22"/>
        </w:rPr>
        <w:t xml:space="preserve">Major lessons and recommendations for the year ahead </w:t>
      </w:r>
      <w:r w:rsidR="006F3AE7" w:rsidRPr="00B90D41">
        <w:rPr>
          <w:rFonts w:cs="Arial"/>
          <w:sz w:val="20"/>
          <w:szCs w:val="20"/>
        </w:rPr>
        <w:t>[1/2 page]</w:t>
      </w:r>
    </w:p>
    <w:p w14:paraId="4ADBC453" w14:textId="024A88EF" w:rsidR="006F3AE7" w:rsidRPr="00B90D41" w:rsidRDefault="006F3AE7" w:rsidP="006F3AE7">
      <w:pPr>
        <w:tabs>
          <w:tab w:val="left" w:pos="6915"/>
          <w:tab w:val="left" w:pos="9495"/>
        </w:tabs>
        <w:jc w:val="both"/>
        <w:rPr>
          <w:sz w:val="22"/>
          <w:szCs w:val="22"/>
        </w:rPr>
      </w:pPr>
    </w:p>
    <w:p w14:paraId="600537DF" w14:textId="19A0E4D4" w:rsidR="53C59AE5" w:rsidRPr="00B90D41" w:rsidRDefault="53C59AE5" w:rsidP="48FD7929">
      <w:pPr>
        <w:tabs>
          <w:tab w:val="left" w:pos="6915"/>
          <w:tab w:val="left" w:pos="9495"/>
        </w:tabs>
        <w:jc w:val="both"/>
        <w:rPr>
          <w:sz w:val="18"/>
          <w:szCs w:val="18"/>
        </w:rPr>
      </w:pPr>
      <w:r w:rsidRPr="00B90D41">
        <w:rPr>
          <w:sz w:val="20"/>
          <w:szCs w:val="20"/>
        </w:rPr>
        <w:t xml:space="preserve">The following lessons were identified during the reporting period:  </w:t>
      </w:r>
    </w:p>
    <w:p w14:paraId="62DB116E" w14:textId="3E41DDCA" w:rsidR="3B6C7987" w:rsidRPr="00B90D41" w:rsidRDefault="3B6C7987" w:rsidP="3B6C7987">
      <w:pPr>
        <w:tabs>
          <w:tab w:val="left" w:pos="6915"/>
          <w:tab w:val="left" w:pos="9495"/>
        </w:tabs>
        <w:jc w:val="both"/>
        <w:rPr>
          <w:sz w:val="20"/>
          <w:szCs w:val="20"/>
        </w:rPr>
      </w:pPr>
    </w:p>
    <w:p w14:paraId="41273435" w14:textId="730BC3D9" w:rsidR="0000646C" w:rsidRPr="00B90D41" w:rsidRDefault="180B785C" w:rsidP="5917F5BD">
      <w:pPr>
        <w:pStyle w:val="ListParagraph"/>
        <w:numPr>
          <w:ilvl w:val="0"/>
          <w:numId w:val="25"/>
        </w:numPr>
        <w:tabs>
          <w:tab w:val="left" w:pos="6915"/>
          <w:tab w:val="left" w:pos="9495"/>
        </w:tabs>
        <w:jc w:val="both"/>
        <w:rPr>
          <w:sz w:val="20"/>
        </w:rPr>
      </w:pPr>
      <w:r w:rsidRPr="5917F5BD">
        <w:rPr>
          <w:sz w:val="20"/>
        </w:rPr>
        <w:t xml:space="preserve">Log frame: </w:t>
      </w:r>
      <w:r w:rsidR="12D9AA5C" w:rsidRPr="5917F5BD">
        <w:rPr>
          <w:sz w:val="20"/>
        </w:rPr>
        <w:t>Towards the end of</w:t>
      </w:r>
      <w:r w:rsidR="00C02FBD" w:rsidRPr="5917F5BD">
        <w:rPr>
          <w:sz w:val="20"/>
        </w:rPr>
        <w:t xml:space="preserve"> 2023, Defra</w:t>
      </w:r>
      <w:r w:rsidRPr="5917F5BD">
        <w:rPr>
          <w:sz w:val="20"/>
        </w:rPr>
        <w:t xml:space="preserve"> </w:t>
      </w:r>
      <w:r w:rsidR="1B65D79E" w:rsidRPr="5917F5BD">
        <w:rPr>
          <w:sz w:val="20"/>
        </w:rPr>
        <w:t>worked with</w:t>
      </w:r>
      <w:r w:rsidR="00F762E4" w:rsidRPr="5917F5BD">
        <w:rPr>
          <w:sz w:val="20"/>
        </w:rPr>
        <w:t xml:space="preserve"> </w:t>
      </w:r>
      <w:r w:rsidR="00F762E4" w:rsidRPr="5917F5BD">
        <w:rPr>
          <w:rFonts w:cs="Arial"/>
          <w:sz w:val="20"/>
        </w:rPr>
        <w:t>the Inter-American Development Bank</w:t>
      </w:r>
      <w:r w:rsidR="1B65D79E" w:rsidRPr="5917F5BD">
        <w:rPr>
          <w:sz w:val="20"/>
        </w:rPr>
        <w:t xml:space="preserve"> </w:t>
      </w:r>
      <w:r w:rsidR="00F762E4" w:rsidRPr="5917F5BD">
        <w:rPr>
          <w:sz w:val="20"/>
        </w:rPr>
        <w:t>(</w:t>
      </w:r>
      <w:r w:rsidR="1B65D79E" w:rsidRPr="5917F5BD">
        <w:rPr>
          <w:sz w:val="20"/>
        </w:rPr>
        <w:t>IDB</w:t>
      </w:r>
      <w:r w:rsidR="00F762E4" w:rsidRPr="5917F5BD">
        <w:rPr>
          <w:sz w:val="20"/>
        </w:rPr>
        <w:t>)</w:t>
      </w:r>
      <w:r w:rsidR="1B65D79E" w:rsidRPr="5917F5BD">
        <w:rPr>
          <w:sz w:val="20"/>
        </w:rPr>
        <w:t xml:space="preserve"> to review several Output Indicators. During this process, several other issues have been </w:t>
      </w:r>
      <w:r w:rsidR="38409FE6" w:rsidRPr="5917F5BD">
        <w:rPr>
          <w:sz w:val="20"/>
        </w:rPr>
        <w:t>highlighted</w:t>
      </w:r>
      <w:r w:rsidR="1B65D79E" w:rsidRPr="5917F5BD">
        <w:rPr>
          <w:sz w:val="20"/>
        </w:rPr>
        <w:t xml:space="preserve"> within the lo</w:t>
      </w:r>
      <w:r w:rsidR="6241CB70" w:rsidRPr="5917F5BD">
        <w:rPr>
          <w:sz w:val="20"/>
        </w:rPr>
        <w:t>g</w:t>
      </w:r>
      <w:r w:rsidR="1B65D79E" w:rsidRPr="5917F5BD">
        <w:rPr>
          <w:sz w:val="20"/>
        </w:rPr>
        <w:t xml:space="preserve"> frame including</w:t>
      </w:r>
      <w:r w:rsidR="00094057">
        <w:rPr>
          <w:sz w:val="20"/>
        </w:rPr>
        <w:t>:</w:t>
      </w:r>
      <w:r w:rsidR="1B65D79E" w:rsidRPr="5917F5BD">
        <w:rPr>
          <w:sz w:val="20"/>
        </w:rPr>
        <w:t xml:space="preserve"> mixed</w:t>
      </w:r>
      <w:r w:rsidR="6C0348EB" w:rsidRPr="5917F5BD">
        <w:rPr>
          <w:sz w:val="20"/>
        </w:rPr>
        <w:t xml:space="preserve"> reporting</w:t>
      </w:r>
      <w:r w:rsidR="1B65D79E" w:rsidRPr="5917F5BD">
        <w:rPr>
          <w:sz w:val="20"/>
        </w:rPr>
        <w:t xml:space="preserve"> m</w:t>
      </w:r>
      <w:r w:rsidR="70CB3515" w:rsidRPr="5917F5BD">
        <w:rPr>
          <w:sz w:val="20"/>
        </w:rPr>
        <w:t>ethods</w:t>
      </w:r>
      <w:r w:rsidR="00094057">
        <w:rPr>
          <w:sz w:val="20"/>
        </w:rPr>
        <w:t>;</w:t>
      </w:r>
      <w:r w:rsidR="70CB3515" w:rsidRPr="5917F5BD">
        <w:rPr>
          <w:sz w:val="20"/>
        </w:rPr>
        <w:t xml:space="preserve"> undefined indicators</w:t>
      </w:r>
      <w:r w:rsidR="00094057">
        <w:rPr>
          <w:sz w:val="20"/>
        </w:rPr>
        <w:t>;</w:t>
      </w:r>
      <w:r w:rsidR="724D20DA" w:rsidRPr="5917F5BD">
        <w:rPr>
          <w:sz w:val="20"/>
        </w:rPr>
        <w:t xml:space="preserve"> progress only being reported at the end of the project instead of annually</w:t>
      </w:r>
      <w:r w:rsidR="00094057">
        <w:rPr>
          <w:sz w:val="20"/>
        </w:rPr>
        <w:t>;</w:t>
      </w:r>
      <w:r w:rsidR="724D20DA" w:rsidRPr="5917F5BD">
        <w:rPr>
          <w:sz w:val="20"/>
        </w:rPr>
        <w:t xml:space="preserve"> </w:t>
      </w:r>
      <w:r w:rsidR="70C5DDDF" w:rsidRPr="5917F5BD">
        <w:rPr>
          <w:sz w:val="20"/>
        </w:rPr>
        <w:t xml:space="preserve">and </w:t>
      </w:r>
      <w:r w:rsidR="00662530" w:rsidRPr="5917F5BD">
        <w:rPr>
          <w:sz w:val="20"/>
        </w:rPr>
        <w:t xml:space="preserve">outputs without formally agreed monitoring practices. </w:t>
      </w:r>
      <w:r w:rsidR="7F31CA69" w:rsidRPr="5917F5BD">
        <w:rPr>
          <w:sz w:val="20"/>
        </w:rPr>
        <w:t xml:space="preserve">We recommend that the review is </w:t>
      </w:r>
      <w:r w:rsidR="0511B1E9" w:rsidRPr="5917F5BD">
        <w:rPr>
          <w:sz w:val="20"/>
        </w:rPr>
        <w:t xml:space="preserve">fully concluded </w:t>
      </w:r>
      <w:r w:rsidR="14E44E3C" w:rsidRPr="5917F5BD">
        <w:rPr>
          <w:sz w:val="20"/>
        </w:rPr>
        <w:t>with updates</w:t>
      </w:r>
      <w:r w:rsidR="73435269" w:rsidRPr="5917F5BD">
        <w:rPr>
          <w:sz w:val="20"/>
        </w:rPr>
        <w:t xml:space="preserve"> implemented in a revised</w:t>
      </w:r>
      <w:r w:rsidR="14E44E3C" w:rsidRPr="5917F5BD">
        <w:rPr>
          <w:sz w:val="20"/>
        </w:rPr>
        <w:t xml:space="preserve"> log frame</w:t>
      </w:r>
      <w:r w:rsidR="0511B1E9" w:rsidRPr="5917F5BD">
        <w:rPr>
          <w:sz w:val="20"/>
        </w:rPr>
        <w:t xml:space="preserve"> by the end of 2024, including new Output Indicator definitions, descriptions and monitoring </w:t>
      </w:r>
      <w:r w:rsidR="5520F49E" w:rsidRPr="5917F5BD">
        <w:rPr>
          <w:sz w:val="20"/>
        </w:rPr>
        <w:t>methodologies</w:t>
      </w:r>
      <w:r w:rsidR="0511B1E9" w:rsidRPr="5917F5BD">
        <w:rPr>
          <w:sz w:val="20"/>
        </w:rPr>
        <w:t xml:space="preserve"> to address these issues. More details on individual </w:t>
      </w:r>
      <w:r w:rsidR="30033C0C" w:rsidRPr="5917F5BD">
        <w:rPr>
          <w:sz w:val="20"/>
        </w:rPr>
        <w:t>Indicator</w:t>
      </w:r>
      <w:r w:rsidR="79B4C19C" w:rsidRPr="5917F5BD">
        <w:rPr>
          <w:sz w:val="20"/>
        </w:rPr>
        <w:t xml:space="preserve"> recommendations are captured </w:t>
      </w:r>
      <w:r w:rsidR="4B867DBA" w:rsidRPr="5917F5BD">
        <w:rPr>
          <w:sz w:val="20"/>
        </w:rPr>
        <w:t>throughout</w:t>
      </w:r>
      <w:r w:rsidR="79B4C19C" w:rsidRPr="5917F5BD">
        <w:rPr>
          <w:sz w:val="20"/>
        </w:rPr>
        <w:t xml:space="preserve"> this AR.</w:t>
      </w:r>
    </w:p>
    <w:p w14:paraId="72963B35" w14:textId="50DB261E" w:rsidR="5121B20A" w:rsidRPr="00B90D41" w:rsidRDefault="5121B20A" w:rsidP="5121B20A">
      <w:pPr>
        <w:pStyle w:val="ListParagraph"/>
        <w:tabs>
          <w:tab w:val="left" w:pos="6915"/>
          <w:tab w:val="left" w:pos="9495"/>
        </w:tabs>
        <w:jc w:val="both"/>
        <w:rPr>
          <w:sz w:val="20"/>
        </w:rPr>
      </w:pPr>
    </w:p>
    <w:p w14:paraId="60037E1C" w14:textId="3057550E" w:rsidR="00F567F5" w:rsidRDefault="00D2324F" w:rsidP="5E917B67">
      <w:pPr>
        <w:pStyle w:val="ListParagraph"/>
        <w:numPr>
          <w:ilvl w:val="0"/>
          <w:numId w:val="25"/>
        </w:numPr>
        <w:rPr>
          <w:rFonts w:cs="Arial"/>
          <w:sz w:val="20"/>
        </w:rPr>
      </w:pPr>
      <w:r w:rsidRPr="5E917B67">
        <w:rPr>
          <w:rFonts w:cs="Arial"/>
          <w:sz w:val="20"/>
        </w:rPr>
        <w:t>Theory of Change</w:t>
      </w:r>
      <w:r w:rsidR="00E363D5" w:rsidRPr="5E917B67">
        <w:rPr>
          <w:rFonts w:cs="Arial"/>
          <w:sz w:val="20"/>
        </w:rPr>
        <w:t>:</w:t>
      </w:r>
      <w:r w:rsidR="75F59D07" w:rsidRPr="5E917B67">
        <w:rPr>
          <w:rFonts w:cs="Arial"/>
          <w:sz w:val="20"/>
        </w:rPr>
        <w:t xml:space="preserve"> </w:t>
      </w:r>
      <w:r w:rsidR="00A15222" w:rsidRPr="5E917B67">
        <w:rPr>
          <w:rFonts w:cs="Arial"/>
          <w:sz w:val="20"/>
        </w:rPr>
        <w:t xml:space="preserve">As part of the programme’s due diligence and </w:t>
      </w:r>
      <w:r w:rsidR="00806918" w:rsidRPr="5E917B67">
        <w:rPr>
          <w:rFonts w:cs="Arial"/>
          <w:sz w:val="20"/>
        </w:rPr>
        <w:t>considering</w:t>
      </w:r>
      <w:r w:rsidR="00A15222" w:rsidRPr="5E917B67">
        <w:rPr>
          <w:rFonts w:cs="Arial"/>
          <w:sz w:val="20"/>
        </w:rPr>
        <w:t xml:space="preserve"> </w:t>
      </w:r>
      <w:r w:rsidR="00806918" w:rsidRPr="5E917B67">
        <w:rPr>
          <w:rFonts w:cs="Arial"/>
          <w:sz w:val="20"/>
        </w:rPr>
        <w:t>the</w:t>
      </w:r>
      <w:r w:rsidR="00A15222" w:rsidRPr="5E917B67">
        <w:rPr>
          <w:rFonts w:cs="Arial"/>
          <w:sz w:val="20"/>
        </w:rPr>
        <w:t xml:space="preserve"> </w:t>
      </w:r>
      <w:r w:rsidR="005A48EA" w:rsidRPr="5E917B67">
        <w:rPr>
          <w:rFonts w:cs="Arial"/>
          <w:sz w:val="20"/>
        </w:rPr>
        <w:t>reduction</w:t>
      </w:r>
      <w:r w:rsidR="00806918" w:rsidRPr="5E917B67">
        <w:rPr>
          <w:rFonts w:cs="Arial"/>
          <w:sz w:val="20"/>
        </w:rPr>
        <w:t>s</w:t>
      </w:r>
      <w:r w:rsidR="005A48EA" w:rsidRPr="5E917B67">
        <w:rPr>
          <w:rFonts w:cs="Arial"/>
          <w:sz w:val="20"/>
        </w:rPr>
        <w:t xml:space="preserve"> of </w:t>
      </w:r>
      <w:r w:rsidR="00806918" w:rsidRPr="5E917B67">
        <w:rPr>
          <w:rFonts w:cs="Arial"/>
          <w:sz w:val="20"/>
        </w:rPr>
        <w:t>PRS Cerrado</w:t>
      </w:r>
      <w:r w:rsidR="00935CDD" w:rsidRPr="5E917B67">
        <w:rPr>
          <w:rFonts w:cs="Arial"/>
          <w:sz w:val="20"/>
        </w:rPr>
        <w:t xml:space="preserve"> targets</w:t>
      </w:r>
      <w:r w:rsidR="3DD62112" w:rsidRPr="5E917B67">
        <w:rPr>
          <w:rFonts w:cs="Arial"/>
          <w:sz w:val="20"/>
        </w:rPr>
        <w:t xml:space="preserve"> in 202</w:t>
      </w:r>
      <w:r w:rsidR="000031B9" w:rsidRPr="5E917B67">
        <w:rPr>
          <w:rFonts w:cs="Arial"/>
          <w:sz w:val="20"/>
        </w:rPr>
        <w:t>3</w:t>
      </w:r>
      <w:r w:rsidR="00935CDD" w:rsidRPr="5E917B67">
        <w:rPr>
          <w:rFonts w:cs="Arial"/>
          <w:sz w:val="20"/>
        </w:rPr>
        <w:t>,</w:t>
      </w:r>
      <w:r w:rsidR="000031B9" w:rsidRPr="5E917B67">
        <w:rPr>
          <w:rFonts w:cs="Arial"/>
          <w:sz w:val="20"/>
        </w:rPr>
        <w:t xml:space="preserve"> as fully detailed in the 2022 Annual Review,</w:t>
      </w:r>
      <w:r w:rsidR="005A5CE7" w:rsidRPr="5E917B67">
        <w:rPr>
          <w:rFonts w:cs="Arial"/>
          <w:sz w:val="20"/>
        </w:rPr>
        <w:t xml:space="preserve"> </w:t>
      </w:r>
      <w:r w:rsidR="009A28F4" w:rsidRPr="5E917B67">
        <w:rPr>
          <w:rFonts w:cs="Arial"/>
          <w:sz w:val="20"/>
        </w:rPr>
        <w:t>a</w:t>
      </w:r>
      <w:r w:rsidR="00E8664F" w:rsidRPr="5E917B67">
        <w:rPr>
          <w:rFonts w:cs="Arial"/>
          <w:sz w:val="20"/>
        </w:rPr>
        <w:t xml:space="preserve"> review of the </w:t>
      </w:r>
      <w:r w:rsidR="002F48F8" w:rsidRPr="5E917B67">
        <w:rPr>
          <w:rFonts w:cs="Arial"/>
          <w:sz w:val="20"/>
        </w:rPr>
        <w:t>programme’s</w:t>
      </w:r>
      <w:r w:rsidR="00E8664F" w:rsidRPr="5E917B67">
        <w:rPr>
          <w:rFonts w:cs="Arial"/>
          <w:sz w:val="20"/>
        </w:rPr>
        <w:t xml:space="preserve"> Theory of Change is recommended</w:t>
      </w:r>
      <w:r w:rsidR="002F48F8" w:rsidRPr="5E917B67">
        <w:rPr>
          <w:rFonts w:cs="Arial"/>
          <w:sz w:val="20"/>
        </w:rPr>
        <w:t xml:space="preserve"> to </w:t>
      </w:r>
      <w:r w:rsidR="00BD172F" w:rsidRPr="5E917B67">
        <w:rPr>
          <w:rFonts w:cs="Arial"/>
          <w:sz w:val="20"/>
        </w:rPr>
        <w:t xml:space="preserve">assess and </w:t>
      </w:r>
      <w:r w:rsidR="00521120" w:rsidRPr="5E917B67">
        <w:rPr>
          <w:rFonts w:cs="Arial"/>
          <w:sz w:val="20"/>
        </w:rPr>
        <w:t>re</w:t>
      </w:r>
      <w:r w:rsidR="0028754F" w:rsidRPr="5E917B67">
        <w:rPr>
          <w:rFonts w:cs="Arial"/>
          <w:sz w:val="20"/>
        </w:rPr>
        <w:t>de</w:t>
      </w:r>
      <w:r w:rsidR="00521120" w:rsidRPr="5E917B67">
        <w:rPr>
          <w:rFonts w:cs="Arial"/>
          <w:sz w:val="20"/>
        </w:rPr>
        <w:t xml:space="preserve">fine </w:t>
      </w:r>
      <w:r w:rsidR="0000646C" w:rsidRPr="5E917B67">
        <w:rPr>
          <w:rFonts w:cs="Arial"/>
          <w:sz w:val="20"/>
        </w:rPr>
        <w:t>the transformational/long-term/short term objectives</w:t>
      </w:r>
      <w:r w:rsidR="007D2222" w:rsidRPr="5E917B67">
        <w:rPr>
          <w:rFonts w:cs="Arial"/>
          <w:sz w:val="20"/>
        </w:rPr>
        <w:t xml:space="preserve"> of Rural Sustentavel</w:t>
      </w:r>
      <w:r w:rsidR="002F48F8" w:rsidRPr="5E917B67">
        <w:rPr>
          <w:rFonts w:cs="Arial"/>
          <w:sz w:val="20"/>
        </w:rPr>
        <w:t>.</w:t>
      </w:r>
      <w:r w:rsidR="00354AB2" w:rsidRPr="5E917B67">
        <w:rPr>
          <w:rFonts w:cs="Arial"/>
          <w:sz w:val="20"/>
        </w:rPr>
        <w:t xml:space="preserve"> </w:t>
      </w:r>
      <w:r w:rsidR="008F3FCB" w:rsidRPr="5E917B67">
        <w:rPr>
          <w:rFonts w:cs="Arial"/>
          <w:sz w:val="20"/>
        </w:rPr>
        <w:t xml:space="preserve">This should be completed </w:t>
      </w:r>
      <w:r w:rsidR="79491058" w:rsidRPr="5E917B67">
        <w:rPr>
          <w:rFonts w:cs="Arial"/>
          <w:sz w:val="20"/>
        </w:rPr>
        <w:t xml:space="preserve">by </w:t>
      </w:r>
      <w:r w:rsidR="008F3FCB" w:rsidRPr="5E917B67">
        <w:rPr>
          <w:rFonts w:cs="Arial"/>
          <w:sz w:val="20"/>
        </w:rPr>
        <w:t xml:space="preserve">the </w:t>
      </w:r>
      <w:r w:rsidR="79491058" w:rsidRPr="5E917B67">
        <w:rPr>
          <w:rFonts w:cs="Arial"/>
          <w:sz w:val="20"/>
        </w:rPr>
        <w:t xml:space="preserve">end of Q3 </w:t>
      </w:r>
      <w:r w:rsidR="008F3FCB" w:rsidRPr="5E917B67">
        <w:rPr>
          <w:rFonts w:cs="Arial"/>
          <w:sz w:val="20"/>
        </w:rPr>
        <w:t>2024.</w:t>
      </w:r>
    </w:p>
    <w:p w14:paraId="716B49F4" w14:textId="77777777" w:rsidR="00B90D41" w:rsidRDefault="00B90D41" w:rsidP="00B90D41">
      <w:pPr>
        <w:pStyle w:val="ListParagraph"/>
        <w:rPr>
          <w:rFonts w:cs="Arial"/>
          <w:sz w:val="20"/>
        </w:rPr>
      </w:pPr>
    </w:p>
    <w:p w14:paraId="5372AD32" w14:textId="2A59A810" w:rsidR="00B90D41" w:rsidRPr="00B90D41" w:rsidRDefault="00B90D41" w:rsidP="0480B424">
      <w:pPr>
        <w:rPr>
          <w:rFonts w:cs="Arial"/>
          <w:sz w:val="20"/>
          <w:szCs w:val="20"/>
        </w:rPr>
      </w:pPr>
    </w:p>
    <w:p w14:paraId="5B0C6A76" w14:textId="77777777" w:rsidR="006F3AE7" w:rsidRPr="00F70DBE" w:rsidRDefault="006F3AE7" w:rsidP="006F3AE7">
      <w:pPr>
        <w:pStyle w:val="Heading2"/>
        <w:pBdr>
          <w:top w:val="single" w:sz="4" w:space="1" w:color="auto"/>
          <w:left w:val="single" w:sz="4" w:space="4" w:color="auto"/>
          <w:bottom w:val="single" w:sz="4" w:space="1" w:color="auto"/>
          <w:right w:val="single" w:sz="4" w:space="4" w:color="auto"/>
        </w:pBdr>
        <w:shd w:val="clear" w:color="auto" w:fill="D9E2F3" w:themeFill="accent1" w:themeFillTint="33"/>
        <w:spacing w:before="0"/>
        <w:rPr>
          <w:b w:val="0"/>
          <w:i w:val="0"/>
          <w:sz w:val="20"/>
          <w:szCs w:val="20"/>
        </w:rPr>
      </w:pPr>
      <w:r>
        <w:rPr>
          <w:i w:val="0"/>
        </w:rPr>
        <w:t>B: THEORY OF CHANGE AND PROGRESS TOWARDS OUTCOMES</w:t>
      </w:r>
      <w:r w:rsidRPr="00F70DBE">
        <w:rPr>
          <w:i w:val="0"/>
        </w:rPr>
        <w:t xml:space="preserve"> </w:t>
      </w:r>
      <w:r>
        <w:rPr>
          <w:b w:val="0"/>
          <w:i w:val="0"/>
          <w:sz w:val="20"/>
          <w:szCs w:val="20"/>
        </w:rPr>
        <w:t>[1-</w:t>
      </w:r>
      <w:r w:rsidRPr="00F70DBE">
        <w:rPr>
          <w:b w:val="0"/>
          <w:i w:val="0"/>
          <w:sz w:val="20"/>
          <w:szCs w:val="20"/>
        </w:rPr>
        <w:t>2 pages</w:t>
      </w:r>
      <w:r>
        <w:rPr>
          <w:b w:val="0"/>
          <w:i w:val="0"/>
          <w:sz w:val="20"/>
          <w:szCs w:val="20"/>
        </w:rPr>
        <w:t>]</w:t>
      </w:r>
    </w:p>
    <w:p w14:paraId="065D0850" w14:textId="77777777" w:rsidR="006F3AE7" w:rsidRDefault="006F3AE7" w:rsidP="006F3AE7">
      <w:pPr>
        <w:rPr>
          <w:rFonts w:cs="Arial"/>
          <w:b/>
          <w:sz w:val="22"/>
          <w:szCs w:val="22"/>
        </w:rPr>
      </w:pPr>
    </w:p>
    <w:p w14:paraId="169DF3AA" w14:textId="0A9CDA4D" w:rsidR="006F3AE7" w:rsidRPr="00B90D41" w:rsidRDefault="37F60A45" w:rsidP="3E4E58AC">
      <w:pPr>
        <w:rPr>
          <w:rFonts w:cs="Arial"/>
          <w:b/>
          <w:bCs/>
          <w:sz w:val="22"/>
          <w:szCs w:val="22"/>
        </w:rPr>
      </w:pPr>
      <w:r w:rsidRPr="6421511A">
        <w:rPr>
          <w:rFonts w:cs="Arial"/>
          <w:b/>
          <w:bCs/>
          <w:sz w:val="22"/>
          <w:szCs w:val="22"/>
        </w:rPr>
        <w:t xml:space="preserve">B1. </w:t>
      </w:r>
      <w:r w:rsidR="647DDC43" w:rsidRPr="6421511A">
        <w:rPr>
          <w:rFonts w:cs="Arial"/>
          <w:b/>
          <w:bCs/>
          <w:sz w:val="22"/>
          <w:szCs w:val="22"/>
        </w:rPr>
        <w:t xml:space="preserve">Summarise the programme’s </w:t>
      </w:r>
      <w:hyperlink r:id="rId13">
        <w:r w:rsidR="647DDC43" w:rsidRPr="6421511A">
          <w:rPr>
            <w:rStyle w:val="Hyperlink"/>
            <w:rFonts w:cs="Arial"/>
            <w:b/>
            <w:bCs/>
            <w:sz w:val="22"/>
            <w:szCs w:val="22"/>
          </w:rPr>
          <w:t>theory of change</w:t>
        </w:r>
      </w:hyperlink>
      <w:r w:rsidR="647DDC43" w:rsidRPr="6421511A">
        <w:rPr>
          <w:rFonts w:cs="Arial"/>
          <w:b/>
          <w:bCs/>
          <w:sz w:val="22"/>
          <w:szCs w:val="22"/>
        </w:rPr>
        <w:t xml:space="preserve">, including any changes to outcome and impact indicators from the original business case. </w:t>
      </w:r>
      <w:r w:rsidR="647DDC43" w:rsidRPr="6421511A">
        <w:rPr>
          <w:rFonts w:cs="Arial"/>
          <w:sz w:val="22"/>
          <w:szCs w:val="22"/>
        </w:rPr>
        <w:t>[1/2 page]</w:t>
      </w:r>
    </w:p>
    <w:p w14:paraId="6D0A43FC" w14:textId="31D315B5" w:rsidR="3E4E58AC" w:rsidRPr="00B90D41" w:rsidRDefault="3E4E58AC" w:rsidP="3E4E58AC">
      <w:pPr>
        <w:rPr>
          <w:rFonts w:cs="Arial"/>
          <w:sz w:val="18"/>
          <w:szCs w:val="18"/>
        </w:rPr>
      </w:pPr>
    </w:p>
    <w:p w14:paraId="7E05D1A9" w14:textId="60795B18" w:rsidR="00F64C49" w:rsidRPr="00B90D41" w:rsidRDefault="004A50E6" w:rsidP="1AB25317">
      <w:pPr>
        <w:rPr>
          <w:rFonts w:cs="Arial"/>
          <w:sz w:val="20"/>
          <w:szCs w:val="20"/>
        </w:rPr>
      </w:pPr>
      <w:r w:rsidRPr="1D48552E">
        <w:rPr>
          <w:rFonts w:cs="Arial"/>
          <w:sz w:val="20"/>
          <w:szCs w:val="20"/>
        </w:rPr>
        <w:t>At the end of 2023</w:t>
      </w:r>
      <w:r w:rsidR="1211BDC9" w:rsidRPr="1D48552E">
        <w:rPr>
          <w:rFonts w:cs="Arial"/>
          <w:sz w:val="20"/>
          <w:szCs w:val="20"/>
        </w:rPr>
        <w:t xml:space="preserve">, following </w:t>
      </w:r>
      <w:r w:rsidR="004717E3" w:rsidRPr="1D48552E">
        <w:rPr>
          <w:rFonts w:cs="Arial"/>
          <w:sz w:val="20"/>
          <w:szCs w:val="20"/>
        </w:rPr>
        <w:t xml:space="preserve">the </w:t>
      </w:r>
      <w:r w:rsidR="1211BDC9" w:rsidRPr="1D48552E">
        <w:rPr>
          <w:rFonts w:cs="Arial"/>
          <w:sz w:val="20"/>
          <w:szCs w:val="20"/>
        </w:rPr>
        <w:t>reduction of targets</w:t>
      </w:r>
      <w:r w:rsidR="00765783" w:rsidRPr="1D48552E">
        <w:rPr>
          <w:rFonts w:cs="Arial"/>
          <w:sz w:val="20"/>
          <w:szCs w:val="20"/>
        </w:rPr>
        <w:t xml:space="preserve"> earlier in the year</w:t>
      </w:r>
      <w:r w:rsidR="00246182" w:rsidRPr="1D48552E">
        <w:rPr>
          <w:rFonts w:cs="Arial"/>
          <w:sz w:val="20"/>
          <w:szCs w:val="20"/>
        </w:rPr>
        <w:t xml:space="preserve">, </w:t>
      </w:r>
      <w:r w:rsidR="00D17E58" w:rsidRPr="1D48552E">
        <w:rPr>
          <w:rFonts w:cs="Arial"/>
          <w:sz w:val="20"/>
          <w:szCs w:val="20"/>
        </w:rPr>
        <w:t>recommendations</w:t>
      </w:r>
      <w:r w:rsidR="00794894" w:rsidRPr="1D48552E">
        <w:rPr>
          <w:rFonts w:cs="Arial"/>
          <w:sz w:val="20"/>
          <w:szCs w:val="20"/>
        </w:rPr>
        <w:t xml:space="preserve"> from the 2022 </w:t>
      </w:r>
      <w:r w:rsidR="00EA4AC2" w:rsidRPr="1D48552E">
        <w:rPr>
          <w:rFonts w:cs="Arial"/>
          <w:sz w:val="20"/>
          <w:szCs w:val="20"/>
        </w:rPr>
        <w:t>AR, and</w:t>
      </w:r>
      <w:r w:rsidR="1211BDC9" w:rsidRPr="1D48552E">
        <w:rPr>
          <w:rFonts w:cs="Arial"/>
          <w:sz w:val="20"/>
          <w:szCs w:val="20"/>
        </w:rPr>
        <w:t xml:space="preserve"> a lack of evidence supporting the programme’s abi</w:t>
      </w:r>
      <w:r w:rsidR="27C387F9" w:rsidRPr="1D48552E">
        <w:rPr>
          <w:rFonts w:cs="Arial"/>
          <w:sz w:val="20"/>
          <w:szCs w:val="20"/>
        </w:rPr>
        <w:t xml:space="preserve">lity to deliver </w:t>
      </w:r>
      <w:r w:rsidR="7BA0FEE1" w:rsidRPr="1D48552E">
        <w:rPr>
          <w:rFonts w:cs="Arial"/>
          <w:sz w:val="20"/>
          <w:szCs w:val="20"/>
        </w:rPr>
        <w:t>certain</w:t>
      </w:r>
      <w:r w:rsidR="27C387F9" w:rsidRPr="1D48552E">
        <w:rPr>
          <w:rFonts w:cs="Arial"/>
          <w:sz w:val="20"/>
          <w:szCs w:val="20"/>
        </w:rPr>
        <w:t xml:space="preserve"> long-term </w:t>
      </w:r>
      <w:r w:rsidR="57CB265F" w:rsidRPr="1D48552E">
        <w:rPr>
          <w:rFonts w:cs="Arial"/>
          <w:sz w:val="20"/>
          <w:szCs w:val="20"/>
        </w:rPr>
        <w:t>changes, we</w:t>
      </w:r>
      <w:r w:rsidR="27C387F9" w:rsidRPr="1D48552E">
        <w:rPr>
          <w:rFonts w:cs="Arial"/>
          <w:sz w:val="20"/>
          <w:szCs w:val="20"/>
        </w:rPr>
        <w:t xml:space="preserve"> </w:t>
      </w:r>
      <w:r w:rsidR="009714C1" w:rsidRPr="1D48552E">
        <w:rPr>
          <w:rFonts w:cs="Arial"/>
          <w:sz w:val="20"/>
          <w:szCs w:val="20"/>
        </w:rPr>
        <w:t xml:space="preserve">decided </w:t>
      </w:r>
      <w:r w:rsidRPr="1D48552E">
        <w:rPr>
          <w:rFonts w:cs="Arial"/>
          <w:sz w:val="20"/>
          <w:szCs w:val="20"/>
        </w:rPr>
        <w:t xml:space="preserve">to commission a review of the </w:t>
      </w:r>
      <w:r w:rsidR="001F19C5" w:rsidRPr="1D48552E">
        <w:rPr>
          <w:rFonts w:cs="Arial"/>
          <w:sz w:val="20"/>
          <w:szCs w:val="20"/>
        </w:rPr>
        <w:t>Theory of Change (</w:t>
      </w:r>
      <w:r w:rsidRPr="1D48552E">
        <w:rPr>
          <w:rFonts w:cs="Arial"/>
          <w:sz w:val="20"/>
          <w:szCs w:val="20"/>
        </w:rPr>
        <w:t>ToC</w:t>
      </w:r>
      <w:r w:rsidR="001F19C5" w:rsidRPr="1D48552E">
        <w:rPr>
          <w:rFonts w:cs="Arial"/>
          <w:sz w:val="20"/>
          <w:szCs w:val="20"/>
        </w:rPr>
        <w:t>)</w:t>
      </w:r>
      <w:r w:rsidR="14107638" w:rsidRPr="1D48552E">
        <w:rPr>
          <w:rFonts w:cs="Arial"/>
          <w:sz w:val="20"/>
          <w:szCs w:val="20"/>
        </w:rPr>
        <w:t xml:space="preserve"> </w:t>
      </w:r>
      <w:r w:rsidR="00964D6A" w:rsidRPr="1D48552E">
        <w:rPr>
          <w:rFonts w:cs="Arial"/>
          <w:sz w:val="20"/>
          <w:szCs w:val="20"/>
        </w:rPr>
        <w:t xml:space="preserve">which </w:t>
      </w:r>
      <w:r w:rsidR="262D4D46" w:rsidRPr="1D48552E">
        <w:rPr>
          <w:rFonts w:cs="Arial"/>
          <w:sz w:val="20"/>
          <w:szCs w:val="20"/>
        </w:rPr>
        <w:t xml:space="preserve">would </w:t>
      </w:r>
      <w:r w:rsidR="7D48C5BA" w:rsidRPr="1D48552E">
        <w:rPr>
          <w:rFonts w:cs="Arial"/>
          <w:sz w:val="20"/>
          <w:szCs w:val="20"/>
        </w:rPr>
        <w:t>beg</w:t>
      </w:r>
      <w:r w:rsidR="6CBC4864" w:rsidRPr="1D48552E">
        <w:rPr>
          <w:rFonts w:cs="Arial"/>
          <w:sz w:val="20"/>
          <w:szCs w:val="20"/>
        </w:rPr>
        <w:t>in</w:t>
      </w:r>
      <w:r w:rsidR="00964D6A" w:rsidRPr="1D48552E">
        <w:rPr>
          <w:rFonts w:cs="Arial"/>
          <w:sz w:val="20"/>
          <w:szCs w:val="20"/>
        </w:rPr>
        <w:t xml:space="preserve"> </w:t>
      </w:r>
      <w:r w:rsidR="7D48C5BA" w:rsidRPr="1D48552E">
        <w:rPr>
          <w:rFonts w:cs="Arial"/>
          <w:sz w:val="20"/>
          <w:szCs w:val="20"/>
        </w:rPr>
        <w:t xml:space="preserve">in 2024 and </w:t>
      </w:r>
      <w:r w:rsidR="31AF5A6C" w:rsidRPr="1D48552E">
        <w:rPr>
          <w:rFonts w:cs="Arial"/>
          <w:sz w:val="20"/>
          <w:szCs w:val="20"/>
        </w:rPr>
        <w:t xml:space="preserve">will be completed by Q3 </w:t>
      </w:r>
      <w:r w:rsidR="00EA4AC2" w:rsidRPr="1D48552E">
        <w:rPr>
          <w:rFonts w:cs="Arial"/>
          <w:sz w:val="20"/>
          <w:szCs w:val="20"/>
        </w:rPr>
        <w:t>2024 .</w:t>
      </w:r>
      <w:r w:rsidR="3C14D943" w:rsidRPr="1D48552E">
        <w:rPr>
          <w:rFonts w:cs="Arial"/>
          <w:sz w:val="20"/>
          <w:szCs w:val="20"/>
        </w:rPr>
        <w:t xml:space="preserve"> </w:t>
      </w:r>
    </w:p>
    <w:p w14:paraId="26494A6E" w14:textId="215CECE5" w:rsidR="52E9C5E6" w:rsidRPr="00B90D41" w:rsidRDefault="52E9C5E6" w:rsidP="52E9C5E6">
      <w:pPr>
        <w:rPr>
          <w:rFonts w:cs="Arial"/>
          <w:sz w:val="20"/>
          <w:szCs w:val="20"/>
        </w:rPr>
      </w:pPr>
    </w:p>
    <w:p w14:paraId="2810D662" w14:textId="3792FEC6" w:rsidR="344875E8" w:rsidRPr="00B90D41" w:rsidRDefault="344875E8" w:rsidP="0A211A03">
      <w:pPr>
        <w:rPr>
          <w:rFonts w:cs="Arial"/>
          <w:sz w:val="20"/>
          <w:szCs w:val="20"/>
        </w:rPr>
      </w:pPr>
      <w:r w:rsidRPr="00B90D41">
        <w:rPr>
          <w:rFonts w:cs="Arial"/>
          <w:sz w:val="20"/>
          <w:szCs w:val="20"/>
        </w:rPr>
        <w:t>In the original design,</w:t>
      </w:r>
      <w:r w:rsidR="0007559F">
        <w:rPr>
          <w:rFonts w:cs="Arial"/>
          <w:sz w:val="20"/>
          <w:szCs w:val="20"/>
        </w:rPr>
        <w:t xml:space="preserve"> as seen in Annex A,</w:t>
      </w:r>
      <w:r w:rsidRPr="00B90D41">
        <w:rPr>
          <w:rFonts w:cs="Arial"/>
          <w:sz w:val="20"/>
          <w:szCs w:val="20"/>
        </w:rPr>
        <w:t xml:space="preserve"> it was assumed that</w:t>
      </w:r>
      <w:r w:rsidR="005D7315" w:rsidRPr="00B90D41">
        <w:rPr>
          <w:rFonts w:cs="Arial"/>
          <w:sz w:val="20"/>
          <w:szCs w:val="20"/>
        </w:rPr>
        <w:t xml:space="preserve"> the long-term </w:t>
      </w:r>
      <w:r w:rsidR="003B7AFC" w:rsidRPr="00B90D41">
        <w:rPr>
          <w:rFonts w:cs="Arial"/>
          <w:sz w:val="20"/>
          <w:szCs w:val="20"/>
        </w:rPr>
        <w:t>impact of</w:t>
      </w:r>
      <w:r w:rsidR="00A63DB9" w:rsidRPr="00B90D41">
        <w:rPr>
          <w:rFonts w:cs="Arial"/>
          <w:sz w:val="20"/>
          <w:szCs w:val="20"/>
        </w:rPr>
        <w:t xml:space="preserve"> </w:t>
      </w:r>
      <w:r w:rsidRPr="00B90D41">
        <w:rPr>
          <w:rFonts w:cs="Arial"/>
          <w:sz w:val="20"/>
          <w:szCs w:val="20"/>
        </w:rPr>
        <w:t xml:space="preserve">the programme would </w:t>
      </w:r>
      <w:r w:rsidR="0061560A" w:rsidRPr="00B90D41">
        <w:rPr>
          <w:rFonts w:cs="Arial"/>
          <w:sz w:val="20"/>
          <w:szCs w:val="20"/>
        </w:rPr>
        <w:t xml:space="preserve">lead to </w:t>
      </w:r>
      <w:r w:rsidRPr="00B90D41">
        <w:rPr>
          <w:rFonts w:cs="Arial"/>
          <w:sz w:val="20"/>
          <w:szCs w:val="20"/>
        </w:rPr>
        <w:t xml:space="preserve">policy replications </w:t>
      </w:r>
      <w:r w:rsidR="006D1054" w:rsidRPr="00B90D41">
        <w:rPr>
          <w:rFonts w:cs="Arial"/>
          <w:sz w:val="20"/>
          <w:szCs w:val="20"/>
        </w:rPr>
        <w:t xml:space="preserve">in Brazil </w:t>
      </w:r>
      <w:r w:rsidRPr="00B90D41">
        <w:rPr>
          <w:rFonts w:cs="Arial"/>
          <w:sz w:val="20"/>
          <w:szCs w:val="20"/>
        </w:rPr>
        <w:t xml:space="preserve">and internationally. To support this, the programme conducts policy engagement </w:t>
      </w:r>
      <w:r w:rsidR="4BA78B19" w:rsidRPr="00B90D41">
        <w:rPr>
          <w:rFonts w:cs="Arial"/>
          <w:sz w:val="20"/>
          <w:szCs w:val="20"/>
        </w:rPr>
        <w:t xml:space="preserve">and holds workshops to promote policy dialogue. Whilst these activities </w:t>
      </w:r>
      <w:r w:rsidR="6CFDFCBC" w:rsidRPr="00B90D41">
        <w:rPr>
          <w:rFonts w:cs="Arial"/>
          <w:sz w:val="20"/>
          <w:szCs w:val="20"/>
        </w:rPr>
        <w:t>have increased awareness among participants, and in the case of domestic policy engagement</w:t>
      </w:r>
      <w:r w:rsidR="004A50E6" w:rsidRPr="00B90D41">
        <w:rPr>
          <w:rFonts w:cs="Arial"/>
          <w:sz w:val="20"/>
          <w:szCs w:val="20"/>
        </w:rPr>
        <w:t xml:space="preserve"> </w:t>
      </w:r>
      <w:r w:rsidR="6CFDFCBC" w:rsidRPr="00B90D41">
        <w:rPr>
          <w:rFonts w:cs="Arial"/>
          <w:sz w:val="20"/>
          <w:szCs w:val="20"/>
        </w:rPr>
        <w:t>been useful at unlocking</w:t>
      </w:r>
      <w:r w:rsidR="1147E6F1" w:rsidRPr="00B90D41">
        <w:rPr>
          <w:rFonts w:cs="Arial"/>
          <w:sz w:val="20"/>
          <w:szCs w:val="20"/>
        </w:rPr>
        <w:t xml:space="preserve"> support for programme implementation at a municipality level, there is a lack of evidence that </w:t>
      </w:r>
      <w:r w:rsidR="3F576856" w:rsidRPr="00B90D41">
        <w:rPr>
          <w:rFonts w:cs="Arial"/>
          <w:sz w:val="20"/>
          <w:szCs w:val="20"/>
        </w:rPr>
        <w:t>activities</w:t>
      </w:r>
      <w:r w:rsidR="720CEEAA" w:rsidRPr="00B90D41">
        <w:rPr>
          <w:rFonts w:cs="Arial"/>
          <w:sz w:val="20"/>
          <w:szCs w:val="20"/>
        </w:rPr>
        <w:t xml:space="preserve"> can</w:t>
      </w:r>
      <w:r w:rsidR="1147E6F1" w:rsidRPr="00B90D41">
        <w:rPr>
          <w:rFonts w:cs="Arial"/>
          <w:sz w:val="20"/>
          <w:szCs w:val="20"/>
        </w:rPr>
        <w:t xml:space="preserve"> lead to the long-term change described. </w:t>
      </w:r>
    </w:p>
    <w:p w14:paraId="5A510171" w14:textId="38B2ABDE" w:rsidR="65FA0938" w:rsidRPr="00B90D41" w:rsidRDefault="65FA0938" w:rsidP="65FA0938">
      <w:pPr>
        <w:rPr>
          <w:rFonts w:cs="Arial"/>
          <w:sz w:val="20"/>
          <w:szCs w:val="20"/>
        </w:rPr>
      </w:pPr>
    </w:p>
    <w:p w14:paraId="38A35E25" w14:textId="1B2A1E51" w:rsidR="7790E20D" w:rsidRPr="00B90D41" w:rsidRDefault="657A2AA7" w:rsidP="7790E20D">
      <w:pPr>
        <w:rPr>
          <w:rFonts w:cs="Arial"/>
          <w:sz w:val="20"/>
          <w:szCs w:val="20"/>
        </w:rPr>
      </w:pPr>
      <w:r w:rsidRPr="4ED88F9A">
        <w:rPr>
          <w:rFonts w:cs="Arial"/>
          <w:sz w:val="20"/>
          <w:szCs w:val="20"/>
        </w:rPr>
        <w:t xml:space="preserve">Whilst there is evidence that programme activities can positively </w:t>
      </w:r>
      <w:r w:rsidR="33A8DD85" w:rsidRPr="4ED88F9A">
        <w:rPr>
          <w:rFonts w:cs="Arial"/>
          <w:sz w:val="20"/>
          <w:szCs w:val="20"/>
        </w:rPr>
        <w:t>improve</w:t>
      </w:r>
      <w:r w:rsidRPr="4ED88F9A">
        <w:rPr>
          <w:rFonts w:cs="Arial"/>
          <w:sz w:val="20"/>
          <w:szCs w:val="20"/>
        </w:rPr>
        <w:t xml:space="preserve"> the lives of </w:t>
      </w:r>
      <w:r w:rsidR="583D64ED" w:rsidRPr="4ED88F9A">
        <w:rPr>
          <w:rFonts w:cs="Arial"/>
          <w:sz w:val="20"/>
          <w:szCs w:val="20"/>
        </w:rPr>
        <w:t xml:space="preserve">the beneficiaries involved i.e. multiplying units that have adopted LCA practices, there </w:t>
      </w:r>
      <w:r w:rsidR="752C7C19" w:rsidRPr="4ED88F9A">
        <w:rPr>
          <w:rFonts w:cs="Arial"/>
          <w:sz w:val="20"/>
          <w:szCs w:val="20"/>
        </w:rPr>
        <w:t xml:space="preserve">is less evidence at this stage to suggest that programme activities can </w:t>
      </w:r>
      <w:r w:rsidR="62C98FDE" w:rsidRPr="4ED88F9A">
        <w:rPr>
          <w:rFonts w:cs="Arial"/>
          <w:sz w:val="20"/>
          <w:szCs w:val="20"/>
        </w:rPr>
        <w:t>deliver</w:t>
      </w:r>
      <w:r w:rsidR="752C7C19" w:rsidRPr="4ED88F9A">
        <w:rPr>
          <w:rFonts w:cs="Arial"/>
          <w:sz w:val="20"/>
          <w:szCs w:val="20"/>
        </w:rPr>
        <w:t xml:space="preserve"> transformational change </w:t>
      </w:r>
      <w:r w:rsidR="53CB7835" w:rsidRPr="4ED88F9A">
        <w:rPr>
          <w:rFonts w:cs="Arial"/>
          <w:sz w:val="20"/>
          <w:szCs w:val="20"/>
        </w:rPr>
        <w:t>across the sector</w:t>
      </w:r>
      <w:r w:rsidR="64C86AD7" w:rsidRPr="4ED88F9A">
        <w:rPr>
          <w:rFonts w:cs="Arial"/>
          <w:sz w:val="20"/>
          <w:szCs w:val="20"/>
        </w:rPr>
        <w:t>. The Caatinga project for ex</w:t>
      </w:r>
      <w:r w:rsidR="16600C43" w:rsidRPr="4ED88F9A">
        <w:rPr>
          <w:rFonts w:cs="Arial"/>
          <w:sz w:val="20"/>
          <w:szCs w:val="20"/>
        </w:rPr>
        <w:t>ample, which has now ended, has be</w:t>
      </w:r>
      <w:r w:rsidR="688E3B67" w:rsidRPr="4ED88F9A">
        <w:rPr>
          <w:rFonts w:cs="Arial"/>
          <w:sz w:val="20"/>
          <w:szCs w:val="20"/>
        </w:rPr>
        <w:t xml:space="preserve">en transformational with the research and development conducted, </w:t>
      </w:r>
      <w:r w:rsidR="4DC92E29" w:rsidRPr="4ED88F9A">
        <w:rPr>
          <w:rFonts w:cs="Arial"/>
          <w:sz w:val="20"/>
          <w:szCs w:val="20"/>
        </w:rPr>
        <w:t>as exampled</w:t>
      </w:r>
      <w:r w:rsidR="688E3B67" w:rsidRPr="4ED88F9A">
        <w:rPr>
          <w:rFonts w:cs="Arial"/>
          <w:sz w:val="20"/>
          <w:szCs w:val="20"/>
        </w:rPr>
        <w:t xml:space="preserve"> by the </w:t>
      </w:r>
      <w:r w:rsidR="6E6ECEBC" w:rsidRPr="4ED88F9A">
        <w:rPr>
          <w:rFonts w:cs="Arial"/>
          <w:sz w:val="20"/>
          <w:szCs w:val="20"/>
        </w:rPr>
        <w:t>Federal University of Vale do São Francisco</w:t>
      </w:r>
      <w:r w:rsidR="688E3B67" w:rsidRPr="4ED88F9A">
        <w:rPr>
          <w:rFonts w:cs="Arial"/>
          <w:sz w:val="20"/>
          <w:szCs w:val="20"/>
        </w:rPr>
        <w:t xml:space="preserve"> announcing it will continue its </w:t>
      </w:r>
      <w:r w:rsidR="6BAFCA30" w:rsidRPr="4ED88F9A">
        <w:rPr>
          <w:rFonts w:cs="Arial"/>
          <w:sz w:val="20"/>
          <w:szCs w:val="20"/>
        </w:rPr>
        <w:t>master's</w:t>
      </w:r>
      <w:r w:rsidR="688E3B67" w:rsidRPr="4ED88F9A">
        <w:rPr>
          <w:rFonts w:cs="Arial"/>
          <w:sz w:val="20"/>
          <w:szCs w:val="20"/>
        </w:rPr>
        <w:t xml:space="preserve"> course without the project</w:t>
      </w:r>
      <w:r w:rsidR="1B867A19" w:rsidRPr="4ED88F9A">
        <w:rPr>
          <w:rFonts w:cs="Arial"/>
          <w:sz w:val="20"/>
          <w:szCs w:val="20"/>
        </w:rPr>
        <w:t xml:space="preserve"> support.</w:t>
      </w:r>
      <w:r w:rsidR="688E3B67" w:rsidRPr="4ED88F9A">
        <w:rPr>
          <w:rFonts w:cs="Arial"/>
          <w:sz w:val="20"/>
          <w:szCs w:val="20"/>
        </w:rPr>
        <w:t xml:space="preserve"> However, for the farmers</w:t>
      </w:r>
      <w:r w:rsidR="787214AF" w:rsidRPr="4ED88F9A">
        <w:rPr>
          <w:rFonts w:cs="Arial"/>
          <w:sz w:val="20"/>
          <w:szCs w:val="20"/>
        </w:rPr>
        <w:t xml:space="preserve"> relying on activities such as technical assistance,</w:t>
      </w:r>
      <w:r w:rsidR="780F3039" w:rsidRPr="4ED88F9A">
        <w:rPr>
          <w:rFonts w:cs="Arial"/>
          <w:sz w:val="20"/>
          <w:szCs w:val="20"/>
        </w:rPr>
        <w:t xml:space="preserve"> </w:t>
      </w:r>
      <w:r w:rsidR="29EB265D" w:rsidRPr="4ED88F9A">
        <w:rPr>
          <w:rFonts w:cs="Arial"/>
          <w:sz w:val="20"/>
          <w:szCs w:val="20"/>
        </w:rPr>
        <w:t>whilst</w:t>
      </w:r>
      <w:r w:rsidR="56B3A533" w:rsidRPr="4ED88F9A">
        <w:rPr>
          <w:rFonts w:cs="Arial"/>
          <w:sz w:val="20"/>
          <w:szCs w:val="20"/>
        </w:rPr>
        <w:t xml:space="preserve"> it is positive that there are more technical agents available through the project, many farmers </w:t>
      </w:r>
      <w:r w:rsidR="142B8401" w:rsidRPr="4ED88F9A">
        <w:rPr>
          <w:rFonts w:cs="Arial"/>
          <w:sz w:val="20"/>
          <w:szCs w:val="20"/>
        </w:rPr>
        <w:t>cannot</w:t>
      </w:r>
      <w:r w:rsidR="56B3A533" w:rsidRPr="4ED88F9A">
        <w:rPr>
          <w:rFonts w:cs="Arial"/>
          <w:sz w:val="20"/>
          <w:szCs w:val="20"/>
        </w:rPr>
        <w:t xml:space="preserve"> afford or access </w:t>
      </w:r>
      <w:r w:rsidR="4DBE3893" w:rsidRPr="4ED88F9A">
        <w:rPr>
          <w:rFonts w:cs="Arial"/>
          <w:sz w:val="20"/>
          <w:szCs w:val="20"/>
        </w:rPr>
        <w:t>the</w:t>
      </w:r>
      <w:r w:rsidR="56B3A533" w:rsidRPr="4ED88F9A">
        <w:rPr>
          <w:rFonts w:cs="Arial"/>
          <w:sz w:val="20"/>
          <w:szCs w:val="20"/>
        </w:rPr>
        <w:t xml:space="preserve"> quality </w:t>
      </w:r>
      <w:r w:rsidR="0BD35157" w:rsidRPr="4ED88F9A">
        <w:rPr>
          <w:rFonts w:cs="Arial"/>
          <w:sz w:val="20"/>
          <w:szCs w:val="20"/>
        </w:rPr>
        <w:t>assistance</w:t>
      </w:r>
      <w:r w:rsidR="56B3A533" w:rsidRPr="4ED88F9A">
        <w:rPr>
          <w:rFonts w:cs="Arial"/>
          <w:sz w:val="20"/>
          <w:szCs w:val="20"/>
        </w:rPr>
        <w:t xml:space="preserve"> </w:t>
      </w:r>
      <w:r w:rsidR="1FFB325B" w:rsidRPr="4ED88F9A">
        <w:rPr>
          <w:rFonts w:cs="Arial"/>
          <w:sz w:val="20"/>
          <w:szCs w:val="20"/>
        </w:rPr>
        <w:t>needed</w:t>
      </w:r>
      <w:r w:rsidR="780F3039" w:rsidRPr="4ED88F9A">
        <w:rPr>
          <w:rFonts w:cs="Arial"/>
          <w:sz w:val="20"/>
          <w:szCs w:val="20"/>
        </w:rPr>
        <w:t>, with</w:t>
      </w:r>
      <w:r w:rsidR="5B6ECFCE" w:rsidRPr="4ED88F9A">
        <w:rPr>
          <w:rFonts w:cs="Arial"/>
          <w:sz w:val="20"/>
          <w:szCs w:val="20"/>
        </w:rPr>
        <w:t xml:space="preserve"> some</w:t>
      </w:r>
      <w:r w:rsidR="780F3039" w:rsidRPr="4ED88F9A">
        <w:rPr>
          <w:rFonts w:cs="Arial"/>
          <w:sz w:val="20"/>
          <w:szCs w:val="20"/>
        </w:rPr>
        <w:t xml:space="preserve"> relying on the help of people volunteering their time to sustain </w:t>
      </w:r>
      <w:r w:rsidR="7F7F1320" w:rsidRPr="4ED88F9A">
        <w:rPr>
          <w:rFonts w:cs="Arial"/>
          <w:sz w:val="20"/>
          <w:szCs w:val="20"/>
        </w:rPr>
        <w:t xml:space="preserve">their LCA production. </w:t>
      </w:r>
      <w:r w:rsidR="780F3039" w:rsidRPr="4ED88F9A">
        <w:rPr>
          <w:rFonts w:cs="Arial"/>
          <w:sz w:val="20"/>
          <w:szCs w:val="20"/>
        </w:rPr>
        <w:t xml:space="preserve"> </w:t>
      </w:r>
    </w:p>
    <w:p w14:paraId="11944240" w14:textId="5ECA82D7" w:rsidR="7790E20D" w:rsidRPr="00B90D41" w:rsidRDefault="7790E20D" w:rsidP="7790E20D">
      <w:pPr>
        <w:rPr>
          <w:rFonts w:cs="Arial"/>
          <w:sz w:val="20"/>
          <w:szCs w:val="20"/>
        </w:rPr>
      </w:pPr>
    </w:p>
    <w:p w14:paraId="6CBFF82A" w14:textId="7095C386" w:rsidR="00F64C49" w:rsidRPr="00B90D41" w:rsidRDefault="00F62B40" w:rsidP="00F64C49">
      <w:pPr>
        <w:rPr>
          <w:rFonts w:cs="Arial"/>
          <w:sz w:val="20"/>
          <w:szCs w:val="20"/>
        </w:rPr>
      </w:pPr>
      <w:r w:rsidRPr="00B90D41">
        <w:rPr>
          <w:rFonts w:cs="Arial"/>
          <w:sz w:val="20"/>
          <w:szCs w:val="20"/>
        </w:rPr>
        <w:t xml:space="preserve">The remaining </w:t>
      </w:r>
      <w:r w:rsidR="00411ACA" w:rsidRPr="00B90D41">
        <w:rPr>
          <w:rFonts w:cs="Arial"/>
          <w:sz w:val="20"/>
          <w:szCs w:val="20"/>
        </w:rPr>
        <w:t>elements of the ToC still hold true</w:t>
      </w:r>
      <w:r w:rsidR="00B46E15" w:rsidRPr="00B90D41">
        <w:rPr>
          <w:rFonts w:cs="Arial"/>
          <w:sz w:val="20"/>
          <w:szCs w:val="20"/>
        </w:rPr>
        <w:t>;</w:t>
      </w:r>
      <w:r w:rsidR="00C602B8">
        <w:rPr>
          <w:rFonts w:cs="Arial"/>
          <w:sz w:val="20"/>
          <w:szCs w:val="20"/>
        </w:rPr>
        <w:t xml:space="preserve"> </w:t>
      </w:r>
      <w:r w:rsidR="00342B43" w:rsidRPr="00B90D41">
        <w:rPr>
          <w:rFonts w:cs="Arial"/>
          <w:sz w:val="20"/>
          <w:szCs w:val="20"/>
        </w:rPr>
        <w:t>t</w:t>
      </w:r>
      <w:r w:rsidR="00F64C49" w:rsidRPr="00B90D41">
        <w:rPr>
          <w:rFonts w:cs="Arial"/>
          <w:sz w:val="20"/>
          <w:szCs w:val="20"/>
        </w:rPr>
        <w:t xml:space="preserve">hrough technical assistance and capacity building, Rural Sustentavel increases the number of farmers using LCA, contributes to climate and biodiversity objectives through avoided deforestation and improves economic resilience of small and medium farms by reducing the pressure to clear standing forest to expand agricultural or grazing activities. Overall, this provides a reduction in GHG emissions whilst improving the quality of life for farmers and farm businesses. </w:t>
      </w:r>
    </w:p>
    <w:p w14:paraId="159C7135" w14:textId="7642A3C6" w:rsidR="00DB01E3" w:rsidRPr="00B90D41" w:rsidRDefault="00DB01E3" w:rsidP="00DB01E3">
      <w:pPr>
        <w:rPr>
          <w:rFonts w:cs="Arial"/>
          <w:sz w:val="18"/>
          <w:szCs w:val="18"/>
        </w:rPr>
      </w:pPr>
    </w:p>
    <w:p w14:paraId="5A3C7F9B" w14:textId="702766DD" w:rsidR="006F3AE7" w:rsidRPr="00B90D41" w:rsidRDefault="4D4F44B5" w:rsidP="2350498C">
      <w:pPr>
        <w:rPr>
          <w:rFonts w:cs="Arial"/>
          <w:b/>
          <w:bCs/>
          <w:sz w:val="22"/>
          <w:szCs w:val="22"/>
        </w:rPr>
      </w:pPr>
      <w:r w:rsidRPr="00B90D41">
        <w:rPr>
          <w:rFonts w:cs="Arial"/>
          <w:b/>
          <w:bCs/>
          <w:sz w:val="22"/>
          <w:szCs w:val="22"/>
        </w:rPr>
        <w:t xml:space="preserve">B2. </w:t>
      </w:r>
      <w:r w:rsidR="006F3AE7" w:rsidRPr="00B90D41">
        <w:rPr>
          <w:rFonts w:cs="Arial"/>
          <w:b/>
          <w:bCs/>
          <w:sz w:val="22"/>
          <w:szCs w:val="22"/>
        </w:rPr>
        <w:t>Describe where the programme is on/off track to contribute to the expected outcomes and impact. What action is planned in the year ahead?</w:t>
      </w:r>
      <w:r w:rsidR="006F3AE7" w:rsidRPr="00B90D41">
        <w:rPr>
          <w:rFonts w:cs="Arial"/>
          <w:sz w:val="22"/>
          <w:szCs w:val="22"/>
        </w:rPr>
        <w:t xml:space="preserve"> [1/2 page] </w:t>
      </w:r>
    </w:p>
    <w:p w14:paraId="57008300" w14:textId="62292040" w:rsidR="2BF4787F" w:rsidRPr="00B90D41" w:rsidRDefault="2BF4787F" w:rsidP="2BF4787F">
      <w:pPr>
        <w:rPr>
          <w:color w:val="000000" w:themeColor="text1"/>
          <w:sz w:val="18"/>
          <w:szCs w:val="18"/>
          <w:highlight w:val="yellow"/>
        </w:rPr>
      </w:pPr>
    </w:p>
    <w:p w14:paraId="6BAA5749" w14:textId="3D37430D" w:rsidR="2357CA66" w:rsidRPr="00B90D41" w:rsidRDefault="3B73D7BB" w:rsidP="4CD3FBB1">
      <w:pPr>
        <w:rPr>
          <w:rFonts w:cs="Arial"/>
          <w:color w:val="000000" w:themeColor="text1"/>
          <w:sz w:val="20"/>
          <w:szCs w:val="20"/>
        </w:rPr>
      </w:pPr>
      <w:r w:rsidRPr="00B90D41">
        <w:rPr>
          <w:rFonts w:cs="Arial"/>
          <w:color w:val="000000" w:themeColor="text1"/>
          <w:sz w:val="20"/>
          <w:szCs w:val="20"/>
        </w:rPr>
        <w:t>The no-cost extension for PRS Cerrado</w:t>
      </w:r>
      <w:r w:rsidR="4854AF65" w:rsidRPr="00B90D41">
        <w:rPr>
          <w:rFonts w:cs="Arial"/>
          <w:color w:val="000000" w:themeColor="text1"/>
          <w:sz w:val="20"/>
          <w:szCs w:val="20"/>
        </w:rPr>
        <w:t xml:space="preserve">, </w:t>
      </w:r>
      <w:r w:rsidRPr="00B90D41">
        <w:rPr>
          <w:rFonts w:cs="Arial"/>
          <w:color w:val="000000" w:themeColor="text1"/>
          <w:sz w:val="20"/>
          <w:szCs w:val="20"/>
        </w:rPr>
        <w:t xml:space="preserve">which was approved by Defra in September 2023, had not yet been approved by IDB by the end of the year and </w:t>
      </w:r>
      <w:r w:rsidR="29F233B3" w:rsidRPr="00B90D41">
        <w:rPr>
          <w:rFonts w:cs="Arial"/>
          <w:color w:val="000000" w:themeColor="text1"/>
          <w:sz w:val="20"/>
          <w:szCs w:val="20"/>
        </w:rPr>
        <w:t xml:space="preserve">therefore </w:t>
      </w:r>
      <w:r w:rsidRPr="00B90D41">
        <w:rPr>
          <w:rFonts w:cs="Arial"/>
          <w:color w:val="000000" w:themeColor="text1"/>
          <w:sz w:val="20"/>
          <w:szCs w:val="20"/>
        </w:rPr>
        <w:t>could not be implemented</w:t>
      </w:r>
      <w:r w:rsidR="25FC9C9C" w:rsidRPr="00B90D41">
        <w:rPr>
          <w:rFonts w:cs="Arial"/>
          <w:color w:val="000000" w:themeColor="text1"/>
          <w:sz w:val="20"/>
          <w:szCs w:val="20"/>
        </w:rPr>
        <w:t>. This was</w:t>
      </w:r>
      <w:r w:rsidRPr="00B90D41">
        <w:rPr>
          <w:rFonts w:cs="Arial"/>
          <w:color w:val="000000" w:themeColor="text1"/>
          <w:sz w:val="20"/>
          <w:szCs w:val="20"/>
        </w:rPr>
        <w:t xml:space="preserve"> due </w:t>
      </w:r>
      <w:r w:rsidR="00B96731">
        <w:rPr>
          <w:rFonts w:cs="Arial"/>
          <w:color w:val="000000" w:themeColor="text1"/>
          <w:sz w:val="20"/>
          <w:szCs w:val="20"/>
        </w:rPr>
        <w:t xml:space="preserve">to </w:t>
      </w:r>
      <w:r w:rsidR="1718CD3F" w:rsidRPr="00B90D41">
        <w:rPr>
          <w:rFonts w:cs="Arial"/>
          <w:color w:val="000000" w:themeColor="text1"/>
          <w:sz w:val="20"/>
          <w:szCs w:val="20"/>
        </w:rPr>
        <w:t xml:space="preserve">more information being requested </w:t>
      </w:r>
      <w:r w:rsidR="3F4B7770" w:rsidRPr="00B90D41">
        <w:rPr>
          <w:rFonts w:cs="Arial"/>
          <w:color w:val="000000" w:themeColor="text1"/>
          <w:sz w:val="20"/>
          <w:szCs w:val="20"/>
        </w:rPr>
        <w:t>to</w:t>
      </w:r>
      <w:r w:rsidR="4344B5B3" w:rsidRPr="00B90D41">
        <w:rPr>
          <w:rFonts w:cs="Arial"/>
          <w:color w:val="000000" w:themeColor="text1"/>
          <w:sz w:val="20"/>
          <w:szCs w:val="20"/>
        </w:rPr>
        <w:t xml:space="preserve"> the executing agency</w:t>
      </w:r>
      <w:r w:rsidR="1718CD3F" w:rsidRPr="00B90D41">
        <w:rPr>
          <w:rFonts w:cs="Arial"/>
          <w:color w:val="000000" w:themeColor="text1"/>
          <w:sz w:val="20"/>
          <w:szCs w:val="20"/>
        </w:rPr>
        <w:t xml:space="preserve"> by IDB.</w:t>
      </w:r>
      <w:r w:rsidR="05E272D1" w:rsidRPr="00B90D41">
        <w:rPr>
          <w:rFonts w:cs="Arial"/>
          <w:color w:val="000000" w:themeColor="text1"/>
          <w:sz w:val="20"/>
          <w:szCs w:val="20"/>
        </w:rPr>
        <w:t xml:space="preserve"> To progress this in 2024, Defra are working with all partners </w:t>
      </w:r>
      <w:r w:rsidR="51CE194F" w:rsidRPr="00B90D41">
        <w:rPr>
          <w:rFonts w:cs="Arial"/>
          <w:color w:val="000000" w:themeColor="text1"/>
          <w:sz w:val="20"/>
          <w:szCs w:val="20"/>
        </w:rPr>
        <w:t xml:space="preserve">to </w:t>
      </w:r>
      <w:r w:rsidR="6A196BEC" w:rsidRPr="00B90D41">
        <w:rPr>
          <w:rFonts w:cs="Arial"/>
          <w:color w:val="000000" w:themeColor="text1"/>
          <w:sz w:val="20"/>
          <w:szCs w:val="20"/>
        </w:rPr>
        <w:t xml:space="preserve">ensure IDB can gain all the required information in a timely manner and submit the proposal to their approval board. There is a risk that </w:t>
      </w:r>
      <w:r w:rsidR="43250A33" w:rsidRPr="00B90D41">
        <w:rPr>
          <w:rFonts w:cs="Arial"/>
          <w:color w:val="000000" w:themeColor="text1"/>
          <w:sz w:val="20"/>
          <w:szCs w:val="20"/>
        </w:rPr>
        <w:t>delay will limit the chances of LCA adoption because the rainy season in the Cerrado biome begins in October/November, with the most optimal time to start the technical assistance activities being</w:t>
      </w:r>
      <w:r w:rsidR="7203AB3D" w:rsidRPr="00B90D41">
        <w:rPr>
          <w:rFonts w:cs="Arial"/>
          <w:color w:val="000000" w:themeColor="text1"/>
          <w:sz w:val="20"/>
          <w:szCs w:val="20"/>
        </w:rPr>
        <w:t xml:space="preserve"> in</w:t>
      </w:r>
      <w:r w:rsidR="43250A33" w:rsidRPr="00B90D41">
        <w:rPr>
          <w:rFonts w:cs="Arial"/>
          <w:color w:val="000000" w:themeColor="text1"/>
          <w:sz w:val="20"/>
          <w:szCs w:val="20"/>
        </w:rPr>
        <w:t xml:space="preserve"> August/September.</w:t>
      </w:r>
    </w:p>
    <w:p w14:paraId="17D91652" w14:textId="07386A75" w:rsidR="2C4588BE" w:rsidRPr="00B90D41" w:rsidRDefault="2C4588BE" w:rsidP="2C4588BE">
      <w:pPr>
        <w:rPr>
          <w:rFonts w:cs="Arial"/>
          <w:color w:val="000000" w:themeColor="text1"/>
          <w:sz w:val="20"/>
          <w:szCs w:val="20"/>
        </w:rPr>
      </w:pPr>
    </w:p>
    <w:p w14:paraId="3885B2F2" w14:textId="4F831D94" w:rsidR="31EF13D9" w:rsidRPr="00B90D41" w:rsidRDefault="47E777E3" w:rsidP="31EF13D9">
      <w:pPr>
        <w:rPr>
          <w:rFonts w:cs="Arial"/>
          <w:color w:val="000000" w:themeColor="text1"/>
          <w:sz w:val="20"/>
          <w:szCs w:val="20"/>
        </w:rPr>
      </w:pPr>
      <w:r w:rsidRPr="3A94F695">
        <w:rPr>
          <w:rFonts w:cs="Arial"/>
          <w:color w:val="000000" w:themeColor="text1"/>
          <w:sz w:val="20"/>
          <w:szCs w:val="20"/>
        </w:rPr>
        <w:t>For most of the Outcomes</w:t>
      </w:r>
      <w:r w:rsidR="7BCB422D" w:rsidRPr="3A94F695">
        <w:rPr>
          <w:rFonts w:cs="Arial"/>
          <w:color w:val="000000" w:themeColor="text1"/>
          <w:sz w:val="20"/>
          <w:szCs w:val="20"/>
        </w:rPr>
        <w:t xml:space="preserve">, </w:t>
      </w:r>
      <w:r w:rsidRPr="3A94F695">
        <w:rPr>
          <w:rFonts w:cs="Arial"/>
          <w:color w:val="000000" w:themeColor="text1"/>
          <w:sz w:val="20"/>
          <w:szCs w:val="20"/>
        </w:rPr>
        <w:t xml:space="preserve">the programme has been designed to report data upon final completion. </w:t>
      </w:r>
      <w:r w:rsidR="0E43E2B9" w:rsidRPr="3A94F695">
        <w:rPr>
          <w:rFonts w:cs="Arial"/>
          <w:color w:val="000000" w:themeColor="text1"/>
          <w:sz w:val="20"/>
          <w:szCs w:val="20"/>
        </w:rPr>
        <w:t xml:space="preserve">This presents a risk in our ability to monitor progress effectively and </w:t>
      </w:r>
      <w:r w:rsidR="0C3FCAAF" w:rsidRPr="3A94F695">
        <w:rPr>
          <w:rFonts w:cs="Arial"/>
          <w:color w:val="000000" w:themeColor="text1"/>
          <w:sz w:val="20"/>
          <w:szCs w:val="20"/>
        </w:rPr>
        <w:t>determine the final impact accurately. To address these issues in 2024</w:t>
      </w:r>
      <w:r w:rsidR="58536059" w:rsidRPr="3A94F695">
        <w:rPr>
          <w:rFonts w:cs="Arial"/>
          <w:color w:val="000000" w:themeColor="text1"/>
          <w:sz w:val="20"/>
          <w:szCs w:val="20"/>
        </w:rPr>
        <w:t xml:space="preserve"> and</w:t>
      </w:r>
      <w:r w:rsidR="0C3FCAAF" w:rsidRPr="3A94F695">
        <w:rPr>
          <w:rFonts w:cs="Arial"/>
          <w:color w:val="000000" w:themeColor="text1"/>
          <w:sz w:val="20"/>
          <w:szCs w:val="20"/>
        </w:rPr>
        <w:t xml:space="preserve"> </w:t>
      </w:r>
      <w:r w:rsidR="67FAB39F" w:rsidRPr="3A94F695">
        <w:rPr>
          <w:rFonts w:cs="Arial"/>
          <w:color w:val="000000" w:themeColor="text1"/>
          <w:sz w:val="20"/>
          <w:szCs w:val="20"/>
        </w:rPr>
        <w:t xml:space="preserve">as mentioned in B1 </w:t>
      </w:r>
      <w:r w:rsidR="0C3FCAAF" w:rsidRPr="3A94F695">
        <w:rPr>
          <w:rFonts w:cs="Arial"/>
          <w:color w:val="000000" w:themeColor="text1"/>
          <w:sz w:val="20"/>
          <w:szCs w:val="20"/>
        </w:rPr>
        <w:t xml:space="preserve">we are currently </w:t>
      </w:r>
      <w:r w:rsidR="3062200D" w:rsidRPr="3A94F695">
        <w:rPr>
          <w:rFonts w:cs="Arial"/>
          <w:color w:val="000000" w:themeColor="text1"/>
          <w:sz w:val="20"/>
          <w:szCs w:val="20"/>
        </w:rPr>
        <w:t>updating the theory of change</w:t>
      </w:r>
      <w:r w:rsidR="555E8AED" w:rsidRPr="3A94F695">
        <w:rPr>
          <w:rFonts w:cs="Arial"/>
          <w:color w:val="000000" w:themeColor="text1"/>
          <w:sz w:val="20"/>
          <w:szCs w:val="20"/>
        </w:rPr>
        <w:t>,</w:t>
      </w:r>
      <w:r w:rsidR="64A042B7" w:rsidRPr="3A94F695">
        <w:rPr>
          <w:rFonts w:cs="Arial"/>
          <w:color w:val="000000" w:themeColor="text1"/>
          <w:sz w:val="20"/>
          <w:szCs w:val="20"/>
        </w:rPr>
        <w:t xml:space="preserve"> however we are also </w:t>
      </w:r>
      <w:r w:rsidR="3A72D260" w:rsidRPr="3A94F695">
        <w:rPr>
          <w:rFonts w:cs="Arial"/>
          <w:color w:val="000000" w:themeColor="text1"/>
          <w:sz w:val="20"/>
          <w:szCs w:val="20"/>
        </w:rPr>
        <w:t>conducting a full log-frame and evaluation plan</w:t>
      </w:r>
      <w:r w:rsidR="28AACBD3" w:rsidRPr="3A94F695">
        <w:rPr>
          <w:rFonts w:cs="Arial"/>
          <w:color w:val="000000" w:themeColor="text1"/>
          <w:sz w:val="20"/>
          <w:szCs w:val="20"/>
        </w:rPr>
        <w:t xml:space="preserve"> review. The purpose of this is to revise the log frame to ensure </w:t>
      </w:r>
      <w:r w:rsidR="4679AC7A" w:rsidRPr="3A94F695">
        <w:rPr>
          <w:rFonts w:cs="Arial"/>
          <w:color w:val="000000" w:themeColor="text1"/>
          <w:sz w:val="20"/>
          <w:szCs w:val="20"/>
        </w:rPr>
        <w:t>activities</w:t>
      </w:r>
      <w:r w:rsidR="28AACBD3" w:rsidRPr="3A94F695">
        <w:rPr>
          <w:rFonts w:cs="Arial"/>
          <w:color w:val="000000" w:themeColor="text1"/>
          <w:sz w:val="20"/>
          <w:szCs w:val="20"/>
        </w:rPr>
        <w:t xml:space="preserve"> can be reported on an annual basis, provide </w:t>
      </w:r>
      <w:r w:rsidR="15FAFE4F" w:rsidRPr="3A94F695">
        <w:rPr>
          <w:rFonts w:cs="Arial"/>
          <w:color w:val="000000" w:themeColor="text1"/>
          <w:sz w:val="20"/>
          <w:szCs w:val="20"/>
        </w:rPr>
        <w:t>accurate</w:t>
      </w:r>
      <w:r w:rsidR="28AACBD3" w:rsidRPr="3A94F695">
        <w:rPr>
          <w:rFonts w:cs="Arial"/>
          <w:color w:val="000000" w:themeColor="text1"/>
          <w:sz w:val="20"/>
          <w:szCs w:val="20"/>
        </w:rPr>
        <w:t xml:space="preserve"> indication that out</w:t>
      </w:r>
      <w:r w:rsidR="3AE5D205" w:rsidRPr="3A94F695">
        <w:rPr>
          <w:rFonts w:cs="Arial"/>
          <w:color w:val="000000" w:themeColor="text1"/>
          <w:sz w:val="20"/>
          <w:szCs w:val="20"/>
        </w:rPr>
        <w:t>comes can</w:t>
      </w:r>
      <w:r w:rsidR="28AACBD3" w:rsidRPr="3A94F695">
        <w:rPr>
          <w:rFonts w:cs="Arial"/>
          <w:color w:val="000000" w:themeColor="text1"/>
          <w:sz w:val="20"/>
          <w:szCs w:val="20"/>
        </w:rPr>
        <w:t xml:space="preserve"> be achieved, and that the </w:t>
      </w:r>
      <w:r w:rsidR="0C599997" w:rsidRPr="3A94F695">
        <w:rPr>
          <w:rFonts w:cs="Arial"/>
          <w:color w:val="000000" w:themeColor="text1"/>
          <w:sz w:val="20"/>
          <w:szCs w:val="20"/>
        </w:rPr>
        <w:t>activities</w:t>
      </w:r>
      <w:r w:rsidR="28AACBD3" w:rsidRPr="3A94F695">
        <w:rPr>
          <w:rFonts w:cs="Arial"/>
          <w:color w:val="000000" w:themeColor="text1"/>
          <w:sz w:val="20"/>
          <w:szCs w:val="20"/>
        </w:rPr>
        <w:t xml:space="preserve"> themselves are effec</w:t>
      </w:r>
      <w:r w:rsidR="351F933B" w:rsidRPr="3A94F695">
        <w:rPr>
          <w:rFonts w:cs="Arial"/>
          <w:color w:val="000000" w:themeColor="text1"/>
          <w:sz w:val="20"/>
          <w:szCs w:val="20"/>
        </w:rPr>
        <w:t xml:space="preserve">tive </w:t>
      </w:r>
      <w:r w:rsidR="0F63287B" w:rsidRPr="3A94F695">
        <w:rPr>
          <w:rFonts w:cs="Arial"/>
          <w:color w:val="000000" w:themeColor="text1"/>
          <w:sz w:val="20"/>
          <w:szCs w:val="20"/>
        </w:rPr>
        <w:t>during implementation.</w:t>
      </w:r>
      <w:r w:rsidR="00A66A13" w:rsidRPr="3A94F695">
        <w:rPr>
          <w:rFonts w:cs="Arial"/>
          <w:color w:val="000000" w:themeColor="text1"/>
          <w:sz w:val="20"/>
          <w:szCs w:val="20"/>
        </w:rPr>
        <w:t xml:space="preserve"> Each of the three projects has </w:t>
      </w:r>
      <w:r w:rsidR="00E55D7C" w:rsidRPr="3A94F695">
        <w:rPr>
          <w:rFonts w:cs="Arial"/>
          <w:color w:val="000000" w:themeColor="text1"/>
          <w:sz w:val="20"/>
          <w:szCs w:val="20"/>
        </w:rPr>
        <w:t>its</w:t>
      </w:r>
      <w:r w:rsidR="00A66A13" w:rsidRPr="3A94F695">
        <w:rPr>
          <w:rFonts w:cs="Arial"/>
          <w:color w:val="000000" w:themeColor="text1"/>
          <w:sz w:val="20"/>
          <w:szCs w:val="20"/>
        </w:rPr>
        <w:t xml:space="preserve"> own evaluation plan</w:t>
      </w:r>
      <w:r w:rsidR="00E55D7C" w:rsidRPr="3A94F695">
        <w:rPr>
          <w:rFonts w:cs="Arial"/>
          <w:color w:val="000000" w:themeColor="text1"/>
          <w:sz w:val="20"/>
          <w:szCs w:val="20"/>
        </w:rPr>
        <w:t xml:space="preserve">, </w:t>
      </w:r>
      <w:r w:rsidR="00512455" w:rsidRPr="3A94F695">
        <w:rPr>
          <w:rFonts w:cs="Arial"/>
          <w:color w:val="000000" w:themeColor="text1"/>
          <w:sz w:val="20"/>
          <w:szCs w:val="20"/>
        </w:rPr>
        <w:t xml:space="preserve">which will </w:t>
      </w:r>
      <w:r w:rsidR="003210B2" w:rsidRPr="3A94F695">
        <w:rPr>
          <w:rFonts w:cs="Arial"/>
          <w:color w:val="000000" w:themeColor="text1"/>
          <w:sz w:val="20"/>
          <w:szCs w:val="20"/>
        </w:rPr>
        <w:t xml:space="preserve">contribute to </w:t>
      </w:r>
      <w:r w:rsidR="00512455" w:rsidRPr="3A94F695">
        <w:rPr>
          <w:rFonts w:cs="Arial"/>
          <w:color w:val="000000" w:themeColor="text1"/>
          <w:sz w:val="20"/>
          <w:szCs w:val="20"/>
        </w:rPr>
        <w:t xml:space="preserve">each </w:t>
      </w:r>
      <w:r w:rsidR="003210B2" w:rsidRPr="3A94F695">
        <w:rPr>
          <w:rFonts w:cs="Arial"/>
          <w:color w:val="000000" w:themeColor="text1"/>
          <w:sz w:val="20"/>
          <w:szCs w:val="20"/>
        </w:rPr>
        <w:t>project’s</w:t>
      </w:r>
      <w:r w:rsidR="00512455" w:rsidRPr="3A94F695">
        <w:rPr>
          <w:rFonts w:cs="Arial"/>
          <w:color w:val="000000" w:themeColor="text1"/>
          <w:sz w:val="20"/>
          <w:szCs w:val="20"/>
        </w:rPr>
        <w:t xml:space="preserve"> final evaluation</w:t>
      </w:r>
      <w:r w:rsidR="00064C5F" w:rsidRPr="3A94F695">
        <w:rPr>
          <w:rFonts w:cs="Arial"/>
          <w:color w:val="000000" w:themeColor="text1"/>
          <w:sz w:val="20"/>
          <w:szCs w:val="20"/>
        </w:rPr>
        <w:t xml:space="preserve"> which</w:t>
      </w:r>
      <w:r w:rsidR="003210B2" w:rsidRPr="3A94F695">
        <w:rPr>
          <w:rFonts w:cs="Arial"/>
          <w:color w:val="000000" w:themeColor="text1"/>
          <w:sz w:val="20"/>
          <w:szCs w:val="20"/>
        </w:rPr>
        <w:t xml:space="preserve"> will be</w:t>
      </w:r>
      <w:r w:rsidR="00512455" w:rsidRPr="3A94F695">
        <w:rPr>
          <w:rFonts w:cs="Arial"/>
          <w:color w:val="000000" w:themeColor="text1"/>
          <w:sz w:val="20"/>
          <w:szCs w:val="20"/>
        </w:rPr>
        <w:t xml:space="preserve"> in 2024 for PRS Caatinga and 2026 for both PRS Amazon and PRS Cerrado.</w:t>
      </w:r>
    </w:p>
    <w:p w14:paraId="6CEF596D" w14:textId="42FBF88D" w:rsidR="31EF13D9" w:rsidRPr="00B90D41" w:rsidRDefault="31EF13D9" w:rsidP="31EF13D9">
      <w:pPr>
        <w:rPr>
          <w:rFonts w:cs="Arial"/>
          <w:color w:val="000000" w:themeColor="text1"/>
          <w:sz w:val="20"/>
          <w:szCs w:val="20"/>
        </w:rPr>
      </w:pPr>
    </w:p>
    <w:p w14:paraId="3715C8D0" w14:textId="5991E8AD" w:rsidR="2BF4787F" w:rsidRPr="00B90D41" w:rsidRDefault="10E2B58D" w:rsidP="2BF4787F">
      <w:pPr>
        <w:rPr>
          <w:rFonts w:cs="Arial"/>
          <w:color w:val="000000" w:themeColor="text1"/>
          <w:sz w:val="20"/>
          <w:szCs w:val="20"/>
        </w:rPr>
      </w:pPr>
      <w:r w:rsidRPr="712B795C">
        <w:rPr>
          <w:rFonts w:cs="Arial"/>
          <w:color w:val="000000" w:themeColor="text1"/>
          <w:sz w:val="20"/>
          <w:szCs w:val="20"/>
        </w:rPr>
        <w:t>For example, Outcome 6</w:t>
      </w:r>
      <w:r w:rsidR="4688C14D" w:rsidRPr="712B795C">
        <w:rPr>
          <w:rFonts w:cs="Arial"/>
          <w:color w:val="000000" w:themeColor="text1"/>
          <w:sz w:val="20"/>
          <w:szCs w:val="20"/>
        </w:rPr>
        <w:t xml:space="preserve"> </w:t>
      </w:r>
      <w:r w:rsidR="02831444" w:rsidRPr="712B795C">
        <w:rPr>
          <w:rFonts w:cs="Arial"/>
          <w:color w:val="000000" w:themeColor="text1"/>
          <w:sz w:val="20"/>
          <w:szCs w:val="20"/>
        </w:rPr>
        <w:t xml:space="preserve">(policy </w:t>
      </w:r>
      <w:r w:rsidR="4688C14D" w:rsidRPr="712B795C">
        <w:rPr>
          <w:rFonts w:cs="Arial"/>
          <w:color w:val="000000" w:themeColor="text1"/>
          <w:sz w:val="20"/>
          <w:szCs w:val="20"/>
        </w:rPr>
        <w:t>replications domestically and internationally</w:t>
      </w:r>
      <w:r w:rsidR="711213EC" w:rsidRPr="712B795C">
        <w:rPr>
          <w:rFonts w:cs="Arial"/>
          <w:color w:val="000000" w:themeColor="text1"/>
          <w:sz w:val="20"/>
          <w:szCs w:val="20"/>
        </w:rPr>
        <w:t>)</w:t>
      </w:r>
      <w:r w:rsidR="4688C14D" w:rsidRPr="712B795C">
        <w:rPr>
          <w:rFonts w:cs="Arial"/>
          <w:color w:val="000000" w:themeColor="text1"/>
          <w:sz w:val="20"/>
          <w:szCs w:val="20"/>
        </w:rPr>
        <w:t xml:space="preserve"> which monitors evidence of programmes/policies </w:t>
      </w:r>
      <w:r w:rsidR="0E12A05F" w:rsidRPr="712B795C">
        <w:rPr>
          <w:rFonts w:cs="Arial"/>
          <w:color w:val="000000" w:themeColor="text1"/>
          <w:sz w:val="20"/>
          <w:szCs w:val="20"/>
        </w:rPr>
        <w:t xml:space="preserve">using lessons from Rural </w:t>
      </w:r>
      <w:bookmarkStart w:id="1" w:name="_Int_ZMDEAoRZ"/>
      <w:r w:rsidR="0E12A05F" w:rsidRPr="712B795C">
        <w:rPr>
          <w:rFonts w:cs="Arial"/>
          <w:color w:val="000000" w:themeColor="text1"/>
          <w:sz w:val="20"/>
          <w:szCs w:val="20"/>
        </w:rPr>
        <w:t>Sustentavel</w:t>
      </w:r>
      <w:bookmarkEnd w:id="1"/>
      <w:r w:rsidR="0E12A05F" w:rsidRPr="712B795C">
        <w:rPr>
          <w:rFonts w:cs="Arial"/>
          <w:color w:val="000000" w:themeColor="text1"/>
          <w:sz w:val="20"/>
          <w:szCs w:val="20"/>
        </w:rPr>
        <w:t xml:space="preserve"> do</w:t>
      </w:r>
      <w:r w:rsidR="009659FC" w:rsidRPr="712B795C">
        <w:rPr>
          <w:rFonts w:cs="Arial"/>
          <w:color w:val="000000" w:themeColor="text1"/>
          <w:sz w:val="20"/>
          <w:szCs w:val="20"/>
        </w:rPr>
        <w:t>es</w:t>
      </w:r>
      <w:r w:rsidR="0E12A05F" w:rsidRPr="712B795C">
        <w:rPr>
          <w:rFonts w:cs="Arial"/>
          <w:color w:val="000000" w:themeColor="text1"/>
          <w:sz w:val="20"/>
          <w:szCs w:val="20"/>
        </w:rPr>
        <w:t xml:space="preserve"> not have a</w:t>
      </w:r>
      <w:r w:rsidR="4C74D843" w:rsidRPr="712B795C">
        <w:rPr>
          <w:rFonts w:cs="Arial"/>
          <w:color w:val="000000" w:themeColor="text1"/>
          <w:sz w:val="20"/>
          <w:szCs w:val="20"/>
        </w:rPr>
        <w:t xml:space="preserve"> sufficient</w:t>
      </w:r>
      <w:r w:rsidR="0E12A05F" w:rsidRPr="712B795C">
        <w:rPr>
          <w:rFonts w:cs="Arial"/>
          <w:color w:val="000000" w:themeColor="text1"/>
          <w:sz w:val="20"/>
          <w:szCs w:val="20"/>
        </w:rPr>
        <w:t xml:space="preserve"> </w:t>
      </w:r>
      <w:r w:rsidR="0E782102" w:rsidRPr="712B795C">
        <w:rPr>
          <w:rFonts w:cs="Arial"/>
          <w:color w:val="000000" w:themeColor="text1"/>
          <w:sz w:val="20"/>
          <w:szCs w:val="20"/>
        </w:rPr>
        <w:t xml:space="preserve">plan in place </w:t>
      </w:r>
      <w:r w:rsidR="33BE352C" w:rsidRPr="712B795C">
        <w:rPr>
          <w:rFonts w:cs="Arial"/>
          <w:color w:val="000000" w:themeColor="text1"/>
          <w:sz w:val="20"/>
          <w:szCs w:val="20"/>
        </w:rPr>
        <w:t xml:space="preserve">to </w:t>
      </w:r>
      <w:r w:rsidR="00094057">
        <w:rPr>
          <w:rFonts w:cs="Arial"/>
          <w:color w:val="000000" w:themeColor="text1"/>
          <w:sz w:val="20"/>
          <w:szCs w:val="20"/>
        </w:rPr>
        <w:t>track</w:t>
      </w:r>
      <w:r w:rsidR="00094057" w:rsidRPr="712B795C">
        <w:rPr>
          <w:rFonts w:cs="Arial"/>
          <w:color w:val="000000" w:themeColor="text1"/>
          <w:sz w:val="20"/>
          <w:szCs w:val="20"/>
        </w:rPr>
        <w:t xml:space="preserve"> </w:t>
      </w:r>
      <w:r w:rsidR="33BE352C" w:rsidRPr="712B795C">
        <w:rPr>
          <w:rFonts w:cs="Arial"/>
          <w:color w:val="000000" w:themeColor="text1"/>
          <w:sz w:val="20"/>
          <w:szCs w:val="20"/>
        </w:rPr>
        <w:t xml:space="preserve">success. </w:t>
      </w:r>
      <w:r w:rsidR="0689C94B" w:rsidRPr="712B795C">
        <w:rPr>
          <w:rFonts w:eastAsia="Segoe UI" w:cs="Arial"/>
          <w:color w:val="333333"/>
          <w:sz w:val="20"/>
          <w:szCs w:val="20"/>
        </w:rPr>
        <w:t xml:space="preserve">This is not necessarily an indication of the programme being off track, as it is envisaged that policy replications will be based on programme </w:t>
      </w:r>
      <w:r w:rsidR="00094057">
        <w:rPr>
          <w:rFonts w:eastAsia="Segoe UI" w:cs="Arial"/>
          <w:color w:val="333333"/>
          <w:sz w:val="20"/>
          <w:szCs w:val="20"/>
        </w:rPr>
        <w:t>lessons learned</w:t>
      </w:r>
      <w:r w:rsidR="0689C94B" w:rsidRPr="712B795C">
        <w:rPr>
          <w:rFonts w:eastAsia="Segoe UI" w:cs="Arial"/>
          <w:color w:val="333333"/>
          <w:sz w:val="20"/>
          <w:szCs w:val="20"/>
        </w:rPr>
        <w:t xml:space="preserve">, which will </w:t>
      </w:r>
      <w:r w:rsidR="0689C94B" w:rsidRPr="712B795C">
        <w:rPr>
          <w:rFonts w:eastAsia="Segoe UI" w:cs="Arial"/>
          <w:color w:val="333333"/>
          <w:sz w:val="20"/>
          <w:szCs w:val="20"/>
        </w:rPr>
        <w:lastRenderedPageBreak/>
        <w:t xml:space="preserve">naturally occur towards the </w:t>
      </w:r>
      <w:r w:rsidR="00520678" w:rsidRPr="712B795C">
        <w:rPr>
          <w:rFonts w:eastAsia="Segoe UI" w:cs="Arial"/>
          <w:color w:val="333333"/>
          <w:sz w:val="20"/>
          <w:szCs w:val="20"/>
        </w:rPr>
        <w:t>end.</w:t>
      </w:r>
      <w:r w:rsidR="00520678" w:rsidRPr="712B795C">
        <w:rPr>
          <w:rFonts w:cs="Arial"/>
          <w:color w:val="000000" w:themeColor="text1"/>
          <w:sz w:val="20"/>
          <w:szCs w:val="20"/>
        </w:rPr>
        <w:t xml:space="preserve"> However</w:t>
      </w:r>
      <w:r w:rsidR="4FC68EB3" w:rsidRPr="712B795C">
        <w:rPr>
          <w:rFonts w:cs="Arial"/>
          <w:color w:val="000000" w:themeColor="text1"/>
          <w:sz w:val="20"/>
          <w:szCs w:val="20"/>
        </w:rPr>
        <w:t xml:space="preserve">, if we do not agree a strategic plan for programme activities to consider and deliver against these indicators, then </w:t>
      </w:r>
      <w:r w:rsidR="00094057">
        <w:rPr>
          <w:rFonts w:cs="Arial"/>
          <w:color w:val="000000" w:themeColor="text1"/>
          <w:sz w:val="20"/>
          <w:szCs w:val="20"/>
        </w:rPr>
        <w:t>there is a</w:t>
      </w:r>
      <w:r w:rsidR="00094057" w:rsidRPr="712B795C">
        <w:rPr>
          <w:rFonts w:cs="Arial"/>
          <w:color w:val="000000" w:themeColor="text1"/>
          <w:sz w:val="20"/>
          <w:szCs w:val="20"/>
        </w:rPr>
        <w:t xml:space="preserve"> </w:t>
      </w:r>
      <w:r w:rsidR="7ED56902" w:rsidRPr="712B795C">
        <w:rPr>
          <w:rFonts w:cs="Arial"/>
          <w:color w:val="000000" w:themeColor="text1"/>
          <w:sz w:val="20"/>
          <w:szCs w:val="20"/>
        </w:rPr>
        <w:t xml:space="preserve">risk </w:t>
      </w:r>
      <w:r w:rsidR="00094057">
        <w:rPr>
          <w:rFonts w:cs="Arial"/>
          <w:color w:val="000000" w:themeColor="text1"/>
          <w:sz w:val="20"/>
          <w:szCs w:val="20"/>
        </w:rPr>
        <w:t>that issues are not identified in time to mitigation in place</w:t>
      </w:r>
      <w:r w:rsidR="71761629" w:rsidRPr="712B795C">
        <w:rPr>
          <w:rFonts w:cs="Arial"/>
          <w:color w:val="000000" w:themeColor="text1"/>
          <w:sz w:val="20"/>
          <w:szCs w:val="20"/>
        </w:rPr>
        <w:t xml:space="preserve">. We have agreed with IDB to hold a workshop in Q3 2024 along with </w:t>
      </w:r>
      <w:r w:rsidR="0022742D" w:rsidRPr="712B795C">
        <w:rPr>
          <w:rFonts w:cs="Arial"/>
          <w:color w:val="000000" w:themeColor="text1"/>
          <w:sz w:val="20"/>
          <w:szCs w:val="20"/>
        </w:rPr>
        <w:t>the Ministry of Agriculture, Livestock and Food Supply (MAPA)</w:t>
      </w:r>
      <w:r w:rsidR="71761629" w:rsidRPr="712B795C">
        <w:rPr>
          <w:rFonts w:cs="Arial"/>
          <w:color w:val="000000" w:themeColor="text1"/>
          <w:sz w:val="20"/>
          <w:szCs w:val="20"/>
        </w:rPr>
        <w:t xml:space="preserve"> to identify and design a strategic plan for delivery.</w:t>
      </w:r>
    </w:p>
    <w:p w14:paraId="2716176E" w14:textId="334E0011" w:rsidR="006F3AE7" w:rsidRPr="00B90D41" w:rsidRDefault="006F3AE7" w:rsidP="006F3AE7">
      <w:pPr>
        <w:rPr>
          <w:color w:val="000000" w:themeColor="text1"/>
          <w:sz w:val="18"/>
          <w:szCs w:val="18"/>
        </w:rPr>
      </w:pPr>
    </w:p>
    <w:p w14:paraId="77BBDA88" w14:textId="5D65C35A" w:rsidR="006F3AE7" w:rsidRPr="00B90D41" w:rsidRDefault="198756C5" w:rsidP="006F3AE7">
      <w:pPr>
        <w:rPr>
          <w:rFonts w:cs="Arial"/>
          <w:sz w:val="22"/>
          <w:szCs w:val="22"/>
        </w:rPr>
      </w:pPr>
      <w:r w:rsidRPr="00B90D41">
        <w:rPr>
          <w:rFonts w:cs="Arial"/>
          <w:b/>
          <w:bCs/>
          <w:sz w:val="22"/>
          <w:szCs w:val="22"/>
          <w:lang w:val="en" w:eastAsia="en-GB"/>
        </w:rPr>
        <w:t xml:space="preserve">B3. </w:t>
      </w:r>
      <w:r w:rsidR="006F3AE7" w:rsidRPr="00B90D41">
        <w:rPr>
          <w:rFonts w:cs="Arial"/>
          <w:b/>
          <w:bCs/>
          <w:sz w:val="22"/>
          <w:szCs w:val="22"/>
          <w:lang w:val="en" w:eastAsia="en-GB"/>
        </w:rPr>
        <w:t xml:space="preserve">Justify whether the programme should continue, based on its own merits and in the context of the wider portfolio </w:t>
      </w:r>
      <w:r w:rsidR="006F3AE7" w:rsidRPr="00B90D41">
        <w:rPr>
          <w:rFonts w:cs="Arial"/>
          <w:sz w:val="22"/>
          <w:szCs w:val="22"/>
        </w:rPr>
        <w:t>[1 paragraph]</w:t>
      </w:r>
    </w:p>
    <w:p w14:paraId="17A8E86A" w14:textId="58189D63" w:rsidR="15461123" w:rsidRPr="00B90D41" w:rsidRDefault="15461123" w:rsidP="15461123">
      <w:pPr>
        <w:rPr>
          <w:rFonts w:cs="Arial"/>
          <w:sz w:val="18"/>
          <w:szCs w:val="18"/>
          <w:lang w:val="en-US" w:eastAsia="en-GB"/>
        </w:rPr>
      </w:pPr>
    </w:p>
    <w:p w14:paraId="7DCEA97F" w14:textId="2C22B5FD" w:rsidR="7CAD3929" w:rsidRPr="00B90D41" w:rsidRDefault="7CAD3929" w:rsidP="531C1418">
      <w:pPr>
        <w:rPr>
          <w:rFonts w:cs="Arial"/>
          <w:sz w:val="20"/>
          <w:szCs w:val="20"/>
          <w:lang w:val="en-US" w:eastAsia="en-GB"/>
        </w:rPr>
      </w:pPr>
      <w:r w:rsidRPr="00B90D41">
        <w:rPr>
          <w:rFonts w:cs="Arial"/>
          <w:sz w:val="20"/>
          <w:szCs w:val="20"/>
          <w:lang w:val="en-US" w:eastAsia="en-GB"/>
        </w:rPr>
        <w:t xml:space="preserve">The programme is nearing completion in 2026 and because of the design, many of the implementation </w:t>
      </w:r>
      <w:r w:rsidR="28417D1C" w:rsidRPr="00B90D41">
        <w:rPr>
          <w:rFonts w:cs="Arial"/>
          <w:sz w:val="20"/>
          <w:szCs w:val="20"/>
          <w:lang w:val="en-US" w:eastAsia="en-GB"/>
        </w:rPr>
        <w:t>activities</w:t>
      </w:r>
      <w:r w:rsidRPr="00B90D41">
        <w:rPr>
          <w:rFonts w:cs="Arial"/>
          <w:sz w:val="20"/>
          <w:szCs w:val="20"/>
          <w:lang w:val="en-US" w:eastAsia="en-GB"/>
        </w:rPr>
        <w:t xml:space="preserve"> </w:t>
      </w:r>
      <w:r w:rsidR="5A8986C9" w:rsidRPr="00B90D41">
        <w:rPr>
          <w:rFonts w:cs="Arial"/>
          <w:sz w:val="20"/>
          <w:szCs w:val="20"/>
          <w:lang w:val="en-US" w:eastAsia="en-GB"/>
        </w:rPr>
        <w:t>and</w:t>
      </w:r>
      <w:r w:rsidRPr="00B90D41">
        <w:rPr>
          <w:rFonts w:cs="Arial"/>
          <w:sz w:val="20"/>
          <w:szCs w:val="20"/>
          <w:lang w:val="en-US" w:eastAsia="en-GB"/>
        </w:rPr>
        <w:t xml:space="preserve"> monitoring to observe </w:t>
      </w:r>
      <w:r w:rsidR="34CA6A89" w:rsidRPr="00B90D41">
        <w:rPr>
          <w:rFonts w:cs="Arial"/>
          <w:sz w:val="20"/>
          <w:szCs w:val="20"/>
          <w:lang w:val="en-US" w:eastAsia="en-GB"/>
        </w:rPr>
        <w:t>impacts</w:t>
      </w:r>
      <w:r w:rsidRPr="00B90D41">
        <w:rPr>
          <w:rFonts w:cs="Arial"/>
          <w:sz w:val="20"/>
          <w:szCs w:val="20"/>
          <w:lang w:val="en-US" w:eastAsia="en-GB"/>
        </w:rPr>
        <w:t xml:space="preserve"> </w:t>
      </w:r>
      <w:r w:rsidR="2ACCF0A2" w:rsidRPr="00B90D41">
        <w:rPr>
          <w:rFonts w:cs="Arial"/>
          <w:sz w:val="20"/>
          <w:szCs w:val="20"/>
          <w:lang w:val="en-US" w:eastAsia="en-GB"/>
        </w:rPr>
        <w:t>are</w:t>
      </w:r>
      <w:r w:rsidRPr="00B90D41">
        <w:rPr>
          <w:rFonts w:cs="Arial"/>
          <w:sz w:val="20"/>
          <w:szCs w:val="20"/>
          <w:lang w:val="en-US" w:eastAsia="en-GB"/>
        </w:rPr>
        <w:t xml:space="preserve"> due to take place </w:t>
      </w:r>
      <w:r w:rsidR="5F815B77" w:rsidRPr="00B90D41">
        <w:rPr>
          <w:rFonts w:cs="Arial"/>
          <w:sz w:val="20"/>
          <w:szCs w:val="20"/>
          <w:lang w:val="en-US" w:eastAsia="en-GB"/>
        </w:rPr>
        <w:t>in this final stage</w:t>
      </w:r>
      <w:r w:rsidR="00520678" w:rsidRPr="00B90D41">
        <w:rPr>
          <w:rFonts w:cs="Arial"/>
          <w:sz w:val="20"/>
          <w:szCs w:val="20"/>
          <w:lang w:val="en-US" w:eastAsia="en-GB"/>
        </w:rPr>
        <w:t xml:space="preserve">. </w:t>
      </w:r>
      <w:r w:rsidR="1BE8FB84" w:rsidRPr="00B90D41">
        <w:rPr>
          <w:rFonts w:cs="Arial"/>
          <w:sz w:val="20"/>
          <w:szCs w:val="20"/>
          <w:lang w:val="en-US" w:eastAsia="en-GB"/>
        </w:rPr>
        <w:t xml:space="preserve">A large focus of the programme so far has been </w:t>
      </w:r>
      <w:r w:rsidR="00C602B8" w:rsidRPr="00B90D41">
        <w:rPr>
          <w:rFonts w:cs="Arial"/>
          <w:sz w:val="20"/>
          <w:szCs w:val="20"/>
          <w:lang w:val="en-US" w:eastAsia="en-GB"/>
        </w:rPr>
        <w:t>identifying beneficiaries</w:t>
      </w:r>
      <w:r w:rsidR="6B03E8BA" w:rsidRPr="00B90D41">
        <w:rPr>
          <w:rFonts w:cs="Arial"/>
          <w:sz w:val="20"/>
          <w:szCs w:val="20"/>
          <w:lang w:val="en-US" w:eastAsia="en-GB"/>
        </w:rPr>
        <w:t>, convincing them of the advantages of LCA, training them and developing an enabling environment for implementation (access to credit, TA, and markets).</w:t>
      </w:r>
      <w:r w:rsidR="4119AA4F" w:rsidRPr="00B90D41">
        <w:rPr>
          <w:rFonts w:cs="Arial"/>
          <w:sz w:val="20"/>
          <w:szCs w:val="20"/>
          <w:lang w:val="en-US" w:eastAsia="en-GB"/>
        </w:rPr>
        <w:t xml:space="preserve"> Now</w:t>
      </w:r>
      <w:r w:rsidR="003A79A6" w:rsidRPr="00B90D41">
        <w:rPr>
          <w:rFonts w:cs="Arial"/>
          <w:sz w:val="20"/>
          <w:szCs w:val="20"/>
          <w:lang w:val="en-US" w:eastAsia="en-GB"/>
        </w:rPr>
        <w:t xml:space="preserve"> that</w:t>
      </w:r>
      <w:r w:rsidR="4119AA4F" w:rsidRPr="00B90D41">
        <w:rPr>
          <w:rFonts w:cs="Arial"/>
          <w:sz w:val="20"/>
          <w:szCs w:val="20"/>
          <w:lang w:val="en-US" w:eastAsia="en-GB"/>
        </w:rPr>
        <w:t xml:space="preserve"> this has been </w:t>
      </w:r>
      <w:r w:rsidR="519B812C" w:rsidRPr="00B90D41">
        <w:rPr>
          <w:rFonts w:cs="Arial"/>
          <w:sz w:val="20"/>
          <w:szCs w:val="20"/>
          <w:lang w:val="en-US" w:eastAsia="en-GB"/>
        </w:rPr>
        <w:t>achieved</w:t>
      </w:r>
      <w:r w:rsidR="4119AA4F" w:rsidRPr="00B90D41">
        <w:rPr>
          <w:rFonts w:cs="Arial"/>
          <w:sz w:val="20"/>
          <w:szCs w:val="20"/>
          <w:lang w:val="en-US" w:eastAsia="en-GB"/>
        </w:rPr>
        <w:t xml:space="preserve"> it is important to support the </w:t>
      </w:r>
      <w:r w:rsidR="2B16FDC3" w:rsidRPr="00B90D41">
        <w:rPr>
          <w:rFonts w:cs="Arial"/>
          <w:sz w:val="20"/>
          <w:szCs w:val="20"/>
          <w:lang w:val="en-US" w:eastAsia="en-GB"/>
        </w:rPr>
        <w:t>implementation</w:t>
      </w:r>
      <w:r w:rsidR="4119AA4F" w:rsidRPr="00B90D41">
        <w:rPr>
          <w:rFonts w:cs="Arial"/>
          <w:sz w:val="20"/>
          <w:szCs w:val="20"/>
          <w:lang w:val="en-US" w:eastAsia="en-GB"/>
        </w:rPr>
        <w:t xml:space="preserve"> of LCA on-farm, which is limited to the rainy seasons, to </w:t>
      </w:r>
      <w:r w:rsidR="03CCE685" w:rsidRPr="00B90D41">
        <w:rPr>
          <w:rFonts w:cs="Arial"/>
          <w:sz w:val="20"/>
          <w:szCs w:val="20"/>
          <w:lang w:val="en-US" w:eastAsia="en-GB"/>
        </w:rPr>
        <w:t>deliver</w:t>
      </w:r>
      <w:r w:rsidR="4119AA4F" w:rsidRPr="00B90D41">
        <w:rPr>
          <w:rFonts w:cs="Arial"/>
          <w:sz w:val="20"/>
          <w:szCs w:val="20"/>
          <w:lang w:val="en-US" w:eastAsia="en-GB"/>
        </w:rPr>
        <w:t xml:space="preserve"> the objectives of the programme</w:t>
      </w:r>
      <w:r w:rsidR="0027D5BF" w:rsidRPr="00B90D41">
        <w:rPr>
          <w:rFonts w:cs="Arial"/>
          <w:sz w:val="20"/>
          <w:szCs w:val="20"/>
          <w:lang w:val="en-US" w:eastAsia="en-GB"/>
        </w:rPr>
        <w:t>.</w:t>
      </w:r>
    </w:p>
    <w:p w14:paraId="08F82B94" w14:textId="7D5CA13E" w:rsidR="46AC3EA6" w:rsidRPr="00B90D41" w:rsidRDefault="46AC3EA6" w:rsidP="46AC3EA6">
      <w:pPr>
        <w:rPr>
          <w:rFonts w:cs="Arial"/>
          <w:sz w:val="20"/>
          <w:szCs w:val="20"/>
          <w:lang w:val="en-US" w:eastAsia="en-GB"/>
        </w:rPr>
      </w:pPr>
    </w:p>
    <w:p w14:paraId="0A723E4F" w14:textId="5F7D6DEA" w:rsidR="696919A3" w:rsidRPr="00B90D41" w:rsidRDefault="696919A3" w:rsidP="46AC3EA6">
      <w:pPr>
        <w:rPr>
          <w:rFonts w:cs="Arial"/>
          <w:sz w:val="20"/>
          <w:szCs w:val="20"/>
          <w:lang w:val="en-US" w:eastAsia="en-GB"/>
        </w:rPr>
      </w:pPr>
      <w:r w:rsidRPr="00B90D41">
        <w:rPr>
          <w:rFonts w:cs="Arial"/>
          <w:sz w:val="20"/>
          <w:szCs w:val="20"/>
          <w:lang w:val="en-US" w:eastAsia="en-GB"/>
        </w:rPr>
        <w:t xml:space="preserve">Despite </w:t>
      </w:r>
      <w:r w:rsidR="001F008F" w:rsidRPr="00B90D41">
        <w:rPr>
          <w:rFonts w:cs="Arial"/>
          <w:sz w:val="20"/>
          <w:szCs w:val="20"/>
          <w:lang w:val="en-US" w:eastAsia="en-GB"/>
        </w:rPr>
        <w:t xml:space="preserve">the </w:t>
      </w:r>
      <w:r w:rsidRPr="00B90D41">
        <w:rPr>
          <w:rFonts w:cs="Arial"/>
          <w:sz w:val="20"/>
          <w:szCs w:val="20"/>
          <w:lang w:val="en-US" w:eastAsia="en-GB"/>
        </w:rPr>
        <w:t>reductions in targets</w:t>
      </w:r>
      <w:r w:rsidR="001F008F" w:rsidRPr="00B90D41">
        <w:rPr>
          <w:rFonts w:cs="Arial"/>
          <w:sz w:val="20"/>
          <w:szCs w:val="20"/>
          <w:lang w:val="en-US" w:eastAsia="en-GB"/>
        </w:rPr>
        <w:t xml:space="preserve"> (both in 2022 and 2023)</w:t>
      </w:r>
      <w:r w:rsidR="00290F37" w:rsidRPr="00B90D41">
        <w:rPr>
          <w:rFonts w:cs="Arial"/>
          <w:sz w:val="20"/>
          <w:szCs w:val="20"/>
          <w:lang w:val="en-US" w:eastAsia="en-GB"/>
        </w:rPr>
        <w:t xml:space="preserve"> across the programme</w:t>
      </w:r>
      <w:r w:rsidRPr="00B90D41">
        <w:rPr>
          <w:rFonts w:cs="Arial"/>
          <w:sz w:val="20"/>
          <w:szCs w:val="20"/>
          <w:lang w:val="en-US" w:eastAsia="en-GB"/>
        </w:rPr>
        <w:t>,</w:t>
      </w:r>
      <w:r w:rsidR="3A9AE620" w:rsidRPr="00B90D41">
        <w:rPr>
          <w:rFonts w:cs="Arial"/>
          <w:sz w:val="20"/>
          <w:szCs w:val="20"/>
          <w:lang w:val="en-US" w:eastAsia="en-GB"/>
        </w:rPr>
        <w:t xml:space="preserve"> MAPA</w:t>
      </w:r>
      <w:r w:rsidRPr="00B90D41">
        <w:rPr>
          <w:rFonts w:cs="Arial"/>
          <w:sz w:val="20"/>
          <w:szCs w:val="20"/>
          <w:lang w:val="en-US" w:eastAsia="en-GB"/>
        </w:rPr>
        <w:t xml:space="preserve"> have confirmed that the programme is </w:t>
      </w:r>
      <w:r w:rsidR="60D122BE" w:rsidRPr="00B90D41">
        <w:rPr>
          <w:rFonts w:cs="Arial"/>
          <w:sz w:val="20"/>
          <w:szCs w:val="20"/>
          <w:lang w:val="en-US" w:eastAsia="en-GB"/>
        </w:rPr>
        <w:t xml:space="preserve">still </w:t>
      </w:r>
      <w:r w:rsidRPr="00B90D41">
        <w:rPr>
          <w:rFonts w:cs="Arial"/>
          <w:sz w:val="20"/>
          <w:szCs w:val="20"/>
          <w:lang w:val="en-US" w:eastAsia="en-GB"/>
        </w:rPr>
        <w:t>extreme</w:t>
      </w:r>
      <w:r w:rsidR="002373DA" w:rsidRPr="00B90D41">
        <w:rPr>
          <w:rFonts w:cs="Arial"/>
          <w:sz w:val="20"/>
          <w:szCs w:val="20"/>
          <w:lang w:val="en-US" w:eastAsia="en-GB"/>
        </w:rPr>
        <w:t>ly</w:t>
      </w:r>
      <w:r w:rsidRPr="00B90D41">
        <w:rPr>
          <w:rFonts w:cs="Arial"/>
          <w:sz w:val="20"/>
          <w:szCs w:val="20"/>
          <w:lang w:val="en-US" w:eastAsia="en-GB"/>
        </w:rPr>
        <w:t xml:space="preserve"> importan</w:t>
      </w:r>
      <w:r w:rsidR="002373DA" w:rsidRPr="00B90D41">
        <w:rPr>
          <w:rFonts w:cs="Arial"/>
          <w:sz w:val="20"/>
          <w:szCs w:val="20"/>
          <w:lang w:val="en-US" w:eastAsia="en-GB"/>
        </w:rPr>
        <w:t>t</w:t>
      </w:r>
      <w:r w:rsidRPr="00B90D41">
        <w:rPr>
          <w:rFonts w:cs="Arial"/>
          <w:sz w:val="20"/>
          <w:szCs w:val="20"/>
          <w:lang w:val="en-US" w:eastAsia="en-GB"/>
        </w:rPr>
        <w:t xml:space="preserve"> for the implementation of the</w:t>
      </w:r>
      <w:r w:rsidR="0046A510" w:rsidRPr="00B90D41">
        <w:rPr>
          <w:rFonts w:cs="Arial"/>
          <w:sz w:val="20"/>
          <w:szCs w:val="20"/>
          <w:lang w:val="en-US" w:eastAsia="en-GB"/>
        </w:rPr>
        <w:t>ir</w:t>
      </w:r>
      <w:r w:rsidRPr="00B90D41">
        <w:rPr>
          <w:rFonts w:cs="Arial"/>
          <w:sz w:val="20"/>
          <w:szCs w:val="20"/>
          <w:lang w:val="en-US" w:eastAsia="en-GB"/>
        </w:rPr>
        <w:t xml:space="preserve"> ABC+ Plan (Brazilian Low Carbon Agriculture Plan</w:t>
      </w:r>
      <w:r w:rsidR="00C602B8" w:rsidRPr="00B90D41">
        <w:rPr>
          <w:rFonts w:cs="Arial"/>
          <w:sz w:val="20"/>
          <w:szCs w:val="20"/>
          <w:lang w:val="en-US" w:eastAsia="en-GB"/>
        </w:rPr>
        <w:t>). This</w:t>
      </w:r>
      <w:r w:rsidR="00C055F6" w:rsidRPr="00B90D41">
        <w:rPr>
          <w:rFonts w:cs="Arial"/>
          <w:sz w:val="20"/>
          <w:szCs w:val="20"/>
          <w:lang w:val="en-US" w:eastAsia="en-GB"/>
        </w:rPr>
        <w:t xml:space="preserve"> is because </w:t>
      </w:r>
      <w:r w:rsidR="005E03AC" w:rsidRPr="00B90D41">
        <w:rPr>
          <w:rFonts w:cs="Arial"/>
          <w:sz w:val="20"/>
          <w:szCs w:val="20"/>
          <w:lang w:val="en-US" w:eastAsia="en-GB"/>
        </w:rPr>
        <w:t xml:space="preserve">PRS </w:t>
      </w:r>
      <w:r w:rsidR="000D2EFF" w:rsidRPr="00B90D41">
        <w:rPr>
          <w:rFonts w:cs="Arial"/>
          <w:sz w:val="20"/>
          <w:szCs w:val="20"/>
          <w:lang w:val="en-US" w:eastAsia="en-GB"/>
        </w:rPr>
        <w:t xml:space="preserve">programme activities </w:t>
      </w:r>
      <w:r w:rsidR="00C602B8" w:rsidRPr="00B90D41">
        <w:rPr>
          <w:rFonts w:cs="Arial"/>
          <w:sz w:val="20"/>
          <w:szCs w:val="20"/>
          <w:lang w:val="en-US" w:eastAsia="en-GB"/>
        </w:rPr>
        <w:t>align to</w:t>
      </w:r>
      <w:r w:rsidR="002747FE" w:rsidRPr="00B90D41">
        <w:rPr>
          <w:rFonts w:cs="Arial"/>
          <w:sz w:val="20"/>
          <w:szCs w:val="20"/>
          <w:lang w:val="en-US" w:eastAsia="en-GB"/>
        </w:rPr>
        <w:t xml:space="preserve"> </w:t>
      </w:r>
      <w:r w:rsidRPr="00B90D41">
        <w:rPr>
          <w:rFonts w:cs="Arial"/>
          <w:sz w:val="20"/>
          <w:szCs w:val="20"/>
          <w:lang w:val="en-US" w:eastAsia="en-GB"/>
        </w:rPr>
        <w:t xml:space="preserve">three strategic </w:t>
      </w:r>
      <w:r w:rsidR="003269D8" w:rsidRPr="00B90D41">
        <w:rPr>
          <w:rFonts w:cs="Arial"/>
          <w:sz w:val="20"/>
          <w:szCs w:val="20"/>
          <w:lang w:val="en-US" w:eastAsia="en-GB"/>
        </w:rPr>
        <w:t>objectives</w:t>
      </w:r>
      <w:r w:rsidR="00D30228" w:rsidRPr="00B90D41">
        <w:rPr>
          <w:rFonts w:cs="Arial"/>
          <w:sz w:val="20"/>
          <w:szCs w:val="20"/>
          <w:lang w:val="en-US" w:eastAsia="en-GB"/>
        </w:rPr>
        <w:t xml:space="preserve"> of the ABC+ Plan</w:t>
      </w:r>
      <w:r w:rsidRPr="00B90D41">
        <w:rPr>
          <w:rFonts w:cs="Arial"/>
          <w:sz w:val="20"/>
          <w:szCs w:val="20"/>
          <w:lang w:val="en-US" w:eastAsia="en-GB"/>
        </w:rPr>
        <w:t>: technical assistance, capacity building and research &amp; development.</w:t>
      </w:r>
    </w:p>
    <w:p w14:paraId="5063664A" w14:textId="6F042245" w:rsidR="7CAD3929" w:rsidRPr="00B90D41" w:rsidRDefault="7CAD3929" w:rsidP="0480F190">
      <w:pPr>
        <w:rPr>
          <w:rFonts w:cs="Arial"/>
          <w:sz w:val="20"/>
          <w:szCs w:val="20"/>
          <w:lang w:val="en-US" w:eastAsia="en-GB"/>
        </w:rPr>
      </w:pPr>
    </w:p>
    <w:p w14:paraId="361A2D0F" w14:textId="15479F59" w:rsidR="009267E1" w:rsidRPr="00E5234E" w:rsidRDefault="00C73E1E" w:rsidP="00734BCD">
      <w:pPr>
        <w:rPr>
          <w:rFonts w:eastAsia="Arial" w:cs="Arial"/>
          <w:sz w:val="20"/>
          <w:szCs w:val="20"/>
        </w:rPr>
      </w:pPr>
      <w:r w:rsidRPr="00C602B8">
        <w:rPr>
          <w:rFonts w:cs="Arial"/>
          <w:sz w:val="20"/>
          <w:szCs w:val="20"/>
          <w:lang w:val="en-US" w:eastAsia="en-GB"/>
        </w:rPr>
        <w:t>A revised</w:t>
      </w:r>
      <w:r w:rsidR="00DC1089" w:rsidRPr="00C602B8">
        <w:rPr>
          <w:rFonts w:cs="Arial"/>
          <w:sz w:val="20"/>
          <w:szCs w:val="20"/>
          <w:lang w:val="en-US" w:eastAsia="en-GB"/>
        </w:rPr>
        <w:t xml:space="preserve"> </w:t>
      </w:r>
      <w:r w:rsidR="2CE8FA1A" w:rsidRPr="00C602B8">
        <w:rPr>
          <w:rFonts w:cs="Arial"/>
          <w:sz w:val="20"/>
          <w:szCs w:val="20"/>
          <w:lang w:val="en-US" w:eastAsia="en-GB"/>
        </w:rPr>
        <w:t>cost-benefit</w:t>
      </w:r>
      <w:r w:rsidR="00DC1089" w:rsidRPr="00C602B8">
        <w:rPr>
          <w:rFonts w:cs="Arial"/>
          <w:sz w:val="20"/>
          <w:szCs w:val="20"/>
          <w:lang w:val="en-US" w:eastAsia="en-GB"/>
        </w:rPr>
        <w:t xml:space="preserve"> analysis has been undertaken which indicates that even with reductions in </w:t>
      </w:r>
      <w:r w:rsidR="00554403" w:rsidRPr="00C602B8">
        <w:rPr>
          <w:rFonts w:cs="Arial"/>
          <w:sz w:val="20"/>
          <w:szCs w:val="20"/>
          <w:lang w:val="en-US" w:eastAsia="en-GB"/>
        </w:rPr>
        <w:t xml:space="preserve">the original </w:t>
      </w:r>
      <w:r w:rsidR="00DC1089" w:rsidRPr="00C602B8">
        <w:rPr>
          <w:rFonts w:cs="Arial"/>
          <w:sz w:val="20"/>
          <w:szCs w:val="20"/>
          <w:lang w:val="en-US" w:eastAsia="en-GB"/>
        </w:rPr>
        <w:t>targets</w:t>
      </w:r>
      <w:r w:rsidR="00554403" w:rsidRPr="00C602B8">
        <w:rPr>
          <w:rFonts w:cs="Arial"/>
          <w:sz w:val="20"/>
          <w:szCs w:val="20"/>
          <w:lang w:val="en-US" w:eastAsia="en-GB"/>
        </w:rPr>
        <w:t>, benefits are likely to significantly outweigh costs if delivered</w:t>
      </w:r>
      <w:r w:rsidR="00CF75FD" w:rsidRPr="00C602B8">
        <w:rPr>
          <w:rFonts w:cs="Arial"/>
          <w:sz w:val="20"/>
          <w:szCs w:val="20"/>
          <w:lang w:val="en-US" w:eastAsia="en-GB"/>
        </w:rPr>
        <w:t>, with a benefit cost ratio</w:t>
      </w:r>
      <w:r w:rsidR="00A92607">
        <w:rPr>
          <w:rFonts w:cs="Arial"/>
          <w:sz w:val="20"/>
          <w:szCs w:val="20"/>
          <w:lang w:val="en-US" w:eastAsia="en-GB"/>
        </w:rPr>
        <w:t xml:space="preserve"> (BCR)</w:t>
      </w:r>
      <w:r w:rsidR="00CF75FD" w:rsidRPr="00C602B8">
        <w:rPr>
          <w:rFonts w:cs="Arial"/>
          <w:sz w:val="20"/>
          <w:szCs w:val="20"/>
          <w:lang w:val="en-US" w:eastAsia="en-GB"/>
        </w:rPr>
        <w:t xml:space="preserve"> of </w:t>
      </w:r>
      <w:r w:rsidR="008E320D">
        <w:rPr>
          <w:rFonts w:cs="Arial"/>
          <w:sz w:val="20"/>
          <w:szCs w:val="20"/>
          <w:lang w:val="en-US" w:eastAsia="en-GB"/>
        </w:rPr>
        <w:t>3</w:t>
      </w:r>
      <w:r w:rsidR="00C03C7E">
        <w:rPr>
          <w:rFonts w:cs="Arial"/>
          <w:sz w:val="20"/>
          <w:szCs w:val="20"/>
          <w:lang w:val="en-US" w:eastAsia="en-GB"/>
        </w:rPr>
        <w:t>5</w:t>
      </w:r>
      <w:r w:rsidR="0099219D">
        <w:rPr>
          <w:rFonts w:cs="Arial"/>
          <w:sz w:val="20"/>
          <w:szCs w:val="20"/>
          <w:lang w:val="en-US" w:eastAsia="en-GB"/>
        </w:rPr>
        <w:t>, driven largely by the value of reduced greenhouse gas emissions</w:t>
      </w:r>
      <w:r w:rsidR="00554403" w:rsidRPr="00C602B8">
        <w:rPr>
          <w:rFonts w:cs="Arial"/>
          <w:sz w:val="20"/>
          <w:szCs w:val="20"/>
          <w:lang w:val="en-US" w:eastAsia="en-GB"/>
        </w:rPr>
        <w:t xml:space="preserve">. </w:t>
      </w:r>
      <w:r w:rsidR="0068293E">
        <w:rPr>
          <w:rFonts w:eastAsia="Arial" w:cs="Arial"/>
          <w:sz w:val="20"/>
          <w:szCs w:val="20"/>
        </w:rPr>
        <w:t xml:space="preserve">Even when applying </w:t>
      </w:r>
      <w:r w:rsidR="00C95A00">
        <w:rPr>
          <w:rFonts w:eastAsia="Arial" w:cs="Arial"/>
          <w:sz w:val="20"/>
          <w:szCs w:val="20"/>
        </w:rPr>
        <w:t>the government’s low carbon valuations</w:t>
      </w:r>
      <w:r w:rsidR="00900ACB">
        <w:rPr>
          <w:rFonts w:eastAsia="Arial" w:cs="Arial"/>
          <w:sz w:val="20"/>
          <w:szCs w:val="20"/>
        </w:rPr>
        <w:t xml:space="preserve">, </w:t>
      </w:r>
      <w:r w:rsidR="003A1A0D">
        <w:rPr>
          <w:rFonts w:eastAsia="Arial" w:cs="Arial"/>
          <w:sz w:val="20"/>
          <w:szCs w:val="20"/>
        </w:rPr>
        <w:t xml:space="preserve">an estimated </w:t>
      </w:r>
      <w:r w:rsidR="001C424D">
        <w:rPr>
          <w:rFonts w:eastAsia="Arial" w:cs="Arial"/>
          <w:sz w:val="20"/>
          <w:szCs w:val="20"/>
        </w:rPr>
        <w:t xml:space="preserve">BCR </w:t>
      </w:r>
      <w:r w:rsidR="003A1A0D">
        <w:rPr>
          <w:rFonts w:eastAsia="Arial" w:cs="Arial"/>
          <w:sz w:val="20"/>
          <w:szCs w:val="20"/>
        </w:rPr>
        <w:t xml:space="preserve">of 18 is incurred. </w:t>
      </w:r>
      <w:r w:rsidR="002076C9">
        <w:rPr>
          <w:rFonts w:eastAsia="Arial" w:cs="Arial"/>
          <w:sz w:val="20"/>
          <w:szCs w:val="20"/>
        </w:rPr>
        <w:t xml:space="preserve">While </w:t>
      </w:r>
      <w:r w:rsidR="0099219D">
        <w:rPr>
          <w:rFonts w:cs="Arial"/>
          <w:sz w:val="20"/>
          <w:szCs w:val="20"/>
          <w:lang w:val="en-US" w:eastAsia="en-GB"/>
        </w:rPr>
        <w:t>these</w:t>
      </w:r>
      <w:r w:rsidR="002076C9">
        <w:rPr>
          <w:rFonts w:cs="Arial"/>
          <w:sz w:val="20"/>
          <w:szCs w:val="20"/>
          <w:lang w:val="en-US" w:eastAsia="en-GB"/>
        </w:rPr>
        <w:t xml:space="preserve"> </w:t>
      </w:r>
      <w:r w:rsidR="002076C9">
        <w:rPr>
          <w:rFonts w:eastAsia="Arial" w:cs="Arial"/>
          <w:sz w:val="20"/>
          <w:szCs w:val="20"/>
        </w:rPr>
        <w:t xml:space="preserve">benefits are uncertain and dependent on the delivery of the programme and achievement of targets, the </w:t>
      </w:r>
      <w:r w:rsidR="00C66E56">
        <w:rPr>
          <w:rFonts w:eastAsia="Arial" w:cs="Arial"/>
          <w:sz w:val="20"/>
          <w:szCs w:val="20"/>
        </w:rPr>
        <w:t>scale of the potential benefits and achievements to date</w:t>
      </w:r>
      <w:r w:rsidR="002076C9" w:rsidRPr="0045229E">
        <w:rPr>
          <w:rFonts w:eastAsia="Arial" w:cs="Arial"/>
          <w:sz w:val="20"/>
          <w:szCs w:val="20"/>
        </w:rPr>
        <w:t xml:space="preserve"> </w:t>
      </w:r>
      <w:r w:rsidR="009267E1" w:rsidRPr="0045229E">
        <w:rPr>
          <w:rFonts w:eastAsia="Arial" w:cs="Arial"/>
          <w:sz w:val="20"/>
          <w:szCs w:val="20"/>
        </w:rPr>
        <w:t>adds confidence that Rural Sustentavel will deliver positive value-for-money.</w:t>
      </w:r>
      <w:r w:rsidR="0099219D">
        <w:rPr>
          <w:rFonts w:eastAsia="Arial" w:cs="Arial"/>
          <w:sz w:val="20"/>
          <w:szCs w:val="20"/>
        </w:rPr>
        <w:t xml:space="preserve"> This is discussed further in Section E. </w:t>
      </w:r>
      <w:r w:rsidR="009267E1" w:rsidRPr="0045229E">
        <w:rPr>
          <w:rFonts w:eastAsia="Arial" w:cs="Arial"/>
          <w:sz w:val="20"/>
          <w:szCs w:val="20"/>
        </w:rPr>
        <w:t xml:space="preserve"> </w:t>
      </w:r>
    </w:p>
    <w:p w14:paraId="2B0691F5" w14:textId="77777777" w:rsidR="009267E1" w:rsidRPr="00B90D41" w:rsidRDefault="009267E1" w:rsidP="69DCAA56">
      <w:pPr>
        <w:rPr>
          <w:rFonts w:cs="Arial"/>
          <w:sz w:val="20"/>
          <w:szCs w:val="20"/>
          <w:lang w:val="en-US" w:eastAsia="en-GB"/>
        </w:rPr>
      </w:pPr>
    </w:p>
    <w:p w14:paraId="506B06A2" w14:textId="173C470D" w:rsidR="6399B576" w:rsidRDefault="6399B576" w:rsidP="6399B576">
      <w:pPr>
        <w:rPr>
          <w:rFonts w:cs="Arial"/>
          <w:sz w:val="20"/>
          <w:szCs w:val="20"/>
          <w:lang w:val="en-US" w:eastAsia="en-GB"/>
        </w:rPr>
      </w:pPr>
    </w:p>
    <w:p w14:paraId="4C5A5747" w14:textId="77777777" w:rsidR="004D6A3A" w:rsidRDefault="004D6A3A" w:rsidP="006F3AE7">
      <w:pPr>
        <w:pStyle w:val="Heading2"/>
        <w:pBdr>
          <w:top w:val="single" w:sz="4" w:space="1" w:color="auto"/>
          <w:left w:val="single" w:sz="4" w:space="6" w:color="auto"/>
          <w:bottom w:val="single" w:sz="4" w:space="1" w:color="auto"/>
          <w:right w:val="single" w:sz="4" w:space="4" w:color="auto"/>
        </w:pBdr>
        <w:shd w:val="clear" w:color="auto" w:fill="D9E2F3" w:themeFill="accent1" w:themeFillTint="33"/>
        <w:spacing w:before="0"/>
        <w:rPr>
          <w:i w:val="0"/>
        </w:rPr>
        <w:sectPr w:rsidR="004D6A3A" w:rsidSect="006F3AE7">
          <w:headerReference w:type="even" r:id="rId14"/>
          <w:headerReference w:type="default" r:id="rId15"/>
          <w:footerReference w:type="even" r:id="rId16"/>
          <w:footerReference w:type="default" r:id="rId17"/>
          <w:headerReference w:type="first" r:id="rId18"/>
          <w:footerReference w:type="first" r:id="rId19"/>
          <w:pgSz w:w="11906" w:h="16838"/>
          <w:pgMar w:top="709" w:right="1440" w:bottom="709" w:left="1440" w:header="708" w:footer="708" w:gutter="0"/>
          <w:cols w:space="708"/>
          <w:docGrid w:linePitch="360"/>
        </w:sectPr>
      </w:pPr>
    </w:p>
    <w:p w14:paraId="2071A61A" w14:textId="77777777" w:rsidR="006F3AE7" w:rsidRPr="00F70DBE" w:rsidRDefault="006F3AE7" w:rsidP="006F3AE7">
      <w:pPr>
        <w:pStyle w:val="Heading2"/>
        <w:pBdr>
          <w:top w:val="single" w:sz="4" w:space="1" w:color="auto"/>
          <w:left w:val="single" w:sz="4" w:space="6" w:color="auto"/>
          <w:bottom w:val="single" w:sz="4" w:space="1" w:color="auto"/>
          <w:right w:val="single" w:sz="4" w:space="4" w:color="auto"/>
        </w:pBdr>
        <w:shd w:val="clear" w:color="auto" w:fill="D9E2F3" w:themeFill="accent1" w:themeFillTint="33"/>
        <w:spacing w:before="0"/>
        <w:rPr>
          <w:b w:val="0"/>
          <w:i w:val="0"/>
          <w:sz w:val="20"/>
          <w:szCs w:val="20"/>
        </w:rPr>
      </w:pPr>
      <w:r>
        <w:rPr>
          <w:i w:val="0"/>
        </w:rPr>
        <w:lastRenderedPageBreak/>
        <w:t>C.</w:t>
      </w:r>
      <w:r w:rsidRPr="00F70DBE">
        <w:rPr>
          <w:i w:val="0"/>
        </w:rPr>
        <w:t xml:space="preserve"> DETAILED OUTPUT SCORING</w:t>
      </w:r>
      <w:r w:rsidRPr="00F70DBE">
        <w:rPr>
          <w:b w:val="0"/>
          <w:i w:val="0"/>
          <w:sz w:val="20"/>
          <w:szCs w:val="20"/>
        </w:rPr>
        <w:t xml:space="preserve"> </w:t>
      </w:r>
      <w:r>
        <w:rPr>
          <w:b w:val="0"/>
          <w:i w:val="0"/>
          <w:sz w:val="20"/>
          <w:szCs w:val="20"/>
        </w:rPr>
        <w:t>[aim for 1 page per output]</w:t>
      </w:r>
    </w:p>
    <w:p w14:paraId="42FDE965" w14:textId="77777777" w:rsidR="006F3AE7" w:rsidRDefault="006F3AE7" w:rsidP="006F3AE7">
      <w:pPr>
        <w:rPr>
          <w:sz w:val="22"/>
          <w:szCs w:val="22"/>
        </w:rPr>
      </w:pPr>
    </w:p>
    <w:tbl>
      <w:tblPr>
        <w:tblStyle w:val="TableGrid"/>
        <w:tblW w:w="9356" w:type="dxa"/>
        <w:tblInd w:w="-147" w:type="dxa"/>
        <w:tblLook w:val="04A0" w:firstRow="1" w:lastRow="0" w:firstColumn="1" w:lastColumn="0" w:noHBand="0" w:noVBand="1"/>
      </w:tblPr>
      <w:tblGrid>
        <w:gridCol w:w="1708"/>
        <w:gridCol w:w="616"/>
        <w:gridCol w:w="937"/>
        <w:gridCol w:w="3283"/>
        <w:gridCol w:w="2812"/>
      </w:tblGrid>
      <w:tr w:rsidR="00345BEB" w:rsidRPr="008A4154" w14:paraId="52E574E6" w14:textId="77777777" w:rsidTr="4BBBFB78">
        <w:trPr>
          <w:trHeight w:val="489"/>
        </w:trPr>
        <w:tc>
          <w:tcPr>
            <w:tcW w:w="170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1EF9924" w14:textId="77777777" w:rsidR="006F3AE7" w:rsidRPr="008A4154" w:rsidRDefault="006F3AE7" w:rsidP="00FD6297">
            <w:pPr>
              <w:rPr>
                <w:b/>
                <w:bCs/>
                <w:sz w:val="20"/>
                <w:szCs w:val="22"/>
              </w:rPr>
            </w:pPr>
            <w:r w:rsidRPr="008A4154">
              <w:rPr>
                <w:b/>
                <w:bCs/>
                <w:sz w:val="20"/>
                <w:szCs w:val="22"/>
              </w:rPr>
              <w:t xml:space="preserve">Output Title </w:t>
            </w:r>
          </w:p>
        </w:tc>
        <w:tc>
          <w:tcPr>
            <w:tcW w:w="764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FD2BE8F" w14:textId="5D9E5F99" w:rsidR="006F3AE7" w:rsidRPr="008A4154" w:rsidRDefault="00395355" w:rsidP="00FD6297">
            <w:pPr>
              <w:rPr>
                <w:i/>
                <w:color w:val="FF0000"/>
                <w:sz w:val="20"/>
                <w:szCs w:val="20"/>
              </w:rPr>
            </w:pPr>
            <w:r w:rsidRPr="1AFA8C22">
              <w:rPr>
                <w:rStyle w:val="normaltextrun"/>
                <w:rFonts w:cs="Arial"/>
                <w:color w:val="000000" w:themeColor="text1"/>
                <w:sz w:val="20"/>
                <w:szCs w:val="20"/>
              </w:rPr>
              <w:t xml:space="preserve">Strengthened capacity of farmers, technical </w:t>
            </w:r>
            <w:r w:rsidR="00947A30">
              <w:rPr>
                <w:rStyle w:val="normaltextrun"/>
                <w:rFonts w:cs="Arial"/>
                <w:color w:val="000000" w:themeColor="text1"/>
                <w:sz w:val="20"/>
                <w:szCs w:val="20"/>
              </w:rPr>
              <w:t>agents</w:t>
            </w:r>
            <w:r w:rsidRPr="1AFA8C22">
              <w:rPr>
                <w:rStyle w:val="normaltextrun"/>
                <w:rFonts w:cs="Arial"/>
                <w:color w:val="000000" w:themeColor="text1"/>
                <w:sz w:val="20"/>
                <w:szCs w:val="20"/>
              </w:rPr>
              <w:t xml:space="preserve"> and stakeholders in low carbon agriculture</w:t>
            </w:r>
          </w:p>
        </w:tc>
      </w:tr>
      <w:tr w:rsidR="006475FF" w:rsidRPr="008A4154" w14:paraId="5136958B" w14:textId="77777777" w:rsidTr="4BBBFB78">
        <w:trPr>
          <w:trHeight w:val="347"/>
        </w:trPr>
        <w:tc>
          <w:tcPr>
            <w:tcW w:w="232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7C28C9F" w14:textId="77777777" w:rsidR="006F3AE7" w:rsidRPr="008A4154" w:rsidRDefault="006F3AE7" w:rsidP="00FD6297">
            <w:pPr>
              <w:rPr>
                <w:bCs/>
                <w:sz w:val="20"/>
                <w:szCs w:val="22"/>
              </w:rPr>
            </w:pPr>
            <w:r w:rsidRPr="008A4154">
              <w:rPr>
                <w:bCs/>
                <w:sz w:val="20"/>
                <w:szCs w:val="22"/>
              </w:rPr>
              <w:t xml:space="preserve">Output number: </w:t>
            </w:r>
          </w:p>
        </w:tc>
        <w:tc>
          <w:tcPr>
            <w:tcW w:w="937" w:type="dxa"/>
            <w:tcBorders>
              <w:top w:val="single" w:sz="4" w:space="0" w:color="auto"/>
              <w:left w:val="single" w:sz="4" w:space="0" w:color="auto"/>
              <w:bottom w:val="single" w:sz="4" w:space="0" w:color="auto"/>
              <w:right w:val="single" w:sz="4" w:space="0" w:color="auto"/>
            </w:tcBorders>
          </w:tcPr>
          <w:p w14:paraId="0D998D47" w14:textId="491161F3" w:rsidR="006F3AE7" w:rsidRPr="008A4154" w:rsidRDefault="00395355" w:rsidP="00FD6297">
            <w:pPr>
              <w:rPr>
                <w:sz w:val="20"/>
                <w:szCs w:val="20"/>
              </w:rPr>
            </w:pPr>
            <w:r>
              <w:rPr>
                <w:sz w:val="20"/>
                <w:szCs w:val="20"/>
              </w:rPr>
              <w:t>1</w:t>
            </w:r>
          </w:p>
        </w:tc>
        <w:tc>
          <w:tcPr>
            <w:tcW w:w="328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6CD8447" w14:textId="77777777" w:rsidR="006F3AE7" w:rsidRPr="008A4154" w:rsidRDefault="006F3AE7" w:rsidP="00FD6297">
            <w:pPr>
              <w:rPr>
                <w:sz w:val="20"/>
                <w:szCs w:val="22"/>
              </w:rPr>
            </w:pPr>
            <w:r w:rsidRPr="008A4154">
              <w:rPr>
                <w:bCs/>
                <w:sz w:val="20"/>
                <w:szCs w:val="22"/>
              </w:rPr>
              <w:t xml:space="preserve">Output Score: </w:t>
            </w:r>
          </w:p>
        </w:tc>
        <w:tc>
          <w:tcPr>
            <w:tcW w:w="2812" w:type="dxa"/>
            <w:tcBorders>
              <w:top w:val="single" w:sz="4" w:space="0" w:color="auto"/>
              <w:left w:val="single" w:sz="4" w:space="0" w:color="auto"/>
              <w:bottom w:val="single" w:sz="4" w:space="0" w:color="auto"/>
              <w:right w:val="single" w:sz="4" w:space="0" w:color="auto"/>
            </w:tcBorders>
          </w:tcPr>
          <w:p w14:paraId="25588D6F" w14:textId="3A0AEB9B" w:rsidR="006F3AE7" w:rsidRPr="00395355" w:rsidRDefault="7C73882F" w:rsidP="1D997569">
            <w:pPr>
              <w:rPr>
                <w:b/>
                <w:bCs/>
                <w:color w:val="FF0000"/>
                <w:sz w:val="20"/>
                <w:szCs w:val="20"/>
              </w:rPr>
            </w:pPr>
            <w:r w:rsidRPr="4BBBFB78">
              <w:rPr>
                <w:b/>
                <w:bCs/>
                <w:color w:val="FF0000"/>
                <w:sz w:val="20"/>
                <w:szCs w:val="20"/>
              </w:rPr>
              <w:t>B</w:t>
            </w:r>
          </w:p>
        </w:tc>
      </w:tr>
      <w:tr w:rsidR="006475FF" w:rsidRPr="008A4154" w14:paraId="2E063A5F" w14:textId="77777777" w:rsidTr="4BBBFB78">
        <w:trPr>
          <w:trHeight w:val="345"/>
        </w:trPr>
        <w:tc>
          <w:tcPr>
            <w:tcW w:w="232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613D482" w14:textId="77777777" w:rsidR="006F3AE7" w:rsidRPr="008A4154" w:rsidRDefault="006F3AE7" w:rsidP="00FD6297">
            <w:pPr>
              <w:rPr>
                <w:sz w:val="20"/>
                <w:szCs w:val="22"/>
              </w:rPr>
            </w:pPr>
            <w:r w:rsidRPr="008A4154">
              <w:rPr>
                <w:bCs/>
                <w:sz w:val="20"/>
                <w:szCs w:val="22"/>
              </w:rPr>
              <w:t xml:space="preserve">Impact weighting (%):  </w:t>
            </w:r>
          </w:p>
        </w:tc>
        <w:tc>
          <w:tcPr>
            <w:tcW w:w="937" w:type="dxa"/>
            <w:tcBorders>
              <w:top w:val="single" w:sz="4" w:space="0" w:color="auto"/>
              <w:left w:val="single" w:sz="4" w:space="0" w:color="auto"/>
              <w:bottom w:val="single" w:sz="4" w:space="0" w:color="auto"/>
              <w:right w:val="single" w:sz="4" w:space="0" w:color="auto"/>
            </w:tcBorders>
            <w:hideMark/>
          </w:tcPr>
          <w:p w14:paraId="31CC3EFE" w14:textId="615C2A85" w:rsidR="006F3AE7" w:rsidRPr="008A4154" w:rsidRDefault="00395355" w:rsidP="1D997569">
            <w:pPr>
              <w:rPr>
                <w:sz w:val="20"/>
                <w:szCs w:val="20"/>
              </w:rPr>
            </w:pPr>
            <w:r>
              <w:rPr>
                <w:sz w:val="20"/>
                <w:szCs w:val="20"/>
              </w:rPr>
              <w:t>25</w:t>
            </w:r>
          </w:p>
        </w:tc>
        <w:tc>
          <w:tcPr>
            <w:tcW w:w="328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3995FDB" w14:textId="2FF2D427" w:rsidR="006F3AE7" w:rsidRPr="008A4154" w:rsidRDefault="006F3AE7" w:rsidP="00FD6297">
            <w:pPr>
              <w:rPr>
                <w:bCs/>
                <w:sz w:val="20"/>
                <w:szCs w:val="22"/>
              </w:rPr>
            </w:pPr>
            <w:r>
              <w:rPr>
                <w:bCs/>
                <w:sz w:val="20"/>
                <w:szCs w:val="22"/>
              </w:rPr>
              <w:t>W</w:t>
            </w:r>
            <w:r w:rsidRPr="008A4154">
              <w:rPr>
                <w:bCs/>
                <w:sz w:val="20"/>
                <w:szCs w:val="22"/>
              </w:rPr>
              <w:t xml:space="preserve">eighting revised since last AR? </w:t>
            </w:r>
          </w:p>
        </w:tc>
        <w:tc>
          <w:tcPr>
            <w:tcW w:w="2812" w:type="dxa"/>
            <w:tcBorders>
              <w:top w:val="single" w:sz="4" w:space="0" w:color="auto"/>
              <w:left w:val="single" w:sz="4" w:space="0" w:color="auto"/>
              <w:bottom w:val="single" w:sz="4" w:space="0" w:color="auto"/>
              <w:right w:val="single" w:sz="4" w:space="0" w:color="auto"/>
            </w:tcBorders>
          </w:tcPr>
          <w:p w14:paraId="2DFF1646" w14:textId="634BC730" w:rsidR="006F3AE7" w:rsidRPr="008A4154" w:rsidRDefault="00395355" w:rsidP="1D997569">
            <w:pPr>
              <w:rPr>
                <w:sz w:val="20"/>
                <w:szCs w:val="20"/>
              </w:rPr>
            </w:pPr>
            <w:r>
              <w:rPr>
                <w:sz w:val="20"/>
                <w:szCs w:val="20"/>
              </w:rPr>
              <w:t>No</w:t>
            </w:r>
          </w:p>
        </w:tc>
      </w:tr>
    </w:tbl>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38"/>
        <w:gridCol w:w="2941"/>
        <w:gridCol w:w="2931"/>
      </w:tblGrid>
      <w:tr w:rsidR="00F64C49" w:rsidRPr="00F36055" w14:paraId="54A86736" w14:textId="77777777" w:rsidTr="07DB82F7">
        <w:trPr>
          <w:trHeight w:val="270"/>
        </w:trPr>
        <w:tc>
          <w:tcPr>
            <w:tcW w:w="3138"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3059DF76" w14:textId="77777777" w:rsidR="00F64C49" w:rsidRPr="00F36055" w:rsidRDefault="00F64C49">
            <w:pPr>
              <w:textAlignment w:val="baseline"/>
              <w:rPr>
                <w:rFonts w:ascii="Segoe UI" w:hAnsi="Segoe UI" w:cs="Segoe UI"/>
                <w:sz w:val="18"/>
                <w:szCs w:val="18"/>
                <w:lang w:eastAsia="en-GB"/>
              </w:rPr>
            </w:pPr>
            <w:r w:rsidRPr="00F36055">
              <w:rPr>
                <w:rFonts w:cs="Arial"/>
                <w:b/>
                <w:bCs/>
                <w:sz w:val="20"/>
                <w:szCs w:val="20"/>
                <w:lang w:eastAsia="en-GB"/>
              </w:rPr>
              <w:t>Indicator(s)</w:t>
            </w:r>
            <w:r w:rsidRPr="00F36055">
              <w:rPr>
                <w:rFonts w:cs="Arial"/>
                <w:sz w:val="20"/>
                <w:szCs w:val="20"/>
                <w:lang w:eastAsia="en-GB"/>
              </w:rPr>
              <w:t> </w:t>
            </w:r>
          </w:p>
        </w:tc>
        <w:tc>
          <w:tcPr>
            <w:tcW w:w="2941"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02DE7442" w14:textId="77777777" w:rsidR="00F64C49" w:rsidRPr="00F36055" w:rsidRDefault="00F64C49">
            <w:pPr>
              <w:textAlignment w:val="baseline"/>
              <w:rPr>
                <w:rFonts w:ascii="Segoe UI" w:hAnsi="Segoe UI" w:cs="Segoe UI"/>
                <w:sz w:val="18"/>
                <w:szCs w:val="18"/>
                <w:lang w:eastAsia="en-GB"/>
              </w:rPr>
            </w:pPr>
            <w:r w:rsidRPr="00F36055">
              <w:rPr>
                <w:rFonts w:cs="Arial"/>
                <w:b/>
                <w:bCs/>
                <w:sz w:val="20"/>
                <w:szCs w:val="20"/>
                <w:lang w:eastAsia="en-GB"/>
              </w:rPr>
              <w:t>Milestone(s) for this review</w:t>
            </w:r>
            <w:r w:rsidRPr="00F36055">
              <w:rPr>
                <w:rFonts w:cs="Arial"/>
                <w:sz w:val="20"/>
                <w:szCs w:val="20"/>
                <w:lang w:eastAsia="en-GB"/>
              </w:rPr>
              <w:t> </w:t>
            </w:r>
          </w:p>
        </w:tc>
        <w:tc>
          <w:tcPr>
            <w:tcW w:w="2931"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2B1EB8E8" w14:textId="77777777" w:rsidR="00F64C49" w:rsidRPr="00F36055" w:rsidRDefault="00F64C49">
            <w:pPr>
              <w:textAlignment w:val="baseline"/>
              <w:rPr>
                <w:rFonts w:ascii="Segoe UI" w:hAnsi="Segoe UI" w:cs="Segoe UI"/>
                <w:sz w:val="18"/>
                <w:szCs w:val="18"/>
                <w:lang w:eastAsia="en-GB"/>
              </w:rPr>
            </w:pPr>
            <w:r w:rsidRPr="00F36055">
              <w:rPr>
                <w:rFonts w:cs="Arial"/>
                <w:b/>
                <w:bCs/>
                <w:sz w:val="20"/>
                <w:szCs w:val="20"/>
                <w:lang w:eastAsia="en-GB"/>
              </w:rPr>
              <w:t>Progress </w:t>
            </w:r>
            <w:r w:rsidRPr="00F36055">
              <w:rPr>
                <w:rFonts w:cs="Arial"/>
                <w:sz w:val="20"/>
                <w:szCs w:val="20"/>
                <w:lang w:eastAsia="en-GB"/>
              </w:rPr>
              <w:t> </w:t>
            </w:r>
          </w:p>
        </w:tc>
      </w:tr>
      <w:tr w:rsidR="00F64C49" w:rsidRPr="00521120" w14:paraId="50EF3048" w14:textId="77777777">
        <w:trPr>
          <w:trHeight w:val="300"/>
        </w:trPr>
        <w:tc>
          <w:tcPr>
            <w:tcW w:w="3138" w:type="dxa"/>
            <w:tcBorders>
              <w:top w:val="single" w:sz="6" w:space="0" w:color="auto"/>
              <w:left w:val="single" w:sz="6" w:space="0" w:color="auto"/>
              <w:bottom w:val="single" w:sz="6" w:space="0" w:color="auto"/>
              <w:right w:val="single" w:sz="6" w:space="0" w:color="auto"/>
            </w:tcBorders>
            <w:shd w:val="clear" w:color="auto" w:fill="auto"/>
            <w:hideMark/>
          </w:tcPr>
          <w:p w14:paraId="5B8C65AC" w14:textId="77777777" w:rsidR="00F64C49" w:rsidRPr="00F36055" w:rsidRDefault="00F64C49">
            <w:pPr>
              <w:textAlignment w:val="baseline"/>
              <w:rPr>
                <w:rFonts w:ascii="Segoe UI" w:hAnsi="Segoe UI" w:cs="Segoe UI"/>
                <w:sz w:val="18"/>
                <w:szCs w:val="18"/>
                <w:lang w:eastAsia="en-GB"/>
              </w:rPr>
            </w:pPr>
            <w:r w:rsidRPr="00F36055">
              <w:rPr>
                <w:rFonts w:cs="Arial"/>
                <w:sz w:val="20"/>
                <w:szCs w:val="20"/>
                <w:lang w:eastAsia="en-GB"/>
              </w:rPr>
              <w:t>1.1a Number of farmers trained on low carbon agriculture  </w:t>
            </w:r>
          </w:p>
        </w:tc>
        <w:tc>
          <w:tcPr>
            <w:tcW w:w="2941" w:type="dxa"/>
            <w:tcBorders>
              <w:top w:val="single" w:sz="6" w:space="0" w:color="auto"/>
              <w:left w:val="single" w:sz="6" w:space="0" w:color="auto"/>
              <w:bottom w:val="single" w:sz="6" w:space="0" w:color="auto"/>
              <w:right w:val="single" w:sz="6" w:space="0" w:color="auto"/>
            </w:tcBorders>
            <w:shd w:val="clear" w:color="auto" w:fill="auto"/>
            <w:hideMark/>
          </w:tcPr>
          <w:p w14:paraId="34255645" w14:textId="77777777" w:rsidR="00F64C49" w:rsidRPr="00F36055" w:rsidRDefault="00F64C49">
            <w:pPr>
              <w:textAlignment w:val="baseline"/>
              <w:rPr>
                <w:rFonts w:ascii="Segoe UI" w:hAnsi="Segoe UI" w:cs="Segoe UI"/>
                <w:sz w:val="18"/>
                <w:szCs w:val="18"/>
                <w:lang w:eastAsia="en-GB"/>
              </w:rPr>
            </w:pPr>
            <w:r w:rsidRPr="00F36055">
              <w:rPr>
                <w:rFonts w:cs="Arial"/>
                <w:sz w:val="20"/>
                <w:szCs w:val="20"/>
                <w:lang w:eastAsia="en-GB"/>
              </w:rPr>
              <w:t xml:space="preserve">Cerrado: </w:t>
            </w:r>
            <w:r>
              <w:rPr>
                <w:rFonts w:cs="Arial"/>
                <w:sz w:val="20"/>
                <w:szCs w:val="20"/>
                <w:lang w:eastAsia="en-GB"/>
              </w:rPr>
              <w:t>2,000</w:t>
            </w:r>
            <w:r w:rsidRPr="00F36055">
              <w:rPr>
                <w:rFonts w:cs="Arial"/>
                <w:sz w:val="20"/>
                <w:szCs w:val="20"/>
                <w:lang w:eastAsia="en-GB"/>
              </w:rPr>
              <w:t> </w:t>
            </w:r>
          </w:p>
          <w:p w14:paraId="176B664B" w14:textId="77777777" w:rsidR="00F64C49" w:rsidRPr="00F36055" w:rsidRDefault="00F64C49">
            <w:pPr>
              <w:textAlignment w:val="baseline"/>
              <w:rPr>
                <w:rFonts w:ascii="Segoe UI" w:hAnsi="Segoe UI" w:cs="Segoe UI"/>
                <w:sz w:val="18"/>
                <w:szCs w:val="18"/>
                <w:lang w:eastAsia="en-GB"/>
              </w:rPr>
            </w:pPr>
            <w:r w:rsidRPr="00F36055">
              <w:rPr>
                <w:rFonts w:cs="Arial"/>
                <w:sz w:val="20"/>
                <w:szCs w:val="20"/>
                <w:lang w:eastAsia="en-GB"/>
              </w:rPr>
              <w:t xml:space="preserve">Caatinga: </w:t>
            </w:r>
            <w:r>
              <w:rPr>
                <w:rFonts w:cs="Arial"/>
                <w:sz w:val="20"/>
                <w:szCs w:val="20"/>
                <w:lang w:eastAsia="en-GB"/>
              </w:rPr>
              <w:t>144</w:t>
            </w:r>
          </w:p>
          <w:p w14:paraId="0E3FFAD4" w14:textId="77777777" w:rsidR="00F64C49" w:rsidRPr="00F36055" w:rsidRDefault="00F64C49">
            <w:pPr>
              <w:textAlignment w:val="baseline"/>
              <w:rPr>
                <w:rFonts w:ascii="Segoe UI" w:hAnsi="Segoe UI" w:cs="Segoe UI"/>
                <w:sz w:val="18"/>
                <w:szCs w:val="18"/>
                <w:lang w:eastAsia="en-GB"/>
              </w:rPr>
            </w:pPr>
            <w:r w:rsidRPr="00F36055">
              <w:rPr>
                <w:rFonts w:cs="Arial"/>
                <w:sz w:val="20"/>
                <w:szCs w:val="20"/>
                <w:lang w:eastAsia="en-GB"/>
              </w:rPr>
              <w:t xml:space="preserve">Amazon: </w:t>
            </w:r>
            <w:r>
              <w:rPr>
                <w:rFonts w:cs="Arial"/>
                <w:sz w:val="20"/>
                <w:szCs w:val="20"/>
                <w:lang w:eastAsia="en-GB"/>
              </w:rPr>
              <w:t>800</w:t>
            </w:r>
            <w:r w:rsidRPr="00F36055">
              <w:rPr>
                <w:rFonts w:cs="Arial"/>
                <w:sz w:val="20"/>
                <w:szCs w:val="20"/>
                <w:lang w:eastAsia="en-GB"/>
              </w:rPr>
              <w:t> </w:t>
            </w:r>
          </w:p>
          <w:p w14:paraId="4786579B" w14:textId="77777777" w:rsidR="00F64C49" w:rsidRPr="00F36055" w:rsidRDefault="00F64C49">
            <w:pPr>
              <w:textAlignment w:val="baseline"/>
              <w:rPr>
                <w:rFonts w:ascii="Segoe UI" w:hAnsi="Segoe UI" w:cs="Segoe UI"/>
                <w:sz w:val="18"/>
                <w:szCs w:val="18"/>
                <w:lang w:eastAsia="en-GB"/>
              </w:rPr>
            </w:pPr>
            <w:r w:rsidRPr="00F36055">
              <w:rPr>
                <w:rFonts w:cs="Arial"/>
                <w:b/>
                <w:bCs/>
                <w:sz w:val="20"/>
                <w:szCs w:val="20"/>
                <w:lang w:eastAsia="en-GB"/>
              </w:rPr>
              <w:t>Total: 2</w:t>
            </w:r>
            <w:r>
              <w:rPr>
                <w:rFonts w:cs="Arial"/>
                <w:b/>
                <w:bCs/>
                <w:sz w:val="20"/>
                <w:szCs w:val="20"/>
                <w:lang w:eastAsia="en-GB"/>
              </w:rPr>
              <w:t>944</w:t>
            </w:r>
            <w:r w:rsidRPr="00F36055">
              <w:rPr>
                <w:rFonts w:cs="Arial"/>
                <w:sz w:val="20"/>
                <w:szCs w:val="20"/>
                <w:lang w:eastAsia="en-GB"/>
              </w:rPr>
              <w:t> </w:t>
            </w:r>
          </w:p>
        </w:tc>
        <w:tc>
          <w:tcPr>
            <w:tcW w:w="2931" w:type="dxa"/>
            <w:tcBorders>
              <w:top w:val="single" w:sz="6" w:space="0" w:color="auto"/>
              <w:left w:val="single" w:sz="6" w:space="0" w:color="auto"/>
              <w:bottom w:val="single" w:sz="6" w:space="0" w:color="auto"/>
              <w:right w:val="single" w:sz="6" w:space="0" w:color="auto"/>
            </w:tcBorders>
            <w:shd w:val="clear" w:color="auto" w:fill="auto"/>
            <w:hideMark/>
          </w:tcPr>
          <w:p w14:paraId="07DB9ED1" w14:textId="77777777" w:rsidR="00F64C49" w:rsidRPr="00F36055" w:rsidRDefault="00F64C49">
            <w:pPr>
              <w:textAlignment w:val="baseline"/>
              <w:rPr>
                <w:rFonts w:ascii="Segoe UI" w:hAnsi="Segoe UI" w:cs="Segoe UI"/>
                <w:sz w:val="18"/>
                <w:szCs w:val="18"/>
                <w:lang w:val="pt-BR" w:eastAsia="en-GB"/>
              </w:rPr>
            </w:pPr>
            <w:r w:rsidRPr="00F36055">
              <w:rPr>
                <w:rFonts w:cs="Arial"/>
                <w:sz w:val="20"/>
                <w:szCs w:val="20"/>
                <w:lang w:val="pt-BR" w:eastAsia="en-GB"/>
              </w:rPr>
              <w:t xml:space="preserve">Cerrado: </w:t>
            </w:r>
            <w:r w:rsidRPr="00360F9B">
              <w:rPr>
                <w:rFonts w:cs="Arial"/>
                <w:color w:val="70AD47" w:themeColor="accent6"/>
                <w:sz w:val="20"/>
                <w:szCs w:val="20"/>
                <w:lang w:val="pt-BR" w:eastAsia="en-GB"/>
              </w:rPr>
              <w:t>2,420</w:t>
            </w:r>
            <w:r w:rsidRPr="00F36055">
              <w:rPr>
                <w:rFonts w:cs="Arial"/>
                <w:color w:val="70AD47" w:themeColor="accent6"/>
                <w:sz w:val="20"/>
                <w:szCs w:val="20"/>
                <w:lang w:val="pt-BR" w:eastAsia="en-GB"/>
              </w:rPr>
              <w:t> </w:t>
            </w:r>
          </w:p>
          <w:p w14:paraId="0F6872AC" w14:textId="77777777" w:rsidR="00F64C49" w:rsidRPr="00F36055" w:rsidRDefault="00F64C49">
            <w:pPr>
              <w:textAlignment w:val="baseline"/>
              <w:rPr>
                <w:rFonts w:ascii="Segoe UI" w:hAnsi="Segoe UI" w:cs="Segoe UI"/>
                <w:color w:val="00B050"/>
                <w:sz w:val="18"/>
                <w:szCs w:val="18"/>
                <w:lang w:val="pt-BR" w:eastAsia="en-GB"/>
              </w:rPr>
            </w:pPr>
            <w:r w:rsidRPr="00F36055">
              <w:rPr>
                <w:rFonts w:cs="Arial"/>
                <w:sz w:val="20"/>
                <w:szCs w:val="20"/>
                <w:lang w:val="pt-BR" w:eastAsia="en-GB"/>
              </w:rPr>
              <w:t xml:space="preserve">Caatinga: </w:t>
            </w:r>
            <w:r w:rsidRPr="00360F9B">
              <w:rPr>
                <w:rFonts w:cs="Arial"/>
                <w:color w:val="70AD47" w:themeColor="accent6"/>
                <w:sz w:val="20"/>
                <w:szCs w:val="20"/>
                <w:lang w:val="pt-BR" w:eastAsia="en-GB"/>
              </w:rPr>
              <w:t>149</w:t>
            </w:r>
          </w:p>
          <w:p w14:paraId="3503F38C" w14:textId="599B641E" w:rsidR="00F64C49" w:rsidRPr="00F36055" w:rsidRDefault="00F64C49">
            <w:pPr>
              <w:textAlignment w:val="baseline"/>
              <w:rPr>
                <w:rFonts w:cs="Arial"/>
                <w:sz w:val="20"/>
                <w:szCs w:val="20"/>
                <w:lang w:val="pt-BR" w:eastAsia="en-GB"/>
              </w:rPr>
            </w:pPr>
            <w:r w:rsidRPr="00F36055">
              <w:rPr>
                <w:rFonts w:cs="Arial"/>
                <w:sz w:val="20"/>
                <w:szCs w:val="20"/>
                <w:lang w:val="pt-BR" w:eastAsia="en-GB"/>
              </w:rPr>
              <w:t xml:space="preserve">Amazon: </w:t>
            </w:r>
            <w:r w:rsidR="07E1F65E" w:rsidRPr="08EB1A22">
              <w:rPr>
                <w:rFonts w:cs="Arial"/>
                <w:sz w:val="20"/>
                <w:szCs w:val="20"/>
                <w:lang w:val="pt-BR" w:eastAsia="en-GB"/>
              </w:rPr>
              <w:t>Postponed</w:t>
            </w:r>
          </w:p>
          <w:p w14:paraId="73A30B23" w14:textId="77777777" w:rsidR="00F64C49" w:rsidRPr="00F36055" w:rsidRDefault="00F64C49">
            <w:pPr>
              <w:textAlignment w:val="baseline"/>
              <w:rPr>
                <w:rFonts w:ascii="Segoe UI" w:hAnsi="Segoe UI" w:cs="Segoe UI"/>
                <w:sz w:val="18"/>
                <w:szCs w:val="18"/>
                <w:lang w:val="pt-BR" w:eastAsia="en-GB"/>
              </w:rPr>
            </w:pPr>
            <w:r w:rsidRPr="00F36055">
              <w:rPr>
                <w:rFonts w:cs="Arial"/>
                <w:b/>
                <w:bCs/>
                <w:sz w:val="20"/>
                <w:szCs w:val="20"/>
                <w:lang w:val="pt-BR" w:eastAsia="en-GB"/>
              </w:rPr>
              <w:t xml:space="preserve">Total: </w:t>
            </w:r>
            <w:r w:rsidRPr="00046306">
              <w:rPr>
                <w:rFonts w:cs="Arial"/>
                <w:b/>
                <w:bCs/>
                <w:color w:val="FF0000"/>
                <w:sz w:val="20"/>
                <w:szCs w:val="20"/>
                <w:lang w:val="pt-BR" w:eastAsia="en-GB"/>
              </w:rPr>
              <w:t>2,569</w:t>
            </w:r>
            <w:r w:rsidRPr="00F36055">
              <w:rPr>
                <w:rFonts w:cs="Arial"/>
                <w:b/>
                <w:bCs/>
                <w:color w:val="FF0000"/>
                <w:sz w:val="20"/>
                <w:szCs w:val="20"/>
                <w:lang w:val="pt-BR" w:eastAsia="en-GB"/>
              </w:rPr>
              <w:t xml:space="preserve"> </w:t>
            </w:r>
            <w:r>
              <w:rPr>
                <w:rFonts w:cs="Arial"/>
                <w:b/>
                <w:bCs/>
                <w:color w:val="FF0000"/>
                <w:sz w:val="20"/>
                <w:szCs w:val="20"/>
                <w:lang w:val="pt-BR" w:eastAsia="en-GB"/>
              </w:rPr>
              <w:t>–</w:t>
            </w:r>
            <w:r w:rsidRPr="00F36055">
              <w:rPr>
                <w:rFonts w:cs="Arial"/>
                <w:b/>
                <w:bCs/>
                <w:color w:val="FF0000"/>
                <w:sz w:val="20"/>
                <w:szCs w:val="20"/>
                <w:lang w:val="pt-BR" w:eastAsia="en-GB"/>
              </w:rPr>
              <w:t xml:space="preserve"> </w:t>
            </w:r>
            <w:r>
              <w:rPr>
                <w:rFonts w:cs="Arial"/>
                <w:b/>
                <w:bCs/>
                <w:color w:val="FF0000"/>
                <w:sz w:val="20"/>
                <w:szCs w:val="20"/>
                <w:lang w:val="pt-BR" w:eastAsia="en-GB"/>
              </w:rPr>
              <w:t>Under Target</w:t>
            </w:r>
            <w:r w:rsidRPr="00F36055">
              <w:rPr>
                <w:rFonts w:cs="Arial"/>
                <w:color w:val="FF0000"/>
                <w:sz w:val="20"/>
                <w:szCs w:val="20"/>
                <w:lang w:val="pt-BR" w:eastAsia="en-GB"/>
              </w:rPr>
              <w:t> </w:t>
            </w:r>
          </w:p>
        </w:tc>
      </w:tr>
      <w:tr w:rsidR="35A5932B" w14:paraId="0464B04B" w14:textId="77777777" w:rsidTr="07DB82F7">
        <w:trPr>
          <w:trHeight w:val="300"/>
        </w:trPr>
        <w:tc>
          <w:tcPr>
            <w:tcW w:w="3138" w:type="dxa"/>
            <w:tcBorders>
              <w:top w:val="single" w:sz="6" w:space="0" w:color="auto"/>
              <w:left w:val="single" w:sz="6" w:space="0" w:color="auto"/>
              <w:bottom w:val="single" w:sz="6" w:space="0" w:color="auto"/>
              <w:right w:val="single" w:sz="6" w:space="0" w:color="auto"/>
            </w:tcBorders>
            <w:shd w:val="clear" w:color="auto" w:fill="auto"/>
            <w:hideMark/>
          </w:tcPr>
          <w:p w14:paraId="3DADC9DB" w14:textId="7024D383" w:rsidR="314073F2" w:rsidRDefault="314073F2" w:rsidP="35A5932B">
            <w:pPr>
              <w:rPr>
                <w:rFonts w:cs="Arial"/>
                <w:sz w:val="20"/>
                <w:szCs w:val="20"/>
                <w:lang w:eastAsia="en-GB"/>
              </w:rPr>
            </w:pPr>
            <w:r w:rsidRPr="35A5932B">
              <w:rPr>
                <w:rFonts w:cs="Arial"/>
                <w:sz w:val="20"/>
                <w:szCs w:val="20"/>
                <w:lang w:eastAsia="en-GB"/>
              </w:rPr>
              <w:t>1.1b Number of indigenous people trained on low carbon agriculture</w:t>
            </w:r>
          </w:p>
        </w:tc>
        <w:tc>
          <w:tcPr>
            <w:tcW w:w="2941" w:type="dxa"/>
            <w:tcBorders>
              <w:top w:val="single" w:sz="6" w:space="0" w:color="auto"/>
              <w:left w:val="single" w:sz="6" w:space="0" w:color="auto"/>
              <w:bottom w:val="single" w:sz="6" w:space="0" w:color="auto"/>
              <w:right w:val="single" w:sz="6" w:space="0" w:color="auto"/>
            </w:tcBorders>
            <w:shd w:val="clear" w:color="auto" w:fill="auto"/>
            <w:hideMark/>
          </w:tcPr>
          <w:p w14:paraId="6C5739C4" w14:textId="6330B79A" w:rsidR="314073F2" w:rsidRDefault="314073F2" w:rsidP="35A5932B">
            <w:pPr>
              <w:rPr>
                <w:rFonts w:cs="Arial"/>
                <w:sz w:val="20"/>
                <w:szCs w:val="20"/>
                <w:lang w:eastAsia="en-GB"/>
              </w:rPr>
            </w:pPr>
            <w:r w:rsidRPr="07DB82F7">
              <w:rPr>
                <w:rFonts w:cs="Arial"/>
                <w:sz w:val="20"/>
                <w:szCs w:val="20"/>
                <w:lang w:eastAsia="en-GB"/>
              </w:rPr>
              <w:t>Amazon: 100</w:t>
            </w:r>
          </w:p>
        </w:tc>
        <w:tc>
          <w:tcPr>
            <w:tcW w:w="2931" w:type="dxa"/>
            <w:tcBorders>
              <w:top w:val="single" w:sz="6" w:space="0" w:color="auto"/>
              <w:left w:val="single" w:sz="6" w:space="0" w:color="auto"/>
              <w:bottom w:val="single" w:sz="6" w:space="0" w:color="auto"/>
              <w:right w:val="single" w:sz="6" w:space="0" w:color="auto"/>
            </w:tcBorders>
            <w:shd w:val="clear" w:color="auto" w:fill="auto"/>
            <w:hideMark/>
          </w:tcPr>
          <w:p w14:paraId="31723573" w14:textId="5437777B" w:rsidR="35A5932B" w:rsidRDefault="410BD023" w:rsidP="35A5932B">
            <w:pPr>
              <w:rPr>
                <w:rFonts w:cs="Arial"/>
                <w:sz w:val="20"/>
                <w:szCs w:val="20"/>
                <w:lang w:val="pt-BR" w:eastAsia="en-GB"/>
              </w:rPr>
            </w:pPr>
            <w:r w:rsidRPr="21B3A789">
              <w:rPr>
                <w:rFonts w:cs="Arial"/>
                <w:sz w:val="20"/>
                <w:szCs w:val="20"/>
                <w:lang w:val="pt-BR" w:eastAsia="en-GB"/>
              </w:rPr>
              <w:t>Postponed</w:t>
            </w:r>
          </w:p>
        </w:tc>
      </w:tr>
      <w:tr w:rsidR="00F64C49" w:rsidRPr="005B3712" w14:paraId="1558B026" w14:textId="77777777">
        <w:trPr>
          <w:trHeight w:val="300"/>
        </w:trPr>
        <w:tc>
          <w:tcPr>
            <w:tcW w:w="3138" w:type="dxa"/>
            <w:tcBorders>
              <w:top w:val="single" w:sz="6" w:space="0" w:color="auto"/>
              <w:left w:val="single" w:sz="6" w:space="0" w:color="auto"/>
              <w:bottom w:val="single" w:sz="6" w:space="0" w:color="auto"/>
              <w:right w:val="single" w:sz="6" w:space="0" w:color="auto"/>
            </w:tcBorders>
            <w:shd w:val="clear" w:color="auto" w:fill="auto"/>
            <w:hideMark/>
          </w:tcPr>
          <w:p w14:paraId="031C09A9" w14:textId="77777777" w:rsidR="00F64C49" w:rsidRPr="00F36055" w:rsidRDefault="00F64C49">
            <w:pPr>
              <w:textAlignment w:val="baseline"/>
              <w:rPr>
                <w:rFonts w:ascii="Segoe UI" w:hAnsi="Segoe UI" w:cs="Segoe UI"/>
                <w:sz w:val="18"/>
                <w:szCs w:val="18"/>
                <w:lang w:eastAsia="en-GB"/>
              </w:rPr>
            </w:pPr>
            <w:r w:rsidRPr="00F36055">
              <w:rPr>
                <w:rFonts w:cs="Arial"/>
                <w:sz w:val="20"/>
                <w:szCs w:val="20"/>
                <w:lang w:eastAsia="en-GB"/>
              </w:rPr>
              <w:t>1.2 Number of technical agents trained on low carbon agriculture  </w:t>
            </w:r>
          </w:p>
        </w:tc>
        <w:tc>
          <w:tcPr>
            <w:tcW w:w="2941" w:type="dxa"/>
            <w:tcBorders>
              <w:top w:val="single" w:sz="6" w:space="0" w:color="auto"/>
              <w:left w:val="single" w:sz="6" w:space="0" w:color="auto"/>
              <w:bottom w:val="single" w:sz="6" w:space="0" w:color="auto"/>
              <w:right w:val="single" w:sz="6" w:space="0" w:color="auto"/>
            </w:tcBorders>
            <w:shd w:val="clear" w:color="auto" w:fill="auto"/>
            <w:hideMark/>
          </w:tcPr>
          <w:p w14:paraId="65AB4127" w14:textId="77777777" w:rsidR="00F64C49" w:rsidRPr="00F36055" w:rsidRDefault="00F64C49">
            <w:pPr>
              <w:textAlignment w:val="baseline"/>
              <w:rPr>
                <w:rFonts w:ascii="Segoe UI" w:hAnsi="Segoe UI" w:cs="Segoe UI"/>
                <w:sz w:val="18"/>
                <w:szCs w:val="18"/>
                <w:lang w:eastAsia="en-GB"/>
              </w:rPr>
            </w:pPr>
            <w:r w:rsidRPr="00F36055">
              <w:rPr>
                <w:rFonts w:cs="Arial"/>
                <w:sz w:val="20"/>
                <w:szCs w:val="20"/>
                <w:lang w:eastAsia="en-GB"/>
              </w:rPr>
              <w:t xml:space="preserve">Cerrado: </w:t>
            </w:r>
            <w:r>
              <w:rPr>
                <w:rFonts w:cs="Arial"/>
                <w:sz w:val="20"/>
                <w:szCs w:val="20"/>
                <w:lang w:eastAsia="en-GB"/>
              </w:rPr>
              <w:t>500</w:t>
            </w:r>
          </w:p>
          <w:p w14:paraId="75EF6E2D" w14:textId="77777777" w:rsidR="00F64C49" w:rsidRPr="00F36055" w:rsidRDefault="00F64C49">
            <w:pPr>
              <w:textAlignment w:val="baseline"/>
              <w:rPr>
                <w:rFonts w:ascii="Segoe UI" w:hAnsi="Segoe UI" w:cs="Segoe UI"/>
                <w:sz w:val="18"/>
                <w:szCs w:val="18"/>
                <w:lang w:eastAsia="en-GB"/>
              </w:rPr>
            </w:pPr>
            <w:r w:rsidRPr="00F36055">
              <w:rPr>
                <w:rFonts w:cs="Arial"/>
                <w:sz w:val="20"/>
                <w:szCs w:val="20"/>
                <w:lang w:eastAsia="en-GB"/>
              </w:rPr>
              <w:t xml:space="preserve">Caatinga: </w:t>
            </w:r>
            <w:r>
              <w:rPr>
                <w:rFonts w:cs="Arial"/>
                <w:sz w:val="20"/>
                <w:szCs w:val="20"/>
                <w:lang w:eastAsia="en-GB"/>
              </w:rPr>
              <w:t>0</w:t>
            </w:r>
          </w:p>
          <w:p w14:paraId="7D62B299" w14:textId="77777777" w:rsidR="00F64C49" w:rsidRPr="00F36055" w:rsidRDefault="00F64C49">
            <w:pPr>
              <w:textAlignment w:val="baseline"/>
              <w:rPr>
                <w:rFonts w:ascii="Segoe UI" w:hAnsi="Segoe UI" w:cs="Segoe UI"/>
                <w:sz w:val="18"/>
                <w:szCs w:val="18"/>
                <w:lang w:eastAsia="en-GB"/>
              </w:rPr>
            </w:pPr>
            <w:r w:rsidRPr="00F36055">
              <w:rPr>
                <w:rFonts w:cs="Arial"/>
                <w:sz w:val="20"/>
                <w:szCs w:val="20"/>
                <w:lang w:eastAsia="en-GB"/>
              </w:rPr>
              <w:t xml:space="preserve">Amazon: </w:t>
            </w:r>
            <w:r>
              <w:rPr>
                <w:rFonts w:cs="Arial"/>
                <w:sz w:val="20"/>
                <w:szCs w:val="20"/>
                <w:lang w:eastAsia="en-GB"/>
              </w:rPr>
              <w:t>45</w:t>
            </w:r>
            <w:r w:rsidRPr="00F36055">
              <w:rPr>
                <w:rFonts w:cs="Arial"/>
                <w:sz w:val="20"/>
                <w:szCs w:val="20"/>
                <w:lang w:eastAsia="en-GB"/>
              </w:rPr>
              <w:t> </w:t>
            </w:r>
          </w:p>
          <w:p w14:paraId="4E6A9A55" w14:textId="77777777" w:rsidR="00F64C49" w:rsidRPr="00F36055" w:rsidRDefault="00F64C49">
            <w:pPr>
              <w:textAlignment w:val="baseline"/>
              <w:rPr>
                <w:rFonts w:ascii="Segoe UI" w:hAnsi="Segoe UI" w:cs="Segoe UI"/>
                <w:sz w:val="18"/>
                <w:szCs w:val="18"/>
                <w:lang w:eastAsia="en-GB"/>
              </w:rPr>
            </w:pPr>
            <w:r w:rsidRPr="00F36055">
              <w:rPr>
                <w:rFonts w:cs="Arial"/>
                <w:sz w:val="20"/>
                <w:szCs w:val="20"/>
                <w:lang w:eastAsia="en-GB"/>
              </w:rPr>
              <w:t xml:space="preserve">Total: </w:t>
            </w:r>
            <w:r>
              <w:rPr>
                <w:rFonts w:cs="Arial"/>
                <w:sz w:val="20"/>
                <w:szCs w:val="20"/>
                <w:lang w:eastAsia="en-GB"/>
              </w:rPr>
              <w:t>545</w:t>
            </w:r>
          </w:p>
        </w:tc>
        <w:tc>
          <w:tcPr>
            <w:tcW w:w="2931" w:type="dxa"/>
            <w:tcBorders>
              <w:top w:val="single" w:sz="6" w:space="0" w:color="auto"/>
              <w:left w:val="single" w:sz="6" w:space="0" w:color="auto"/>
              <w:bottom w:val="single" w:sz="6" w:space="0" w:color="auto"/>
              <w:right w:val="single" w:sz="6" w:space="0" w:color="auto"/>
            </w:tcBorders>
            <w:shd w:val="clear" w:color="auto" w:fill="auto"/>
            <w:hideMark/>
          </w:tcPr>
          <w:p w14:paraId="6AAF875E" w14:textId="77777777" w:rsidR="00F64C49" w:rsidRPr="00F36055" w:rsidRDefault="00F64C49">
            <w:pPr>
              <w:textAlignment w:val="baseline"/>
              <w:rPr>
                <w:rFonts w:ascii="Segoe UI" w:hAnsi="Segoe UI" w:cs="Segoe UI"/>
                <w:sz w:val="18"/>
                <w:szCs w:val="18"/>
                <w:lang w:val="pt-BR" w:eastAsia="en-GB"/>
              </w:rPr>
            </w:pPr>
            <w:r w:rsidRPr="00F36055">
              <w:rPr>
                <w:rFonts w:cs="Arial"/>
                <w:sz w:val="20"/>
                <w:szCs w:val="20"/>
                <w:lang w:val="pt-BR" w:eastAsia="en-GB"/>
              </w:rPr>
              <w:t xml:space="preserve">Cerrado: </w:t>
            </w:r>
            <w:r w:rsidRPr="0074703B">
              <w:rPr>
                <w:rFonts w:cs="Arial"/>
                <w:color w:val="FF0000"/>
                <w:sz w:val="20"/>
                <w:szCs w:val="20"/>
                <w:lang w:val="pt-BR" w:eastAsia="en-GB"/>
              </w:rPr>
              <w:t>278</w:t>
            </w:r>
          </w:p>
          <w:p w14:paraId="6AE90ED7" w14:textId="77777777" w:rsidR="00F64C49" w:rsidRPr="00C4408F" w:rsidRDefault="00F64C49">
            <w:pPr>
              <w:textAlignment w:val="baseline"/>
              <w:rPr>
                <w:rFonts w:ascii="Segoe UI" w:hAnsi="Segoe UI" w:cs="Segoe UI"/>
                <w:sz w:val="18"/>
                <w:szCs w:val="18"/>
                <w:lang w:val="pt-BR" w:eastAsia="en-GB"/>
              </w:rPr>
            </w:pPr>
            <w:r w:rsidRPr="00C4408F">
              <w:rPr>
                <w:rFonts w:cs="Arial"/>
                <w:sz w:val="20"/>
                <w:szCs w:val="20"/>
                <w:lang w:val="pt-BR" w:eastAsia="en-GB"/>
              </w:rPr>
              <w:t>Caatinga: 0</w:t>
            </w:r>
            <w:r w:rsidRPr="00C4408F">
              <w:rPr>
                <w:rFonts w:cs="Arial"/>
                <w:color w:val="70AD47"/>
                <w:sz w:val="20"/>
                <w:szCs w:val="20"/>
                <w:lang w:val="pt-BR" w:eastAsia="en-GB"/>
              </w:rPr>
              <w:t> </w:t>
            </w:r>
          </w:p>
          <w:p w14:paraId="09EB4B50" w14:textId="77777777" w:rsidR="00F64C49" w:rsidRPr="00C4408F" w:rsidRDefault="00F64C49">
            <w:pPr>
              <w:textAlignment w:val="baseline"/>
              <w:rPr>
                <w:rFonts w:ascii="Segoe UI" w:hAnsi="Segoe UI" w:cs="Segoe UI"/>
                <w:sz w:val="18"/>
                <w:szCs w:val="18"/>
                <w:lang w:val="pt-BR" w:eastAsia="en-GB"/>
              </w:rPr>
            </w:pPr>
            <w:r w:rsidRPr="00C4408F">
              <w:rPr>
                <w:rFonts w:cs="Arial"/>
                <w:sz w:val="20"/>
                <w:szCs w:val="20"/>
                <w:lang w:val="pt-BR" w:eastAsia="en-GB"/>
              </w:rPr>
              <w:t xml:space="preserve">Amazon: </w:t>
            </w:r>
            <w:r w:rsidRPr="00C4408F">
              <w:rPr>
                <w:rFonts w:cs="Arial"/>
                <w:color w:val="FF0000"/>
                <w:sz w:val="20"/>
                <w:szCs w:val="20"/>
                <w:lang w:val="pt-BR" w:eastAsia="en-GB"/>
              </w:rPr>
              <w:t>27</w:t>
            </w:r>
          </w:p>
          <w:p w14:paraId="22B5039F" w14:textId="77777777" w:rsidR="00F64C49" w:rsidRPr="00C4408F" w:rsidRDefault="00F64C49">
            <w:pPr>
              <w:textAlignment w:val="baseline"/>
              <w:rPr>
                <w:rFonts w:ascii="Segoe UI" w:hAnsi="Segoe UI" w:cs="Segoe UI"/>
                <w:sz w:val="18"/>
                <w:szCs w:val="18"/>
                <w:lang w:val="pt-BR" w:eastAsia="en-GB"/>
              </w:rPr>
            </w:pPr>
            <w:r w:rsidRPr="00C4408F">
              <w:rPr>
                <w:rFonts w:cs="Arial"/>
                <w:b/>
                <w:sz w:val="20"/>
                <w:szCs w:val="20"/>
                <w:lang w:val="pt-BR" w:eastAsia="en-GB"/>
              </w:rPr>
              <w:t xml:space="preserve">Total: </w:t>
            </w:r>
            <w:r w:rsidRPr="00C4408F">
              <w:rPr>
                <w:rFonts w:cs="Arial"/>
                <w:b/>
                <w:color w:val="FF0000"/>
                <w:sz w:val="20"/>
                <w:szCs w:val="20"/>
                <w:lang w:val="pt-BR" w:eastAsia="en-GB"/>
              </w:rPr>
              <w:t>305 – Under target</w:t>
            </w:r>
            <w:r w:rsidRPr="00C4408F">
              <w:rPr>
                <w:rFonts w:cs="Arial"/>
                <w:color w:val="FF0000"/>
                <w:sz w:val="20"/>
                <w:szCs w:val="20"/>
                <w:lang w:val="pt-BR" w:eastAsia="en-GB"/>
              </w:rPr>
              <w:t> </w:t>
            </w:r>
          </w:p>
        </w:tc>
      </w:tr>
      <w:tr w:rsidR="00F64C49" w:rsidRPr="00521120" w14:paraId="529E9B37" w14:textId="77777777">
        <w:trPr>
          <w:trHeight w:val="300"/>
        </w:trPr>
        <w:tc>
          <w:tcPr>
            <w:tcW w:w="3138" w:type="dxa"/>
            <w:tcBorders>
              <w:top w:val="single" w:sz="6" w:space="0" w:color="auto"/>
              <w:left w:val="single" w:sz="6" w:space="0" w:color="auto"/>
              <w:bottom w:val="single" w:sz="6" w:space="0" w:color="auto"/>
              <w:right w:val="single" w:sz="6" w:space="0" w:color="auto"/>
            </w:tcBorders>
            <w:shd w:val="clear" w:color="auto" w:fill="auto"/>
            <w:hideMark/>
          </w:tcPr>
          <w:p w14:paraId="066A5CED" w14:textId="77777777" w:rsidR="00F64C49" w:rsidRPr="00F36055" w:rsidRDefault="00F64C49">
            <w:pPr>
              <w:textAlignment w:val="baseline"/>
              <w:rPr>
                <w:rFonts w:ascii="Segoe UI" w:hAnsi="Segoe UI" w:cs="Segoe UI"/>
                <w:sz w:val="18"/>
                <w:szCs w:val="18"/>
                <w:lang w:eastAsia="en-GB"/>
              </w:rPr>
            </w:pPr>
            <w:r w:rsidRPr="00F36055">
              <w:rPr>
                <w:rFonts w:cs="Arial"/>
                <w:sz w:val="20"/>
                <w:szCs w:val="20"/>
                <w:lang w:eastAsia="en-GB"/>
              </w:rPr>
              <w:t>1.3 Field days and workshops delivered on low carbon agriculture  </w:t>
            </w:r>
          </w:p>
        </w:tc>
        <w:tc>
          <w:tcPr>
            <w:tcW w:w="2941" w:type="dxa"/>
            <w:tcBorders>
              <w:top w:val="single" w:sz="6" w:space="0" w:color="auto"/>
              <w:left w:val="single" w:sz="6" w:space="0" w:color="auto"/>
              <w:bottom w:val="single" w:sz="6" w:space="0" w:color="auto"/>
              <w:right w:val="single" w:sz="6" w:space="0" w:color="auto"/>
            </w:tcBorders>
            <w:shd w:val="clear" w:color="auto" w:fill="auto"/>
            <w:hideMark/>
          </w:tcPr>
          <w:p w14:paraId="397BAFA3" w14:textId="77777777" w:rsidR="00F64C49" w:rsidRPr="00F36055" w:rsidRDefault="00F64C49">
            <w:pPr>
              <w:textAlignment w:val="baseline"/>
              <w:rPr>
                <w:rFonts w:ascii="Segoe UI" w:hAnsi="Segoe UI" w:cs="Segoe UI"/>
                <w:sz w:val="18"/>
                <w:szCs w:val="18"/>
                <w:lang w:val="pt-BR" w:eastAsia="en-GB"/>
              </w:rPr>
            </w:pPr>
            <w:r w:rsidRPr="00F36055">
              <w:rPr>
                <w:rFonts w:cs="Arial"/>
                <w:sz w:val="20"/>
                <w:szCs w:val="20"/>
                <w:lang w:val="pt-BR" w:eastAsia="en-GB"/>
              </w:rPr>
              <w:t xml:space="preserve">Cerrado: </w:t>
            </w:r>
            <w:r>
              <w:rPr>
                <w:rFonts w:cs="Arial"/>
                <w:sz w:val="20"/>
                <w:szCs w:val="20"/>
                <w:lang w:val="pt-BR" w:eastAsia="en-GB"/>
              </w:rPr>
              <w:t>156</w:t>
            </w:r>
            <w:r w:rsidRPr="00F36055">
              <w:rPr>
                <w:rFonts w:cs="Arial"/>
                <w:sz w:val="20"/>
                <w:szCs w:val="20"/>
                <w:lang w:val="pt-BR" w:eastAsia="en-GB"/>
              </w:rPr>
              <w:t> </w:t>
            </w:r>
          </w:p>
          <w:p w14:paraId="590DDB40" w14:textId="77777777" w:rsidR="00F64C49" w:rsidRPr="00F36055" w:rsidRDefault="00F64C49">
            <w:pPr>
              <w:textAlignment w:val="baseline"/>
              <w:rPr>
                <w:rFonts w:ascii="Segoe UI" w:hAnsi="Segoe UI" w:cs="Segoe UI"/>
                <w:sz w:val="18"/>
                <w:szCs w:val="18"/>
                <w:lang w:val="pt-BR" w:eastAsia="en-GB"/>
              </w:rPr>
            </w:pPr>
            <w:r w:rsidRPr="00F36055">
              <w:rPr>
                <w:rFonts w:cs="Arial"/>
                <w:sz w:val="20"/>
                <w:szCs w:val="20"/>
                <w:lang w:val="pt-BR" w:eastAsia="en-GB"/>
              </w:rPr>
              <w:t>Caatinga:</w:t>
            </w:r>
            <w:r>
              <w:rPr>
                <w:rFonts w:cs="Arial"/>
                <w:sz w:val="20"/>
                <w:szCs w:val="20"/>
                <w:lang w:val="pt-BR" w:eastAsia="en-GB"/>
              </w:rPr>
              <w:t xml:space="preserve"> 0</w:t>
            </w:r>
          </w:p>
          <w:p w14:paraId="03A11AB1" w14:textId="77777777" w:rsidR="00F64C49" w:rsidRPr="00F36055" w:rsidRDefault="00F64C49">
            <w:pPr>
              <w:textAlignment w:val="baseline"/>
              <w:rPr>
                <w:rFonts w:ascii="Segoe UI" w:hAnsi="Segoe UI" w:cs="Segoe UI"/>
                <w:sz w:val="18"/>
                <w:szCs w:val="18"/>
                <w:lang w:val="pt-BR" w:eastAsia="en-GB"/>
              </w:rPr>
            </w:pPr>
            <w:r w:rsidRPr="00F36055">
              <w:rPr>
                <w:rFonts w:cs="Arial"/>
                <w:sz w:val="20"/>
                <w:szCs w:val="20"/>
                <w:lang w:val="pt-BR" w:eastAsia="en-GB"/>
              </w:rPr>
              <w:t xml:space="preserve">Amazon: </w:t>
            </w:r>
            <w:r>
              <w:rPr>
                <w:rFonts w:cs="Arial"/>
                <w:sz w:val="20"/>
                <w:szCs w:val="20"/>
                <w:lang w:val="pt-BR" w:eastAsia="en-GB"/>
              </w:rPr>
              <w:t>85</w:t>
            </w:r>
            <w:r w:rsidRPr="00F36055">
              <w:rPr>
                <w:rFonts w:cs="Arial"/>
                <w:sz w:val="20"/>
                <w:szCs w:val="20"/>
                <w:lang w:val="pt-BR" w:eastAsia="en-GB"/>
              </w:rPr>
              <w:t> </w:t>
            </w:r>
          </w:p>
          <w:p w14:paraId="5689B61E" w14:textId="77777777" w:rsidR="00F64C49" w:rsidRPr="00F36055" w:rsidRDefault="00F64C49">
            <w:pPr>
              <w:textAlignment w:val="baseline"/>
              <w:rPr>
                <w:rFonts w:ascii="Segoe UI" w:hAnsi="Segoe UI" w:cs="Segoe UI"/>
                <w:sz w:val="18"/>
                <w:szCs w:val="18"/>
                <w:lang w:val="pt-BR" w:eastAsia="en-GB"/>
              </w:rPr>
            </w:pPr>
            <w:r w:rsidRPr="00F36055">
              <w:rPr>
                <w:rFonts w:cs="Arial"/>
                <w:sz w:val="20"/>
                <w:szCs w:val="20"/>
                <w:lang w:val="pt-BR" w:eastAsia="en-GB"/>
              </w:rPr>
              <w:t>Total: 2</w:t>
            </w:r>
            <w:r>
              <w:rPr>
                <w:rFonts w:cs="Arial"/>
                <w:sz w:val="20"/>
                <w:szCs w:val="20"/>
                <w:lang w:val="pt-BR" w:eastAsia="en-GB"/>
              </w:rPr>
              <w:t>41</w:t>
            </w:r>
          </w:p>
        </w:tc>
        <w:tc>
          <w:tcPr>
            <w:tcW w:w="2931" w:type="dxa"/>
            <w:tcBorders>
              <w:top w:val="single" w:sz="6" w:space="0" w:color="auto"/>
              <w:left w:val="single" w:sz="6" w:space="0" w:color="auto"/>
              <w:bottom w:val="single" w:sz="6" w:space="0" w:color="auto"/>
              <w:right w:val="single" w:sz="6" w:space="0" w:color="auto"/>
            </w:tcBorders>
            <w:shd w:val="clear" w:color="auto" w:fill="auto"/>
            <w:hideMark/>
          </w:tcPr>
          <w:p w14:paraId="7C1C711D" w14:textId="77777777" w:rsidR="00F64C49" w:rsidRPr="00F36055" w:rsidRDefault="00F64C49">
            <w:pPr>
              <w:textAlignment w:val="baseline"/>
              <w:rPr>
                <w:rFonts w:ascii="Segoe UI" w:hAnsi="Segoe UI" w:cs="Segoe UI"/>
                <w:sz w:val="18"/>
                <w:szCs w:val="18"/>
                <w:lang w:val="pt-BR" w:eastAsia="en-GB"/>
              </w:rPr>
            </w:pPr>
            <w:r w:rsidRPr="00F36055">
              <w:rPr>
                <w:rFonts w:cs="Arial"/>
                <w:sz w:val="20"/>
                <w:szCs w:val="20"/>
                <w:lang w:val="pt-BR" w:eastAsia="en-GB"/>
              </w:rPr>
              <w:t xml:space="preserve">Cerrado: </w:t>
            </w:r>
            <w:r w:rsidRPr="00360F9B">
              <w:rPr>
                <w:rFonts w:cs="Arial"/>
                <w:color w:val="70AD47" w:themeColor="accent6"/>
                <w:sz w:val="20"/>
                <w:szCs w:val="20"/>
                <w:lang w:val="pt-BR" w:eastAsia="en-GB"/>
              </w:rPr>
              <w:t>228</w:t>
            </w:r>
            <w:r w:rsidRPr="00F36055">
              <w:rPr>
                <w:rFonts w:cs="Arial"/>
                <w:color w:val="70AD47"/>
                <w:sz w:val="20"/>
                <w:szCs w:val="20"/>
                <w:lang w:val="pt-BR" w:eastAsia="en-GB"/>
              </w:rPr>
              <w:t> </w:t>
            </w:r>
          </w:p>
          <w:p w14:paraId="6A2C6C07" w14:textId="77777777" w:rsidR="00F64C49" w:rsidRPr="00F36055" w:rsidRDefault="00F64C49">
            <w:pPr>
              <w:textAlignment w:val="baseline"/>
              <w:rPr>
                <w:rFonts w:ascii="Segoe UI" w:hAnsi="Segoe UI" w:cs="Segoe UI"/>
                <w:sz w:val="18"/>
                <w:szCs w:val="18"/>
                <w:lang w:val="pt-BR" w:eastAsia="en-GB"/>
              </w:rPr>
            </w:pPr>
            <w:r w:rsidRPr="00F36055">
              <w:rPr>
                <w:rFonts w:cs="Arial"/>
                <w:sz w:val="20"/>
                <w:szCs w:val="20"/>
                <w:lang w:val="pt-BR" w:eastAsia="en-GB"/>
              </w:rPr>
              <w:t xml:space="preserve">Caatinga: </w:t>
            </w:r>
            <w:r w:rsidRPr="61AFCF86">
              <w:rPr>
                <w:rFonts w:cs="Arial"/>
                <w:color w:val="70AD47" w:themeColor="accent6"/>
                <w:sz w:val="20"/>
                <w:szCs w:val="20"/>
                <w:lang w:val="pt-BR" w:eastAsia="en-GB"/>
              </w:rPr>
              <w:t>148</w:t>
            </w:r>
          </w:p>
          <w:p w14:paraId="45394A8B" w14:textId="262EDA5E" w:rsidR="00F64C49" w:rsidRPr="00F36055" w:rsidRDefault="00F64C49">
            <w:pPr>
              <w:textAlignment w:val="baseline"/>
              <w:rPr>
                <w:rFonts w:cs="Arial"/>
                <w:sz w:val="20"/>
                <w:szCs w:val="20"/>
                <w:lang w:val="pt-BR" w:eastAsia="en-GB"/>
              </w:rPr>
            </w:pPr>
            <w:r w:rsidRPr="00F36055">
              <w:rPr>
                <w:rFonts w:cs="Arial"/>
                <w:sz w:val="20"/>
                <w:szCs w:val="20"/>
                <w:lang w:val="pt-BR" w:eastAsia="en-GB"/>
              </w:rPr>
              <w:t xml:space="preserve">Amazon: </w:t>
            </w:r>
            <w:r w:rsidR="4CB34BFE" w:rsidRPr="08EB1A22">
              <w:rPr>
                <w:rFonts w:cs="Arial"/>
                <w:sz w:val="20"/>
                <w:szCs w:val="20"/>
                <w:lang w:val="pt-BR" w:eastAsia="en-GB"/>
              </w:rPr>
              <w:t>Postponed</w:t>
            </w:r>
          </w:p>
          <w:p w14:paraId="41ED95F4" w14:textId="77777777" w:rsidR="00F64C49" w:rsidRPr="00F36055" w:rsidRDefault="00F64C49">
            <w:pPr>
              <w:textAlignment w:val="baseline"/>
              <w:rPr>
                <w:rFonts w:ascii="Segoe UI" w:hAnsi="Segoe UI" w:cs="Segoe UI"/>
                <w:sz w:val="18"/>
                <w:szCs w:val="18"/>
                <w:lang w:val="pt-BR" w:eastAsia="en-GB"/>
              </w:rPr>
            </w:pPr>
            <w:r w:rsidRPr="00F36055">
              <w:rPr>
                <w:rFonts w:cs="Arial"/>
                <w:b/>
                <w:bCs/>
                <w:sz w:val="20"/>
                <w:szCs w:val="20"/>
                <w:lang w:val="pt-BR" w:eastAsia="en-GB"/>
              </w:rPr>
              <w:t xml:space="preserve">Total: </w:t>
            </w:r>
            <w:r w:rsidRPr="00F36055">
              <w:rPr>
                <w:rFonts w:cs="Arial"/>
                <w:b/>
                <w:bCs/>
                <w:color w:val="70AD47"/>
                <w:sz w:val="20"/>
                <w:szCs w:val="20"/>
                <w:lang w:val="pt-BR" w:eastAsia="en-GB"/>
              </w:rPr>
              <w:t>3</w:t>
            </w:r>
            <w:r>
              <w:rPr>
                <w:rFonts w:cs="Arial"/>
                <w:b/>
                <w:bCs/>
                <w:color w:val="70AD47"/>
                <w:sz w:val="20"/>
                <w:szCs w:val="20"/>
                <w:lang w:val="pt-BR" w:eastAsia="en-GB"/>
              </w:rPr>
              <w:t>76</w:t>
            </w:r>
            <w:r w:rsidRPr="00F36055">
              <w:rPr>
                <w:rFonts w:cs="Arial"/>
                <w:b/>
                <w:bCs/>
                <w:color w:val="70AD47"/>
                <w:sz w:val="20"/>
                <w:szCs w:val="20"/>
                <w:lang w:val="pt-BR" w:eastAsia="en-GB"/>
              </w:rPr>
              <w:t xml:space="preserve"> - Exceeded</w:t>
            </w:r>
            <w:r w:rsidRPr="00F36055">
              <w:rPr>
                <w:rFonts w:cs="Arial"/>
                <w:color w:val="70AD47"/>
                <w:sz w:val="20"/>
                <w:szCs w:val="20"/>
                <w:lang w:val="pt-BR" w:eastAsia="en-GB"/>
              </w:rPr>
              <w:t> </w:t>
            </w:r>
          </w:p>
        </w:tc>
      </w:tr>
      <w:tr w:rsidR="00F64C49" w:rsidRPr="00F36055" w14:paraId="02B3569C" w14:textId="77777777">
        <w:trPr>
          <w:trHeight w:val="300"/>
        </w:trPr>
        <w:tc>
          <w:tcPr>
            <w:tcW w:w="3138" w:type="dxa"/>
            <w:tcBorders>
              <w:top w:val="single" w:sz="6" w:space="0" w:color="auto"/>
              <w:left w:val="single" w:sz="6" w:space="0" w:color="auto"/>
              <w:bottom w:val="single" w:sz="6" w:space="0" w:color="auto"/>
              <w:right w:val="single" w:sz="6" w:space="0" w:color="auto"/>
            </w:tcBorders>
            <w:shd w:val="clear" w:color="auto" w:fill="auto"/>
            <w:hideMark/>
          </w:tcPr>
          <w:p w14:paraId="29B56433" w14:textId="77777777" w:rsidR="00F64C49" w:rsidRPr="00F36055" w:rsidRDefault="00F64C49">
            <w:pPr>
              <w:textAlignment w:val="baseline"/>
              <w:rPr>
                <w:rFonts w:ascii="Segoe UI" w:hAnsi="Segoe UI" w:cs="Segoe UI"/>
                <w:sz w:val="18"/>
                <w:szCs w:val="18"/>
                <w:lang w:eastAsia="en-GB"/>
              </w:rPr>
            </w:pPr>
            <w:r w:rsidRPr="00F36055">
              <w:rPr>
                <w:rFonts w:cs="Arial"/>
                <w:sz w:val="20"/>
                <w:szCs w:val="20"/>
                <w:lang w:eastAsia="en-GB"/>
              </w:rPr>
              <w:t>1.4 Number of young people trained on low carbon agriculture  </w:t>
            </w:r>
          </w:p>
        </w:tc>
        <w:tc>
          <w:tcPr>
            <w:tcW w:w="2941" w:type="dxa"/>
            <w:tcBorders>
              <w:top w:val="single" w:sz="6" w:space="0" w:color="auto"/>
              <w:left w:val="single" w:sz="6" w:space="0" w:color="auto"/>
              <w:bottom w:val="single" w:sz="6" w:space="0" w:color="auto"/>
              <w:right w:val="single" w:sz="6" w:space="0" w:color="auto"/>
            </w:tcBorders>
            <w:shd w:val="clear" w:color="auto" w:fill="auto"/>
            <w:hideMark/>
          </w:tcPr>
          <w:p w14:paraId="2ED1BC7D" w14:textId="77777777" w:rsidR="00F64C49" w:rsidRPr="00F36055" w:rsidRDefault="00F64C49">
            <w:pPr>
              <w:textAlignment w:val="baseline"/>
              <w:rPr>
                <w:rFonts w:ascii="Segoe UI" w:hAnsi="Segoe UI" w:cs="Segoe UI"/>
                <w:sz w:val="18"/>
                <w:szCs w:val="18"/>
                <w:lang w:eastAsia="en-GB"/>
              </w:rPr>
            </w:pPr>
            <w:r w:rsidRPr="00F36055">
              <w:rPr>
                <w:rFonts w:cs="Arial"/>
                <w:sz w:val="20"/>
                <w:szCs w:val="20"/>
                <w:lang w:eastAsia="en-GB"/>
              </w:rPr>
              <w:t xml:space="preserve">Cerrado: </w:t>
            </w:r>
            <w:r>
              <w:rPr>
                <w:rFonts w:cs="Arial"/>
                <w:sz w:val="20"/>
                <w:szCs w:val="20"/>
                <w:lang w:eastAsia="en-GB"/>
              </w:rPr>
              <w:t>2,500</w:t>
            </w:r>
            <w:r w:rsidRPr="00F36055">
              <w:rPr>
                <w:rFonts w:cs="Arial"/>
                <w:sz w:val="20"/>
                <w:szCs w:val="20"/>
                <w:lang w:eastAsia="en-GB"/>
              </w:rPr>
              <w:t> </w:t>
            </w:r>
          </w:p>
        </w:tc>
        <w:tc>
          <w:tcPr>
            <w:tcW w:w="2931" w:type="dxa"/>
            <w:tcBorders>
              <w:top w:val="single" w:sz="6" w:space="0" w:color="auto"/>
              <w:left w:val="single" w:sz="6" w:space="0" w:color="auto"/>
              <w:bottom w:val="single" w:sz="6" w:space="0" w:color="auto"/>
              <w:right w:val="single" w:sz="6" w:space="0" w:color="auto"/>
            </w:tcBorders>
            <w:shd w:val="clear" w:color="auto" w:fill="auto"/>
            <w:hideMark/>
          </w:tcPr>
          <w:p w14:paraId="3F38D795" w14:textId="77777777" w:rsidR="00F64C49" w:rsidRPr="00F36055" w:rsidRDefault="00F64C49">
            <w:pPr>
              <w:textAlignment w:val="baseline"/>
              <w:rPr>
                <w:rFonts w:ascii="Segoe UI" w:hAnsi="Segoe UI" w:cs="Segoe UI"/>
                <w:sz w:val="18"/>
                <w:szCs w:val="18"/>
                <w:lang w:eastAsia="en-GB"/>
              </w:rPr>
            </w:pPr>
            <w:r w:rsidRPr="00F36055">
              <w:rPr>
                <w:rFonts w:cs="Arial"/>
                <w:sz w:val="20"/>
                <w:szCs w:val="20"/>
                <w:lang w:eastAsia="en-GB"/>
              </w:rPr>
              <w:t xml:space="preserve">Cerrado: </w:t>
            </w:r>
            <w:r w:rsidRPr="00F36055">
              <w:rPr>
                <w:rFonts w:cs="Arial"/>
                <w:color w:val="70AD47" w:themeColor="accent6"/>
                <w:sz w:val="20"/>
                <w:szCs w:val="20"/>
                <w:lang w:eastAsia="en-GB"/>
              </w:rPr>
              <w:t>3</w:t>
            </w:r>
            <w:r w:rsidRPr="00394558">
              <w:rPr>
                <w:rFonts w:cs="Arial"/>
                <w:color w:val="70AD47" w:themeColor="accent6"/>
                <w:sz w:val="20"/>
                <w:szCs w:val="20"/>
                <w:lang w:eastAsia="en-GB"/>
              </w:rPr>
              <w:t>,703</w:t>
            </w:r>
            <w:r w:rsidRPr="00F36055">
              <w:rPr>
                <w:rFonts w:cs="Arial"/>
                <w:color w:val="70AD47" w:themeColor="accent6"/>
                <w:sz w:val="20"/>
                <w:szCs w:val="20"/>
                <w:lang w:eastAsia="en-GB"/>
              </w:rPr>
              <w:t xml:space="preserve"> - </w:t>
            </w:r>
            <w:r w:rsidRPr="00394558">
              <w:rPr>
                <w:rFonts w:cs="Arial"/>
                <w:color w:val="70AD47" w:themeColor="accent6"/>
                <w:sz w:val="20"/>
                <w:szCs w:val="20"/>
                <w:lang w:eastAsia="en-GB"/>
              </w:rPr>
              <w:t>Exceeded</w:t>
            </w:r>
            <w:r w:rsidRPr="00F36055">
              <w:rPr>
                <w:rFonts w:cs="Arial"/>
                <w:color w:val="70AD47" w:themeColor="accent6"/>
                <w:sz w:val="20"/>
                <w:szCs w:val="20"/>
                <w:lang w:eastAsia="en-GB"/>
              </w:rPr>
              <w:t> </w:t>
            </w:r>
          </w:p>
        </w:tc>
      </w:tr>
    </w:tbl>
    <w:p w14:paraId="1D29AE09" w14:textId="77777777" w:rsidR="00B90D41" w:rsidRDefault="00B90D41" w:rsidP="2350498C">
      <w:pPr>
        <w:jc w:val="both"/>
        <w:rPr>
          <w:rFonts w:cs="Arial"/>
          <w:b/>
          <w:bCs/>
        </w:rPr>
      </w:pPr>
    </w:p>
    <w:p w14:paraId="2AB6FCD2" w14:textId="07C7152F" w:rsidR="006F3AE7" w:rsidRPr="00947A30" w:rsidRDefault="24F53659" w:rsidP="2350498C">
      <w:pPr>
        <w:jc w:val="both"/>
        <w:rPr>
          <w:rFonts w:cs="Arial"/>
          <w:b/>
          <w:bCs/>
          <w:sz w:val="22"/>
          <w:szCs w:val="22"/>
        </w:rPr>
      </w:pPr>
      <w:r w:rsidRPr="00947A30">
        <w:rPr>
          <w:rFonts w:cs="Arial"/>
          <w:b/>
          <w:bCs/>
          <w:sz w:val="22"/>
          <w:szCs w:val="22"/>
        </w:rPr>
        <w:t xml:space="preserve">C1. </w:t>
      </w:r>
      <w:r w:rsidR="006F3AE7" w:rsidRPr="00947A30">
        <w:rPr>
          <w:rFonts w:cs="Arial"/>
          <w:b/>
          <w:bCs/>
          <w:sz w:val="22"/>
          <w:szCs w:val="22"/>
        </w:rPr>
        <w:t>Briefly describe the output</w:t>
      </w:r>
      <w:r w:rsidR="00EC3141" w:rsidRPr="00947A30">
        <w:rPr>
          <w:rFonts w:cs="Arial"/>
          <w:b/>
          <w:bCs/>
          <w:sz w:val="22"/>
          <w:szCs w:val="22"/>
        </w:rPr>
        <w:t xml:space="preserve">’s </w:t>
      </w:r>
      <w:r w:rsidR="00C602B8" w:rsidRPr="00947A30">
        <w:rPr>
          <w:rFonts w:cs="Arial"/>
          <w:b/>
          <w:bCs/>
          <w:sz w:val="22"/>
          <w:szCs w:val="22"/>
        </w:rPr>
        <w:t>activities and</w:t>
      </w:r>
      <w:r w:rsidR="006F3AE7" w:rsidRPr="00947A30">
        <w:rPr>
          <w:rFonts w:cs="Arial"/>
          <w:b/>
          <w:bCs/>
          <w:sz w:val="22"/>
          <w:szCs w:val="22"/>
        </w:rPr>
        <w:t xml:space="preserve"> provide supporting narrative for the score.</w:t>
      </w:r>
      <w:r w:rsidR="00EC3141" w:rsidRPr="00947A30">
        <w:rPr>
          <w:rFonts w:cs="Arial"/>
          <w:b/>
          <w:bCs/>
          <w:sz w:val="22"/>
          <w:szCs w:val="22"/>
        </w:rPr>
        <w:t xml:space="preserve"> </w:t>
      </w:r>
      <w:r w:rsidR="006F3AE7" w:rsidRPr="00947A30">
        <w:rPr>
          <w:rFonts w:cs="Arial"/>
          <w:sz w:val="22"/>
          <w:szCs w:val="22"/>
        </w:rPr>
        <w:t>[max 1/2 page]</w:t>
      </w:r>
      <w:r w:rsidR="00EC3141" w:rsidRPr="00947A30">
        <w:rPr>
          <w:rFonts w:cs="Arial"/>
          <w:sz w:val="22"/>
          <w:szCs w:val="22"/>
        </w:rPr>
        <w:t xml:space="preserve"> </w:t>
      </w:r>
    </w:p>
    <w:p w14:paraId="002D7436" w14:textId="4B46D021" w:rsidR="00EC3141" w:rsidRPr="00947A30" w:rsidRDefault="00EC3141" w:rsidP="7C8BABE2">
      <w:pPr>
        <w:jc w:val="both"/>
        <w:rPr>
          <w:rFonts w:cs="Arial"/>
          <w:sz w:val="20"/>
          <w:szCs w:val="20"/>
        </w:rPr>
      </w:pPr>
    </w:p>
    <w:p w14:paraId="54A74DBD" w14:textId="2D39F927" w:rsidR="006F3AE7" w:rsidRPr="00947A30" w:rsidRDefault="7FA6C269" w:rsidP="6E892103">
      <w:pPr>
        <w:jc w:val="both"/>
        <w:rPr>
          <w:rFonts w:cs="Arial"/>
          <w:sz w:val="20"/>
          <w:szCs w:val="20"/>
        </w:rPr>
      </w:pPr>
      <w:r w:rsidRPr="00947A30">
        <w:rPr>
          <w:rFonts w:cs="Arial"/>
          <w:sz w:val="20"/>
          <w:szCs w:val="20"/>
        </w:rPr>
        <w:t xml:space="preserve">Across the three projects, </w:t>
      </w:r>
      <w:r w:rsidR="43979405" w:rsidRPr="00947A30">
        <w:rPr>
          <w:rFonts w:cs="Arial"/>
          <w:sz w:val="20"/>
          <w:szCs w:val="20"/>
        </w:rPr>
        <w:t xml:space="preserve">2569 farmers, 305 technical agents and 3703 young people </w:t>
      </w:r>
      <w:r w:rsidR="371F58E1" w:rsidRPr="00947A30">
        <w:rPr>
          <w:rFonts w:cs="Arial"/>
          <w:sz w:val="20"/>
          <w:szCs w:val="20"/>
        </w:rPr>
        <w:t>were</w:t>
      </w:r>
      <w:r w:rsidR="43979405" w:rsidRPr="00947A30">
        <w:rPr>
          <w:rFonts w:cs="Arial"/>
          <w:sz w:val="20"/>
          <w:szCs w:val="20"/>
        </w:rPr>
        <w:t xml:space="preserve"> trained on low carbon agriculture</w:t>
      </w:r>
      <w:r w:rsidR="75F65704" w:rsidRPr="00947A30">
        <w:rPr>
          <w:rFonts w:cs="Arial"/>
          <w:sz w:val="20"/>
          <w:szCs w:val="20"/>
        </w:rPr>
        <w:t xml:space="preserve"> practices</w:t>
      </w:r>
      <w:r w:rsidR="3D992DBA" w:rsidRPr="00947A30">
        <w:rPr>
          <w:rFonts w:cs="Arial"/>
          <w:sz w:val="20"/>
          <w:szCs w:val="20"/>
        </w:rPr>
        <w:t xml:space="preserve"> in 2023</w:t>
      </w:r>
      <w:r w:rsidR="75F65704" w:rsidRPr="00947A30">
        <w:rPr>
          <w:rFonts w:cs="Arial"/>
          <w:sz w:val="20"/>
          <w:szCs w:val="20"/>
        </w:rPr>
        <w:t>.</w:t>
      </w:r>
      <w:r w:rsidR="3012B022" w:rsidRPr="00947A30">
        <w:rPr>
          <w:rFonts w:cs="Arial"/>
          <w:sz w:val="20"/>
          <w:szCs w:val="20"/>
        </w:rPr>
        <w:t xml:space="preserve"> Whilst it is important to engage young people through the school field days (which was over target</w:t>
      </w:r>
      <w:r w:rsidR="4388082C" w:rsidRPr="00947A30">
        <w:rPr>
          <w:rFonts w:cs="Arial"/>
          <w:sz w:val="20"/>
          <w:szCs w:val="20"/>
        </w:rPr>
        <w:t>)</w:t>
      </w:r>
      <w:r w:rsidR="3012B022" w:rsidRPr="00947A30">
        <w:rPr>
          <w:rFonts w:cs="Arial"/>
          <w:sz w:val="20"/>
          <w:szCs w:val="20"/>
        </w:rPr>
        <w:t xml:space="preserve">, the training of farmers and </w:t>
      </w:r>
      <w:r w:rsidR="2B9C14E9" w:rsidRPr="00947A30">
        <w:rPr>
          <w:rFonts w:cs="Arial"/>
          <w:sz w:val="20"/>
          <w:szCs w:val="20"/>
        </w:rPr>
        <w:t>technical</w:t>
      </w:r>
      <w:r w:rsidR="3012B022" w:rsidRPr="00947A30">
        <w:rPr>
          <w:rFonts w:cs="Arial"/>
          <w:sz w:val="20"/>
          <w:szCs w:val="20"/>
        </w:rPr>
        <w:t xml:space="preserve"> agents are </w:t>
      </w:r>
      <w:r w:rsidR="35691469" w:rsidRPr="00947A30">
        <w:rPr>
          <w:rFonts w:cs="Arial"/>
          <w:sz w:val="20"/>
          <w:szCs w:val="20"/>
        </w:rPr>
        <w:t>the</w:t>
      </w:r>
      <w:r w:rsidR="3012B022" w:rsidRPr="00947A30">
        <w:rPr>
          <w:rFonts w:cs="Arial"/>
          <w:sz w:val="20"/>
          <w:szCs w:val="20"/>
        </w:rPr>
        <w:t xml:space="preserve"> most</w:t>
      </w:r>
      <w:r w:rsidR="21958060" w:rsidRPr="00947A30">
        <w:rPr>
          <w:rFonts w:cs="Arial"/>
          <w:sz w:val="20"/>
          <w:szCs w:val="20"/>
        </w:rPr>
        <w:t xml:space="preserve"> crucial </w:t>
      </w:r>
      <w:r w:rsidR="09322118" w:rsidRPr="00947A30">
        <w:rPr>
          <w:rFonts w:cs="Arial"/>
          <w:sz w:val="20"/>
          <w:szCs w:val="20"/>
        </w:rPr>
        <w:t>group</w:t>
      </w:r>
      <w:r w:rsidR="2C3505C7" w:rsidRPr="00947A30">
        <w:rPr>
          <w:rFonts w:cs="Arial"/>
          <w:sz w:val="20"/>
          <w:szCs w:val="20"/>
        </w:rPr>
        <w:t>s</w:t>
      </w:r>
      <w:r w:rsidR="2DA23F6A" w:rsidRPr="00947A30">
        <w:rPr>
          <w:rFonts w:cs="Arial"/>
          <w:sz w:val="20"/>
          <w:szCs w:val="20"/>
        </w:rPr>
        <w:t xml:space="preserve"> for delivering change</w:t>
      </w:r>
      <w:r w:rsidR="2C3505C7" w:rsidRPr="00947A30">
        <w:rPr>
          <w:rFonts w:cs="Arial"/>
          <w:sz w:val="20"/>
          <w:szCs w:val="20"/>
        </w:rPr>
        <w:t xml:space="preserve"> as</w:t>
      </w:r>
      <w:r w:rsidR="46BE496E" w:rsidRPr="00947A30">
        <w:rPr>
          <w:rFonts w:cs="Arial"/>
          <w:sz w:val="20"/>
          <w:szCs w:val="20"/>
        </w:rPr>
        <w:t xml:space="preserve"> the direct implementors and beneficiaries</w:t>
      </w:r>
      <w:r w:rsidR="1D6AF536" w:rsidRPr="00947A30">
        <w:rPr>
          <w:rFonts w:cs="Arial"/>
          <w:sz w:val="20"/>
          <w:szCs w:val="20"/>
        </w:rPr>
        <w:t xml:space="preserve"> of low carbon agriculture. </w:t>
      </w:r>
      <w:r w:rsidR="7CD801CB" w:rsidRPr="00947A30">
        <w:rPr>
          <w:rFonts w:cs="Arial"/>
          <w:sz w:val="20"/>
          <w:szCs w:val="20"/>
        </w:rPr>
        <w:t xml:space="preserve">The Cerrado and Caatinga projects both exceeded their targets for farmers trained, </w:t>
      </w:r>
      <w:r w:rsidR="749FEB0B" w:rsidRPr="00947A30">
        <w:rPr>
          <w:rFonts w:cs="Arial"/>
          <w:sz w:val="20"/>
          <w:szCs w:val="20"/>
        </w:rPr>
        <w:t>whilst the Amazon project ha</w:t>
      </w:r>
      <w:r w:rsidR="3C39FE99" w:rsidRPr="00947A30">
        <w:rPr>
          <w:rFonts w:cs="Arial"/>
          <w:sz w:val="20"/>
          <w:szCs w:val="20"/>
        </w:rPr>
        <w:t xml:space="preserve">s been delayed due to logistical difficulties </w:t>
      </w:r>
      <w:r w:rsidR="55A98566" w:rsidRPr="00947A30">
        <w:rPr>
          <w:rFonts w:cs="Arial"/>
          <w:sz w:val="20"/>
          <w:szCs w:val="20"/>
        </w:rPr>
        <w:t xml:space="preserve">in reaching communities, originally stemming from the pandemic. Instead of implementing </w:t>
      </w:r>
      <w:r w:rsidR="1C28AC53" w:rsidRPr="00947A30">
        <w:rPr>
          <w:rFonts w:cs="Arial"/>
          <w:sz w:val="20"/>
          <w:szCs w:val="20"/>
        </w:rPr>
        <w:t>activities</w:t>
      </w:r>
      <w:r w:rsidR="55A98566" w:rsidRPr="00947A30">
        <w:rPr>
          <w:rFonts w:cs="Arial"/>
          <w:sz w:val="20"/>
          <w:szCs w:val="20"/>
        </w:rPr>
        <w:t xml:space="preserve"> </w:t>
      </w:r>
      <w:r w:rsidR="36AB7F16" w:rsidRPr="00947A30">
        <w:rPr>
          <w:rFonts w:cs="Arial"/>
          <w:sz w:val="20"/>
          <w:szCs w:val="20"/>
        </w:rPr>
        <w:t>in 2023,</w:t>
      </w:r>
      <w:r w:rsidR="55A98566" w:rsidRPr="00947A30">
        <w:rPr>
          <w:rFonts w:cs="Arial"/>
          <w:sz w:val="20"/>
          <w:szCs w:val="20"/>
        </w:rPr>
        <w:t xml:space="preserve"> </w:t>
      </w:r>
      <w:r w:rsidR="36AB7F16" w:rsidRPr="00947A30">
        <w:rPr>
          <w:rFonts w:cs="Arial"/>
          <w:sz w:val="20"/>
          <w:szCs w:val="20"/>
        </w:rPr>
        <w:t>PRS Amazon</w:t>
      </w:r>
      <w:r w:rsidR="55A98566" w:rsidRPr="00947A30">
        <w:rPr>
          <w:rFonts w:cs="Arial"/>
          <w:sz w:val="20"/>
          <w:szCs w:val="20"/>
        </w:rPr>
        <w:t xml:space="preserve"> </w:t>
      </w:r>
      <w:r w:rsidR="36AB7F16" w:rsidRPr="00947A30">
        <w:rPr>
          <w:rFonts w:cs="Arial"/>
          <w:sz w:val="20"/>
          <w:szCs w:val="20"/>
        </w:rPr>
        <w:t xml:space="preserve">began </w:t>
      </w:r>
      <w:r w:rsidR="5B4624F9" w:rsidRPr="00947A30">
        <w:rPr>
          <w:rFonts w:cs="Arial"/>
          <w:sz w:val="20"/>
          <w:szCs w:val="20"/>
        </w:rPr>
        <w:t>its</w:t>
      </w:r>
      <w:r w:rsidR="36AB7F16" w:rsidRPr="00947A30">
        <w:rPr>
          <w:rFonts w:cs="Arial"/>
          <w:sz w:val="20"/>
          <w:szCs w:val="20"/>
        </w:rPr>
        <w:t xml:space="preserve"> </w:t>
      </w:r>
      <w:r w:rsidR="72F4CDD7" w:rsidRPr="00947A30">
        <w:rPr>
          <w:rFonts w:cs="Arial"/>
          <w:sz w:val="20"/>
          <w:szCs w:val="20"/>
        </w:rPr>
        <w:t>engagement</w:t>
      </w:r>
      <w:r w:rsidR="475264C6" w:rsidRPr="00947A30">
        <w:rPr>
          <w:rFonts w:cs="Arial"/>
          <w:sz w:val="20"/>
          <w:szCs w:val="20"/>
        </w:rPr>
        <w:t xml:space="preserve">, with the execution of plan now expected to be implemented in 2024, a year later. </w:t>
      </w:r>
    </w:p>
    <w:p w14:paraId="17D573D2" w14:textId="45A25387" w:rsidR="4D637263" w:rsidRPr="00947A30" w:rsidRDefault="4D637263" w:rsidP="4D637263">
      <w:pPr>
        <w:jc w:val="both"/>
        <w:rPr>
          <w:rFonts w:cs="Arial"/>
          <w:sz w:val="20"/>
          <w:szCs w:val="20"/>
        </w:rPr>
      </w:pPr>
    </w:p>
    <w:p w14:paraId="323C0E1A" w14:textId="371C73F8" w:rsidR="006F3AE7" w:rsidRDefault="653A02CB" w:rsidP="006F3AE7">
      <w:pPr>
        <w:jc w:val="both"/>
        <w:rPr>
          <w:rFonts w:eastAsia="Arial" w:cs="Arial"/>
          <w:sz w:val="20"/>
          <w:szCs w:val="20"/>
        </w:rPr>
      </w:pPr>
      <w:r w:rsidRPr="00947A30">
        <w:rPr>
          <w:rFonts w:eastAsia="Arial" w:cs="Arial"/>
          <w:sz w:val="20"/>
          <w:szCs w:val="20"/>
        </w:rPr>
        <w:t xml:space="preserve">In August of 2023, questionnaires to evaluate </w:t>
      </w:r>
      <w:r w:rsidR="1E4869E1" w:rsidRPr="00947A30">
        <w:rPr>
          <w:rFonts w:eastAsia="Arial" w:cs="Arial"/>
          <w:sz w:val="20"/>
          <w:szCs w:val="20"/>
        </w:rPr>
        <w:t>the knowledge</w:t>
      </w:r>
      <w:r w:rsidRPr="00947A30">
        <w:rPr>
          <w:rFonts w:eastAsia="Arial" w:cs="Arial"/>
          <w:sz w:val="20"/>
          <w:szCs w:val="20"/>
        </w:rPr>
        <w:t xml:space="preserve"> </w:t>
      </w:r>
      <w:r w:rsidR="1E4869E1" w:rsidRPr="00947A30">
        <w:rPr>
          <w:rFonts w:eastAsia="Arial" w:cs="Arial"/>
          <w:sz w:val="20"/>
          <w:szCs w:val="20"/>
        </w:rPr>
        <w:t>of</w:t>
      </w:r>
      <w:r w:rsidRPr="00947A30">
        <w:rPr>
          <w:rFonts w:eastAsia="Arial" w:cs="Arial"/>
          <w:sz w:val="20"/>
          <w:szCs w:val="20"/>
        </w:rPr>
        <w:t xml:space="preserve"> LCA among project beneficiaries </w:t>
      </w:r>
      <w:r w:rsidR="345F9980" w:rsidRPr="00947A30">
        <w:rPr>
          <w:rFonts w:eastAsia="Arial" w:cs="Arial"/>
          <w:sz w:val="20"/>
          <w:szCs w:val="20"/>
        </w:rPr>
        <w:t>were distributed in person</w:t>
      </w:r>
      <w:r w:rsidR="10E84C55" w:rsidRPr="00947A30">
        <w:rPr>
          <w:rFonts w:eastAsia="Arial" w:cs="Arial"/>
          <w:sz w:val="20"/>
          <w:szCs w:val="20"/>
        </w:rPr>
        <w:t>.</w:t>
      </w:r>
      <w:r w:rsidRPr="00947A30">
        <w:rPr>
          <w:rFonts w:eastAsia="Arial" w:cs="Arial"/>
          <w:sz w:val="20"/>
          <w:szCs w:val="20"/>
        </w:rPr>
        <w:t xml:space="preserve"> </w:t>
      </w:r>
      <w:r w:rsidR="10E84C55" w:rsidRPr="00947A30">
        <w:rPr>
          <w:rFonts w:eastAsia="Arial" w:cs="Arial"/>
          <w:sz w:val="20"/>
          <w:szCs w:val="20"/>
        </w:rPr>
        <w:t xml:space="preserve">This </w:t>
      </w:r>
      <w:r w:rsidR="3000080F" w:rsidRPr="00947A30">
        <w:rPr>
          <w:rFonts w:eastAsia="Arial" w:cs="Arial"/>
          <w:sz w:val="20"/>
          <w:szCs w:val="20"/>
        </w:rPr>
        <w:t>will pro</w:t>
      </w:r>
      <w:r w:rsidR="65544120" w:rsidRPr="00947A30">
        <w:rPr>
          <w:rFonts w:eastAsia="Arial" w:cs="Arial"/>
          <w:sz w:val="20"/>
          <w:szCs w:val="20"/>
        </w:rPr>
        <w:t xml:space="preserve">vide </w:t>
      </w:r>
      <w:r w:rsidR="4A48B75E" w:rsidRPr="00947A30">
        <w:rPr>
          <w:rFonts w:eastAsia="Arial" w:cs="Arial"/>
          <w:sz w:val="20"/>
          <w:szCs w:val="20"/>
        </w:rPr>
        <w:t>qualitative information on</w:t>
      </w:r>
      <w:r w:rsidR="3000080F" w:rsidRPr="00947A30">
        <w:rPr>
          <w:rFonts w:eastAsia="Arial" w:cs="Arial"/>
          <w:sz w:val="20"/>
          <w:szCs w:val="20"/>
        </w:rPr>
        <w:t xml:space="preserve"> how beneficiaries of the training </w:t>
      </w:r>
      <w:r w:rsidR="6E1FE51E" w:rsidRPr="00947A30">
        <w:rPr>
          <w:rFonts w:eastAsia="Arial" w:cs="Arial"/>
          <w:sz w:val="20"/>
          <w:szCs w:val="20"/>
        </w:rPr>
        <w:t>activities</w:t>
      </w:r>
      <w:r w:rsidR="3000080F" w:rsidRPr="00947A30">
        <w:rPr>
          <w:rFonts w:eastAsia="Arial" w:cs="Arial"/>
          <w:sz w:val="20"/>
          <w:szCs w:val="20"/>
        </w:rPr>
        <w:t xml:space="preserve"> have strengthened</w:t>
      </w:r>
      <w:r w:rsidR="48BDE99F" w:rsidRPr="00947A30">
        <w:rPr>
          <w:rFonts w:eastAsia="Arial" w:cs="Arial"/>
          <w:sz w:val="20"/>
          <w:szCs w:val="20"/>
        </w:rPr>
        <w:t xml:space="preserve"> their capability in implementing LCA</w:t>
      </w:r>
      <w:r w:rsidR="3000080F" w:rsidRPr="00947A30">
        <w:rPr>
          <w:rFonts w:eastAsia="Arial" w:cs="Arial"/>
          <w:sz w:val="20"/>
          <w:szCs w:val="20"/>
        </w:rPr>
        <w:t xml:space="preserve"> and </w:t>
      </w:r>
      <w:r w:rsidR="3DF69E9D" w:rsidRPr="00947A30">
        <w:rPr>
          <w:rFonts w:eastAsia="Arial" w:cs="Arial"/>
          <w:sz w:val="20"/>
          <w:szCs w:val="20"/>
        </w:rPr>
        <w:t>therefore provide an insight into the effectiveness of the training</w:t>
      </w:r>
      <w:r w:rsidR="7BC56716" w:rsidRPr="00947A30">
        <w:rPr>
          <w:rFonts w:eastAsia="Arial" w:cs="Arial"/>
          <w:sz w:val="20"/>
          <w:szCs w:val="20"/>
        </w:rPr>
        <w:t>.</w:t>
      </w:r>
      <w:r w:rsidRPr="00947A30">
        <w:rPr>
          <w:rFonts w:eastAsia="Arial" w:cs="Arial"/>
          <w:sz w:val="20"/>
          <w:szCs w:val="20"/>
        </w:rPr>
        <w:t xml:space="preserve"> By November, 206 new</w:t>
      </w:r>
      <w:r w:rsidR="004422D6" w:rsidRPr="00947A30">
        <w:rPr>
          <w:rFonts w:eastAsia="Arial" w:cs="Arial"/>
          <w:sz w:val="20"/>
          <w:szCs w:val="20"/>
        </w:rPr>
        <w:t xml:space="preserve"> Multiplication Units</w:t>
      </w:r>
      <w:r w:rsidRPr="00947A30">
        <w:rPr>
          <w:rFonts w:eastAsia="Arial" w:cs="Arial"/>
          <w:sz w:val="20"/>
          <w:szCs w:val="20"/>
        </w:rPr>
        <w:t xml:space="preserve"> </w:t>
      </w:r>
      <w:r w:rsidR="003A4016" w:rsidRPr="00947A30">
        <w:rPr>
          <w:rFonts w:eastAsia="Arial" w:cs="Arial"/>
          <w:sz w:val="20"/>
          <w:szCs w:val="20"/>
        </w:rPr>
        <w:t>(</w:t>
      </w:r>
      <w:r w:rsidR="340186E6" w:rsidRPr="00947A30">
        <w:rPr>
          <w:rFonts w:eastAsia="Arial" w:cs="Arial"/>
          <w:sz w:val="20"/>
          <w:szCs w:val="20"/>
        </w:rPr>
        <w:t>MU</w:t>
      </w:r>
      <w:r w:rsidRPr="00947A30">
        <w:rPr>
          <w:rFonts w:eastAsia="Arial" w:cs="Arial"/>
          <w:sz w:val="20"/>
          <w:szCs w:val="20"/>
        </w:rPr>
        <w:t>s</w:t>
      </w:r>
      <w:r w:rsidR="003A4016" w:rsidRPr="00947A30">
        <w:rPr>
          <w:rFonts w:eastAsia="Arial" w:cs="Arial"/>
          <w:sz w:val="20"/>
          <w:szCs w:val="20"/>
        </w:rPr>
        <w:t>)</w:t>
      </w:r>
      <w:r w:rsidRPr="00947A30">
        <w:rPr>
          <w:rFonts w:eastAsia="Arial" w:cs="Arial"/>
          <w:sz w:val="20"/>
          <w:szCs w:val="20"/>
        </w:rPr>
        <w:t xml:space="preserve"> had responded to the first </w:t>
      </w:r>
      <w:r w:rsidR="18BE0CA5" w:rsidRPr="00947A30">
        <w:rPr>
          <w:rFonts w:eastAsia="Arial" w:cs="Arial"/>
          <w:sz w:val="20"/>
          <w:szCs w:val="20"/>
        </w:rPr>
        <w:t>questionnaire</w:t>
      </w:r>
      <w:r w:rsidRPr="00947A30">
        <w:rPr>
          <w:rFonts w:eastAsia="Arial" w:cs="Arial"/>
          <w:sz w:val="20"/>
          <w:szCs w:val="20"/>
        </w:rPr>
        <w:t xml:space="preserve"> (94 percent of </w:t>
      </w:r>
      <w:r w:rsidR="00A97E76" w:rsidRPr="00947A30">
        <w:rPr>
          <w:rFonts w:eastAsia="Arial" w:cs="Arial"/>
          <w:sz w:val="20"/>
          <w:szCs w:val="20"/>
        </w:rPr>
        <w:t>target</w:t>
      </w:r>
      <w:r w:rsidRPr="00947A30">
        <w:rPr>
          <w:rFonts w:eastAsia="Arial" w:cs="Arial"/>
          <w:sz w:val="20"/>
          <w:szCs w:val="20"/>
        </w:rPr>
        <w:t xml:space="preserve">) and 281 old </w:t>
      </w:r>
      <w:r w:rsidR="23322073" w:rsidRPr="00947A30">
        <w:rPr>
          <w:rFonts w:eastAsia="Arial" w:cs="Arial"/>
          <w:sz w:val="20"/>
          <w:szCs w:val="20"/>
        </w:rPr>
        <w:t>MU</w:t>
      </w:r>
      <w:r w:rsidRPr="00947A30">
        <w:rPr>
          <w:rFonts w:eastAsia="Arial" w:cs="Arial"/>
          <w:sz w:val="20"/>
          <w:szCs w:val="20"/>
        </w:rPr>
        <w:t xml:space="preserve">s responded to the second (89 percent of </w:t>
      </w:r>
      <w:r w:rsidR="00C42AA8" w:rsidRPr="00947A30">
        <w:rPr>
          <w:rFonts w:eastAsia="Arial" w:cs="Arial"/>
          <w:sz w:val="20"/>
          <w:szCs w:val="20"/>
        </w:rPr>
        <w:t>target</w:t>
      </w:r>
      <w:r w:rsidRPr="00947A30">
        <w:rPr>
          <w:rFonts w:eastAsia="Arial" w:cs="Arial"/>
          <w:sz w:val="20"/>
          <w:szCs w:val="20"/>
        </w:rPr>
        <w:t>)</w:t>
      </w:r>
      <w:r w:rsidR="0D675507" w:rsidRPr="00947A30">
        <w:rPr>
          <w:rFonts w:eastAsia="Arial" w:cs="Arial"/>
          <w:sz w:val="20"/>
          <w:szCs w:val="20"/>
        </w:rPr>
        <w:t>.</w:t>
      </w:r>
    </w:p>
    <w:p w14:paraId="7D2D576E" w14:textId="77777777" w:rsidR="00C602B8" w:rsidRPr="00C602B8" w:rsidRDefault="00C602B8" w:rsidP="006F3AE7">
      <w:pPr>
        <w:jc w:val="both"/>
        <w:rPr>
          <w:rFonts w:eastAsia="Arial" w:cs="Arial"/>
          <w:sz w:val="20"/>
          <w:szCs w:val="20"/>
        </w:rPr>
      </w:pPr>
    </w:p>
    <w:p w14:paraId="44F5D8CE" w14:textId="1DCDCEFD" w:rsidR="006F3AE7" w:rsidRPr="00947A30" w:rsidRDefault="69F79B9E" w:rsidP="006F3AE7">
      <w:pPr>
        <w:rPr>
          <w:rFonts w:cs="Arial"/>
          <w:sz w:val="20"/>
          <w:szCs w:val="20"/>
        </w:rPr>
      </w:pPr>
      <w:r w:rsidRPr="00947A30">
        <w:rPr>
          <w:b/>
          <w:bCs/>
          <w:sz w:val="22"/>
          <w:szCs w:val="22"/>
        </w:rPr>
        <w:t xml:space="preserve">C2. </w:t>
      </w:r>
      <w:r w:rsidR="006F3AE7" w:rsidRPr="00947A30">
        <w:rPr>
          <w:b/>
          <w:bCs/>
          <w:sz w:val="22"/>
          <w:szCs w:val="22"/>
        </w:rPr>
        <w:t>Describe any changes</w:t>
      </w:r>
      <w:r w:rsidR="00EC3141" w:rsidRPr="00947A30">
        <w:rPr>
          <w:b/>
          <w:bCs/>
          <w:sz w:val="22"/>
          <w:szCs w:val="22"/>
        </w:rPr>
        <w:t xml:space="preserve"> to</w:t>
      </w:r>
      <w:r w:rsidR="006F3AE7" w:rsidRPr="00947A30">
        <w:rPr>
          <w:b/>
          <w:bCs/>
          <w:sz w:val="22"/>
          <w:szCs w:val="22"/>
        </w:rPr>
        <w:t xml:space="preserve"> this output</w:t>
      </w:r>
      <w:r w:rsidR="00EC3141" w:rsidRPr="00947A30">
        <w:rPr>
          <w:b/>
          <w:bCs/>
          <w:sz w:val="22"/>
          <w:szCs w:val="22"/>
        </w:rPr>
        <w:t xml:space="preserve"> during the past year</w:t>
      </w:r>
      <w:r w:rsidR="006F3AE7" w:rsidRPr="00947A30">
        <w:rPr>
          <w:b/>
          <w:bCs/>
          <w:sz w:val="22"/>
          <w:szCs w:val="22"/>
        </w:rPr>
        <w:t xml:space="preserve">, and any planned changes as a result of this review. </w:t>
      </w:r>
      <w:r w:rsidR="006F3AE7" w:rsidRPr="00947A30">
        <w:rPr>
          <w:rFonts w:cs="Arial"/>
          <w:sz w:val="22"/>
          <w:szCs w:val="22"/>
        </w:rPr>
        <w:t>[1 paragraph]</w:t>
      </w:r>
    </w:p>
    <w:p w14:paraId="268B3D1D" w14:textId="77777777" w:rsidR="006F3AE7" w:rsidRPr="00947A30" w:rsidRDefault="006F3AE7" w:rsidP="006F3AE7">
      <w:pPr>
        <w:rPr>
          <w:rFonts w:cs="Arial"/>
          <w:sz w:val="18"/>
          <w:szCs w:val="18"/>
        </w:rPr>
      </w:pPr>
    </w:p>
    <w:p w14:paraId="08F84E31" w14:textId="06C83E89" w:rsidR="006F3AE7" w:rsidRDefault="01B49AD2" w:rsidP="006F3AE7">
      <w:pPr>
        <w:rPr>
          <w:rFonts w:cs="Arial"/>
          <w:sz w:val="20"/>
          <w:szCs w:val="20"/>
        </w:rPr>
      </w:pPr>
      <w:r w:rsidRPr="00947A30">
        <w:rPr>
          <w:rFonts w:cs="Arial"/>
          <w:sz w:val="20"/>
          <w:szCs w:val="20"/>
        </w:rPr>
        <w:t xml:space="preserve">After </w:t>
      </w:r>
      <w:r w:rsidR="5D1D9634" w:rsidRPr="00947A30">
        <w:rPr>
          <w:rFonts w:cs="Arial"/>
          <w:sz w:val="20"/>
          <w:szCs w:val="20"/>
        </w:rPr>
        <w:t>reviewing</w:t>
      </w:r>
      <w:r w:rsidRPr="00947A30">
        <w:rPr>
          <w:rFonts w:cs="Arial"/>
          <w:sz w:val="20"/>
          <w:szCs w:val="20"/>
        </w:rPr>
        <w:t xml:space="preserve"> the log-frame, it was identified that the methodology for monitoring farmers trained </w:t>
      </w:r>
      <w:r w:rsidR="424C4277" w:rsidRPr="00947A30">
        <w:rPr>
          <w:rFonts w:cs="Arial"/>
          <w:sz w:val="20"/>
          <w:szCs w:val="20"/>
        </w:rPr>
        <w:t>involved</w:t>
      </w:r>
      <w:r w:rsidRPr="00947A30">
        <w:rPr>
          <w:rFonts w:cs="Arial"/>
          <w:sz w:val="20"/>
          <w:szCs w:val="20"/>
        </w:rPr>
        <w:t xml:space="preserve"> counting</w:t>
      </w:r>
      <w:r w:rsidR="7F1DBA33" w:rsidRPr="00947A30">
        <w:rPr>
          <w:rFonts w:cs="Arial"/>
          <w:sz w:val="20"/>
          <w:szCs w:val="20"/>
        </w:rPr>
        <w:t xml:space="preserve"> the </w:t>
      </w:r>
      <w:r w:rsidR="424C4277" w:rsidRPr="00947A30">
        <w:rPr>
          <w:rFonts w:cs="Arial"/>
          <w:sz w:val="20"/>
          <w:szCs w:val="20"/>
        </w:rPr>
        <w:t>number</w:t>
      </w:r>
      <w:r w:rsidR="7F1DBA33" w:rsidRPr="00947A30">
        <w:rPr>
          <w:rFonts w:cs="Arial"/>
          <w:sz w:val="20"/>
          <w:szCs w:val="20"/>
        </w:rPr>
        <w:t xml:space="preserve"> of </w:t>
      </w:r>
      <w:r w:rsidR="424C4277" w:rsidRPr="00947A30">
        <w:rPr>
          <w:rFonts w:cs="Arial"/>
          <w:sz w:val="20"/>
          <w:szCs w:val="20"/>
        </w:rPr>
        <w:t xml:space="preserve">participants to each </w:t>
      </w:r>
      <w:r w:rsidR="7F1DBA33" w:rsidRPr="00947A30">
        <w:rPr>
          <w:rFonts w:cs="Arial"/>
          <w:sz w:val="20"/>
          <w:szCs w:val="20"/>
        </w:rPr>
        <w:t xml:space="preserve">training </w:t>
      </w:r>
      <w:r w:rsidR="424C4277" w:rsidRPr="00947A30">
        <w:rPr>
          <w:rFonts w:cs="Arial"/>
          <w:sz w:val="20"/>
          <w:szCs w:val="20"/>
        </w:rPr>
        <w:t>activity</w:t>
      </w:r>
      <w:r w:rsidR="21A6E2F4" w:rsidRPr="00947A30">
        <w:rPr>
          <w:rFonts w:cs="Arial"/>
          <w:sz w:val="20"/>
          <w:szCs w:val="20"/>
        </w:rPr>
        <w:t>,</w:t>
      </w:r>
      <w:r w:rsidR="424C4277" w:rsidRPr="00947A30">
        <w:rPr>
          <w:rFonts w:cs="Arial"/>
          <w:sz w:val="20"/>
          <w:szCs w:val="20"/>
        </w:rPr>
        <w:t xml:space="preserve"> which led to some farmers be</w:t>
      </w:r>
      <w:r w:rsidR="6DCD6D13" w:rsidRPr="00947A30">
        <w:rPr>
          <w:rFonts w:cs="Arial"/>
          <w:sz w:val="20"/>
          <w:szCs w:val="20"/>
        </w:rPr>
        <w:t>ing counted twice if they had</w:t>
      </w:r>
      <w:r w:rsidR="7F1DBA33" w:rsidRPr="00947A30">
        <w:rPr>
          <w:rFonts w:cs="Arial"/>
          <w:sz w:val="20"/>
          <w:szCs w:val="20"/>
        </w:rPr>
        <w:t xml:space="preserve"> attended </w:t>
      </w:r>
      <w:r w:rsidR="6DCD6D13" w:rsidRPr="00947A30">
        <w:rPr>
          <w:rFonts w:cs="Arial"/>
          <w:sz w:val="20"/>
          <w:szCs w:val="20"/>
        </w:rPr>
        <w:t>multiple events. This has been corrected</w:t>
      </w:r>
      <w:r w:rsidR="03DCAC5F" w:rsidRPr="00947A30">
        <w:rPr>
          <w:rFonts w:cs="Arial"/>
          <w:sz w:val="20"/>
          <w:szCs w:val="20"/>
        </w:rPr>
        <w:t xml:space="preserve"> under the supervision of IDB</w:t>
      </w:r>
      <w:r w:rsidR="6DCD6D13" w:rsidRPr="00947A30">
        <w:rPr>
          <w:rFonts w:cs="Arial"/>
          <w:sz w:val="20"/>
          <w:szCs w:val="20"/>
        </w:rPr>
        <w:t xml:space="preserve"> </w:t>
      </w:r>
      <w:r w:rsidR="0004330F" w:rsidRPr="00947A30">
        <w:rPr>
          <w:rFonts w:cs="Arial"/>
          <w:sz w:val="20"/>
          <w:szCs w:val="20"/>
        </w:rPr>
        <w:t xml:space="preserve">and </w:t>
      </w:r>
      <w:r w:rsidR="6DCD6D13" w:rsidRPr="00947A30">
        <w:rPr>
          <w:rFonts w:cs="Arial"/>
          <w:sz w:val="20"/>
          <w:szCs w:val="20"/>
        </w:rPr>
        <w:t>now only count</w:t>
      </w:r>
      <w:r w:rsidR="0004330F" w:rsidRPr="00947A30">
        <w:rPr>
          <w:rFonts w:cs="Arial"/>
          <w:sz w:val="20"/>
          <w:szCs w:val="20"/>
        </w:rPr>
        <w:t>s</w:t>
      </w:r>
      <w:r w:rsidR="6DCD6D13" w:rsidRPr="00947A30">
        <w:rPr>
          <w:rFonts w:cs="Arial"/>
          <w:sz w:val="20"/>
          <w:szCs w:val="20"/>
        </w:rPr>
        <w:t xml:space="preserve"> the identification number of the part</w:t>
      </w:r>
      <w:r w:rsidR="6E2C4930" w:rsidRPr="00947A30">
        <w:rPr>
          <w:rFonts w:cs="Arial"/>
          <w:sz w:val="20"/>
          <w:szCs w:val="20"/>
        </w:rPr>
        <w:t xml:space="preserve">icipant </w:t>
      </w:r>
      <w:r w:rsidR="009E1F2A" w:rsidRPr="00947A30">
        <w:rPr>
          <w:rFonts w:cs="Arial"/>
          <w:sz w:val="20"/>
          <w:szCs w:val="20"/>
        </w:rPr>
        <w:t xml:space="preserve">to </w:t>
      </w:r>
      <w:r w:rsidR="6E2C4930" w:rsidRPr="00947A30">
        <w:rPr>
          <w:rFonts w:cs="Arial"/>
          <w:sz w:val="20"/>
          <w:szCs w:val="20"/>
        </w:rPr>
        <w:t>ensur</w:t>
      </w:r>
      <w:r w:rsidR="009E1F2A" w:rsidRPr="00947A30">
        <w:rPr>
          <w:rFonts w:cs="Arial"/>
          <w:sz w:val="20"/>
          <w:szCs w:val="20"/>
        </w:rPr>
        <w:t>e</w:t>
      </w:r>
      <w:r w:rsidR="6E2C4930" w:rsidRPr="00947A30">
        <w:rPr>
          <w:rFonts w:cs="Arial"/>
          <w:sz w:val="20"/>
          <w:szCs w:val="20"/>
        </w:rPr>
        <w:t xml:space="preserve"> that only individuals are monitored. </w:t>
      </w:r>
    </w:p>
    <w:p w14:paraId="510312E2" w14:textId="77777777" w:rsidR="00C602B8" w:rsidRPr="00C602B8" w:rsidRDefault="00C602B8" w:rsidP="006F3AE7">
      <w:pPr>
        <w:rPr>
          <w:rFonts w:cs="Arial"/>
          <w:sz w:val="20"/>
          <w:szCs w:val="20"/>
        </w:rPr>
      </w:pPr>
    </w:p>
    <w:p w14:paraId="4861C636" w14:textId="2CDD28FB" w:rsidR="006F3AE7" w:rsidRPr="00947A30" w:rsidRDefault="3477D3E2" w:rsidP="72320A0D">
      <w:pPr>
        <w:spacing w:after="160" w:line="259" w:lineRule="auto"/>
        <w:jc w:val="both"/>
        <w:rPr>
          <w:sz w:val="20"/>
          <w:szCs w:val="20"/>
        </w:rPr>
      </w:pPr>
      <w:r w:rsidRPr="00947A30">
        <w:rPr>
          <w:rFonts w:cs="Arial"/>
          <w:b/>
          <w:bCs/>
          <w:sz w:val="22"/>
          <w:szCs w:val="22"/>
        </w:rPr>
        <w:t xml:space="preserve">C3. </w:t>
      </w:r>
      <w:r w:rsidR="006F3AE7" w:rsidRPr="00947A30">
        <w:rPr>
          <w:rFonts w:cs="Arial"/>
          <w:b/>
          <w:bCs/>
          <w:sz w:val="22"/>
          <w:szCs w:val="22"/>
        </w:rPr>
        <w:t xml:space="preserve">Progress on recommendations from the previous AR (if completed), lessons learned this year and recommendations for the year ahead </w:t>
      </w:r>
      <w:r w:rsidR="006F3AE7" w:rsidRPr="00947A30">
        <w:rPr>
          <w:rFonts w:cs="Arial"/>
          <w:sz w:val="22"/>
          <w:szCs w:val="22"/>
        </w:rPr>
        <w:t>[1-2 paragraphs]</w:t>
      </w:r>
    </w:p>
    <w:p w14:paraId="05A9E94B" w14:textId="6B49B1BD" w:rsidR="009677E3" w:rsidRPr="00947A30" w:rsidRDefault="35F5FA5D" w:rsidP="72320A0D">
      <w:pPr>
        <w:spacing w:after="160" w:line="259" w:lineRule="auto"/>
        <w:jc w:val="both"/>
        <w:rPr>
          <w:rFonts w:eastAsia="Arial" w:cs="Arial"/>
          <w:sz w:val="20"/>
          <w:szCs w:val="20"/>
        </w:rPr>
      </w:pPr>
      <w:r w:rsidRPr="00947A30">
        <w:rPr>
          <w:rFonts w:cs="Arial"/>
          <w:sz w:val="20"/>
          <w:szCs w:val="20"/>
        </w:rPr>
        <w:t>In the 2022 Annual Review</w:t>
      </w:r>
      <w:r w:rsidR="12D9B982" w:rsidRPr="00947A30">
        <w:rPr>
          <w:rFonts w:cs="Arial"/>
          <w:sz w:val="20"/>
          <w:szCs w:val="20"/>
        </w:rPr>
        <w:t xml:space="preserve"> we recommended a review into the </w:t>
      </w:r>
      <w:r w:rsidR="1F365329" w:rsidRPr="00947A30">
        <w:rPr>
          <w:rFonts w:cs="Arial"/>
          <w:sz w:val="20"/>
          <w:szCs w:val="20"/>
        </w:rPr>
        <w:t>monitoring methods</w:t>
      </w:r>
      <w:r w:rsidR="3FB3B161" w:rsidRPr="00947A30">
        <w:rPr>
          <w:rFonts w:cs="Arial"/>
          <w:sz w:val="20"/>
          <w:szCs w:val="20"/>
        </w:rPr>
        <w:t xml:space="preserve"> of Output 1</w:t>
      </w:r>
      <w:r w:rsidR="1F365329" w:rsidRPr="00947A30">
        <w:rPr>
          <w:rFonts w:cs="Arial"/>
          <w:sz w:val="20"/>
          <w:szCs w:val="20"/>
        </w:rPr>
        <w:t xml:space="preserve"> to </w:t>
      </w:r>
      <w:r w:rsidR="4BD3D345" w:rsidRPr="00947A30">
        <w:rPr>
          <w:rFonts w:cs="Arial"/>
          <w:sz w:val="20"/>
          <w:szCs w:val="20"/>
        </w:rPr>
        <w:t>understand the effectiveness of training activities. The monitoring methodology has been altered</w:t>
      </w:r>
      <w:r w:rsidR="004319C2" w:rsidRPr="00947A30">
        <w:rPr>
          <w:rFonts w:cs="Arial"/>
          <w:sz w:val="20"/>
          <w:szCs w:val="20"/>
        </w:rPr>
        <w:t>,</w:t>
      </w:r>
      <w:r w:rsidR="4BD3D345" w:rsidRPr="00947A30">
        <w:rPr>
          <w:rFonts w:cs="Arial"/>
          <w:sz w:val="20"/>
          <w:szCs w:val="20"/>
        </w:rPr>
        <w:t xml:space="preserve"> as mentioned in the paragraph abov</w:t>
      </w:r>
      <w:r w:rsidR="58F6AF0A" w:rsidRPr="00947A30">
        <w:rPr>
          <w:rFonts w:cs="Arial"/>
          <w:sz w:val="20"/>
          <w:szCs w:val="20"/>
        </w:rPr>
        <w:t>e</w:t>
      </w:r>
      <w:r w:rsidR="004319C2" w:rsidRPr="00947A30">
        <w:rPr>
          <w:rFonts w:cs="Arial"/>
          <w:sz w:val="20"/>
          <w:szCs w:val="20"/>
        </w:rPr>
        <w:t>,</w:t>
      </w:r>
      <w:r w:rsidR="58F6AF0A" w:rsidRPr="00947A30">
        <w:rPr>
          <w:rFonts w:cs="Arial"/>
          <w:sz w:val="20"/>
          <w:szCs w:val="20"/>
        </w:rPr>
        <w:t xml:space="preserve"> and we have held several workshops with IDB </w:t>
      </w:r>
      <w:r w:rsidR="110D688C" w:rsidRPr="00947A30">
        <w:rPr>
          <w:rFonts w:cs="Arial"/>
          <w:sz w:val="20"/>
          <w:szCs w:val="20"/>
        </w:rPr>
        <w:t xml:space="preserve">to discuss monitoring, evaluation and </w:t>
      </w:r>
      <w:r w:rsidR="7337F633" w:rsidRPr="00947A30">
        <w:rPr>
          <w:rFonts w:cs="Arial"/>
          <w:sz w:val="20"/>
          <w:szCs w:val="20"/>
        </w:rPr>
        <w:t>learning</w:t>
      </w:r>
      <w:r w:rsidR="110D688C" w:rsidRPr="00947A30">
        <w:rPr>
          <w:rFonts w:cs="Arial"/>
          <w:sz w:val="20"/>
          <w:szCs w:val="20"/>
        </w:rPr>
        <w:t xml:space="preserve"> (MEL). </w:t>
      </w:r>
      <w:r w:rsidR="37DD0960" w:rsidRPr="00947A30">
        <w:rPr>
          <w:rFonts w:cs="Arial"/>
          <w:sz w:val="20"/>
          <w:szCs w:val="20"/>
        </w:rPr>
        <w:t xml:space="preserve">The </w:t>
      </w:r>
      <w:r w:rsidR="3171925B" w:rsidRPr="00947A30">
        <w:rPr>
          <w:rFonts w:cs="Arial"/>
          <w:sz w:val="20"/>
          <w:szCs w:val="20"/>
        </w:rPr>
        <w:t>programme is currently set up to focus on</w:t>
      </w:r>
      <w:r w:rsidR="37DD0960" w:rsidRPr="00947A30">
        <w:rPr>
          <w:rFonts w:cs="Arial"/>
          <w:sz w:val="20"/>
          <w:szCs w:val="20"/>
        </w:rPr>
        <w:t xml:space="preserve"> end of project evaluation </w:t>
      </w:r>
      <w:r w:rsidR="37DD0960" w:rsidRPr="00947A30">
        <w:rPr>
          <w:rFonts w:cs="Arial"/>
          <w:sz w:val="20"/>
          <w:szCs w:val="20"/>
        </w:rPr>
        <w:lastRenderedPageBreak/>
        <w:t xml:space="preserve">where farmers will complete surveys and technical assistants will undertake knowledge tests. </w:t>
      </w:r>
      <w:r w:rsidR="5FB1A3AA" w:rsidRPr="00947A30">
        <w:rPr>
          <w:rFonts w:cs="Arial"/>
          <w:sz w:val="20"/>
          <w:szCs w:val="20"/>
        </w:rPr>
        <w:t xml:space="preserve">To enhance the monitoring during project implementation, </w:t>
      </w:r>
      <w:r w:rsidR="71558781" w:rsidRPr="00947A30">
        <w:rPr>
          <w:rFonts w:cs="Arial"/>
          <w:sz w:val="20"/>
          <w:szCs w:val="20"/>
        </w:rPr>
        <w:t xml:space="preserve">we have discussed two improvements with IDB. Firstly, consider the use of knowledge tests for indirect verification of mid-term achievements prior to the end of the project. This would provide information during </w:t>
      </w:r>
      <w:r w:rsidR="0E5890B3" w:rsidRPr="00947A30">
        <w:rPr>
          <w:rFonts w:cs="Arial"/>
          <w:sz w:val="20"/>
          <w:szCs w:val="20"/>
        </w:rPr>
        <w:t>the mid-term evaluation</w:t>
      </w:r>
      <w:r w:rsidR="7BF499CA" w:rsidRPr="00947A30">
        <w:rPr>
          <w:rFonts w:cs="Arial"/>
          <w:sz w:val="20"/>
          <w:szCs w:val="20"/>
        </w:rPr>
        <w:t>,</w:t>
      </w:r>
      <w:r w:rsidR="0E5890B3" w:rsidRPr="00947A30">
        <w:rPr>
          <w:rFonts w:cs="Arial"/>
          <w:sz w:val="20"/>
          <w:szCs w:val="20"/>
        </w:rPr>
        <w:t xml:space="preserve"> which can be used to </w:t>
      </w:r>
      <w:r w:rsidR="00094057">
        <w:rPr>
          <w:rFonts w:cs="Arial"/>
          <w:sz w:val="20"/>
          <w:szCs w:val="20"/>
        </w:rPr>
        <w:t>learn</w:t>
      </w:r>
      <w:r w:rsidR="00094057" w:rsidRPr="00947A30">
        <w:rPr>
          <w:rFonts w:cs="Arial"/>
          <w:sz w:val="20"/>
          <w:szCs w:val="20"/>
        </w:rPr>
        <w:t xml:space="preserve"> </w:t>
      </w:r>
      <w:r w:rsidR="00094057">
        <w:rPr>
          <w:rFonts w:cs="Arial"/>
          <w:sz w:val="20"/>
          <w:szCs w:val="20"/>
        </w:rPr>
        <w:t>lessons</w:t>
      </w:r>
      <w:r w:rsidR="00094057" w:rsidRPr="00947A30">
        <w:rPr>
          <w:rFonts w:cs="Arial"/>
          <w:sz w:val="20"/>
          <w:szCs w:val="20"/>
        </w:rPr>
        <w:t xml:space="preserve"> </w:t>
      </w:r>
      <w:r w:rsidR="0E5890B3" w:rsidRPr="00947A30">
        <w:rPr>
          <w:rFonts w:cs="Arial"/>
          <w:sz w:val="20"/>
          <w:szCs w:val="20"/>
        </w:rPr>
        <w:t>on the effectiveness of training. Secondly, the implementation of an updated evaluation with</w:t>
      </w:r>
      <w:r w:rsidR="47A12235" w:rsidRPr="00947A30">
        <w:rPr>
          <w:rFonts w:cs="Arial"/>
          <w:sz w:val="20"/>
          <w:szCs w:val="20"/>
        </w:rPr>
        <w:t xml:space="preserve"> </w:t>
      </w:r>
      <w:r w:rsidR="1C94141D" w:rsidRPr="00947A30">
        <w:rPr>
          <w:rFonts w:eastAsia="Arial" w:cs="Arial"/>
          <w:sz w:val="20"/>
          <w:szCs w:val="20"/>
        </w:rPr>
        <w:t>Rural Technical Assistance Institutions (ATERS)</w:t>
      </w:r>
      <w:r w:rsidR="655670FC" w:rsidRPr="00947A30">
        <w:rPr>
          <w:rFonts w:eastAsia="Arial" w:cs="Arial"/>
          <w:sz w:val="20"/>
          <w:szCs w:val="20"/>
        </w:rPr>
        <w:t xml:space="preserve"> on the effectiveness of LCA adoption. This would highlight the impact of training on implementation activities. We reco</w:t>
      </w:r>
      <w:r w:rsidR="05CC4AC8" w:rsidRPr="00947A30">
        <w:rPr>
          <w:rFonts w:eastAsia="Arial" w:cs="Arial"/>
          <w:sz w:val="20"/>
          <w:szCs w:val="20"/>
        </w:rPr>
        <w:t>mmend finalising monitoring</w:t>
      </w:r>
      <w:r w:rsidR="01041DA3" w:rsidRPr="00947A30">
        <w:rPr>
          <w:rFonts w:eastAsia="Arial" w:cs="Arial"/>
          <w:sz w:val="20"/>
          <w:szCs w:val="20"/>
        </w:rPr>
        <w:t xml:space="preserve"> </w:t>
      </w:r>
      <w:r w:rsidR="05CC4AC8" w:rsidRPr="00947A30">
        <w:rPr>
          <w:rFonts w:eastAsia="Arial" w:cs="Arial"/>
          <w:sz w:val="20"/>
          <w:szCs w:val="20"/>
        </w:rPr>
        <w:t>and evaluation improvements for Output 1</w:t>
      </w:r>
      <w:r w:rsidR="3C11D88A" w:rsidRPr="00947A30">
        <w:rPr>
          <w:rFonts w:eastAsia="Arial" w:cs="Arial"/>
          <w:sz w:val="20"/>
          <w:szCs w:val="20"/>
        </w:rPr>
        <w:t>,</w:t>
      </w:r>
      <w:r w:rsidR="05CC4AC8" w:rsidRPr="00947A30">
        <w:rPr>
          <w:rFonts w:eastAsia="Arial" w:cs="Arial"/>
          <w:sz w:val="20"/>
          <w:szCs w:val="20"/>
        </w:rPr>
        <w:t xml:space="preserve"> </w:t>
      </w:r>
      <w:r w:rsidR="5E348A40" w:rsidRPr="00947A30">
        <w:rPr>
          <w:rFonts w:eastAsia="Arial" w:cs="Arial"/>
          <w:sz w:val="20"/>
          <w:szCs w:val="20"/>
        </w:rPr>
        <w:t xml:space="preserve">which provide more regular information on the </w:t>
      </w:r>
      <w:r w:rsidR="00D279F7" w:rsidRPr="00947A30">
        <w:rPr>
          <w:rFonts w:eastAsia="Arial" w:cs="Arial"/>
          <w:sz w:val="20"/>
          <w:szCs w:val="20"/>
        </w:rPr>
        <w:t>effectiveness</w:t>
      </w:r>
      <w:r w:rsidR="5E348A40" w:rsidRPr="00947A30">
        <w:rPr>
          <w:rFonts w:eastAsia="Arial" w:cs="Arial"/>
          <w:sz w:val="20"/>
          <w:szCs w:val="20"/>
        </w:rPr>
        <w:t xml:space="preserve"> of activities and allow us to create a feedback loop for improvements. </w:t>
      </w:r>
    </w:p>
    <w:p w14:paraId="796EB617" w14:textId="70790CAB" w:rsidR="009677E3" w:rsidRDefault="009677E3" w:rsidP="0067C2D3">
      <w:pPr>
        <w:spacing w:after="160" w:line="259" w:lineRule="auto"/>
        <w:jc w:val="both"/>
        <w:rPr>
          <w:sz w:val="20"/>
          <w:szCs w:val="20"/>
        </w:rPr>
      </w:pPr>
      <w:r>
        <w:rPr>
          <w:sz w:val="20"/>
          <w:szCs w:val="20"/>
        </w:rPr>
        <w:br w:type="page"/>
      </w:r>
    </w:p>
    <w:p w14:paraId="3BB7D18A" w14:textId="77777777" w:rsidR="2350498C" w:rsidRDefault="2350498C" w:rsidP="69AE3331">
      <w:pPr>
        <w:rPr>
          <w:sz w:val="20"/>
          <w:szCs w:val="20"/>
        </w:rPr>
      </w:pPr>
    </w:p>
    <w:p w14:paraId="6F1B4C5B" w14:textId="77777777" w:rsidR="006F3AE7" w:rsidRDefault="006F3AE7" w:rsidP="006F3AE7">
      <w:pPr>
        <w:rPr>
          <w:sz w:val="20"/>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4"/>
        <w:gridCol w:w="588"/>
        <w:gridCol w:w="909"/>
        <w:gridCol w:w="3159"/>
        <w:gridCol w:w="2700"/>
      </w:tblGrid>
      <w:tr w:rsidR="000A64A8" w:rsidRPr="000A64A8" w14:paraId="30560B7B" w14:textId="77777777" w:rsidTr="441374EA">
        <w:trPr>
          <w:trHeight w:val="480"/>
        </w:trPr>
        <w:tc>
          <w:tcPr>
            <w:tcW w:w="1695"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5C29B46B" w14:textId="273D2932" w:rsidR="000A64A8" w:rsidRPr="00B90C01" w:rsidRDefault="00B90C01" w:rsidP="000A64A8">
            <w:pPr>
              <w:textAlignment w:val="baseline"/>
              <w:rPr>
                <w:rFonts w:ascii="Segoe UI" w:hAnsi="Segoe UI" w:cs="Segoe UI"/>
                <w:b/>
                <w:bCs/>
                <w:sz w:val="18"/>
                <w:szCs w:val="18"/>
                <w:lang w:eastAsia="en-GB"/>
              </w:rPr>
            </w:pPr>
            <w:r w:rsidRPr="00B90C01">
              <w:rPr>
                <w:rFonts w:cs="Segoe UI"/>
                <w:b/>
                <w:bCs/>
                <w:sz w:val="20"/>
                <w:szCs w:val="20"/>
                <w:lang w:eastAsia="en-GB"/>
              </w:rPr>
              <w:t>Output Title</w:t>
            </w:r>
          </w:p>
        </w:tc>
        <w:tc>
          <w:tcPr>
            <w:tcW w:w="7635" w:type="dxa"/>
            <w:gridSpan w:val="4"/>
            <w:tcBorders>
              <w:top w:val="single" w:sz="6" w:space="0" w:color="auto"/>
              <w:left w:val="single" w:sz="6" w:space="0" w:color="auto"/>
              <w:bottom w:val="single" w:sz="6" w:space="0" w:color="auto"/>
              <w:right w:val="single" w:sz="6" w:space="0" w:color="auto"/>
            </w:tcBorders>
            <w:shd w:val="clear" w:color="auto" w:fill="FFFFFF" w:themeFill="background1"/>
            <w:hideMark/>
          </w:tcPr>
          <w:p w14:paraId="46FB436A" w14:textId="77777777" w:rsidR="000A64A8" w:rsidRPr="000A64A8" w:rsidRDefault="000A64A8" w:rsidP="000A64A8">
            <w:pPr>
              <w:textAlignment w:val="baseline"/>
              <w:rPr>
                <w:rFonts w:ascii="Segoe UI" w:hAnsi="Segoe UI" w:cs="Segoe UI"/>
                <w:sz w:val="18"/>
                <w:szCs w:val="18"/>
                <w:lang w:eastAsia="en-GB"/>
              </w:rPr>
            </w:pPr>
            <w:r w:rsidRPr="000A64A8">
              <w:rPr>
                <w:rFonts w:cs="Arial"/>
                <w:sz w:val="20"/>
                <w:szCs w:val="20"/>
                <w:shd w:val="clear" w:color="auto" w:fill="FFFFFF"/>
                <w:lang w:eastAsia="en-GB"/>
              </w:rPr>
              <w:t>Increased agricultural productivity and areas with sustainable land use, through LCA implementation, in already deforested and degraded areas </w:t>
            </w:r>
            <w:r w:rsidRPr="000A64A8">
              <w:rPr>
                <w:rFonts w:cs="Arial"/>
                <w:sz w:val="20"/>
                <w:szCs w:val="20"/>
                <w:lang w:eastAsia="en-GB"/>
              </w:rPr>
              <w:t> </w:t>
            </w:r>
          </w:p>
        </w:tc>
      </w:tr>
      <w:tr w:rsidR="000A64A8" w:rsidRPr="000A64A8" w14:paraId="60CDC939" w14:textId="77777777" w:rsidTr="441374EA">
        <w:trPr>
          <w:trHeight w:val="345"/>
        </w:trPr>
        <w:tc>
          <w:tcPr>
            <w:tcW w:w="2310" w:type="dxa"/>
            <w:gridSpan w:val="2"/>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70033C95" w14:textId="77777777" w:rsidR="000A64A8" w:rsidRPr="000A64A8" w:rsidRDefault="000A64A8" w:rsidP="000A64A8">
            <w:pPr>
              <w:textAlignment w:val="baseline"/>
              <w:rPr>
                <w:rFonts w:ascii="Segoe UI" w:hAnsi="Segoe UI" w:cs="Segoe UI"/>
                <w:sz w:val="18"/>
                <w:szCs w:val="18"/>
                <w:lang w:eastAsia="en-GB"/>
              </w:rPr>
            </w:pPr>
            <w:r w:rsidRPr="000A64A8">
              <w:rPr>
                <w:rFonts w:cs="Arial"/>
                <w:sz w:val="20"/>
                <w:szCs w:val="20"/>
                <w:lang w:eastAsia="en-GB"/>
              </w:rPr>
              <w:t>Output number: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4738043C" w14:textId="77777777" w:rsidR="000A64A8" w:rsidRPr="000A64A8" w:rsidRDefault="000A64A8" w:rsidP="000A64A8">
            <w:pPr>
              <w:textAlignment w:val="baseline"/>
              <w:rPr>
                <w:rFonts w:ascii="Segoe UI" w:hAnsi="Segoe UI" w:cs="Segoe UI"/>
                <w:sz w:val="18"/>
                <w:szCs w:val="18"/>
                <w:lang w:eastAsia="en-GB"/>
              </w:rPr>
            </w:pPr>
            <w:r w:rsidRPr="000A64A8">
              <w:rPr>
                <w:rFonts w:cs="Arial"/>
                <w:sz w:val="20"/>
                <w:szCs w:val="20"/>
                <w:lang w:eastAsia="en-GB"/>
              </w:rPr>
              <w:t>2 </w:t>
            </w:r>
          </w:p>
        </w:tc>
        <w:tc>
          <w:tcPr>
            <w:tcW w:w="3270"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4B073F0C" w14:textId="77777777" w:rsidR="000A64A8" w:rsidRPr="000A64A8" w:rsidRDefault="000A64A8" w:rsidP="000A64A8">
            <w:pPr>
              <w:textAlignment w:val="baseline"/>
              <w:rPr>
                <w:rFonts w:ascii="Segoe UI" w:hAnsi="Segoe UI" w:cs="Segoe UI"/>
                <w:sz w:val="18"/>
                <w:szCs w:val="18"/>
                <w:lang w:eastAsia="en-GB"/>
              </w:rPr>
            </w:pPr>
            <w:r w:rsidRPr="000A64A8">
              <w:rPr>
                <w:rFonts w:cs="Arial"/>
                <w:sz w:val="20"/>
                <w:szCs w:val="20"/>
                <w:lang w:eastAsia="en-GB"/>
              </w:rPr>
              <w:t>Output Score:  </w:t>
            </w:r>
          </w:p>
        </w:tc>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700A939C" w14:textId="15E2EC30" w:rsidR="000A64A8" w:rsidRPr="000A64A8" w:rsidRDefault="007B3C22" w:rsidP="000A64A8">
            <w:pPr>
              <w:textAlignment w:val="baseline"/>
              <w:rPr>
                <w:rFonts w:ascii="Segoe UI" w:hAnsi="Segoe UI" w:cs="Segoe UI"/>
                <w:sz w:val="22"/>
                <w:szCs w:val="22"/>
                <w:lang w:eastAsia="en-GB"/>
              </w:rPr>
            </w:pPr>
            <w:r>
              <w:rPr>
                <w:rFonts w:ascii="Segoe UI" w:hAnsi="Segoe UI" w:cs="Segoe UI"/>
                <w:sz w:val="22"/>
                <w:szCs w:val="22"/>
                <w:lang w:eastAsia="en-GB"/>
              </w:rPr>
              <w:t>B</w:t>
            </w:r>
          </w:p>
        </w:tc>
      </w:tr>
      <w:tr w:rsidR="000A64A8" w:rsidRPr="000A64A8" w14:paraId="72B80B10" w14:textId="77777777" w:rsidTr="441374EA">
        <w:trPr>
          <w:trHeight w:val="345"/>
        </w:trPr>
        <w:tc>
          <w:tcPr>
            <w:tcW w:w="2310" w:type="dxa"/>
            <w:gridSpan w:val="2"/>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51AD6BCB" w14:textId="77777777" w:rsidR="000A64A8" w:rsidRPr="000A64A8" w:rsidRDefault="000A64A8" w:rsidP="000A64A8">
            <w:pPr>
              <w:textAlignment w:val="baseline"/>
              <w:rPr>
                <w:rFonts w:ascii="Segoe UI" w:hAnsi="Segoe UI" w:cs="Segoe UI"/>
                <w:sz w:val="18"/>
                <w:szCs w:val="18"/>
                <w:lang w:eastAsia="en-GB"/>
              </w:rPr>
            </w:pPr>
            <w:r w:rsidRPr="000A64A8">
              <w:rPr>
                <w:rFonts w:cs="Arial"/>
                <w:sz w:val="20"/>
                <w:szCs w:val="20"/>
                <w:lang w:eastAsia="en-GB"/>
              </w:rPr>
              <w:t>Impact weighting (%):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050D2DA8" w14:textId="77777777" w:rsidR="000A64A8" w:rsidRPr="000A64A8" w:rsidRDefault="000A64A8" w:rsidP="000A64A8">
            <w:pPr>
              <w:textAlignment w:val="baseline"/>
              <w:rPr>
                <w:rFonts w:ascii="Segoe UI" w:hAnsi="Segoe UI" w:cs="Segoe UI"/>
                <w:sz w:val="18"/>
                <w:szCs w:val="18"/>
                <w:lang w:eastAsia="en-GB"/>
              </w:rPr>
            </w:pPr>
            <w:r w:rsidRPr="000A64A8">
              <w:rPr>
                <w:rFonts w:cs="Arial"/>
                <w:sz w:val="20"/>
                <w:szCs w:val="20"/>
                <w:lang w:eastAsia="en-GB"/>
              </w:rPr>
              <w:t>60% </w:t>
            </w:r>
          </w:p>
        </w:tc>
        <w:tc>
          <w:tcPr>
            <w:tcW w:w="3270"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659D3083" w14:textId="77777777" w:rsidR="000A64A8" w:rsidRPr="000A64A8" w:rsidRDefault="000A64A8" w:rsidP="000A64A8">
            <w:pPr>
              <w:textAlignment w:val="baseline"/>
              <w:rPr>
                <w:rFonts w:ascii="Segoe UI" w:hAnsi="Segoe UI" w:cs="Segoe UI"/>
                <w:sz w:val="18"/>
                <w:szCs w:val="18"/>
                <w:lang w:eastAsia="en-GB"/>
              </w:rPr>
            </w:pPr>
            <w:r w:rsidRPr="000A64A8">
              <w:rPr>
                <w:rFonts w:cs="Arial"/>
                <w:sz w:val="20"/>
                <w:szCs w:val="20"/>
                <w:lang w:eastAsia="en-GB"/>
              </w:rPr>
              <w:t>Weighting revised since last AR?  </w:t>
            </w:r>
          </w:p>
        </w:tc>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5A5B116B" w14:textId="4717CABF" w:rsidR="000A64A8" w:rsidRPr="000A64A8" w:rsidRDefault="009677E3" w:rsidP="000A64A8">
            <w:pPr>
              <w:textAlignment w:val="baseline"/>
              <w:rPr>
                <w:rFonts w:ascii="Segoe UI" w:hAnsi="Segoe UI" w:cs="Segoe UI"/>
                <w:sz w:val="18"/>
                <w:szCs w:val="18"/>
                <w:lang w:eastAsia="en-GB"/>
              </w:rPr>
            </w:pPr>
            <w:r>
              <w:rPr>
                <w:rFonts w:cs="Segoe UI"/>
                <w:sz w:val="18"/>
                <w:szCs w:val="18"/>
                <w:lang w:eastAsia="en-GB"/>
              </w:rPr>
              <w:t>No</w:t>
            </w:r>
          </w:p>
        </w:tc>
      </w:tr>
    </w:tbl>
    <w:p w14:paraId="0036F95C" w14:textId="5808F977" w:rsidR="00E75614" w:rsidRDefault="00E75614" w:rsidP="006F3AE7">
      <w:pPr>
        <w:rPr>
          <w:sz w:val="20"/>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60"/>
        <w:gridCol w:w="2024"/>
        <w:gridCol w:w="2826"/>
      </w:tblGrid>
      <w:tr w:rsidR="00763B72" w:rsidRPr="00763B72" w14:paraId="548B5A46" w14:textId="77777777" w:rsidTr="2F99E505">
        <w:trPr>
          <w:trHeight w:val="450"/>
        </w:trPr>
        <w:tc>
          <w:tcPr>
            <w:tcW w:w="4320"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1882E2E6" w14:textId="77777777" w:rsidR="00763B72" w:rsidRPr="00763B72" w:rsidRDefault="00763B72" w:rsidP="00763B72">
            <w:pPr>
              <w:textAlignment w:val="baseline"/>
              <w:rPr>
                <w:rFonts w:ascii="Segoe UI" w:hAnsi="Segoe UI" w:cs="Segoe UI"/>
                <w:sz w:val="18"/>
                <w:szCs w:val="18"/>
                <w:lang w:eastAsia="en-GB"/>
              </w:rPr>
            </w:pPr>
            <w:r w:rsidRPr="00763B72">
              <w:rPr>
                <w:rFonts w:cs="Arial"/>
                <w:b/>
                <w:bCs/>
                <w:sz w:val="20"/>
                <w:szCs w:val="20"/>
                <w:lang w:eastAsia="en-GB"/>
              </w:rPr>
              <w:t>Indicator(s)</w:t>
            </w:r>
            <w:r w:rsidRPr="00763B72">
              <w:rPr>
                <w:rFonts w:cs="Arial"/>
                <w:sz w:val="20"/>
                <w:szCs w:val="20"/>
                <w:lang w:eastAsia="en-GB"/>
              </w:rPr>
              <w:t> </w:t>
            </w:r>
          </w:p>
        </w:tc>
        <w:tc>
          <w:tcPr>
            <w:tcW w:w="2070"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70474241" w14:textId="77777777" w:rsidR="00763B72" w:rsidRPr="00763B72" w:rsidRDefault="00763B72" w:rsidP="00763B72">
            <w:pPr>
              <w:textAlignment w:val="baseline"/>
              <w:rPr>
                <w:rFonts w:ascii="Segoe UI" w:hAnsi="Segoe UI" w:cs="Segoe UI"/>
                <w:sz w:val="18"/>
                <w:szCs w:val="18"/>
                <w:lang w:eastAsia="en-GB"/>
              </w:rPr>
            </w:pPr>
            <w:r w:rsidRPr="00763B72">
              <w:rPr>
                <w:rFonts w:cs="Arial"/>
                <w:b/>
                <w:bCs/>
                <w:sz w:val="20"/>
                <w:szCs w:val="20"/>
                <w:lang w:eastAsia="en-GB"/>
              </w:rPr>
              <w:t>Milestone(s) for this review</w:t>
            </w:r>
            <w:r w:rsidRPr="00763B72">
              <w:rPr>
                <w:rFonts w:cs="Arial"/>
                <w:sz w:val="20"/>
                <w:szCs w:val="20"/>
                <w:lang w:eastAsia="en-GB"/>
              </w:rPr>
              <w:t> </w:t>
            </w:r>
          </w:p>
        </w:tc>
        <w:tc>
          <w:tcPr>
            <w:tcW w:w="2925"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78C5BA5C" w14:textId="77777777" w:rsidR="00763B72" w:rsidRPr="00763B72" w:rsidRDefault="00763B72" w:rsidP="00763B72">
            <w:pPr>
              <w:textAlignment w:val="baseline"/>
              <w:rPr>
                <w:rFonts w:ascii="Segoe UI" w:hAnsi="Segoe UI" w:cs="Segoe UI"/>
                <w:sz w:val="18"/>
                <w:szCs w:val="18"/>
                <w:lang w:eastAsia="en-GB"/>
              </w:rPr>
            </w:pPr>
            <w:r w:rsidRPr="00763B72">
              <w:rPr>
                <w:rFonts w:cs="Arial"/>
                <w:b/>
                <w:bCs/>
                <w:sz w:val="20"/>
                <w:szCs w:val="20"/>
                <w:lang w:eastAsia="en-GB"/>
              </w:rPr>
              <w:t>Progress </w:t>
            </w:r>
            <w:r w:rsidRPr="00763B72">
              <w:rPr>
                <w:rFonts w:cs="Arial"/>
                <w:sz w:val="20"/>
                <w:szCs w:val="20"/>
                <w:lang w:eastAsia="en-GB"/>
              </w:rPr>
              <w:t> </w:t>
            </w:r>
          </w:p>
        </w:tc>
      </w:tr>
      <w:tr w:rsidR="00763B72" w:rsidRPr="00763B72" w14:paraId="07F4B35A" w14:textId="77777777" w:rsidTr="2F99E505">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01131D34" w14:textId="77777777" w:rsidR="00763B72" w:rsidRPr="00763B72" w:rsidRDefault="00763B72" w:rsidP="00763B72">
            <w:pPr>
              <w:textAlignment w:val="baseline"/>
              <w:rPr>
                <w:rFonts w:ascii="Segoe UI" w:hAnsi="Segoe UI" w:cs="Segoe UI"/>
                <w:sz w:val="18"/>
                <w:szCs w:val="18"/>
                <w:lang w:eastAsia="en-GB"/>
              </w:rPr>
            </w:pPr>
            <w:r w:rsidRPr="00763B72">
              <w:rPr>
                <w:rFonts w:cs="Arial"/>
                <w:sz w:val="20"/>
                <w:szCs w:val="20"/>
                <w:lang w:eastAsia="en-GB"/>
              </w:rPr>
              <w:t>2.1 Hectares of land brought under sustainable management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6992444E" w14:textId="1256AE01" w:rsidR="009E6E0D" w:rsidRPr="004B050A" w:rsidRDefault="009E6E0D" w:rsidP="00763B72">
            <w:pPr>
              <w:textAlignment w:val="baseline"/>
              <w:rPr>
                <w:rFonts w:cs="Arial"/>
                <w:sz w:val="20"/>
                <w:szCs w:val="20"/>
                <w:lang w:val="pt-BR" w:eastAsia="en-GB"/>
              </w:rPr>
            </w:pPr>
            <w:r w:rsidRPr="004B050A">
              <w:rPr>
                <w:rFonts w:cs="Arial"/>
                <w:sz w:val="20"/>
                <w:szCs w:val="20"/>
                <w:lang w:val="pt-BR" w:eastAsia="en-GB"/>
              </w:rPr>
              <w:t>Cerr</w:t>
            </w:r>
            <w:r w:rsidR="00A64256" w:rsidRPr="004B050A">
              <w:rPr>
                <w:rFonts w:cs="Arial"/>
                <w:sz w:val="20"/>
                <w:szCs w:val="20"/>
                <w:lang w:val="pt-BR" w:eastAsia="en-GB"/>
              </w:rPr>
              <w:t xml:space="preserve">ado: </w:t>
            </w:r>
            <w:r w:rsidR="004B050A">
              <w:rPr>
                <w:rFonts w:cs="Arial"/>
                <w:sz w:val="20"/>
                <w:szCs w:val="20"/>
                <w:lang w:val="pt-BR" w:eastAsia="en-GB"/>
              </w:rPr>
              <w:t>N/A</w:t>
            </w:r>
          </w:p>
          <w:p w14:paraId="55540B56" w14:textId="7CCC23F5" w:rsidR="00763B72" w:rsidRPr="004B050A" w:rsidRDefault="00763B72" w:rsidP="00763B72">
            <w:pPr>
              <w:textAlignment w:val="baseline"/>
              <w:rPr>
                <w:rFonts w:ascii="Segoe UI" w:hAnsi="Segoe UI" w:cs="Segoe UI"/>
                <w:sz w:val="18"/>
                <w:szCs w:val="18"/>
                <w:lang w:val="pt-BR" w:eastAsia="en-GB"/>
              </w:rPr>
            </w:pPr>
            <w:r w:rsidRPr="004B050A">
              <w:rPr>
                <w:rFonts w:cs="Arial"/>
                <w:sz w:val="20"/>
                <w:szCs w:val="20"/>
                <w:lang w:val="pt-BR" w:eastAsia="en-GB"/>
              </w:rPr>
              <w:t xml:space="preserve">Caatinga: </w:t>
            </w:r>
            <w:r w:rsidR="004B050A" w:rsidRPr="004B050A">
              <w:rPr>
                <w:rFonts w:cs="Arial"/>
                <w:sz w:val="20"/>
                <w:szCs w:val="20"/>
                <w:lang w:val="pt-BR" w:eastAsia="en-GB"/>
              </w:rPr>
              <w:t>N/A</w:t>
            </w:r>
          </w:p>
        </w:tc>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3DED3130" w14:textId="630B362C" w:rsidR="00B03E78" w:rsidRDefault="00B03E78" w:rsidP="00763B72">
            <w:pPr>
              <w:textAlignment w:val="baseline"/>
              <w:rPr>
                <w:rFonts w:cs="Arial"/>
                <w:sz w:val="20"/>
                <w:szCs w:val="20"/>
                <w:lang w:eastAsia="en-GB"/>
              </w:rPr>
            </w:pPr>
            <w:r w:rsidRPr="2F99E505">
              <w:rPr>
                <w:rFonts w:cs="Arial"/>
                <w:sz w:val="20"/>
                <w:szCs w:val="20"/>
                <w:lang w:eastAsia="en-GB"/>
              </w:rPr>
              <w:t xml:space="preserve">Cerrado: </w:t>
            </w:r>
            <w:r w:rsidR="004366D4" w:rsidRPr="2F99E505">
              <w:rPr>
                <w:rFonts w:cs="Arial"/>
                <w:sz w:val="20"/>
                <w:szCs w:val="20"/>
                <w:lang w:eastAsia="en-GB"/>
              </w:rPr>
              <w:t>45,323</w:t>
            </w:r>
          </w:p>
          <w:p w14:paraId="1443CBF8" w14:textId="462F0DD2" w:rsidR="00763B72" w:rsidRPr="00763B72" w:rsidRDefault="00763B72" w:rsidP="00763B72">
            <w:pPr>
              <w:textAlignment w:val="baseline"/>
              <w:rPr>
                <w:rFonts w:ascii="Segoe UI" w:hAnsi="Segoe UI" w:cs="Segoe UI"/>
                <w:sz w:val="18"/>
                <w:szCs w:val="18"/>
                <w:lang w:eastAsia="en-GB"/>
              </w:rPr>
            </w:pPr>
            <w:r w:rsidRPr="2F99E505">
              <w:rPr>
                <w:rFonts w:cs="Arial"/>
                <w:sz w:val="20"/>
                <w:szCs w:val="20"/>
                <w:lang w:eastAsia="en-GB"/>
              </w:rPr>
              <w:t xml:space="preserve">Caatinga: </w:t>
            </w:r>
            <w:r w:rsidR="004366D4" w:rsidRPr="2F99E505">
              <w:rPr>
                <w:rFonts w:cs="Arial"/>
                <w:sz w:val="20"/>
                <w:szCs w:val="20"/>
                <w:lang w:eastAsia="en-GB"/>
              </w:rPr>
              <w:t>443</w:t>
            </w:r>
            <w:r w:rsidRPr="2F99E505">
              <w:rPr>
                <w:rFonts w:cs="Arial"/>
                <w:color w:val="C00000"/>
                <w:sz w:val="20"/>
                <w:szCs w:val="20"/>
                <w:lang w:eastAsia="en-GB"/>
              </w:rPr>
              <w:t>  </w:t>
            </w:r>
          </w:p>
        </w:tc>
      </w:tr>
      <w:tr w:rsidR="00DC306C" w:rsidRPr="00763B72" w14:paraId="200DC123" w14:textId="77777777" w:rsidTr="2F99E505">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tcPr>
          <w:p w14:paraId="7E504E5F" w14:textId="6DF55600" w:rsidR="00DC306C" w:rsidRPr="00763B72" w:rsidRDefault="00DC306C" w:rsidP="00763B72">
            <w:pPr>
              <w:textAlignment w:val="baseline"/>
              <w:rPr>
                <w:rFonts w:cs="Arial"/>
                <w:sz w:val="20"/>
                <w:szCs w:val="20"/>
                <w:lang w:eastAsia="en-GB"/>
              </w:rPr>
            </w:pPr>
            <w:r>
              <w:rPr>
                <w:rFonts w:cs="Arial"/>
                <w:sz w:val="20"/>
                <w:szCs w:val="20"/>
                <w:lang w:eastAsia="en-GB"/>
              </w:rPr>
              <w:t xml:space="preserve">2.2 Number of farmers with improved access to rural </w:t>
            </w:r>
            <w:r w:rsidR="00DC6698">
              <w:rPr>
                <w:rFonts w:cs="Arial"/>
                <w:sz w:val="20"/>
                <w:szCs w:val="20"/>
                <w:lang w:eastAsia="en-GB"/>
              </w:rPr>
              <w:t>credit</w:t>
            </w:r>
          </w:p>
        </w:tc>
        <w:tc>
          <w:tcPr>
            <w:tcW w:w="2070" w:type="dxa"/>
            <w:tcBorders>
              <w:top w:val="single" w:sz="6" w:space="0" w:color="auto"/>
              <w:left w:val="single" w:sz="6" w:space="0" w:color="auto"/>
              <w:bottom w:val="single" w:sz="6" w:space="0" w:color="auto"/>
              <w:right w:val="single" w:sz="6" w:space="0" w:color="auto"/>
            </w:tcBorders>
            <w:shd w:val="clear" w:color="auto" w:fill="auto"/>
          </w:tcPr>
          <w:p w14:paraId="69DB8EE4" w14:textId="116F1127" w:rsidR="00DC306C" w:rsidRPr="00763B72" w:rsidRDefault="00C33728" w:rsidP="00763B72">
            <w:pPr>
              <w:textAlignment w:val="baseline"/>
              <w:rPr>
                <w:rFonts w:cs="Arial"/>
                <w:sz w:val="20"/>
                <w:szCs w:val="20"/>
                <w:lang w:eastAsia="en-GB"/>
              </w:rPr>
            </w:pPr>
            <w:r>
              <w:rPr>
                <w:rFonts w:cs="Arial"/>
                <w:sz w:val="20"/>
                <w:szCs w:val="20"/>
                <w:lang w:eastAsia="en-GB"/>
              </w:rPr>
              <w:t>Caatinga: 80</w:t>
            </w:r>
          </w:p>
        </w:tc>
        <w:tc>
          <w:tcPr>
            <w:tcW w:w="2925" w:type="dxa"/>
            <w:tcBorders>
              <w:top w:val="single" w:sz="6" w:space="0" w:color="auto"/>
              <w:left w:val="single" w:sz="6" w:space="0" w:color="auto"/>
              <w:bottom w:val="single" w:sz="6" w:space="0" w:color="auto"/>
              <w:right w:val="single" w:sz="6" w:space="0" w:color="auto"/>
            </w:tcBorders>
            <w:shd w:val="clear" w:color="auto" w:fill="auto"/>
          </w:tcPr>
          <w:p w14:paraId="2705AEC0" w14:textId="741D4142" w:rsidR="00DC306C" w:rsidRPr="00763B72" w:rsidRDefault="00C33728" w:rsidP="00763B72">
            <w:pPr>
              <w:textAlignment w:val="baseline"/>
              <w:rPr>
                <w:rFonts w:cs="Arial"/>
                <w:sz w:val="20"/>
                <w:szCs w:val="20"/>
                <w:lang w:eastAsia="en-GB"/>
              </w:rPr>
            </w:pPr>
            <w:r w:rsidRPr="2F99E505">
              <w:rPr>
                <w:rFonts w:cs="Arial"/>
                <w:sz w:val="20"/>
                <w:szCs w:val="20"/>
                <w:lang w:eastAsia="en-GB"/>
              </w:rPr>
              <w:t xml:space="preserve">Caatinga: </w:t>
            </w:r>
            <w:r w:rsidR="00672A60" w:rsidRPr="2F99E505">
              <w:rPr>
                <w:rFonts w:cs="Arial"/>
                <w:sz w:val="20"/>
                <w:szCs w:val="20"/>
                <w:lang w:eastAsia="en-GB"/>
              </w:rPr>
              <w:t>Not measured yet</w:t>
            </w:r>
          </w:p>
        </w:tc>
      </w:tr>
      <w:tr w:rsidR="00763B72" w:rsidRPr="00763B72" w14:paraId="7446A011" w14:textId="77777777" w:rsidTr="2F99E505">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51913765" w14:textId="77777777" w:rsidR="00763B72" w:rsidRPr="00763B72" w:rsidRDefault="00763B72" w:rsidP="00763B72">
            <w:pPr>
              <w:textAlignment w:val="baseline"/>
              <w:rPr>
                <w:rFonts w:ascii="Segoe UI" w:hAnsi="Segoe UI" w:cs="Segoe UI"/>
                <w:sz w:val="18"/>
                <w:szCs w:val="18"/>
                <w:lang w:eastAsia="en-GB"/>
              </w:rPr>
            </w:pPr>
            <w:r w:rsidRPr="00763B72">
              <w:rPr>
                <w:rFonts w:cs="Arial"/>
                <w:sz w:val="20"/>
                <w:szCs w:val="20"/>
                <w:lang w:eastAsia="en-GB"/>
              </w:rPr>
              <w:t>2.3 Number of studies assessing the impact of low carbon technology in the environment and supply chains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7B964B6F" w14:textId="77777777" w:rsidR="0088765F" w:rsidRDefault="00763B72" w:rsidP="00763B72">
            <w:pPr>
              <w:textAlignment w:val="baseline"/>
              <w:rPr>
                <w:rFonts w:cs="Arial"/>
                <w:sz w:val="20"/>
                <w:szCs w:val="20"/>
                <w:lang w:eastAsia="en-GB"/>
              </w:rPr>
            </w:pPr>
            <w:r w:rsidRPr="00763B72">
              <w:rPr>
                <w:rFonts w:cs="Arial"/>
                <w:sz w:val="20"/>
                <w:szCs w:val="20"/>
                <w:lang w:eastAsia="en-GB"/>
              </w:rPr>
              <w:t>Caatinga: 1</w:t>
            </w:r>
          </w:p>
          <w:p w14:paraId="4B070445" w14:textId="3F89D126" w:rsidR="00763B72" w:rsidRPr="00763B72" w:rsidRDefault="0088765F" w:rsidP="00763B72">
            <w:pPr>
              <w:textAlignment w:val="baseline"/>
              <w:rPr>
                <w:rFonts w:ascii="Segoe UI" w:hAnsi="Segoe UI" w:cs="Segoe UI"/>
                <w:sz w:val="18"/>
                <w:szCs w:val="18"/>
                <w:lang w:eastAsia="en-GB"/>
              </w:rPr>
            </w:pPr>
            <w:r>
              <w:rPr>
                <w:rFonts w:cs="Arial"/>
                <w:sz w:val="20"/>
                <w:szCs w:val="20"/>
                <w:lang w:eastAsia="en-GB"/>
              </w:rPr>
              <w:t>Amazon: 3</w:t>
            </w:r>
            <w:r w:rsidR="00763B72" w:rsidRPr="00763B72">
              <w:rPr>
                <w:rFonts w:cs="Arial"/>
                <w:sz w:val="20"/>
                <w:szCs w:val="20"/>
                <w:lang w:eastAsia="en-GB"/>
              </w:rPr>
              <w:t> </w:t>
            </w:r>
          </w:p>
        </w:tc>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2E78F30C" w14:textId="77777777" w:rsidR="00763B72" w:rsidRDefault="00763B72" w:rsidP="00763B72">
            <w:pPr>
              <w:textAlignment w:val="baseline"/>
              <w:rPr>
                <w:rFonts w:cs="Arial"/>
                <w:sz w:val="20"/>
                <w:szCs w:val="20"/>
                <w:lang w:eastAsia="en-GB"/>
              </w:rPr>
            </w:pPr>
            <w:r w:rsidRPr="00763B72">
              <w:rPr>
                <w:rFonts w:cs="Arial"/>
                <w:sz w:val="20"/>
                <w:szCs w:val="20"/>
                <w:lang w:eastAsia="en-GB"/>
              </w:rPr>
              <w:t xml:space="preserve">Caatinga: </w:t>
            </w:r>
            <w:r w:rsidR="0088765F" w:rsidRPr="0088765F">
              <w:rPr>
                <w:rFonts w:cs="Arial"/>
                <w:color w:val="70AD47" w:themeColor="accent6"/>
                <w:sz w:val="20"/>
                <w:szCs w:val="20"/>
                <w:lang w:eastAsia="en-GB"/>
              </w:rPr>
              <w:t>2</w:t>
            </w:r>
            <w:r w:rsidRPr="00763B72">
              <w:rPr>
                <w:rFonts w:cs="Arial"/>
                <w:color w:val="70AD47" w:themeColor="accent6"/>
                <w:sz w:val="20"/>
                <w:szCs w:val="20"/>
                <w:lang w:eastAsia="en-GB"/>
              </w:rPr>
              <w:t xml:space="preserve"> - </w:t>
            </w:r>
            <w:r w:rsidR="0088765F">
              <w:rPr>
                <w:rFonts w:cs="Arial"/>
                <w:color w:val="70AD47"/>
                <w:sz w:val="20"/>
                <w:szCs w:val="20"/>
                <w:lang w:eastAsia="en-GB"/>
              </w:rPr>
              <w:t>Exceeded</w:t>
            </w:r>
            <w:r w:rsidRPr="00763B72">
              <w:rPr>
                <w:rFonts w:cs="Arial"/>
                <w:color w:val="70AD47"/>
                <w:sz w:val="20"/>
                <w:szCs w:val="20"/>
                <w:lang w:eastAsia="en-GB"/>
              </w:rPr>
              <w:t>  </w:t>
            </w:r>
          </w:p>
          <w:p w14:paraId="20D95E1F" w14:textId="68F1F041" w:rsidR="0088765F" w:rsidRDefault="0088765F" w:rsidP="0088765F">
            <w:pPr>
              <w:rPr>
                <w:rFonts w:cs="Arial"/>
                <w:sz w:val="20"/>
                <w:szCs w:val="20"/>
                <w:lang w:eastAsia="en-GB"/>
              </w:rPr>
            </w:pPr>
            <w:r>
              <w:rPr>
                <w:rFonts w:cs="Arial"/>
                <w:sz w:val="20"/>
                <w:szCs w:val="20"/>
                <w:lang w:eastAsia="en-GB"/>
              </w:rPr>
              <w:t>Amazon</w:t>
            </w:r>
            <w:r w:rsidRPr="004B050A">
              <w:rPr>
                <w:rFonts w:cs="Arial"/>
                <w:color w:val="FF0000"/>
                <w:sz w:val="20"/>
                <w:szCs w:val="20"/>
                <w:lang w:eastAsia="en-GB"/>
              </w:rPr>
              <w:t xml:space="preserve">: </w:t>
            </w:r>
            <w:r w:rsidR="004B050A" w:rsidRPr="004B050A">
              <w:rPr>
                <w:rFonts w:cs="Arial"/>
                <w:color w:val="FF0000"/>
                <w:sz w:val="20"/>
                <w:szCs w:val="20"/>
                <w:lang w:eastAsia="en-GB"/>
              </w:rPr>
              <w:t>0 - Under</w:t>
            </w:r>
          </w:p>
          <w:p w14:paraId="673B9817" w14:textId="0378D901" w:rsidR="0088765F" w:rsidRPr="00763B72" w:rsidRDefault="0088765F" w:rsidP="0088765F">
            <w:pPr>
              <w:rPr>
                <w:rFonts w:ascii="Segoe UI" w:hAnsi="Segoe UI" w:cs="Segoe UI"/>
                <w:sz w:val="18"/>
                <w:szCs w:val="18"/>
                <w:lang w:eastAsia="en-GB"/>
              </w:rPr>
            </w:pPr>
          </w:p>
        </w:tc>
      </w:tr>
    </w:tbl>
    <w:p w14:paraId="185C6D91" w14:textId="77777777" w:rsidR="00763B72" w:rsidRDefault="00763B72" w:rsidP="006F3AE7">
      <w:pPr>
        <w:rPr>
          <w:sz w:val="20"/>
          <w:szCs w:val="22"/>
        </w:rPr>
      </w:pPr>
    </w:p>
    <w:p w14:paraId="57678D78" w14:textId="59EB4ED3" w:rsidR="00EC0111" w:rsidRPr="00947A30" w:rsidRDefault="00EC0111" w:rsidP="00EC0111">
      <w:pPr>
        <w:jc w:val="both"/>
        <w:rPr>
          <w:rFonts w:cs="Arial"/>
          <w:b/>
          <w:bCs/>
          <w:sz w:val="22"/>
          <w:szCs w:val="22"/>
        </w:rPr>
      </w:pPr>
      <w:r w:rsidRPr="00947A30">
        <w:rPr>
          <w:rFonts w:cs="Arial"/>
          <w:b/>
          <w:bCs/>
          <w:sz w:val="22"/>
          <w:szCs w:val="22"/>
        </w:rPr>
        <w:t xml:space="preserve">C1. Briefly describe the output’s </w:t>
      </w:r>
      <w:r w:rsidR="00F838E5" w:rsidRPr="00947A30">
        <w:rPr>
          <w:rFonts w:cs="Arial"/>
          <w:b/>
          <w:bCs/>
          <w:sz w:val="22"/>
          <w:szCs w:val="22"/>
        </w:rPr>
        <w:t>activities and</w:t>
      </w:r>
      <w:r w:rsidRPr="00947A30">
        <w:rPr>
          <w:rFonts w:cs="Arial"/>
          <w:b/>
          <w:bCs/>
          <w:sz w:val="22"/>
          <w:szCs w:val="22"/>
        </w:rPr>
        <w:t xml:space="preserve"> provide supporting narrative for the score. </w:t>
      </w:r>
      <w:r w:rsidRPr="00947A30">
        <w:rPr>
          <w:rFonts w:cs="Arial"/>
          <w:sz w:val="22"/>
          <w:szCs w:val="22"/>
        </w:rPr>
        <w:t xml:space="preserve">[max 1/2 page] </w:t>
      </w:r>
    </w:p>
    <w:p w14:paraId="3AAB12A1" w14:textId="1DB00A71" w:rsidR="00EC0111" w:rsidRPr="00947A30" w:rsidRDefault="00EC0111" w:rsidP="03854AEF">
      <w:pPr>
        <w:jc w:val="both"/>
        <w:rPr>
          <w:rFonts w:cs="Arial"/>
          <w:sz w:val="20"/>
          <w:szCs w:val="20"/>
        </w:rPr>
      </w:pPr>
    </w:p>
    <w:p w14:paraId="4F761AFC" w14:textId="4D9FEB18" w:rsidR="00F135DF" w:rsidRPr="00947A30" w:rsidRDefault="00F135DF" w:rsidP="00F135DF">
      <w:pPr>
        <w:rPr>
          <w:rFonts w:cs="Arial"/>
          <w:sz w:val="20"/>
          <w:szCs w:val="20"/>
        </w:rPr>
      </w:pPr>
      <w:r w:rsidRPr="00947A30">
        <w:rPr>
          <w:rFonts w:cs="Arial"/>
          <w:sz w:val="20"/>
          <w:szCs w:val="20"/>
        </w:rPr>
        <w:t>In 2023, progress towards achieving Output 2 (increased agricultural productivity and expanded sustainable land use through LCA implementation in deforested and degraded areas) was measured by three key indicators.</w:t>
      </w:r>
    </w:p>
    <w:p w14:paraId="222F03AB" w14:textId="77777777" w:rsidR="00F135DF" w:rsidRPr="00947A30" w:rsidRDefault="00F135DF" w:rsidP="00F135DF">
      <w:pPr>
        <w:rPr>
          <w:rFonts w:cs="Arial"/>
          <w:sz w:val="20"/>
          <w:szCs w:val="20"/>
        </w:rPr>
      </w:pPr>
    </w:p>
    <w:p w14:paraId="00F61D40" w14:textId="584AE320" w:rsidR="00F135DF" w:rsidRPr="00947A30" w:rsidRDefault="0C4B35DA" w:rsidP="00F135DF">
      <w:pPr>
        <w:rPr>
          <w:rFonts w:cs="Arial"/>
          <w:sz w:val="20"/>
          <w:szCs w:val="20"/>
        </w:rPr>
      </w:pPr>
      <w:r w:rsidRPr="66799A59">
        <w:rPr>
          <w:rFonts w:cs="Arial"/>
          <w:b/>
          <w:bCs/>
          <w:sz w:val="20"/>
          <w:szCs w:val="20"/>
        </w:rPr>
        <w:t>Indicator 2.1</w:t>
      </w:r>
      <w:r w:rsidRPr="66799A59">
        <w:rPr>
          <w:rFonts w:cs="Arial"/>
          <w:sz w:val="20"/>
          <w:szCs w:val="20"/>
        </w:rPr>
        <w:t>: Neither PRS Cerrado nor PRS Caatinga projects had set targets for 2023, despite ongoing activities. This was due to a miscommunication between the executing agency and the delivery partner. The indicator relies on calculating the total hectares of Demonstration Units (DUs) and MUs involved in the project. However, since some participating farmers had not yet confirmed the extent of their land where LCA practices would be implemented, the executing agency planned to calculate progress for this indicator only in the final project year, after full implementation of LCA practices. To provide a report for 2023, the delivery partner requested the executing agency to calculate the total hectares of DUs and MUs involved in the project, resulting in a progress value being reported without a corresponding target.</w:t>
      </w:r>
    </w:p>
    <w:p w14:paraId="72C152E5" w14:textId="77777777" w:rsidR="00F135DF" w:rsidRPr="00947A30" w:rsidRDefault="00F135DF" w:rsidP="00F135DF">
      <w:pPr>
        <w:rPr>
          <w:rFonts w:cs="Arial"/>
          <w:sz w:val="20"/>
          <w:szCs w:val="20"/>
        </w:rPr>
      </w:pPr>
    </w:p>
    <w:p w14:paraId="7CCCE2B5" w14:textId="1D562DC8" w:rsidR="00F135DF" w:rsidRPr="00947A30" w:rsidRDefault="00F135DF" w:rsidP="00F135DF">
      <w:pPr>
        <w:rPr>
          <w:rFonts w:cs="Arial"/>
          <w:sz w:val="20"/>
          <w:szCs w:val="20"/>
        </w:rPr>
      </w:pPr>
      <w:r w:rsidRPr="00947A30">
        <w:rPr>
          <w:rFonts w:cs="Arial"/>
          <w:b/>
          <w:bCs/>
          <w:sz w:val="20"/>
          <w:szCs w:val="20"/>
        </w:rPr>
        <w:t>Indicator 2.2</w:t>
      </w:r>
      <w:r w:rsidRPr="00947A30">
        <w:rPr>
          <w:rFonts w:cs="Arial"/>
          <w:sz w:val="20"/>
          <w:szCs w:val="20"/>
        </w:rPr>
        <w:t xml:space="preserve">: In 2023, the only project </w:t>
      </w:r>
      <w:r w:rsidR="00AD4F10" w:rsidRPr="00947A30">
        <w:rPr>
          <w:rFonts w:cs="Arial"/>
          <w:sz w:val="20"/>
          <w:szCs w:val="20"/>
        </w:rPr>
        <w:t xml:space="preserve">that was scheduled to be reported on </w:t>
      </w:r>
      <w:r w:rsidRPr="00947A30">
        <w:rPr>
          <w:rFonts w:cs="Arial"/>
          <w:sz w:val="20"/>
          <w:szCs w:val="20"/>
        </w:rPr>
        <w:t>was PRS Caatinga</w:t>
      </w:r>
      <w:r w:rsidR="003804C3" w:rsidRPr="00947A30">
        <w:rPr>
          <w:rFonts w:cs="Arial"/>
          <w:sz w:val="20"/>
          <w:szCs w:val="20"/>
        </w:rPr>
        <w:t>, with the project being in its final implementation year.</w:t>
      </w:r>
      <w:r w:rsidR="791CFCD0" w:rsidRPr="00947A30">
        <w:rPr>
          <w:rFonts w:cs="Arial"/>
          <w:sz w:val="20"/>
          <w:szCs w:val="20"/>
        </w:rPr>
        <w:t xml:space="preserve"> </w:t>
      </w:r>
      <w:r w:rsidR="003804C3" w:rsidRPr="00947A30">
        <w:rPr>
          <w:rFonts w:cs="Arial"/>
          <w:sz w:val="20"/>
          <w:szCs w:val="20"/>
        </w:rPr>
        <w:t>H</w:t>
      </w:r>
      <w:r w:rsidRPr="00947A30">
        <w:rPr>
          <w:rFonts w:cs="Arial"/>
          <w:sz w:val="20"/>
          <w:szCs w:val="20"/>
        </w:rPr>
        <w:t xml:space="preserve">owever, data was unavailable </w:t>
      </w:r>
      <w:r w:rsidR="007B336B" w:rsidRPr="00947A30">
        <w:rPr>
          <w:rFonts w:cs="Arial"/>
          <w:sz w:val="20"/>
          <w:szCs w:val="20"/>
        </w:rPr>
        <w:t xml:space="preserve">as </w:t>
      </w:r>
      <w:r w:rsidR="003B72CA" w:rsidRPr="00947A30">
        <w:rPr>
          <w:rFonts w:cs="Arial"/>
          <w:sz w:val="20"/>
          <w:szCs w:val="20"/>
        </w:rPr>
        <w:t xml:space="preserve">2023 progress will be included </w:t>
      </w:r>
      <w:r w:rsidRPr="00947A30">
        <w:rPr>
          <w:rFonts w:cs="Arial"/>
          <w:sz w:val="20"/>
          <w:szCs w:val="20"/>
        </w:rPr>
        <w:t>in the final project evaluation, scheduled for completion by Q4 2024.</w:t>
      </w:r>
    </w:p>
    <w:p w14:paraId="0304AAA3" w14:textId="77777777" w:rsidR="00F135DF" w:rsidRPr="00947A30" w:rsidRDefault="00F135DF" w:rsidP="00F135DF">
      <w:pPr>
        <w:rPr>
          <w:rFonts w:cs="Arial"/>
          <w:sz w:val="20"/>
          <w:szCs w:val="20"/>
        </w:rPr>
      </w:pPr>
    </w:p>
    <w:p w14:paraId="5B223E60" w14:textId="61B007A7" w:rsidR="00F135DF" w:rsidRPr="00947A30" w:rsidRDefault="00F135DF" w:rsidP="00F135DF">
      <w:pPr>
        <w:rPr>
          <w:rFonts w:cs="Arial"/>
          <w:sz w:val="20"/>
          <w:szCs w:val="20"/>
        </w:rPr>
      </w:pPr>
      <w:r w:rsidRPr="00947A30">
        <w:rPr>
          <w:rFonts w:cs="Arial"/>
          <w:b/>
          <w:bCs/>
          <w:sz w:val="20"/>
          <w:szCs w:val="20"/>
        </w:rPr>
        <w:t>Indicator 2.3</w:t>
      </w:r>
      <w:r w:rsidRPr="00947A30">
        <w:rPr>
          <w:rFonts w:cs="Arial"/>
          <w:sz w:val="20"/>
          <w:szCs w:val="20"/>
        </w:rPr>
        <w:t xml:space="preserve">: PRS Caatinga exceeded its target in 2023, </w:t>
      </w:r>
      <w:r w:rsidR="7D35FEF6" w:rsidRPr="00947A30">
        <w:rPr>
          <w:rFonts w:cs="Arial"/>
          <w:sz w:val="20"/>
          <w:szCs w:val="20"/>
        </w:rPr>
        <w:t>with</w:t>
      </w:r>
      <w:r w:rsidRPr="00947A30">
        <w:rPr>
          <w:rFonts w:cs="Arial"/>
          <w:sz w:val="20"/>
          <w:szCs w:val="20"/>
        </w:rPr>
        <w:t xml:space="preserve"> two studies evaluat</w:t>
      </w:r>
      <w:r w:rsidR="105F550D" w:rsidRPr="00947A30">
        <w:rPr>
          <w:rFonts w:cs="Arial"/>
          <w:sz w:val="20"/>
          <w:szCs w:val="20"/>
        </w:rPr>
        <w:t>ing</w:t>
      </w:r>
      <w:r w:rsidRPr="00947A30">
        <w:rPr>
          <w:rFonts w:cs="Arial"/>
          <w:sz w:val="20"/>
          <w:szCs w:val="20"/>
        </w:rPr>
        <w:t xml:space="preserve"> natural resources and vegetation cover, assess</w:t>
      </w:r>
      <w:r w:rsidR="16501A93" w:rsidRPr="00947A30">
        <w:rPr>
          <w:rFonts w:cs="Arial"/>
          <w:sz w:val="20"/>
          <w:szCs w:val="20"/>
        </w:rPr>
        <w:t>ing</w:t>
      </w:r>
      <w:r w:rsidRPr="00947A30">
        <w:rPr>
          <w:rFonts w:cs="Arial"/>
          <w:sz w:val="20"/>
          <w:szCs w:val="20"/>
        </w:rPr>
        <w:t xml:space="preserve"> the challenges faced by rural producers in adopting sustainable low-carbon technologies, and examined the capacity of local institutions to support farmers in adopting these practices.</w:t>
      </w:r>
      <w:r w:rsidR="00B3012C">
        <w:rPr>
          <w:rFonts w:cs="Arial"/>
          <w:sz w:val="20"/>
          <w:szCs w:val="20"/>
        </w:rPr>
        <w:t xml:space="preserve"> As PRS Amazon started</w:t>
      </w:r>
      <w:r w:rsidR="000639ED">
        <w:rPr>
          <w:rFonts w:cs="Arial"/>
          <w:sz w:val="20"/>
          <w:szCs w:val="20"/>
        </w:rPr>
        <w:t xml:space="preserve"> in 2020, </w:t>
      </w:r>
      <w:r w:rsidR="00B3012C">
        <w:rPr>
          <w:rFonts w:cs="Arial"/>
          <w:sz w:val="20"/>
          <w:szCs w:val="20"/>
        </w:rPr>
        <w:t xml:space="preserve">later than the other two projects, Covid-19 </w:t>
      </w:r>
      <w:r w:rsidR="006036F0">
        <w:rPr>
          <w:rFonts w:cs="Arial"/>
          <w:sz w:val="20"/>
          <w:szCs w:val="20"/>
        </w:rPr>
        <w:t>severely</w:t>
      </w:r>
      <w:r w:rsidR="003D7214">
        <w:rPr>
          <w:rFonts w:cs="Arial"/>
          <w:sz w:val="20"/>
          <w:szCs w:val="20"/>
        </w:rPr>
        <w:t xml:space="preserve"> impacted </w:t>
      </w:r>
      <w:r w:rsidR="000639ED">
        <w:rPr>
          <w:rFonts w:cs="Arial"/>
          <w:sz w:val="20"/>
          <w:szCs w:val="20"/>
        </w:rPr>
        <w:t>the</w:t>
      </w:r>
      <w:r w:rsidR="003D7214">
        <w:rPr>
          <w:rFonts w:cs="Arial"/>
          <w:sz w:val="20"/>
          <w:szCs w:val="20"/>
        </w:rPr>
        <w:t xml:space="preserve"> early activities</w:t>
      </w:r>
      <w:r w:rsidR="006036F0">
        <w:rPr>
          <w:rFonts w:cs="Arial"/>
          <w:sz w:val="20"/>
          <w:szCs w:val="20"/>
        </w:rPr>
        <w:t xml:space="preserve"> which focus on reaching out to and engaging with potential beneficiaries.</w:t>
      </w:r>
      <w:r w:rsidR="00317FEE">
        <w:rPr>
          <w:rFonts w:cs="Arial"/>
          <w:sz w:val="20"/>
          <w:szCs w:val="20"/>
        </w:rPr>
        <w:t xml:space="preserve"> This necessitated a</w:t>
      </w:r>
      <w:r w:rsidRPr="00947A30">
        <w:rPr>
          <w:rFonts w:cs="Arial"/>
          <w:sz w:val="20"/>
          <w:szCs w:val="20"/>
        </w:rPr>
        <w:t xml:space="preserve"> replan of </w:t>
      </w:r>
      <w:r w:rsidR="00317FEE">
        <w:rPr>
          <w:rFonts w:cs="Arial"/>
          <w:sz w:val="20"/>
          <w:szCs w:val="20"/>
        </w:rPr>
        <w:t>face-to-face</w:t>
      </w:r>
      <w:r w:rsidRPr="00947A30">
        <w:rPr>
          <w:rFonts w:cs="Arial"/>
          <w:sz w:val="20"/>
          <w:szCs w:val="20"/>
        </w:rPr>
        <w:t xml:space="preserve"> activities, which slowed progress. Nevertheless, in 2023, the initial steps included contracting consultancy services to carry out diagnoses and develop proposals to enhance the certification of sustainable practices and products.</w:t>
      </w:r>
    </w:p>
    <w:p w14:paraId="21CF41AB" w14:textId="2EA7FDEE" w:rsidR="5ED8FA31" w:rsidRPr="00947A30" w:rsidRDefault="5ED8FA31" w:rsidP="5ED8FA31">
      <w:pPr>
        <w:rPr>
          <w:rFonts w:cs="Arial"/>
          <w:sz w:val="18"/>
          <w:szCs w:val="18"/>
        </w:rPr>
      </w:pPr>
    </w:p>
    <w:p w14:paraId="3958DCFC" w14:textId="77777777" w:rsidR="00EC0111" w:rsidRPr="00947A30" w:rsidRDefault="00EC0111" w:rsidP="00EC0111">
      <w:pPr>
        <w:rPr>
          <w:rFonts w:cs="Arial"/>
          <w:sz w:val="22"/>
          <w:szCs w:val="22"/>
        </w:rPr>
      </w:pPr>
      <w:r w:rsidRPr="00947A30">
        <w:rPr>
          <w:b/>
          <w:bCs/>
          <w:sz w:val="22"/>
          <w:szCs w:val="22"/>
        </w:rPr>
        <w:t xml:space="preserve">C2. Describe any changes to this output during the past year, and any planned changes as a result of this review. </w:t>
      </w:r>
      <w:r w:rsidRPr="00947A30">
        <w:rPr>
          <w:rFonts w:cs="Arial"/>
          <w:sz w:val="22"/>
          <w:szCs w:val="22"/>
        </w:rPr>
        <w:t>[1 paragraph]</w:t>
      </w:r>
    </w:p>
    <w:p w14:paraId="2122789B" w14:textId="77777777" w:rsidR="00EC0111" w:rsidRPr="00947A30" w:rsidRDefault="00EC0111" w:rsidP="00EC0111">
      <w:pPr>
        <w:rPr>
          <w:rFonts w:cs="Arial"/>
          <w:sz w:val="18"/>
          <w:szCs w:val="18"/>
        </w:rPr>
      </w:pPr>
    </w:p>
    <w:p w14:paraId="6BF0DADD" w14:textId="3B7E6638" w:rsidR="00EC0111" w:rsidRPr="00947A30" w:rsidRDefault="00321042" w:rsidP="00EC0111">
      <w:pPr>
        <w:rPr>
          <w:rFonts w:cs="Arial"/>
          <w:sz w:val="20"/>
          <w:szCs w:val="20"/>
        </w:rPr>
      </w:pPr>
      <w:r w:rsidRPr="00947A30">
        <w:rPr>
          <w:rFonts w:cs="Arial"/>
          <w:sz w:val="20"/>
          <w:szCs w:val="20"/>
        </w:rPr>
        <w:t xml:space="preserve">Originally it was planned that progress towards Indicator 2.2 in PRS Cerrado would also be assessed in 2023. However, </w:t>
      </w:r>
      <w:r w:rsidR="00E426E6" w:rsidRPr="00947A30">
        <w:rPr>
          <w:rFonts w:cs="Arial"/>
          <w:sz w:val="20"/>
          <w:szCs w:val="20"/>
        </w:rPr>
        <w:t xml:space="preserve">all credit-related activities were postponed until 2024 as </w:t>
      </w:r>
      <w:r w:rsidR="009F141E" w:rsidRPr="00947A30">
        <w:rPr>
          <w:rFonts w:cs="Arial"/>
          <w:sz w:val="20"/>
          <w:szCs w:val="20"/>
        </w:rPr>
        <w:t>preference</w:t>
      </w:r>
      <w:r w:rsidR="00E426E6" w:rsidRPr="00947A30">
        <w:rPr>
          <w:rFonts w:cs="Arial"/>
          <w:sz w:val="20"/>
          <w:szCs w:val="20"/>
        </w:rPr>
        <w:t xml:space="preserve"> was given to </w:t>
      </w:r>
      <w:r w:rsidR="009F141E" w:rsidRPr="00947A30">
        <w:rPr>
          <w:rFonts w:cs="Arial"/>
          <w:sz w:val="20"/>
          <w:szCs w:val="20"/>
        </w:rPr>
        <w:t>emphasising LCA adoption in 2023. The target of 1,000</w:t>
      </w:r>
      <w:r w:rsidR="00820FD3" w:rsidRPr="00947A30">
        <w:rPr>
          <w:rFonts w:cs="Arial"/>
          <w:sz w:val="20"/>
          <w:szCs w:val="20"/>
        </w:rPr>
        <w:t xml:space="preserve"> farmers with improved credit in PRS Cerrado has been re-assign</w:t>
      </w:r>
      <w:r w:rsidR="37323E28" w:rsidRPr="00947A30">
        <w:rPr>
          <w:rFonts w:cs="Arial"/>
          <w:sz w:val="20"/>
          <w:szCs w:val="20"/>
        </w:rPr>
        <w:t>ed</w:t>
      </w:r>
      <w:r w:rsidR="00820FD3" w:rsidRPr="00947A30">
        <w:rPr>
          <w:rFonts w:cs="Arial"/>
          <w:sz w:val="20"/>
          <w:szCs w:val="20"/>
        </w:rPr>
        <w:t xml:space="preserve"> and added to 2024 targets.</w:t>
      </w:r>
    </w:p>
    <w:p w14:paraId="4E43BA3C" w14:textId="77777777" w:rsidR="007D41DB" w:rsidRPr="00947A30" w:rsidRDefault="007D41DB" w:rsidP="00EC0111">
      <w:pPr>
        <w:rPr>
          <w:rFonts w:cs="Arial"/>
          <w:sz w:val="18"/>
          <w:szCs w:val="18"/>
        </w:rPr>
      </w:pPr>
    </w:p>
    <w:p w14:paraId="12094EB1" w14:textId="427C168D" w:rsidR="00EC0111" w:rsidRPr="00947A30" w:rsidRDefault="00EC0111" w:rsidP="00EC0111">
      <w:pPr>
        <w:jc w:val="both"/>
        <w:rPr>
          <w:rFonts w:cs="Arial"/>
          <w:b/>
          <w:bCs/>
          <w:sz w:val="22"/>
          <w:szCs w:val="22"/>
        </w:rPr>
      </w:pPr>
      <w:r w:rsidRPr="00947A30">
        <w:rPr>
          <w:rFonts w:cs="Arial"/>
          <w:b/>
          <w:bCs/>
          <w:sz w:val="22"/>
          <w:szCs w:val="22"/>
        </w:rPr>
        <w:t>C3. Progress on recommendations from the previous AR (if completed), lessons learned this year and recommendations for the year ahead</w:t>
      </w:r>
    </w:p>
    <w:p w14:paraId="6B57292A" w14:textId="452DCA4B" w:rsidR="009677E3" w:rsidRPr="00947A30" w:rsidRDefault="3D25FBA2" w:rsidP="48696762">
      <w:pPr>
        <w:spacing w:after="160" w:line="259" w:lineRule="auto"/>
        <w:jc w:val="both"/>
        <w:rPr>
          <w:rFonts w:cs="Arial"/>
          <w:sz w:val="20"/>
          <w:szCs w:val="20"/>
        </w:rPr>
      </w:pPr>
      <w:r w:rsidRPr="00947A30">
        <w:rPr>
          <w:rFonts w:cs="Arial"/>
          <w:sz w:val="20"/>
          <w:szCs w:val="20"/>
        </w:rPr>
        <w:t>There were no recommendations from the previous AR</w:t>
      </w:r>
      <w:r w:rsidR="008F4B9C" w:rsidRPr="00947A30">
        <w:rPr>
          <w:rFonts w:cs="Arial"/>
          <w:sz w:val="20"/>
          <w:szCs w:val="20"/>
        </w:rPr>
        <w:t xml:space="preserve"> for this output</w:t>
      </w:r>
      <w:r w:rsidR="00453C0A" w:rsidRPr="00947A30">
        <w:rPr>
          <w:rFonts w:cs="Arial"/>
          <w:sz w:val="20"/>
          <w:szCs w:val="20"/>
        </w:rPr>
        <w:t xml:space="preserve">. </w:t>
      </w:r>
      <w:r w:rsidR="00317A57" w:rsidRPr="00947A30">
        <w:rPr>
          <w:rFonts w:cs="Arial"/>
          <w:sz w:val="20"/>
          <w:szCs w:val="20"/>
        </w:rPr>
        <w:t xml:space="preserve">For Output 2.1, </w:t>
      </w:r>
      <w:r w:rsidR="008752DB" w:rsidRPr="00947A30">
        <w:rPr>
          <w:rFonts w:cs="Arial"/>
          <w:sz w:val="20"/>
          <w:szCs w:val="20"/>
        </w:rPr>
        <w:t xml:space="preserve">we recommend a log frame review to better understand how we can monitor and evaluate progress towards the </w:t>
      </w:r>
      <w:r w:rsidR="008752DB" w:rsidRPr="00947A30">
        <w:rPr>
          <w:rFonts w:cs="Arial"/>
          <w:sz w:val="20"/>
          <w:szCs w:val="20"/>
        </w:rPr>
        <w:lastRenderedPageBreak/>
        <w:t>objective of hectares b</w:t>
      </w:r>
      <w:r w:rsidR="007E3F7B" w:rsidRPr="00947A30">
        <w:rPr>
          <w:rFonts w:cs="Arial"/>
          <w:sz w:val="20"/>
          <w:szCs w:val="20"/>
        </w:rPr>
        <w:t xml:space="preserve">rought under sustainable land management, as the current figure is only an estimation of </w:t>
      </w:r>
      <w:r w:rsidR="00183E76" w:rsidRPr="00947A30">
        <w:rPr>
          <w:rFonts w:cs="Arial"/>
          <w:sz w:val="20"/>
          <w:szCs w:val="20"/>
        </w:rPr>
        <w:t xml:space="preserve">the </w:t>
      </w:r>
      <w:r w:rsidR="0013104E">
        <w:rPr>
          <w:rFonts w:cs="Arial"/>
          <w:sz w:val="20"/>
          <w:szCs w:val="20"/>
        </w:rPr>
        <w:t xml:space="preserve">area of the </w:t>
      </w:r>
      <w:r w:rsidR="00183E76" w:rsidRPr="00947A30">
        <w:rPr>
          <w:rFonts w:cs="Arial"/>
          <w:sz w:val="20"/>
          <w:szCs w:val="20"/>
        </w:rPr>
        <w:t>DUs and MUs involved with the programme.</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5"/>
        <w:gridCol w:w="588"/>
        <w:gridCol w:w="908"/>
        <w:gridCol w:w="3159"/>
        <w:gridCol w:w="2700"/>
      </w:tblGrid>
      <w:tr w:rsidR="00902F2A" w:rsidRPr="00902F2A" w14:paraId="5564C7B5" w14:textId="77777777" w:rsidTr="7EE099DB">
        <w:trPr>
          <w:trHeight w:val="480"/>
        </w:trPr>
        <w:tc>
          <w:tcPr>
            <w:tcW w:w="1695"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39A51DFE" w14:textId="77777777" w:rsidR="00902F2A" w:rsidRPr="00902F2A" w:rsidRDefault="00902F2A" w:rsidP="00902F2A">
            <w:pPr>
              <w:spacing w:after="160" w:line="259" w:lineRule="auto"/>
              <w:rPr>
                <w:sz w:val="20"/>
                <w:szCs w:val="22"/>
              </w:rPr>
            </w:pPr>
            <w:r w:rsidRPr="00902F2A">
              <w:rPr>
                <w:b/>
                <w:bCs/>
                <w:sz w:val="20"/>
                <w:szCs w:val="22"/>
              </w:rPr>
              <w:t>Output Title </w:t>
            </w:r>
            <w:r w:rsidRPr="00902F2A">
              <w:rPr>
                <w:sz w:val="20"/>
                <w:szCs w:val="22"/>
              </w:rPr>
              <w:t> </w:t>
            </w:r>
          </w:p>
        </w:tc>
        <w:tc>
          <w:tcPr>
            <w:tcW w:w="7635" w:type="dxa"/>
            <w:gridSpan w:val="4"/>
            <w:tcBorders>
              <w:top w:val="single" w:sz="6" w:space="0" w:color="auto"/>
              <w:left w:val="single" w:sz="6" w:space="0" w:color="auto"/>
              <w:bottom w:val="single" w:sz="6" w:space="0" w:color="auto"/>
              <w:right w:val="single" w:sz="6" w:space="0" w:color="auto"/>
            </w:tcBorders>
            <w:shd w:val="clear" w:color="auto" w:fill="FFFFFF" w:themeFill="background1"/>
            <w:hideMark/>
          </w:tcPr>
          <w:p w14:paraId="0E7C6614" w14:textId="77777777" w:rsidR="00902F2A" w:rsidRPr="00902F2A" w:rsidRDefault="00902F2A" w:rsidP="00902F2A">
            <w:pPr>
              <w:spacing w:after="160" w:line="259" w:lineRule="auto"/>
              <w:rPr>
                <w:sz w:val="20"/>
                <w:szCs w:val="22"/>
              </w:rPr>
            </w:pPr>
            <w:r w:rsidRPr="00902F2A">
              <w:rPr>
                <w:sz w:val="20"/>
                <w:szCs w:val="22"/>
              </w:rPr>
              <w:t>Market barriers for farmers reduced, through the development of value chains and increased access to markets </w:t>
            </w:r>
          </w:p>
        </w:tc>
      </w:tr>
      <w:tr w:rsidR="00902F2A" w:rsidRPr="00902F2A" w14:paraId="75783B33" w14:textId="77777777" w:rsidTr="7EE099DB">
        <w:trPr>
          <w:trHeight w:val="345"/>
        </w:trPr>
        <w:tc>
          <w:tcPr>
            <w:tcW w:w="2310" w:type="dxa"/>
            <w:gridSpan w:val="2"/>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164E5EAC" w14:textId="77777777" w:rsidR="00902F2A" w:rsidRPr="00902F2A" w:rsidRDefault="00902F2A" w:rsidP="00902F2A">
            <w:pPr>
              <w:spacing w:after="160" w:line="259" w:lineRule="auto"/>
              <w:rPr>
                <w:sz w:val="20"/>
                <w:szCs w:val="22"/>
              </w:rPr>
            </w:pPr>
            <w:r w:rsidRPr="00902F2A">
              <w:rPr>
                <w:sz w:val="20"/>
                <w:szCs w:val="22"/>
              </w:rPr>
              <w:t>Output number: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57929FE2" w14:textId="77777777" w:rsidR="00902F2A" w:rsidRPr="00902F2A" w:rsidRDefault="00902F2A" w:rsidP="00902F2A">
            <w:pPr>
              <w:spacing w:after="160" w:line="259" w:lineRule="auto"/>
              <w:rPr>
                <w:sz w:val="20"/>
                <w:szCs w:val="22"/>
              </w:rPr>
            </w:pPr>
            <w:r w:rsidRPr="00902F2A">
              <w:rPr>
                <w:sz w:val="20"/>
                <w:szCs w:val="22"/>
              </w:rPr>
              <w:t>3 </w:t>
            </w:r>
          </w:p>
        </w:tc>
        <w:tc>
          <w:tcPr>
            <w:tcW w:w="3270"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2F0C922B" w14:textId="77777777" w:rsidR="00902F2A" w:rsidRPr="00902F2A" w:rsidRDefault="00902F2A" w:rsidP="00902F2A">
            <w:pPr>
              <w:spacing w:after="160" w:line="259" w:lineRule="auto"/>
              <w:rPr>
                <w:sz w:val="20"/>
                <w:szCs w:val="22"/>
              </w:rPr>
            </w:pPr>
            <w:r w:rsidRPr="00902F2A">
              <w:rPr>
                <w:sz w:val="20"/>
                <w:szCs w:val="22"/>
              </w:rPr>
              <w:t>Output Score:  </w:t>
            </w:r>
          </w:p>
        </w:tc>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10505923" w14:textId="7A5280E4" w:rsidR="00902F2A" w:rsidRPr="00902F2A" w:rsidRDefault="1D709C72" w:rsidP="00902F2A">
            <w:pPr>
              <w:spacing w:after="160" w:line="259" w:lineRule="auto"/>
              <w:rPr>
                <w:sz w:val="20"/>
                <w:szCs w:val="22"/>
              </w:rPr>
            </w:pPr>
            <w:r w:rsidRPr="7EE099DB">
              <w:rPr>
                <w:sz w:val="20"/>
                <w:szCs w:val="20"/>
              </w:rPr>
              <w:t>B</w:t>
            </w:r>
          </w:p>
        </w:tc>
      </w:tr>
      <w:tr w:rsidR="00902F2A" w:rsidRPr="00902F2A" w14:paraId="0CFAA8C0" w14:textId="77777777" w:rsidTr="7EE099DB">
        <w:trPr>
          <w:trHeight w:val="345"/>
        </w:trPr>
        <w:tc>
          <w:tcPr>
            <w:tcW w:w="2310" w:type="dxa"/>
            <w:gridSpan w:val="2"/>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2084092B" w14:textId="77777777" w:rsidR="00902F2A" w:rsidRPr="00902F2A" w:rsidRDefault="00902F2A" w:rsidP="00902F2A">
            <w:pPr>
              <w:spacing w:after="160" w:line="259" w:lineRule="auto"/>
              <w:rPr>
                <w:sz w:val="20"/>
                <w:szCs w:val="22"/>
              </w:rPr>
            </w:pPr>
            <w:r w:rsidRPr="00902F2A">
              <w:rPr>
                <w:sz w:val="20"/>
                <w:szCs w:val="22"/>
              </w:rPr>
              <w:t>Impact weighting (%):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046070FF" w14:textId="77777777" w:rsidR="00902F2A" w:rsidRPr="00902F2A" w:rsidRDefault="00902F2A" w:rsidP="00902F2A">
            <w:pPr>
              <w:spacing w:after="160" w:line="259" w:lineRule="auto"/>
              <w:rPr>
                <w:sz w:val="20"/>
                <w:szCs w:val="22"/>
              </w:rPr>
            </w:pPr>
            <w:r w:rsidRPr="00902F2A">
              <w:rPr>
                <w:sz w:val="20"/>
                <w:szCs w:val="22"/>
              </w:rPr>
              <w:t>10% </w:t>
            </w:r>
          </w:p>
        </w:tc>
        <w:tc>
          <w:tcPr>
            <w:tcW w:w="3270"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02DB86DC" w14:textId="77777777" w:rsidR="00902F2A" w:rsidRPr="00902F2A" w:rsidRDefault="00902F2A" w:rsidP="00902F2A">
            <w:pPr>
              <w:spacing w:after="160" w:line="259" w:lineRule="auto"/>
              <w:rPr>
                <w:sz w:val="20"/>
                <w:szCs w:val="22"/>
              </w:rPr>
            </w:pPr>
            <w:r w:rsidRPr="00902F2A">
              <w:rPr>
                <w:sz w:val="20"/>
                <w:szCs w:val="22"/>
              </w:rPr>
              <w:t>Weighting revised since last AR?  </w:t>
            </w:r>
          </w:p>
        </w:tc>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3AD15D72" w14:textId="1282977D" w:rsidR="00902F2A" w:rsidRPr="00902F2A" w:rsidRDefault="00BA1385" w:rsidP="00902F2A">
            <w:pPr>
              <w:spacing w:after="160" w:line="259" w:lineRule="auto"/>
              <w:rPr>
                <w:sz w:val="20"/>
                <w:szCs w:val="20"/>
              </w:rPr>
            </w:pPr>
            <w:r w:rsidRPr="009D525B">
              <w:rPr>
                <w:sz w:val="20"/>
                <w:szCs w:val="20"/>
              </w:rPr>
              <w:t>No</w:t>
            </w:r>
          </w:p>
        </w:tc>
      </w:tr>
    </w:tbl>
    <w:p w14:paraId="629166AA" w14:textId="77777777" w:rsidR="00902F2A" w:rsidRDefault="00902F2A">
      <w:pPr>
        <w:spacing w:after="160" w:line="259" w:lineRule="auto"/>
        <w:rPr>
          <w:sz w:val="20"/>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6"/>
        <w:gridCol w:w="2807"/>
        <w:gridCol w:w="2797"/>
      </w:tblGrid>
      <w:tr w:rsidR="00902F2A" w:rsidRPr="00902F2A" w14:paraId="0E69DB90" w14:textId="77777777" w:rsidTr="5D0A8731">
        <w:trPr>
          <w:trHeight w:val="270"/>
        </w:trPr>
        <w:tc>
          <w:tcPr>
            <w:tcW w:w="3525"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1E8847D3" w14:textId="77777777" w:rsidR="00902F2A" w:rsidRPr="00902F2A" w:rsidRDefault="00902F2A" w:rsidP="00902F2A">
            <w:pPr>
              <w:textAlignment w:val="baseline"/>
              <w:rPr>
                <w:rFonts w:ascii="Segoe UI" w:hAnsi="Segoe UI" w:cs="Segoe UI"/>
                <w:sz w:val="18"/>
                <w:szCs w:val="18"/>
                <w:lang w:eastAsia="en-GB"/>
              </w:rPr>
            </w:pPr>
            <w:r w:rsidRPr="00902F2A">
              <w:rPr>
                <w:rFonts w:cs="Arial"/>
                <w:b/>
                <w:bCs/>
                <w:sz w:val="20"/>
                <w:szCs w:val="20"/>
                <w:lang w:eastAsia="en-GB"/>
              </w:rPr>
              <w:t>Indicator(s)</w:t>
            </w:r>
            <w:r w:rsidRPr="00902F2A">
              <w:rPr>
                <w:rFonts w:cs="Arial"/>
                <w:sz w:val="20"/>
                <w:szCs w:val="20"/>
                <w:lang w:eastAsia="en-GB"/>
              </w:rPr>
              <w:t> </w:t>
            </w:r>
          </w:p>
        </w:tc>
        <w:tc>
          <w:tcPr>
            <w:tcW w:w="2895"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6D381B54" w14:textId="77777777" w:rsidR="00902F2A" w:rsidRPr="00902F2A" w:rsidRDefault="00902F2A" w:rsidP="00902F2A">
            <w:pPr>
              <w:textAlignment w:val="baseline"/>
              <w:rPr>
                <w:rFonts w:ascii="Segoe UI" w:hAnsi="Segoe UI" w:cs="Segoe UI"/>
                <w:sz w:val="18"/>
                <w:szCs w:val="18"/>
                <w:lang w:eastAsia="en-GB"/>
              </w:rPr>
            </w:pPr>
            <w:r w:rsidRPr="00902F2A">
              <w:rPr>
                <w:rFonts w:cs="Arial"/>
                <w:b/>
                <w:bCs/>
                <w:sz w:val="20"/>
                <w:szCs w:val="20"/>
                <w:lang w:eastAsia="en-GB"/>
              </w:rPr>
              <w:t>Milestone(s) for this review</w:t>
            </w:r>
            <w:r w:rsidRPr="00902F2A">
              <w:rPr>
                <w:rFonts w:cs="Arial"/>
                <w:sz w:val="20"/>
                <w:szCs w:val="20"/>
                <w:lang w:eastAsia="en-GB"/>
              </w:rPr>
              <w:t> </w:t>
            </w:r>
          </w:p>
        </w:tc>
        <w:tc>
          <w:tcPr>
            <w:tcW w:w="2895"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1C7D4FC4" w14:textId="77777777" w:rsidR="00902F2A" w:rsidRPr="00902F2A" w:rsidRDefault="00902F2A" w:rsidP="00902F2A">
            <w:pPr>
              <w:textAlignment w:val="baseline"/>
              <w:rPr>
                <w:rFonts w:ascii="Segoe UI" w:hAnsi="Segoe UI" w:cs="Segoe UI"/>
                <w:sz w:val="18"/>
                <w:szCs w:val="18"/>
                <w:lang w:eastAsia="en-GB"/>
              </w:rPr>
            </w:pPr>
            <w:r w:rsidRPr="00902F2A">
              <w:rPr>
                <w:rFonts w:cs="Arial"/>
                <w:b/>
                <w:bCs/>
                <w:sz w:val="20"/>
                <w:szCs w:val="20"/>
                <w:lang w:eastAsia="en-GB"/>
              </w:rPr>
              <w:t>Progress </w:t>
            </w:r>
            <w:r w:rsidRPr="00902F2A">
              <w:rPr>
                <w:rFonts w:cs="Arial"/>
                <w:sz w:val="20"/>
                <w:szCs w:val="20"/>
                <w:lang w:eastAsia="en-GB"/>
              </w:rPr>
              <w:t> </w:t>
            </w:r>
          </w:p>
        </w:tc>
      </w:tr>
      <w:tr w:rsidR="00902F2A" w:rsidRPr="00902F2A" w14:paraId="5F6D5B7F" w14:textId="77777777" w:rsidTr="00902F2A">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0E18D01F" w14:textId="26A3E19E" w:rsidR="00902F2A" w:rsidRPr="00902F2A" w:rsidRDefault="00902F2A" w:rsidP="00902F2A">
            <w:pPr>
              <w:textAlignment w:val="baseline"/>
              <w:rPr>
                <w:rFonts w:ascii="Segoe UI" w:hAnsi="Segoe UI" w:cs="Segoe UI"/>
                <w:sz w:val="18"/>
                <w:szCs w:val="18"/>
                <w:lang w:eastAsia="en-GB"/>
              </w:rPr>
            </w:pPr>
            <w:r w:rsidRPr="00902F2A">
              <w:rPr>
                <w:rFonts w:cs="Arial"/>
                <w:sz w:val="20"/>
                <w:szCs w:val="20"/>
                <w:lang w:eastAsia="en-GB"/>
              </w:rPr>
              <w:t>3.1</w:t>
            </w:r>
            <w:r w:rsidRPr="00902F2A">
              <w:rPr>
                <w:rFonts w:cs="Arial"/>
                <w:color w:val="000000"/>
                <w:sz w:val="20"/>
                <w:szCs w:val="20"/>
                <w:shd w:val="clear" w:color="auto" w:fill="FFFFFF"/>
                <w:lang w:eastAsia="en-GB"/>
              </w:rPr>
              <w:t xml:space="preserve"> Number of farmers</w:t>
            </w:r>
            <w:r w:rsidR="473CA6CF" w:rsidRPr="00902F2A">
              <w:rPr>
                <w:rFonts w:cs="Arial"/>
                <w:color w:val="000000"/>
                <w:sz w:val="20"/>
                <w:szCs w:val="20"/>
                <w:shd w:val="clear" w:color="auto" w:fill="FFFFFF"/>
                <w:lang w:eastAsia="en-GB"/>
              </w:rPr>
              <w:t>’</w:t>
            </w:r>
            <w:r w:rsidRPr="00902F2A">
              <w:rPr>
                <w:rFonts w:cs="Arial"/>
                <w:color w:val="000000"/>
                <w:sz w:val="20"/>
                <w:szCs w:val="20"/>
                <w:shd w:val="clear" w:color="auto" w:fill="FFFFFF"/>
                <w:lang w:eastAsia="en-GB"/>
              </w:rPr>
              <w:t xml:space="preserve"> organisations strengthened through improved capacity and/or benefits </w:t>
            </w:r>
            <w:r w:rsidRPr="00902F2A">
              <w:rPr>
                <w:rFonts w:cs="Arial"/>
                <w:color w:val="000000"/>
                <w:sz w:val="20"/>
                <w:szCs w:val="20"/>
                <w:lang w:eastAsia="en-GB"/>
              </w:rPr>
              <w:t> </w:t>
            </w:r>
          </w:p>
        </w:tc>
        <w:tc>
          <w:tcPr>
            <w:tcW w:w="2895" w:type="dxa"/>
            <w:tcBorders>
              <w:top w:val="single" w:sz="6" w:space="0" w:color="auto"/>
              <w:left w:val="single" w:sz="6" w:space="0" w:color="auto"/>
              <w:bottom w:val="single" w:sz="6" w:space="0" w:color="auto"/>
              <w:right w:val="single" w:sz="6" w:space="0" w:color="auto"/>
            </w:tcBorders>
            <w:shd w:val="clear" w:color="auto" w:fill="auto"/>
            <w:hideMark/>
          </w:tcPr>
          <w:p w14:paraId="68F50090" w14:textId="05F7CD6D" w:rsidR="00902F2A" w:rsidRPr="00902F2A" w:rsidRDefault="00C96A6B" w:rsidP="00902F2A">
            <w:pPr>
              <w:textAlignment w:val="baseline"/>
              <w:rPr>
                <w:rFonts w:cs="Segoe UI"/>
                <w:sz w:val="18"/>
                <w:szCs w:val="18"/>
                <w:lang w:eastAsia="en-GB"/>
              </w:rPr>
            </w:pPr>
            <w:r>
              <w:rPr>
                <w:rFonts w:cs="Segoe UI"/>
                <w:sz w:val="18"/>
                <w:szCs w:val="18"/>
                <w:lang w:eastAsia="en-GB"/>
              </w:rPr>
              <w:t xml:space="preserve">Cerrado: </w:t>
            </w:r>
            <w:r w:rsidR="19C72519" w:rsidRPr="5D0A8731">
              <w:rPr>
                <w:rFonts w:cs="Segoe UI"/>
                <w:sz w:val="18"/>
                <w:szCs w:val="18"/>
                <w:lang w:eastAsia="en-GB"/>
              </w:rPr>
              <w:t>0</w:t>
            </w:r>
          </w:p>
        </w:tc>
        <w:tc>
          <w:tcPr>
            <w:tcW w:w="2895" w:type="dxa"/>
            <w:tcBorders>
              <w:top w:val="single" w:sz="6" w:space="0" w:color="auto"/>
              <w:left w:val="single" w:sz="6" w:space="0" w:color="auto"/>
              <w:bottom w:val="single" w:sz="6" w:space="0" w:color="auto"/>
              <w:right w:val="single" w:sz="6" w:space="0" w:color="auto"/>
            </w:tcBorders>
            <w:shd w:val="clear" w:color="auto" w:fill="auto"/>
            <w:hideMark/>
          </w:tcPr>
          <w:p w14:paraId="1A238336" w14:textId="60BF62C4" w:rsidR="00902F2A" w:rsidRPr="00902F2A" w:rsidRDefault="00C96A6B" w:rsidP="00902F2A">
            <w:pPr>
              <w:textAlignment w:val="baseline"/>
              <w:rPr>
                <w:rFonts w:ascii="Segoe UI" w:hAnsi="Segoe UI" w:cs="Segoe UI"/>
                <w:sz w:val="18"/>
                <w:szCs w:val="18"/>
                <w:lang w:eastAsia="en-GB"/>
              </w:rPr>
            </w:pPr>
            <w:r>
              <w:rPr>
                <w:rFonts w:cs="Arial"/>
                <w:sz w:val="20"/>
                <w:szCs w:val="20"/>
                <w:lang w:eastAsia="en-GB"/>
              </w:rPr>
              <w:t>Cerrado</w:t>
            </w:r>
            <w:r w:rsidR="00902F2A" w:rsidRPr="00902F2A">
              <w:rPr>
                <w:rFonts w:cs="Arial"/>
                <w:sz w:val="20"/>
                <w:szCs w:val="20"/>
                <w:lang w:eastAsia="en-GB"/>
              </w:rPr>
              <w:t xml:space="preserve">: </w:t>
            </w:r>
            <w:r w:rsidR="00902F2A" w:rsidRPr="00902F2A">
              <w:rPr>
                <w:rFonts w:cs="Arial"/>
                <w:color w:val="70AD47"/>
                <w:sz w:val="20"/>
                <w:szCs w:val="20"/>
                <w:lang w:eastAsia="en-GB"/>
              </w:rPr>
              <w:t>20 - Exceeded </w:t>
            </w:r>
          </w:p>
        </w:tc>
      </w:tr>
      <w:tr w:rsidR="003A15F8" w:rsidRPr="00672A60" w14:paraId="05CB23E6" w14:textId="77777777" w:rsidTr="00902F2A">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auto"/>
          </w:tcPr>
          <w:p w14:paraId="2D7B9A30" w14:textId="5709723A" w:rsidR="003A15F8" w:rsidRPr="00902F2A" w:rsidRDefault="00662F9A" w:rsidP="00902F2A">
            <w:pPr>
              <w:textAlignment w:val="baseline"/>
              <w:rPr>
                <w:rFonts w:cs="Arial"/>
                <w:sz w:val="20"/>
                <w:szCs w:val="20"/>
                <w:lang w:eastAsia="en-GB"/>
              </w:rPr>
            </w:pPr>
            <w:r>
              <w:rPr>
                <w:rFonts w:cs="Arial"/>
                <w:sz w:val="20"/>
                <w:szCs w:val="20"/>
                <w:lang w:eastAsia="en-GB"/>
              </w:rPr>
              <w:t xml:space="preserve">3.2 </w:t>
            </w:r>
            <w:r w:rsidRPr="00662F9A">
              <w:rPr>
                <w:rFonts w:cs="Arial"/>
                <w:sz w:val="20"/>
                <w:szCs w:val="20"/>
                <w:lang w:eastAsia="en-GB"/>
              </w:rPr>
              <w:t>Number of low-carbon based productive chains supported</w:t>
            </w:r>
          </w:p>
        </w:tc>
        <w:tc>
          <w:tcPr>
            <w:tcW w:w="2895" w:type="dxa"/>
            <w:tcBorders>
              <w:top w:val="single" w:sz="6" w:space="0" w:color="auto"/>
              <w:left w:val="single" w:sz="6" w:space="0" w:color="auto"/>
              <w:bottom w:val="single" w:sz="6" w:space="0" w:color="auto"/>
              <w:right w:val="single" w:sz="6" w:space="0" w:color="auto"/>
            </w:tcBorders>
            <w:shd w:val="clear" w:color="auto" w:fill="auto"/>
          </w:tcPr>
          <w:p w14:paraId="79D6FDDF" w14:textId="5EC362B6" w:rsidR="003A15F8" w:rsidRPr="00902F2A" w:rsidRDefault="00FE70CB" w:rsidP="00902F2A">
            <w:pPr>
              <w:textAlignment w:val="baseline"/>
              <w:rPr>
                <w:rFonts w:cs="Arial"/>
                <w:sz w:val="20"/>
                <w:szCs w:val="20"/>
                <w:lang w:eastAsia="en-GB"/>
              </w:rPr>
            </w:pPr>
            <w:r>
              <w:rPr>
                <w:rFonts w:cs="Arial"/>
                <w:sz w:val="20"/>
                <w:szCs w:val="20"/>
                <w:lang w:eastAsia="en-GB"/>
              </w:rPr>
              <w:t>Caatinga: 10</w:t>
            </w:r>
          </w:p>
        </w:tc>
        <w:tc>
          <w:tcPr>
            <w:tcW w:w="2895" w:type="dxa"/>
            <w:tcBorders>
              <w:top w:val="single" w:sz="6" w:space="0" w:color="auto"/>
              <w:left w:val="single" w:sz="6" w:space="0" w:color="auto"/>
              <w:bottom w:val="single" w:sz="6" w:space="0" w:color="auto"/>
              <w:right w:val="single" w:sz="6" w:space="0" w:color="auto"/>
            </w:tcBorders>
            <w:shd w:val="clear" w:color="auto" w:fill="auto"/>
          </w:tcPr>
          <w:p w14:paraId="47D65D6E" w14:textId="215D8109" w:rsidR="003A15F8" w:rsidRPr="00672A60" w:rsidRDefault="00FE70CB" w:rsidP="00902F2A">
            <w:pPr>
              <w:textAlignment w:val="baseline"/>
              <w:rPr>
                <w:rFonts w:cs="Arial"/>
                <w:sz w:val="20"/>
                <w:szCs w:val="20"/>
                <w:lang w:eastAsia="en-GB"/>
              </w:rPr>
            </w:pPr>
            <w:r w:rsidRPr="00672A60">
              <w:rPr>
                <w:rFonts w:cs="Arial"/>
                <w:sz w:val="20"/>
                <w:szCs w:val="20"/>
                <w:lang w:eastAsia="en-GB"/>
              </w:rPr>
              <w:t xml:space="preserve">Caatinga: </w:t>
            </w:r>
            <w:r w:rsidR="00672A60" w:rsidRPr="00672A60">
              <w:rPr>
                <w:rFonts w:cs="Arial"/>
                <w:sz w:val="20"/>
                <w:szCs w:val="20"/>
                <w:lang w:eastAsia="en-GB"/>
              </w:rPr>
              <w:t xml:space="preserve"> Not m</w:t>
            </w:r>
            <w:r w:rsidR="00672A60" w:rsidRPr="009D525B">
              <w:rPr>
                <w:rFonts w:cs="Arial"/>
                <w:sz w:val="20"/>
                <w:szCs w:val="20"/>
                <w:lang w:eastAsia="en-GB"/>
              </w:rPr>
              <w:t>easu</w:t>
            </w:r>
            <w:r w:rsidR="00672A60">
              <w:rPr>
                <w:rFonts w:cs="Arial"/>
                <w:sz w:val="20"/>
                <w:szCs w:val="20"/>
                <w:lang w:eastAsia="en-GB"/>
              </w:rPr>
              <w:t>red yet</w:t>
            </w:r>
          </w:p>
        </w:tc>
      </w:tr>
      <w:tr w:rsidR="00772985" w:rsidRPr="005C0EAF" w14:paraId="6156B200" w14:textId="77777777" w:rsidTr="00902F2A">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auto"/>
          </w:tcPr>
          <w:p w14:paraId="3108E6C7" w14:textId="7FE8E18E" w:rsidR="00772985" w:rsidRDefault="00772985" w:rsidP="00902F2A">
            <w:pPr>
              <w:textAlignment w:val="baseline"/>
              <w:rPr>
                <w:rFonts w:cs="Arial"/>
                <w:sz w:val="20"/>
                <w:szCs w:val="20"/>
                <w:lang w:eastAsia="en-GB"/>
              </w:rPr>
            </w:pPr>
            <w:r>
              <w:rPr>
                <w:rFonts w:cs="Arial"/>
                <w:sz w:val="20"/>
                <w:szCs w:val="20"/>
                <w:lang w:eastAsia="en-GB"/>
              </w:rPr>
              <w:t>3.3 Number of new markets accessed</w:t>
            </w:r>
          </w:p>
        </w:tc>
        <w:tc>
          <w:tcPr>
            <w:tcW w:w="2895" w:type="dxa"/>
            <w:tcBorders>
              <w:top w:val="single" w:sz="6" w:space="0" w:color="auto"/>
              <w:left w:val="single" w:sz="6" w:space="0" w:color="auto"/>
              <w:bottom w:val="single" w:sz="6" w:space="0" w:color="auto"/>
              <w:right w:val="single" w:sz="6" w:space="0" w:color="auto"/>
            </w:tcBorders>
            <w:shd w:val="clear" w:color="auto" w:fill="auto"/>
          </w:tcPr>
          <w:p w14:paraId="19068EC8" w14:textId="25546194" w:rsidR="00772985" w:rsidRDefault="00FE70CB" w:rsidP="00902F2A">
            <w:pPr>
              <w:textAlignment w:val="baseline"/>
              <w:rPr>
                <w:rFonts w:cs="Arial"/>
                <w:sz w:val="20"/>
                <w:szCs w:val="20"/>
                <w:lang w:eastAsia="en-GB"/>
              </w:rPr>
            </w:pPr>
            <w:r>
              <w:rPr>
                <w:rFonts w:cs="Arial"/>
                <w:sz w:val="20"/>
                <w:szCs w:val="20"/>
                <w:lang w:eastAsia="en-GB"/>
              </w:rPr>
              <w:t>Caatinga: 2</w:t>
            </w:r>
          </w:p>
          <w:p w14:paraId="3D8A303E" w14:textId="69A2ABF9" w:rsidR="00FE70CB" w:rsidRPr="00902F2A" w:rsidRDefault="00FE70CB" w:rsidP="00902F2A">
            <w:pPr>
              <w:textAlignment w:val="baseline"/>
              <w:rPr>
                <w:rFonts w:cs="Arial"/>
                <w:sz w:val="20"/>
                <w:szCs w:val="20"/>
                <w:lang w:eastAsia="en-GB"/>
              </w:rPr>
            </w:pPr>
            <w:r>
              <w:rPr>
                <w:rFonts w:cs="Arial"/>
                <w:sz w:val="20"/>
                <w:szCs w:val="20"/>
                <w:lang w:eastAsia="en-GB"/>
              </w:rPr>
              <w:t>Amazon: 1</w:t>
            </w:r>
          </w:p>
        </w:tc>
        <w:tc>
          <w:tcPr>
            <w:tcW w:w="2895" w:type="dxa"/>
            <w:tcBorders>
              <w:top w:val="single" w:sz="6" w:space="0" w:color="auto"/>
              <w:left w:val="single" w:sz="6" w:space="0" w:color="auto"/>
              <w:bottom w:val="single" w:sz="6" w:space="0" w:color="auto"/>
              <w:right w:val="single" w:sz="6" w:space="0" w:color="auto"/>
            </w:tcBorders>
            <w:shd w:val="clear" w:color="auto" w:fill="auto"/>
          </w:tcPr>
          <w:p w14:paraId="3DE4E7E1" w14:textId="1B2BEAA6" w:rsidR="00772985" w:rsidRPr="008B2994" w:rsidRDefault="00FE70CB" w:rsidP="00902F2A">
            <w:pPr>
              <w:textAlignment w:val="baseline"/>
              <w:rPr>
                <w:rFonts w:cs="Arial"/>
                <w:sz w:val="20"/>
                <w:szCs w:val="20"/>
                <w:lang w:eastAsia="en-GB"/>
              </w:rPr>
            </w:pPr>
            <w:r w:rsidRPr="008B2994">
              <w:rPr>
                <w:rFonts w:cs="Arial"/>
                <w:sz w:val="20"/>
                <w:szCs w:val="20"/>
                <w:lang w:eastAsia="en-GB"/>
              </w:rPr>
              <w:t xml:space="preserve">Caatinga: </w:t>
            </w:r>
            <w:r w:rsidR="491E7301" w:rsidRPr="008B2994">
              <w:rPr>
                <w:rFonts w:cs="Arial"/>
                <w:sz w:val="20"/>
                <w:szCs w:val="20"/>
                <w:lang w:eastAsia="en-GB"/>
              </w:rPr>
              <w:t>N</w:t>
            </w:r>
            <w:r w:rsidR="00672A60" w:rsidRPr="008B2994">
              <w:rPr>
                <w:rFonts w:cs="Arial"/>
                <w:sz w:val="20"/>
                <w:szCs w:val="20"/>
                <w:lang w:eastAsia="en-GB"/>
              </w:rPr>
              <w:t>ot measured yet</w:t>
            </w:r>
          </w:p>
          <w:p w14:paraId="79698D17" w14:textId="7ED59481" w:rsidR="00FE70CB" w:rsidRPr="008B2994" w:rsidRDefault="00FE70CB" w:rsidP="00902F2A">
            <w:pPr>
              <w:textAlignment w:val="baseline"/>
              <w:rPr>
                <w:rFonts w:cs="Arial"/>
                <w:sz w:val="20"/>
                <w:szCs w:val="20"/>
                <w:lang w:eastAsia="en-GB"/>
              </w:rPr>
            </w:pPr>
            <w:r w:rsidRPr="008B2994">
              <w:rPr>
                <w:rFonts w:cs="Arial"/>
                <w:sz w:val="20"/>
                <w:szCs w:val="20"/>
                <w:lang w:eastAsia="en-GB"/>
              </w:rPr>
              <w:t xml:space="preserve">Amazon: </w:t>
            </w:r>
            <w:r w:rsidR="1EE07C2E" w:rsidRPr="008B2994">
              <w:rPr>
                <w:rFonts w:cs="Arial"/>
                <w:sz w:val="20"/>
                <w:szCs w:val="20"/>
                <w:lang w:eastAsia="en-GB"/>
              </w:rPr>
              <w:t>N</w:t>
            </w:r>
            <w:r w:rsidR="00672A60" w:rsidRPr="008B2994">
              <w:rPr>
                <w:rFonts w:cs="Arial"/>
                <w:sz w:val="20"/>
                <w:szCs w:val="20"/>
                <w:lang w:eastAsia="en-GB"/>
              </w:rPr>
              <w:t>ot measured yet</w:t>
            </w:r>
          </w:p>
        </w:tc>
      </w:tr>
    </w:tbl>
    <w:p w14:paraId="2378B609" w14:textId="77777777" w:rsidR="00EC0111" w:rsidRPr="008B2994" w:rsidRDefault="00EC0111">
      <w:pPr>
        <w:spacing w:after="160" w:line="259" w:lineRule="auto"/>
        <w:rPr>
          <w:sz w:val="20"/>
          <w:szCs w:val="22"/>
        </w:rPr>
      </w:pPr>
    </w:p>
    <w:p w14:paraId="68EC3D7A" w14:textId="77777777" w:rsidR="00EC0111" w:rsidRPr="00947A30" w:rsidRDefault="00EC0111" w:rsidP="00EC0111">
      <w:pPr>
        <w:jc w:val="both"/>
        <w:rPr>
          <w:rFonts w:cs="Arial"/>
          <w:b/>
          <w:bCs/>
          <w:sz w:val="22"/>
          <w:szCs w:val="22"/>
        </w:rPr>
      </w:pPr>
      <w:r w:rsidRPr="00947A30">
        <w:rPr>
          <w:rFonts w:cs="Arial"/>
          <w:b/>
          <w:bCs/>
          <w:sz w:val="22"/>
          <w:szCs w:val="22"/>
        </w:rPr>
        <w:t xml:space="preserve">C1. Briefly describe the output’s activities, and provide supporting narrative for the score. </w:t>
      </w:r>
      <w:r w:rsidRPr="00947A30">
        <w:rPr>
          <w:rFonts w:cs="Arial"/>
          <w:sz w:val="22"/>
          <w:szCs w:val="22"/>
        </w:rPr>
        <w:t xml:space="preserve">[max 1/2 page] </w:t>
      </w:r>
    </w:p>
    <w:p w14:paraId="49FF52BA" w14:textId="77777777" w:rsidR="00EC0111" w:rsidRPr="00947A30" w:rsidRDefault="00EC0111" w:rsidP="00EC0111">
      <w:pPr>
        <w:jc w:val="both"/>
        <w:rPr>
          <w:rFonts w:cs="Arial"/>
          <w:bCs/>
          <w:sz w:val="22"/>
          <w:szCs w:val="22"/>
        </w:rPr>
      </w:pPr>
    </w:p>
    <w:p w14:paraId="4B81DE90" w14:textId="21168B4A" w:rsidR="4D78A780" w:rsidRPr="00947A30" w:rsidRDefault="1D0FE821" w:rsidP="3A0B3867">
      <w:pPr>
        <w:jc w:val="both"/>
        <w:rPr>
          <w:rFonts w:cs="Arial"/>
          <w:sz w:val="20"/>
          <w:szCs w:val="20"/>
        </w:rPr>
      </w:pPr>
      <w:r w:rsidRPr="00947A30">
        <w:rPr>
          <w:rFonts w:cs="Arial"/>
          <w:sz w:val="20"/>
          <w:szCs w:val="20"/>
        </w:rPr>
        <w:t>The activities for this Output seek t</w:t>
      </w:r>
      <w:r w:rsidRPr="00947A30">
        <w:rPr>
          <w:rFonts w:eastAsia="Arial" w:cs="Arial"/>
          <w:sz w:val="20"/>
          <w:szCs w:val="20"/>
        </w:rPr>
        <w:t>o provide economic incentives and non-financial support to farmers’ organi</w:t>
      </w:r>
      <w:r w:rsidR="2BF20D0C" w:rsidRPr="00947A30">
        <w:rPr>
          <w:rFonts w:eastAsia="Arial" w:cs="Arial"/>
          <w:sz w:val="20"/>
          <w:szCs w:val="20"/>
        </w:rPr>
        <w:t>s</w:t>
      </w:r>
      <w:r w:rsidRPr="00947A30">
        <w:rPr>
          <w:rFonts w:eastAsia="Arial" w:cs="Arial"/>
          <w:sz w:val="20"/>
          <w:szCs w:val="20"/>
        </w:rPr>
        <w:t>ations to strengthen the development of low-carbon agriculture value chains and promote access to markets.</w:t>
      </w:r>
      <w:r w:rsidR="54D8A224" w:rsidRPr="00947A30">
        <w:rPr>
          <w:rFonts w:eastAsia="Arial" w:cs="Arial"/>
          <w:sz w:val="20"/>
          <w:szCs w:val="20"/>
        </w:rPr>
        <w:t xml:space="preserve"> Progress was made in the preparation and analysis of </w:t>
      </w:r>
      <w:r w:rsidR="25F05746" w:rsidRPr="00947A30">
        <w:rPr>
          <w:rFonts w:eastAsia="Arial" w:cs="Arial"/>
          <w:sz w:val="20"/>
          <w:szCs w:val="20"/>
        </w:rPr>
        <w:t xml:space="preserve">37 </w:t>
      </w:r>
      <w:r w:rsidR="54D8A224" w:rsidRPr="00947A30">
        <w:rPr>
          <w:rFonts w:eastAsia="Arial" w:cs="Arial"/>
          <w:sz w:val="20"/>
          <w:szCs w:val="20"/>
        </w:rPr>
        <w:t>business plans</w:t>
      </w:r>
    </w:p>
    <w:p w14:paraId="185F1670" w14:textId="0F3E4F38" w:rsidR="4D78A780" w:rsidRPr="00947A30" w:rsidRDefault="54D8A224" w:rsidP="4D78A780">
      <w:pPr>
        <w:jc w:val="both"/>
        <w:rPr>
          <w:rFonts w:cs="Arial"/>
          <w:sz w:val="20"/>
          <w:szCs w:val="20"/>
          <w:lang w:val="en-US"/>
        </w:rPr>
      </w:pPr>
      <w:r w:rsidRPr="00947A30">
        <w:rPr>
          <w:rFonts w:eastAsia="Arial" w:cs="Arial"/>
          <w:sz w:val="20"/>
          <w:szCs w:val="20"/>
          <w:lang w:val="en-US"/>
        </w:rPr>
        <w:t xml:space="preserve">with the participation of the 40 active </w:t>
      </w:r>
      <w:r w:rsidR="4C4EC929" w:rsidRPr="00947A30">
        <w:rPr>
          <w:rFonts w:eastAsia="Arial" w:cs="Arial"/>
          <w:sz w:val="20"/>
          <w:szCs w:val="20"/>
          <w:lang w:val="en-US"/>
        </w:rPr>
        <w:t>Socio-Productive Organisations</w:t>
      </w:r>
      <w:r w:rsidRPr="00947A30">
        <w:rPr>
          <w:rFonts w:eastAsia="Arial" w:cs="Arial"/>
          <w:sz w:val="20"/>
          <w:szCs w:val="20"/>
          <w:lang w:val="en-US"/>
        </w:rPr>
        <w:t xml:space="preserve"> </w:t>
      </w:r>
      <w:r w:rsidR="08C824AB" w:rsidRPr="00947A30">
        <w:rPr>
          <w:rFonts w:eastAsia="Arial" w:cs="Arial"/>
          <w:sz w:val="20"/>
          <w:szCs w:val="20"/>
          <w:lang w:val="en-US"/>
        </w:rPr>
        <w:t>(</w:t>
      </w:r>
      <w:r w:rsidRPr="00947A30">
        <w:rPr>
          <w:rFonts w:eastAsia="Arial" w:cs="Arial"/>
          <w:sz w:val="20"/>
          <w:szCs w:val="20"/>
          <w:lang w:val="en-US"/>
        </w:rPr>
        <w:t>OSPs</w:t>
      </w:r>
      <w:r w:rsidR="23E0B80D" w:rsidRPr="00947A30">
        <w:rPr>
          <w:rFonts w:eastAsia="Arial" w:cs="Arial"/>
          <w:sz w:val="20"/>
          <w:szCs w:val="20"/>
          <w:lang w:val="en-US"/>
        </w:rPr>
        <w:t>)</w:t>
      </w:r>
      <w:r w:rsidRPr="00947A30">
        <w:rPr>
          <w:rFonts w:eastAsia="Arial" w:cs="Arial"/>
          <w:sz w:val="20"/>
          <w:szCs w:val="20"/>
          <w:lang w:val="en-US"/>
        </w:rPr>
        <w:t xml:space="preserve">. </w:t>
      </w:r>
    </w:p>
    <w:p w14:paraId="1045E3EE" w14:textId="587803CD" w:rsidR="22EAD5C2" w:rsidRPr="00947A30" w:rsidRDefault="22EAD5C2" w:rsidP="22EAD5C2">
      <w:pPr>
        <w:jc w:val="both"/>
        <w:rPr>
          <w:rFonts w:eastAsia="Arial" w:cs="Arial"/>
          <w:sz w:val="20"/>
          <w:szCs w:val="20"/>
        </w:rPr>
      </w:pPr>
    </w:p>
    <w:p w14:paraId="40D6A7F4" w14:textId="64EE7876" w:rsidR="00EC0111" w:rsidRPr="00947A30" w:rsidRDefault="23E726D6" w:rsidP="4D78A780">
      <w:pPr>
        <w:jc w:val="both"/>
        <w:rPr>
          <w:rFonts w:cs="Arial"/>
          <w:sz w:val="20"/>
          <w:szCs w:val="20"/>
        </w:rPr>
      </w:pPr>
      <w:r w:rsidRPr="00947A30">
        <w:rPr>
          <w:rFonts w:cs="Arial"/>
          <w:sz w:val="20"/>
          <w:szCs w:val="20"/>
        </w:rPr>
        <w:t>I</w:t>
      </w:r>
      <w:r w:rsidR="76D40995" w:rsidRPr="00947A30">
        <w:rPr>
          <w:rFonts w:cs="Arial"/>
          <w:sz w:val="20"/>
          <w:szCs w:val="20"/>
        </w:rPr>
        <w:t>n 2023, the project completed the implementation of the 20 business plans started in previous years. The purchases of collective goods, deliveries, and transfers to the 20 OSPs were finali</w:t>
      </w:r>
      <w:r w:rsidR="24B263F1" w:rsidRPr="00947A30">
        <w:rPr>
          <w:rFonts w:cs="Arial"/>
          <w:sz w:val="20"/>
          <w:szCs w:val="20"/>
        </w:rPr>
        <w:t>s</w:t>
      </w:r>
      <w:r w:rsidR="76D40995" w:rsidRPr="00947A30">
        <w:rPr>
          <w:rFonts w:cs="Arial"/>
          <w:sz w:val="20"/>
          <w:szCs w:val="20"/>
        </w:rPr>
        <w:t xml:space="preserve">ed. </w:t>
      </w:r>
      <w:r w:rsidR="143E0FCE" w:rsidRPr="00947A30">
        <w:rPr>
          <w:rFonts w:cs="Arial"/>
          <w:sz w:val="20"/>
          <w:szCs w:val="20"/>
        </w:rPr>
        <w:t>To</w:t>
      </w:r>
      <w:r w:rsidR="76D40995" w:rsidRPr="00947A30">
        <w:rPr>
          <w:rFonts w:cs="Arial"/>
          <w:sz w:val="20"/>
          <w:szCs w:val="20"/>
        </w:rPr>
        <w:t xml:space="preserve"> strengthen the OSPs’ capacities and improve market access, a Strategic Business Plan for Cooperatives and Associations was developed in partnership with the Sustainable Connections Institute (Conexsus). It includes the identification of key investments in the short term, focusing on bottlenecks or demands defined jointly with each of the organi</w:t>
      </w:r>
      <w:r w:rsidR="1920DB70" w:rsidRPr="00947A30">
        <w:rPr>
          <w:rFonts w:cs="Arial"/>
          <w:sz w:val="20"/>
          <w:szCs w:val="20"/>
        </w:rPr>
        <w:t>s</w:t>
      </w:r>
      <w:r w:rsidR="76D40995" w:rsidRPr="00947A30">
        <w:rPr>
          <w:rFonts w:cs="Arial"/>
          <w:sz w:val="20"/>
          <w:szCs w:val="20"/>
        </w:rPr>
        <w:t>ations.</w:t>
      </w:r>
      <w:r w:rsidR="4C740E5A" w:rsidRPr="00947A30">
        <w:rPr>
          <w:rFonts w:cs="Arial"/>
          <w:sz w:val="20"/>
          <w:szCs w:val="20"/>
        </w:rPr>
        <w:t xml:space="preserve"> </w:t>
      </w:r>
    </w:p>
    <w:p w14:paraId="1693C264" w14:textId="5FB53D33" w:rsidR="22EAD5C2" w:rsidRPr="00947A30" w:rsidRDefault="22EAD5C2" w:rsidP="22EAD5C2">
      <w:pPr>
        <w:jc w:val="both"/>
        <w:rPr>
          <w:rFonts w:cs="Arial"/>
          <w:sz w:val="20"/>
          <w:szCs w:val="20"/>
        </w:rPr>
      </w:pPr>
    </w:p>
    <w:p w14:paraId="4D13AD79" w14:textId="77BEC902" w:rsidR="2318AF6D" w:rsidRPr="00947A30" w:rsidRDefault="2318AF6D" w:rsidP="302ADD60">
      <w:pPr>
        <w:jc w:val="both"/>
        <w:rPr>
          <w:rFonts w:eastAsia="Arial" w:cs="Arial"/>
          <w:sz w:val="20"/>
          <w:szCs w:val="20"/>
        </w:rPr>
      </w:pPr>
      <w:r w:rsidRPr="00947A30">
        <w:rPr>
          <w:rFonts w:cs="Arial"/>
          <w:sz w:val="20"/>
          <w:szCs w:val="20"/>
        </w:rPr>
        <w:t>In the process of mobilising and engaging socio-productive organi</w:t>
      </w:r>
      <w:r w:rsidR="6E7C1CF8" w:rsidRPr="00947A30">
        <w:rPr>
          <w:rFonts w:cs="Arial"/>
          <w:sz w:val="20"/>
          <w:szCs w:val="20"/>
        </w:rPr>
        <w:t>s</w:t>
      </w:r>
      <w:r w:rsidRPr="00947A30">
        <w:rPr>
          <w:rFonts w:cs="Arial"/>
          <w:sz w:val="20"/>
          <w:szCs w:val="20"/>
        </w:rPr>
        <w:t>ations (between 2022 and 2023), there was a strong response from cooperatives and associations of small and medium-sized rural producers to the calls for proposals published by the project. This resulted in a higher</w:t>
      </w:r>
      <w:r w:rsidR="7EAFDA7E" w:rsidRPr="00947A30">
        <w:rPr>
          <w:rFonts w:cs="Arial"/>
          <w:sz w:val="20"/>
          <w:szCs w:val="20"/>
        </w:rPr>
        <w:t>-</w:t>
      </w:r>
      <w:r w:rsidRPr="00947A30">
        <w:rPr>
          <w:rFonts w:cs="Arial"/>
          <w:sz w:val="20"/>
          <w:szCs w:val="20"/>
        </w:rPr>
        <w:t>than</w:t>
      </w:r>
      <w:r w:rsidR="7EAFDA7E" w:rsidRPr="00947A30">
        <w:rPr>
          <w:rFonts w:cs="Arial"/>
          <w:sz w:val="20"/>
          <w:szCs w:val="20"/>
        </w:rPr>
        <w:t>-</w:t>
      </w:r>
      <w:r w:rsidR="69C4D4BB" w:rsidRPr="00947A30">
        <w:rPr>
          <w:rFonts w:cs="Arial"/>
          <w:sz w:val="20"/>
          <w:szCs w:val="20"/>
        </w:rPr>
        <w:t>expected</w:t>
      </w:r>
      <w:r w:rsidRPr="00947A30">
        <w:rPr>
          <w:rFonts w:cs="Arial"/>
          <w:sz w:val="20"/>
          <w:szCs w:val="20"/>
        </w:rPr>
        <w:t xml:space="preserve"> number of </w:t>
      </w:r>
      <w:r w:rsidR="626ECA43" w:rsidRPr="00947A30">
        <w:rPr>
          <w:rFonts w:cs="Arial"/>
          <w:sz w:val="20"/>
          <w:szCs w:val="20"/>
        </w:rPr>
        <w:t>farmers organisations strengthened (</w:t>
      </w:r>
      <w:r w:rsidR="0E41B4B9" w:rsidRPr="00947A30">
        <w:rPr>
          <w:rFonts w:cs="Arial"/>
          <w:sz w:val="20"/>
          <w:szCs w:val="20"/>
        </w:rPr>
        <w:t>e.g. i</w:t>
      </w:r>
      <w:r w:rsidR="0E41B4B9" w:rsidRPr="00947A30">
        <w:rPr>
          <w:rFonts w:eastAsia="Arial" w:cs="Arial"/>
          <w:sz w:val="20"/>
          <w:szCs w:val="20"/>
        </w:rPr>
        <w:t>ncrease in sales prices or increase in the number of products marketed through the organisation</w:t>
      </w:r>
      <w:r w:rsidR="626ECA43" w:rsidRPr="00947A30">
        <w:rPr>
          <w:rFonts w:cs="Arial"/>
          <w:sz w:val="20"/>
          <w:szCs w:val="20"/>
        </w:rPr>
        <w:t xml:space="preserve">) in that year. </w:t>
      </w:r>
      <w:r w:rsidR="391F5064" w:rsidRPr="00947A30">
        <w:rPr>
          <w:rFonts w:cs="Arial"/>
          <w:sz w:val="20"/>
          <w:szCs w:val="20"/>
        </w:rPr>
        <w:t>For 3.2, number of low</w:t>
      </w:r>
      <w:r w:rsidR="70AF870F" w:rsidRPr="00947A30">
        <w:rPr>
          <w:rFonts w:cs="Arial"/>
          <w:sz w:val="20"/>
          <w:szCs w:val="20"/>
        </w:rPr>
        <w:t xml:space="preserve"> </w:t>
      </w:r>
      <w:r w:rsidR="391F5064" w:rsidRPr="00947A30">
        <w:rPr>
          <w:rFonts w:cs="Arial"/>
          <w:sz w:val="20"/>
          <w:szCs w:val="20"/>
        </w:rPr>
        <w:t>carbon</w:t>
      </w:r>
      <w:r w:rsidR="70AF870F" w:rsidRPr="00947A30">
        <w:rPr>
          <w:rFonts w:cs="Arial"/>
          <w:sz w:val="20"/>
          <w:szCs w:val="20"/>
        </w:rPr>
        <w:t>-</w:t>
      </w:r>
      <w:r w:rsidR="391F5064" w:rsidRPr="00947A30">
        <w:rPr>
          <w:rFonts w:cs="Arial"/>
          <w:sz w:val="20"/>
          <w:szCs w:val="20"/>
        </w:rPr>
        <w:t xml:space="preserve">based productive chains supported </w:t>
      </w:r>
      <w:r w:rsidR="5E5EF4FC" w:rsidRPr="00947A30">
        <w:rPr>
          <w:rFonts w:cs="Arial"/>
          <w:sz w:val="20"/>
          <w:szCs w:val="20"/>
        </w:rPr>
        <w:t xml:space="preserve">(e.g. </w:t>
      </w:r>
      <w:r w:rsidR="5E5EF4FC" w:rsidRPr="00947A30">
        <w:rPr>
          <w:rFonts w:eastAsia="Arial" w:cs="Arial"/>
          <w:sz w:val="20"/>
          <w:szCs w:val="20"/>
        </w:rPr>
        <w:t xml:space="preserve">certification of products, revision of legislation) and 3.3 number of new markets accessed, no </w:t>
      </w:r>
      <w:r w:rsidR="045AAA31" w:rsidRPr="00947A30">
        <w:rPr>
          <w:rFonts w:eastAsia="Arial" w:cs="Arial"/>
          <w:sz w:val="20"/>
          <w:szCs w:val="20"/>
        </w:rPr>
        <w:t xml:space="preserve">data was provided as both are currently designed to </w:t>
      </w:r>
      <w:r w:rsidR="3C0C0CDA" w:rsidRPr="00947A30">
        <w:rPr>
          <w:rFonts w:eastAsia="Arial" w:cs="Arial"/>
          <w:sz w:val="20"/>
          <w:szCs w:val="20"/>
        </w:rPr>
        <w:t>only report at the end of project evaluations</w:t>
      </w:r>
      <w:r w:rsidR="4C5C61AC" w:rsidRPr="00947A30">
        <w:rPr>
          <w:rFonts w:eastAsia="Arial" w:cs="Arial"/>
          <w:sz w:val="20"/>
          <w:szCs w:val="20"/>
        </w:rPr>
        <w:t>. This is a risk to the management of the programme as progress cannot be properly monitored during implementation.</w:t>
      </w:r>
    </w:p>
    <w:p w14:paraId="66C85FE1" w14:textId="3970ECAD" w:rsidR="00EC0111" w:rsidRPr="00947A30" w:rsidRDefault="00EC0111" w:rsidP="655BD122">
      <w:pPr>
        <w:jc w:val="both"/>
        <w:rPr>
          <w:rFonts w:cs="Arial"/>
          <w:sz w:val="20"/>
          <w:szCs w:val="20"/>
        </w:rPr>
      </w:pPr>
    </w:p>
    <w:p w14:paraId="30132271" w14:textId="77777777" w:rsidR="00EC0111" w:rsidRPr="00947A30" w:rsidRDefault="00EC0111" w:rsidP="00EC0111">
      <w:pPr>
        <w:rPr>
          <w:rFonts w:cs="Arial"/>
          <w:sz w:val="22"/>
          <w:szCs w:val="22"/>
        </w:rPr>
      </w:pPr>
      <w:r w:rsidRPr="00947A30">
        <w:rPr>
          <w:b/>
          <w:bCs/>
          <w:sz w:val="22"/>
          <w:szCs w:val="22"/>
        </w:rPr>
        <w:t xml:space="preserve">C2. Describe any changes to this output during the past year, and any planned changes as a result of this review. </w:t>
      </w:r>
      <w:r w:rsidRPr="00947A30">
        <w:rPr>
          <w:rFonts w:cs="Arial"/>
          <w:sz w:val="22"/>
          <w:szCs w:val="22"/>
        </w:rPr>
        <w:t>[1 paragraph]</w:t>
      </w:r>
    </w:p>
    <w:p w14:paraId="691D0B83" w14:textId="77777777" w:rsidR="00EC0111" w:rsidRPr="00947A30" w:rsidRDefault="00EC0111" w:rsidP="00EC0111">
      <w:pPr>
        <w:rPr>
          <w:rFonts w:cs="Arial"/>
          <w:sz w:val="20"/>
          <w:szCs w:val="20"/>
        </w:rPr>
      </w:pPr>
    </w:p>
    <w:p w14:paraId="44A10BB6" w14:textId="0BF2265F" w:rsidR="00EC0111" w:rsidRPr="00947A30" w:rsidRDefault="707D2095" w:rsidP="00EC0111">
      <w:pPr>
        <w:rPr>
          <w:rFonts w:cs="Arial"/>
          <w:sz w:val="20"/>
          <w:szCs w:val="20"/>
        </w:rPr>
      </w:pPr>
      <w:r w:rsidRPr="00947A30">
        <w:rPr>
          <w:rFonts w:cs="Arial"/>
          <w:sz w:val="20"/>
          <w:szCs w:val="20"/>
        </w:rPr>
        <w:t xml:space="preserve">Following the 2022 annual review, we have been working with IDB to update and revise the log frame, including the indicators for this </w:t>
      </w:r>
      <w:r w:rsidR="3DE16D37" w:rsidRPr="00947A30">
        <w:rPr>
          <w:rFonts w:cs="Arial"/>
          <w:sz w:val="20"/>
          <w:szCs w:val="20"/>
        </w:rPr>
        <w:t xml:space="preserve">Output. As a result of this review, we will be agreeing measurable definitions for the outputs, and new monitoring methodologies. </w:t>
      </w:r>
    </w:p>
    <w:p w14:paraId="1D2B57BE" w14:textId="0A721024" w:rsidR="2B76C1EF" w:rsidRPr="00947A30" w:rsidRDefault="2B76C1EF" w:rsidP="2B76C1EF">
      <w:pPr>
        <w:rPr>
          <w:rFonts w:cs="Arial"/>
          <w:sz w:val="20"/>
          <w:szCs w:val="20"/>
        </w:rPr>
      </w:pPr>
    </w:p>
    <w:p w14:paraId="714B2745" w14:textId="77777777" w:rsidR="00EC0111" w:rsidRPr="00947A30" w:rsidRDefault="00EC0111" w:rsidP="00EC0111">
      <w:pPr>
        <w:jc w:val="both"/>
        <w:rPr>
          <w:rFonts w:cs="Arial"/>
          <w:sz w:val="22"/>
          <w:szCs w:val="22"/>
        </w:rPr>
      </w:pPr>
      <w:r w:rsidRPr="00947A30">
        <w:rPr>
          <w:rFonts w:cs="Arial"/>
          <w:b/>
          <w:bCs/>
          <w:sz w:val="22"/>
          <w:szCs w:val="22"/>
        </w:rPr>
        <w:t xml:space="preserve">C3. Progress on recommendations from the previous AR (if completed), lessons learned this year and recommendations for the year ahead </w:t>
      </w:r>
      <w:r w:rsidRPr="00947A30">
        <w:rPr>
          <w:rFonts w:cs="Arial"/>
          <w:sz w:val="22"/>
          <w:szCs w:val="22"/>
        </w:rPr>
        <w:t>[1-2 paragraphs]</w:t>
      </w:r>
    </w:p>
    <w:p w14:paraId="6B2E8051" w14:textId="77777777" w:rsidR="00EC0111" w:rsidRPr="00947A30" w:rsidRDefault="00EC0111" w:rsidP="00EC0111">
      <w:pPr>
        <w:tabs>
          <w:tab w:val="left" w:pos="8352"/>
        </w:tabs>
        <w:jc w:val="both"/>
        <w:rPr>
          <w:rFonts w:cs="Arial"/>
          <w:bCs/>
          <w:sz w:val="22"/>
          <w:szCs w:val="22"/>
        </w:rPr>
      </w:pPr>
    </w:p>
    <w:p w14:paraId="3D69E5AF" w14:textId="327399F3" w:rsidR="009677E3" w:rsidRPr="00947A30" w:rsidRDefault="14C06726" w:rsidP="3423DDD9">
      <w:pPr>
        <w:tabs>
          <w:tab w:val="left" w:pos="8352"/>
        </w:tabs>
        <w:spacing w:after="160" w:line="259" w:lineRule="auto"/>
        <w:jc w:val="both"/>
        <w:rPr>
          <w:rFonts w:cs="Arial"/>
          <w:sz w:val="20"/>
          <w:szCs w:val="20"/>
        </w:rPr>
      </w:pPr>
      <w:r w:rsidRPr="00947A30">
        <w:rPr>
          <w:rFonts w:cs="Arial"/>
          <w:sz w:val="20"/>
          <w:szCs w:val="20"/>
        </w:rPr>
        <w:t>We recommend finalising the changes to the log frame indicators</w:t>
      </w:r>
      <w:r w:rsidR="54945401" w:rsidRPr="00947A30">
        <w:rPr>
          <w:rFonts w:cs="Arial"/>
          <w:sz w:val="20"/>
          <w:szCs w:val="20"/>
        </w:rPr>
        <w:t xml:space="preserve">. For </w:t>
      </w:r>
      <w:r w:rsidRPr="00947A30">
        <w:rPr>
          <w:rFonts w:cs="Arial"/>
          <w:sz w:val="20"/>
          <w:szCs w:val="20"/>
        </w:rPr>
        <w:t>3.2</w:t>
      </w:r>
      <w:r w:rsidR="64770982" w:rsidRPr="00947A30">
        <w:rPr>
          <w:rFonts w:cs="Arial"/>
          <w:sz w:val="20"/>
          <w:szCs w:val="20"/>
        </w:rPr>
        <w:t xml:space="preserve"> this </w:t>
      </w:r>
      <w:r w:rsidRPr="00947A30">
        <w:rPr>
          <w:rFonts w:cs="Arial"/>
          <w:sz w:val="20"/>
          <w:szCs w:val="20"/>
        </w:rPr>
        <w:t>include</w:t>
      </w:r>
      <w:r w:rsidR="559CEC36" w:rsidRPr="00947A30">
        <w:rPr>
          <w:rFonts w:cs="Arial"/>
          <w:sz w:val="20"/>
          <w:szCs w:val="20"/>
        </w:rPr>
        <w:t>s</w:t>
      </w:r>
      <w:r w:rsidRPr="00947A30">
        <w:rPr>
          <w:rFonts w:cs="Arial"/>
          <w:sz w:val="20"/>
          <w:szCs w:val="20"/>
        </w:rPr>
        <w:t xml:space="preserve"> monitoring the activities un</w:t>
      </w:r>
      <w:r w:rsidR="4BE3AEB0" w:rsidRPr="00947A30">
        <w:rPr>
          <w:rFonts w:cs="Arial"/>
          <w:sz w:val="20"/>
          <w:szCs w:val="20"/>
        </w:rPr>
        <w:t>dert</w:t>
      </w:r>
      <w:r w:rsidR="5E523EAC" w:rsidRPr="00947A30">
        <w:rPr>
          <w:rFonts w:cs="Arial"/>
          <w:sz w:val="20"/>
          <w:szCs w:val="20"/>
        </w:rPr>
        <w:t>aken</w:t>
      </w:r>
      <w:r w:rsidR="4BE3AEB0" w:rsidRPr="00947A30">
        <w:rPr>
          <w:rFonts w:cs="Arial"/>
          <w:sz w:val="20"/>
          <w:szCs w:val="20"/>
        </w:rPr>
        <w:t xml:space="preserve"> </w:t>
      </w:r>
      <w:r w:rsidR="64F13353" w:rsidRPr="00947A30">
        <w:rPr>
          <w:rFonts w:cs="Arial"/>
          <w:sz w:val="20"/>
          <w:szCs w:val="20"/>
        </w:rPr>
        <w:t>(</w:t>
      </w:r>
      <w:r w:rsidR="17C19388" w:rsidRPr="00947A30">
        <w:rPr>
          <w:rFonts w:cs="Arial"/>
          <w:sz w:val="20"/>
          <w:szCs w:val="20"/>
        </w:rPr>
        <w:t xml:space="preserve">reporting </w:t>
      </w:r>
      <w:r w:rsidR="69810517" w:rsidRPr="00947A30">
        <w:rPr>
          <w:rFonts w:cs="Arial"/>
          <w:sz w:val="20"/>
          <w:szCs w:val="20"/>
        </w:rPr>
        <w:t xml:space="preserve">progress </w:t>
      </w:r>
      <w:r w:rsidR="4724618F" w:rsidRPr="00947A30">
        <w:rPr>
          <w:rFonts w:cs="Arial"/>
          <w:sz w:val="20"/>
          <w:szCs w:val="20"/>
        </w:rPr>
        <w:t>on an annual basis to take corrective action if necessary</w:t>
      </w:r>
      <w:r w:rsidR="00B96731">
        <w:rPr>
          <w:rFonts w:cs="Arial"/>
          <w:sz w:val="20"/>
          <w:szCs w:val="20"/>
        </w:rPr>
        <w:t>)</w:t>
      </w:r>
      <w:r w:rsidR="4724618F" w:rsidRPr="00947A30">
        <w:rPr>
          <w:rFonts w:cs="Arial"/>
          <w:sz w:val="20"/>
          <w:szCs w:val="20"/>
        </w:rPr>
        <w:t xml:space="preserve">. </w:t>
      </w:r>
      <w:r w:rsidR="22E736F8" w:rsidRPr="00947A30">
        <w:rPr>
          <w:rFonts w:cs="Arial"/>
          <w:sz w:val="20"/>
          <w:szCs w:val="20"/>
        </w:rPr>
        <w:t xml:space="preserve">For 3.3, we recommend finalising a methodology </w:t>
      </w:r>
      <w:r w:rsidR="73F270BE" w:rsidRPr="00947A30">
        <w:rPr>
          <w:rFonts w:cs="Arial"/>
          <w:sz w:val="20"/>
          <w:szCs w:val="20"/>
        </w:rPr>
        <w:t>that</w:t>
      </w:r>
      <w:r w:rsidR="22E736F8" w:rsidRPr="00947A30">
        <w:rPr>
          <w:rFonts w:cs="Arial"/>
          <w:sz w:val="20"/>
          <w:szCs w:val="20"/>
        </w:rPr>
        <w:t xml:space="preserve"> </w:t>
      </w:r>
      <w:r w:rsidR="7E58C4E6" w:rsidRPr="00947A30">
        <w:rPr>
          <w:rFonts w:cs="Arial"/>
          <w:sz w:val="20"/>
          <w:szCs w:val="20"/>
        </w:rPr>
        <w:t>reports data annually such as</w:t>
      </w:r>
      <w:r w:rsidR="22E736F8" w:rsidRPr="00947A30">
        <w:rPr>
          <w:rFonts w:cs="Arial"/>
          <w:sz w:val="20"/>
          <w:szCs w:val="20"/>
        </w:rPr>
        <w:t xml:space="preserve"> </w:t>
      </w:r>
      <w:r w:rsidR="065BF72F" w:rsidRPr="00947A30">
        <w:rPr>
          <w:rFonts w:cs="Arial"/>
          <w:sz w:val="20"/>
          <w:szCs w:val="20"/>
        </w:rPr>
        <w:t>measuring</w:t>
      </w:r>
      <w:r w:rsidR="22E736F8" w:rsidRPr="00947A30">
        <w:rPr>
          <w:rFonts w:cs="Arial"/>
          <w:sz w:val="20"/>
          <w:szCs w:val="20"/>
        </w:rPr>
        <w:t xml:space="preserve"> access to new commercial partnerships. </w:t>
      </w:r>
      <w:r w:rsidR="3592F77B" w:rsidRPr="00947A30">
        <w:rPr>
          <w:rFonts w:cs="Arial"/>
          <w:sz w:val="20"/>
          <w:szCs w:val="20"/>
        </w:rPr>
        <w:t xml:space="preserve">This will also include a new and agreed definition for what ‘new markets’ stipulates. </w:t>
      </w:r>
    </w:p>
    <w:p w14:paraId="4F3C0E13" w14:textId="0A999571" w:rsidR="4884A5E6" w:rsidRDefault="4884A5E6" w:rsidP="4884A5E6">
      <w:pPr>
        <w:tabs>
          <w:tab w:val="left" w:pos="8352"/>
        </w:tabs>
        <w:jc w:val="both"/>
        <w:rPr>
          <w:rFonts w:cs="Arial"/>
          <w:sz w:val="20"/>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5"/>
        <w:gridCol w:w="588"/>
        <w:gridCol w:w="904"/>
        <w:gridCol w:w="3161"/>
        <w:gridCol w:w="2702"/>
      </w:tblGrid>
      <w:tr w:rsidR="00327C7E" w:rsidRPr="00947A30" w14:paraId="0CBC6C52" w14:textId="77777777" w:rsidTr="7228AFAB">
        <w:trPr>
          <w:trHeight w:val="480"/>
        </w:trPr>
        <w:tc>
          <w:tcPr>
            <w:tcW w:w="1695"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0E9C8315" w14:textId="77777777" w:rsidR="00327C7E" w:rsidRPr="00947A30" w:rsidRDefault="00327C7E" w:rsidP="00327C7E">
            <w:pPr>
              <w:spacing w:after="160" w:line="259" w:lineRule="auto"/>
              <w:rPr>
                <w:sz w:val="20"/>
                <w:szCs w:val="22"/>
              </w:rPr>
            </w:pPr>
            <w:r w:rsidRPr="00947A30">
              <w:rPr>
                <w:b/>
                <w:bCs/>
                <w:sz w:val="20"/>
                <w:szCs w:val="22"/>
              </w:rPr>
              <w:t>Output Title </w:t>
            </w:r>
            <w:r w:rsidRPr="00947A30">
              <w:rPr>
                <w:sz w:val="20"/>
                <w:szCs w:val="22"/>
              </w:rPr>
              <w:t> </w:t>
            </w:r>
          </w:p>
        </w:tc>
        <w:tc>
          <w:tcPr>
            <w:tcW w:w="7635" w:type="dxa"/>
            <w:gridSpan w:val="4"/>
            <w:tcBorders>
              <w:top w:val="single" w:sz="6" w:space="0" w:color="auto"/>
              <w:left w:val="single" w:sz="6" w:space="0" w:color="auto"/>
              <w:bottom w:val="single" w:sz="6" w:space="0" w:color="auto"/>
              <w:right w:val="single" w:sz="6" w:space="0" w:color="auto"/>
            </w:tcBorders>
            <w:shd w:val="clear" w:color="auto" w:fill="FFFFFF" w:themeFill="background1"/>
            <w:hideMark/>
          </w:tcPr>
          <w:p w14:paraId="255D70C8" w14:textId="77777777" w:rsidR="00327C7E" w:rsidRPr="00947A30" w:rsidRDefault="00327C7E" w:rsidP="00327C7E">
            <w:pPr>
              <w:spacing w:after="160" w:line="259" w:lineRule="auto"/>
              <w:rPr>
                <w:sz w:val="20"/>
                <w:szCs w:val="22"/>
              </w:rPr>
            </w:pPr>
            <w:r w:rsidRPr="00947A30">
              <w:rPr>
                <w:sz w:val="20"/>
                <w:szCs w:val="22"/>
              </w:rPr>
              <w:t>Improved partnerships between project stakeholders (e.g. executing agencies, government) and strengthened dialogue on LCA </w:t>
            </w:r>
          </w:p>
        </w:tc>
      </w:tr>
      <w:tr w:rsidR="00327C7E" w:rsidRPr="00947A30" w14:paraId="52CAAC46" w14:textId="77777777" w:rsidTr="7228AFAB">
        <w:trPr>
          <w:trHeight w:val="345"/>
        </w:trPr>
        <w:tc>
          <w:tcPr>
            <w:tcW w:w="2310" w:type="dxa"/>
            <w:gridSpan w:val="2"/>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33943A17" w14:textId="77777777" w:rsidR="00327C7E" w:rsidRPr="00947A30" w:rsidRDefault="00327C7E" w:rsidP="00327C7E">
            <w:pPr>
              <w:spacing w:after="160" w:line="259" w:lineRule="auto"/>
              <w:rPr>
                <w:sz w:val="20"/>
                <w:szCs w:val="22"/>
              </w:rPr>
            </w:pPr>
            <w:r w:rsidRPr="00947A30">
              <w:rPr>
                <w:sz w:val="20"/>
                <w:szCs w:val="22"/>
              </w:rPr>
              <w:t>Output number: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588555F4" w14:textId="77777777" w:rsidR="00327C7E" w:rsidRPr="00947A30" w:rsidRDefault="00327C7E" w:rsidP="00327C7E">
            <w:pPr>
              <w:spacing w:after="160" w:line="259" w:lineRule="auto"/>
              <w:rPr>
                <w:sz w:val="20"/>
                <w:szCs w:val="22"/>
              </w:rPr>
            </w:pPr>
            <w:r w:rsidRPr="00947A30">
              <w:rPr>
                <w:sz w:val="20"/>
                <w:szCs w:val="22"/>
              </w:rPr>
              <w:t>4 </w:t>
            </w:r>
          </w:p>
        </w:tc>
        <w:tc>
          <w:tcPr>
            <w:tcW w:w="3270"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0E3F4411" w14:textId="77777777" w:rsidR="00327C7E" w:rsidRPr="00947A30" w:rsidRDefault="00327C7E" w:rsidP="00327C7E">
            <w:pPr>
              <w:spacing w:after="160" w:line="259" w:lineRule="auto"/>
              <w:rPr>
                <w:sz w:val="20"/>
                <w:szCs w:val="22"/>
              </w:rPr>
            </w:pPr>
            <w:r w:rsidRPr="00947A30">
              <w:rPr>
                <w:sz w:val="20"/>
                <w:szCs w:val="22"/>
              </w:rPr>
              <w:t>Output Score:  </w:t>
            </w:r>
          </w:p>
        </w:tc>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2C22EC29" w14:textId="4CA8BB92" w:rsidR="00327C7E" w:rsidRPr="00947A30" w:rsidRDefault="7FB3E3E9" w:rsidP="00327C7E">
            <w:pPr>
              <w:spacing w:after="160" w:line="259" w:lineRule="auto"/>
              <w:rPr>
                <w:sz w:val="20"/>
                <w:szCs w:val="22"/>
              </w:rPr>
            </w:pPr>
            <w:r w:rsidRPr="00947A30">
              <w:rPr>
                <w:sz w:val="20"/>
                <w:szCs w:val="22"/>
              </w:rPr>
              <w:t>B</w:t>
            </w:r>
          </w:p>
        </w:tc>
      </w:tr>
      <w:tr w:rsidR="00327C7E" w:rsidRPr="00947A30" w14:paraId="76DC741B" w14:textId="77777777" w:rsidTr="7228AFAB">
        <w:trPr>
          <w:trHeight w:val="345"/>
        </w:trPr>
        <w:tc>
          <w:tcPr>
            <w:tcW w:w="2310" w:type="dxa"/>
            <w:gridSpan w:val="2"/>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443FC8EE" w14:textId="77777777" w:rsidR="00327C7E" w:rsidRPr="00947A30" w:rsidRDefault="00327C7E" w:rsidP="00327C7E">
            <w:pPr>
              <w:spacing w:after="160" w:line="259" w:lineRule="auto"/>
              <w:rPr>
                <w:sz w:val="20"/>
                <w:szCs w:val="22"/>
              </w:rPr>
            </w:pPr>
            <w:r w:rsidRPr="00947A30">
              <w:rPr>
                <w:sz w:val="20"/>
                <w:szCs w:val="22"/>
              </w:rPr>
              <w:t>Impact weighting (%):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5E0C2195" w14:textId="77777777" w:rsidR="00327C7E" w:rsidRPr="00947A30" w:rsidRDefault="00327C7E" w:rsidP="00327C7E">
            <w:pPr>
              <w:spacing w:after="160" w:line="259" w:lineRule="auto"/>
              <w:rPr>
                <w:sz w:val="20"/>
                <w:szCs w:val="22"/>
              </w:rPr>
            </w:pPr>
            <w:r w:rsidRPr="00947A30">
              <w:rPr>
                <w:sz w:val="20"/>
                <w:szCs w:val="22"/>
              </w:rPr>
              <w:t>5% </w:t>
            </w:r>
          </w:p>
        </w:tc>
        <w:tc>
          <w:tcPr>
            <w:tcW w:w="3270"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12714A24" w14:textId="77777777" w:rsidR="00327C7E" w:rsidRPr="00947A30" w:rsidRDefault="00327C7E" w:rsidP="00327C7E">
            <w:pPr>
              <w:spacing w:after="160" w:line="259" w:lineRule="auto"/>
              <w:rPr>
                <w:sz w:val="20"/>
                <w:szCs w:val="22"/>
              </w:rPr>
            </w:pPr>
            <w:r w:rsidRPr="00947A30">
              <w:rPr>
                <w:sz w:val="20"/>
                <w:szCs w:val="22"/>
              </w:rPr>
              <w:t>Weighting revised since last AR?  </w:t>
            </w:r>
          </w:p>
        </w:tc>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1F3607F8" w14:textId="133232E5" w:rsidR="00327C7E" w:rsidRPr="00947A30" w:rsidRDefault="006C4B9A" w:rsidP="00327C7E">
            <w:pPr>
              <w:spacing w:after="160" w:line="259" w:lineRule="auto"/>
              <w:rPr>
                <w:sz w:val="20"/>
                <w:szCs w:val="22"/>
              </w:rPr>
            </w:pPr>
            <w:r w:rsidRPr="00947A30">
              <w:rPr>
                <w:sz w:val="20"/>
                <w:szCs w:val="22"/>
              </w:rPr>
              <w:t>No</w:t>
            </w:r>
          </w:p>
        </w:tc>
      </w:tr>
    </w:tbl>
    <w:p w14:paraId="01F4D1A3" w14:textId="77777777" w:rsidR="00327C7E" w:rsidRDefault="00327C7E">
      <w:pPr>
        <w:spacing w:after="160" w:line="259" w:lineRule="auto"/>
        <w:rPr>
          <w:sz w:val="20"/>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6"/>
        <w:gridCol w:w="3007"/>
        <w:gridCol w:w="2997"/>
      </w:tblGrid>
      <w:tr w:rsidR="00327C7E" w:rsidRPr="00947A30" w14:paraId="6C2847B4" w14:textId="77777777" w:rsidTr="5815F0C5">
        <w:trPr>
          <w:trHeight w:val="270"/>
        </w:trPr>
        <w:tc>
          <w:tcPr>
            <w:tcW w:w="3105"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46177273" w14:textId="77777777" w:rsidR="00327C7E" w:rsidRPr="00947A30" w:rsidRDefault="00327C7E" w:rsidP="00327C7E">
            <w:pPr>
              <w:spacing w:after="160" w:line="259" w:lineRule="auto"/>
              <w:rPr>
                <w:sz w:val="20"/>
                <w:szCs w:val="22"/>
              </w:rPr>
            </w:pPr>
            <w:r w:rsidRPr="00947A30">
              <w:rPr>
                <w:b/>
                <w:bCs/>
                <w:sz w:val="20"/>
                <w:szCs w:val="22"/>
              </w:rPr>
              <w:t>Indicator(s)</w:t>
            </w:r>
            <w:r w:rsidRPr="00947A30">
              <w:rPr>
                <w:sz w:val="20"/>
                <w:szCs w:val="22"/>
              </w:rPr>
              <w:t> </w:t>
            </w:r>
          </w:p>
        </w:tc>
        <w:tc>
          <w:tcPr>
            <w:tcW w:w="3105"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0C8E762E" w14:textId="77777777" w:rsidR="00327C7E" w:rsidRPr="00947A30" w:rsidRDefault="00327C7E" w:rsidP="00327C7E">
            <w:pPr>
              <w:spacing w:after="160" w:line="259" w:lineRule="auto"/>
              <w:rPr>
                <w:sz w:val="20"/>
                <w:szCs w:val="22"/>
              </w:rPr>
            </w:pPr>
            <w:r w:rsidRPr="00947A30">
              <w:rPr>
                <w:b/>
                <w:bCs/>
                <w:sz w:val="20"/>
                <w:szCs w:val="22"/>
              </w:rPr>
              <w:t>Milestone(s) for this review</w:t>
            </w:r>
            <w:r w:rsidRPr="00947A30">
              <w:rPr>
                <w:sz w:val="20"/>
                <w:szCs w:val="22"/>
              </w:rPr>
              <w:t> </w:t>
            </w:r>
          </w:p>
        </w:tc>
        <w:tc>
          <w:tcPr>
            <w:tcW w:w="3105"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5058725D" w14:textId="77777777" w:rsidR="00327C7E" w:rsidRPr="00947A30" w:rsidRDefault="00327C7E" w:rsidP="00327C7E">
            <w:pPr>
              <w:spacing w:after="160" w:line="259" w:lineRule="auto"/>
              <w:rPr>
                <w:sz w:val="20"/>
                <w:szCs w:val="22"/>
              </w:rPr>
            </w:pPr>
            <w:r w:rsidRPr="00947A30">
              <w:rPr>
                <w:b/>
                <w:bCs/>
                <w:sz w:val="20"/>
                <w:szCs w:val="22"/>
              </w:rPr>
              <w:t>Progress </w:t>
            </w:r>
            <w:r w:rsidRPr="00947A30">
              <w:rPr>
                <w:sz w:val="20"/>
                <w:szCs w:val="22"/>
              </w:rPr>
              <w:t> </w:t>
            </w:r>
          </w:p>
        </w:tc>
      </w:tr>
      <w:tr w:rsidR="00327C7E" w:rsidRPr="00947A30" w14:paraId="2ADA1EFF" w14:textId="77777777" w:rsidTr="00327C7E">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053B023" w14:textId="77777777" w:rsidR="00327C7E" w:rsidRPr="00947A30" w:rsidRDefault="00327C7E" w:rsidP="00327C7E">
            <w:pPr>
              <w:spacing w:after="160" w:line="259" w:lineRule="auto"/>
              <w:rPr>
                <w:sz w:val="20"/>
                <w:szCs w:val="22"/>
              </w:rPr>
            </w:pPr>
            <w:r w:rsidRPr="00947A30">
              <w:rPr>
                <w:sz w:val="20"/>
                <w:szCs w:val="22"/>
              </w:rPr>
              <w:t>4.1 Number of workshops organised by Rural Sustentavel to promote policy dialogue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0599105A" w14:textId="46F9115D" w:rsidR="00327C7E" w:rsidRPr="00947A30" w:rsidRDefault="007F41D4" w:rsidP="00327C7E">
            <w:pPr>
              <w:spacing w:after="160" w:line="259" w:lineRule="auto"/>
              <w:rPr>
                <w:sz w:val="20"/>
                <w:szCs w:val="22"/>
              </w:rPr>
            </w:pPr>
            <w:r w:rsidRPr="00947A30">
              <w:rPr>
                <w:sz w:val="20"/>
                <w:szCs w:val="22"/>
              </w:rPr>
              <w:t>10</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C14F3CE" w14:textId="6B78A404" w:rsidR="00327C7E" w:rsidRPr="00947A30" w:rsidRDefault="007F41D4" w:rsidP="00327C7E">
            <w:pPr>
              <w:spacing w:after="160" w:line="259" w:lineRule="auto"/>
              <w:rPr>
                <w:sz w:val="20"/>
                <w:szCs w:val="22"/>
              </w:rPr>
            </w:pPr>
            <w:r w:rsidRPr="00947A30">
              <w:rPr>
                <w:color w:val="70AD47" w:themeColor="accent6"/>
                <w:sz w:val="20"/>
                <w:szCs w:val="22"/>
              </w:rPr>
              <w:t xml:space="preserve">15 </w:t>
            </w:r>
            <w:r w:rsidR="00327C7E" w:rsidRPr="00947A30">
              <w:rPr>
                <w:color w:val="70AD47" w:themeColor="accent6"/>
                <w:sz w:val="20"/>
                <w:szCs w:val="22"/>
              </w:rPr>
              <w:t>- Exceeded </w:t>
            </w:r>
          </w:p>
        </w:tc>
      </w:tr>
      <w:tr w:rsidR="00327C7E" w:rsidRPr="00947A30" w14:paraId="28EC4E2E" w14:textId="77777777" w:rsidTr="00327C7E">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0CE3EB77" w14:textId="6A494965" w:rsidR="00327C7E" w:rsidRPr="00947A30" w:rsidRDefault="00327C7E" w:rsidP="00327C7E">
            <w:pPr>
              <w:spacing w:after="160" w:line="259" w:lineRule="auto"/>
              <w:rPr>
                <w:sz w:val="20"/>
                <w:szCs w:val="22"/>
              </w:rPr>
            </w:pPr>
            <w:r w:rsidRPr="00947A30">
              <w:rPr>
                <w:sz w:val="20"/>
                <w:szCs w:val="22"/>
              </w:rPr>
              <w:t xml:space="preserve">4.2 Number of international stakeholders aware </w:t>
            </w:r>
            <w:r w:rsidR="00A12D09" w:rsidRPr="00947A30">
              <w:rPr>
                <w:sz w:val="20"/>
                <w:szCs w:val="22"/>
              </w:rPr>
              <w:t xml:space="preserve">of </w:t>
            </w:r>
            <w:r w:rsidRPr="00947A30">
              <w:rPr>
                <w:sz w:val="20"/>
                <w:szCs w:val="22"/>
              </w:rPr>
              <w:t>Rural Sustentavel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ECCEB01" w14:textId="10E37D1D" w:rsidR="00327C7E" w:rsidRPr="00947A30" w:rsidRDefault="007F41D4" w:rsidP="00327C7E">
            <w:pPr>
              <w:spacing w:after="160" w:line="259" w:lineRule="auto"/>
              <w:rPr>
                <w:sz w:val="20"/>
                <w:szCs w:val="22"/>
              </w:rPr>
            </w:pPr>
            <w:r w:rsidRPr="00947A30">
              <w:rPr>
                <w:sz w:val="20"/>
                <w:szCs w:val="22"/>
              </w:rPr>
              <w:t>50</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366056BC" w14:textId="1D776810" w:rsidR="00327C7E" w:rsidRPr="00947A30" w:rsidRDefault="072441E9" w:rsidP="00327C7E">
            <w:pPr>
              <w:spacing w:after="160" w:line="259" w:lineRule="auto"/>
              <w:rPr>
                <w:sz w:val="20"/>
                <w:szCs w:val="22"/>
              </w:rPr>
            </w:pPr>
            <w:r w:rsidRPr="00947A30">
              <w:rPr>
                <w:sz w:val="20"/>
                <w:szCs w:val="22"/>
              </w:rPr>
              <w:t>N/A</w:t>
            </w:r>
          </w:p>
        </w:tc>
      </w:tr>
    </w:tbl>
    <w:p w14:paraId="5D4F96BA" w14:textId="77777777" w:rsidR="00EC0111" w:rsidRDefault="00EC0111">
      <w:pPr>
        <w:spacing w:after="160" w:line="259" w:lineRule="auto"/>
        <w:rPr>
          <w:sz w:val="20"/>
          <w:szCs w:val="22"/>
        </w:rPr>
      </w:pPr>
    </w:p>
    <w:p w14:paraId="51564F16" w14:textId="77777777" w:rsidR="00EC0111" w:rsidRPr="00947A30" w:rsidRDefault="00EC0111" w:rsidP="00EC0111">
      <w:pPr>
        <w:jc w:val="both"/>
        <w:rPr>
          <w:rFonts w:cs="Arial"/>
          <w:b/>
          <w:bCs/>
          <w:sz w:val="22"/>
          <w:szCs w:val="22"/>
        </w:rPr>
      </w:pPr>
      <w:r w:rsidRPr="00947A30">
        <w:rPr>
          <w:rFonts w:cs="Arial"/>
          <w:b/>
          <w:bCs/>
          <w:sz w:val="22"/>
          <w:szCs w:val="22"/>
        </w:rPr>
        <w:t xml:space="preserve">C1. Briefly describe the output’s activities, and provide supporting narrative for the score. </w:t>
      </w:r>
      <w:r w:rsidRPr="00947A30">
        <w:rPr>
          <w:rFonts w:cs="Arial"/>
          <w:sz w:val="22"/>
          <w:szCs w:val="22"/>
        </w:rPr>
        <w:t xml:space="preserve">[max 1/2 page] </w:t>
      </w:r>
    </w:p>
    <w:p w14:paraId="7724DFF2" w14:textId="77777777" w:rsidR="00EC0111" w:rsidRPr="00947A30" w:rsidRDefault="00EC0111" w:rsidP="00EC0111">
      <w:pPr>
        <w:jc w:val="both"/>
        <w:rPr>
          <w:rFonts w:cs="Arial"/>
          <w:bCs/>
          <w:sz w:val="22"/>
          <w:szCs w:val="22"/>
        </w:rPr>
      </w:pPr>
    </w:p>
    <w:p w14:paraId="602F82E4" w14:textId="4781E3A5" w:rsidR="00EC0111" w:rsidRPr="00947A30" w:rsidRDefault="5850F858" w:rsidP="00EC0111">
      <w:pPr>
        <w:jc w:val="both"/>
        <w:rPr>
          <w:rFonts w:cs="Arial"/>
          <w:sz w:val="20"/>
          <w:szCs w:val="20"/>
        </w:rPr>
      </w:pPr>
      <w:r w:rsidRPr="00947A30">
        <w:rPr>
          <w:rFonts w:cs="Arial"/>
          <w:sz w:val="20"/>
          <w:szCs w:val="20"/>
        </w:rPr>
        <w:t xml:space="preserve">To achieve the output for improved partnerships and strengthened dialogue, activities are currently </w:t>
      </w:r>
      <w:r w:rsidR="2AFFA240" w:rsidRPr="00947A30">
        <w:rPr>
          <w:rFonts w:cs="Arial"/>
          <w:sz w:val="20"/>
          <w:szCs w:val="20"/>
        </w:rPr>
        <w:t>focussed on</w:t>
      </w:r>
      <w:r w:rsidRPr="00947A30">
        <w:rPr>
          <w:rFonts w:cs="Arial"/>
          <w:sz w:val="20"/>
          <w:szCs w:val="20"/>
        </w:rPr>
        <w:t xml:space="preserve"> </w:t>
      </w:r>
      <w:r w:rsidR="2AFFA240" w:rsidRPr="00947A30">
        <w:rPr>
          <w:rFonts w:cs="Arial"/>
          <w:sz w:val="20"/>
          <w:szCs w:val="20"/>
        </w:rPr>
        <w:t xml:space="preserve">increasing awareness and engagement </w:t>
      </w:r>
      <w:r w:rsidR="29A5B9D5" w:rsidRPr="00947A30">
        <w:rPr>
          <w:rFonts w:cs="Arial"/>
          <w:sz w:val="20"/>
          <w:szCs w:val="20"/>
        </w:rPr>
        <w:t xml:space="preserve">through the delivery of workshops. </w:t>
      </w:r>
      <w:r w:rsidR="4CE1167B" w:rsidRPr="00947A30">
        <w:rPr>
          <w:rFonts w:cs="Arial"/>
          <w:sz w:val="20"/>
          <w:szCs w:val="20"/>
        </w:rPr>
        <w:t xml:space="preserve">The number of workshops organised to promote policy dialogue </w:t>
      </w:r>
      <w:r w:rsidR="217AD3EE" w:rsidRPr="00947A30">
        <w:rPr>
          <w:rFonts w:cs="Arial"/>
          <w:sz w:val="20"/>
          <w:szCs w:val="20"/>
        </w:rPr>
        <w:t xml:space="preserve">exceeded its target of </w:t>
      </w:r>
      <w:r w:rsidR="1947BC7D" w:rsidRPr="00947A30">
        <w:rPr>
          <w:rFonts w:cs="Arial"/>
          <w:sz w:val="20"/>
          <w:szCs w:val="20"/>
        </w:rPr>
        <w:t xml:space="preserve">10 </w:t>
      </w:r>
      <w:r w:rsidR="217AD3EE" w:rsidRPr="00947A30">
        <w:rPr>
          <w:rFonts w:cs="Arial"/>
          <w:sz w:val="20"/>
          <w:szCs w:val="20"/>
        </w:rPr>
        <w:t>but no data has been provided for the number of international stakeholders aware of LCA.</w:t>
      </w:r>
      <w:r w:rsidR="5D0C3DAF" w:rsidRPr="00947A30">
        <w:rPr>
          <w:rFonts w:cs="Arial"/>
          <w:sz w:val="20"/>
          <w:szCs w:val="20"/>
        </w:rPr>
        <w:t xml:space="preserve"> This is due</w:t>
      </w:r>
      <w:r w:rsidR="088C1B72" w:rsidRPr="00947A30">
        <w:rPr>
          <w:rFonts w:cs="Arial"/>
          <w:sz w:val="20"/>
          <w:szCs w:val="20"/>
        </w:rPr>
        <w:t xml:space="preserve"> </w:t>
      </w:r>
      <w:r w:rsidR="228843C4" w:rsidRPr="00947A30">
        <w:rPr>
          <w:rFonts w:cs="Arial"/>
          <w:sz w:val="20"/>
          <w:szCs w:val="20"/>
        </w:rPr>
        <w:t>to</w:t>
      </w:r>
      <w:r w:rsidR="007E7A04" w:rsidRPr="00947A30">
        <w:rPr>
          <w:rFonts w:cs="Arial"/>
          <w:sz w:val="20"/>
          <w:szCs w:val="20"/>
        </w:rPr>
        <w:t xml:space="preserve"> the delivery partner </w:t>
      </w:r>
      <w:r w:rsidR="7276F099" w:rsidRPr="00947A30">
        <w:rPr>
          <w:rFonts w:cs="Arial"/>
          <w:sz w:val="20"/>
          <w:szCs w:val="20"/>
        </w:rPr>
        <w:t>being</w:t>
      </w:r>
      <w:r w:rsidR="228843C4" w:rsidRPr="00947A30">
        <w:rPr>
          <w:rFonts w:cs="Arial"/>
          <w:sz w:val="20"/>
          <w:szCs w:val="20"/>
        </w:rPr>
        <w:t xml:space="preserve"> uncertain how to monitor effectively. </w:t>
      </w:r>
      <w:r w:rsidR="71623AC2" w:rsidRPr="00947A30">
        <w:rPr>
          <w:rFonts w:cs="Arial"/>
          <w:sz w:val="20"/>
          <w:szCs w:val="20"/>
        </w:rPr>
        <w:t>Without a clear methodology for measuring progress</w:t>
      </w:r>
      <w:r w:rsidR="1C29BC28" w:rsidRPr="00947A30">
        <w:rPr>
          <w:rFonts w:cs="Arial"/>
          <w:sz w:val="20"/>
          <w:szCs w:val="20"/>
        </w:rPr>
        <w:t xml:space="preserve"> and monitoring on an annual basis, there is a high risk that</w:t>
      </w:r>
      <w:r w:rsidR="37E0C2DD" w:rsidRPr="00947A30">
        <w:rPr>
          <w:rFonts w:cs="Arial"/>
          <w:sz w:val="20"/>
          <w:szCs w:val="20"/>
        </w:rPr>
        <w:t xml:space="preserve"> activities will not be properly targeted and</w:t>
      </w:r>
      <w:r w:rsidR="4306FF60" w:rsidRPr="00947A30">
        <w:rPr>
          <w:rFonts w:cs="Arial"/>
          <w:sz w:val="20"/>
          <w:szCs w:val="20"/>
        </w:rPr>
        <w:t xml:space="preserve">/or we will not be able to review the effectiveness of these activities. </w:t>
      </w:r>
    </w:p>
    <w:p w14:paraId="13122AE6" w14:textId="2396011E" w:rsidR="7E07061E" w:rsidRPr="00947A30" w:rsidRDefault="7E07061E" w:rsidP="7E07061E">
      <w:pPr>
        <w:jc w:val="both"/>
        <w:rPr>
          <w:rFonts w:cs="Arial"/>
          <w:sz w:val="20"/>
          <w:szCs w:val="20"/>
        </w:rPr>
      </w:pPr>
    </w:p>
    <w:p w14:paraId="19BD5D8A" w14:textId="77777777" w:rsidR="00EC0111" w:rsidRPr="00947A30" w:rsidRDefault="00EC0111" w:rsidP="00EC0111">
      <w:pPr>
        <w:rPr>
          <w:rFonts w:cs="Arial"/>
          <w:sz w:val="22"/>
          <w:szCs w:val="22"/>
        </w:rPr>
      </w:pPr>
      <w:r w:rsidRPr="00947A30">
        <w:rPr>
          <w:b/>
          <w:bCs/>
          <w:sz w:val="22"/>
          <w:szCs w:val="22"/>
        </w:rPr>
        <w:t xml:space="preserve">C2. Describe any changes to this output during the past year, and any planned changes as a result of this review. </w:t>
      </w:r>
      <w:r w:rsidRPr="00947A30">
        <w:rPr>
          <w:rFonts w:cs="Arial"/>
          <w:sz w:val="22"/>
          <w:szCs w:val="22"/>
        </w:rPr>
        <w:t>[1 paragraph]</w:t>
      </w:r>
    </w:p>
    <w:p w14:paraId="10BA4284" w14:textId="77777777" w:rsidR="00EC0111" w:rsidRPr="00947A30" w:rsidRDefault="00EC0111" w:rsidP="00EC0111">
      <w:pPr>
        <w:rPr>
          <w:rFonts w:cs="Arial"/>
          <w:sz w:val="20"/>
          <w:szCs w:val="20"/>
        </w:rPr>
      </w:pPr>
    </w:p>
    <w:p w14:paraId="560AB9A6" w14:textId="19C4B3CC" w:rsidR="1E2BA20D" w:rsidRPr="00947A30" w:rsidRDefault="31E684E5" w:rsidP="1E2BA20D">
      <w:pPr>
        <w:rPr>
          <w:rFonts w:cs="Arial"/>
          <w:sz w:val="20"/>
          <w:szCs w:val="20"/>
        </w:rPr>
      </w:pPr>
      <w:r w:rsidRPr="00947A30">
        <w:rPr>
          <w:rFonts w:cs="Arial"/>
          <w:sz w:val="20"/>
          <w:szCs w:val="20"/>
        </w:rPr>
        <w:t xml:space="preserve">Over the last year we have held meetings with IDB and MAPA to discuss </w:t>
      </w:r>
      <w:r w:rsidR="6F8CD278" w:rsidRPr="00947A30">
        <w:rPr>
          <w:rFonts w:cs="Arial"/>
          <w:sz w:val="20"/>
          <w:szCs w:val="20"/>
        </w:rPr>
        <w:t xml:space="preserve">improvements and ambition to the implementation and monitoring of programme activities for this output. Following this review, we </w:t>
      </w:r>
      <w:r w:rsidR="31A3ECDA" w:rsidRPr="00947A30">
        <w:rPr>
          <w:rFonts w:cs="Arial"/>
          <w:sz w:val="20"/>
          <w:szCs w:val="20"/>
        </w:rPr>
        <w:t>will</w:t>
      </w:r>
      <w:r w:rsidR="3F3D558C" w:rsidRPr="00947A30">
        <w:rPr>
          <w:rFonts w:cs="Arial"/>
          <w:sz w:val="20"/>
          <w:szCs w:val="20"/>
        </w:rPr>
        <w:t xml:space="preserve"> formally agree a new strategic plan, targets and monitoring methodology.</w:t>
      </w:r>
    </w:p>
    <w:p w14:paraId="5F2F6B5C" w14:textId="736E92F0" w:rsidR="00EC0111" w:rsidRPr="00947A30" w:rsidRDefault="00EC0111" w:rsidP="00EC0111">
      <w:pPr>
        <w:rPr>
          <w:rFonts w:cs="Arial"/>
          <w:sz w:val="20"/>
          <w:szCs w:val="20"/>
        </w:rPr>
      </w:pPr>
    </w:p>
    <w:p w14:paraId="5A755694" w14:textId="77777777" w:rsidR="00EC0111" w:rsidRPr="00947A30" w:rsidRDefault="00EC0111" w:rsidP="00EC0111">
      <w:pPr>
        <w:jc w:val="both"/>
        <w:rPr>
          <w:rFonts w:cs="Arial"/>
          <w:sz w:val="22"/>
          <w:szCs w:val="22"/>
        </w:rPr>
      </w:pPr>
      <w:r w:rsidRPr="00947A30">
        <w:rPr>
          <w:rFonts w:cs="Arial"/>
          <w:b/>
          <w:bCs/>
          <w:sz w:val="22"/>
          <w:szCs w:val="22"/>
        </w:rPr>
        <w:t xml:space="preserve">C3. Progress on recommendations from the previous AR (if completed), lessons learned this year and recommendations for the year ahead </w:t>
      </w:r>
      <w:r w:rsidRPr="00947A30">
        <w:rPr>
          <w:rFonts w:cs="Arial"/>
          <w:sz w:val="22"/>
          <w:szCs w:val="22"/>
        </w:rPr>
        <w:t>[1-2 paragraphs]</w:t>
      </w:r>
    </w:p>
    <w:p w14:paraId="25135E0B" w14:textId="63AA3282" w:rsidR="1690DCE3" w:rsidRPr="00947A30" w:rsidRDefault="1690DCE3" w:rsidP="1690DCE3">
      <w:pPr>
        <w:jc w:val="both"/>
        <w:rPr>
          <w:rFonts w:cs="Arial"/>
          <w:sz w:val="22"/>
          <w:szCs w:val="22"/>
        </w:rPr>
      </w:pPr>
    </w:p>
    <w:p w14:paraId="4BEB6D6E" w14:textId="2D8DAD66" w:rsidR="00327C7E" w:rsidRPr="00947A30" w:rsidRDefault="315DCCA9" w:rsidP="31604EF6">
      <w:pPr>
        <w:tabs>
          <w:tab w:val="left" w:pos="3495"/>
        </w:tabs>
        <w:spacing w:after="160" w:line="259" w:lineRule="auto"/>
        <w:rPr>
          <w:sz w:val="20"/>
          <w:szCs w:val="20"/>
        </w:rPr>
      </w:pPr>
      <w:r w:rsidRPr="6DCB9DE7">
        <w:rPr>
          <w:sz w:val="20"/>
          <w:szCs w:val="20"/>
        </w:rPr>
        <w:t>The primary lesson relates to the paragraphs above; w</w:t>
      </w:r>
      <w:r w:rsidR="6B65F191" w:rsidRPr="6DCB9DE7">
        <w:rPr>
          <w:sz w:val="20"/>
          <w:szCs w:val="20"/>
        </w:rPr>
        <w:t>ithout a clear</w:t>
      </w:r>
      <w:r w:rsidR="00D6613D" w:rsidRPr="6DCB9DE7">
        <w:rPr>
          <w:sz w:val="20"/>
          <w:szCs w:val="20"/>
        </w:rPr>
        <w:t xml:space="preserve"> </w:t>
      </w:r>
      <w:r w:rsidR="235B8BBC" w:rsidRPr="6DCB9DE7">
        <w:rPr>
          <w:sz w:val="20"/>
          <w:szCs w:val="20"/>
        </w:rPr>
        <w:t>set of objectives for workshops and engagement activities</w:t>
      </w:r>
      <w:r w:rsidR="4234E930" w:rsidRPr="6DCB9DE7">
        <w:rPr>
          <w:sz w:val="20"/>
          <w:szCs w:val="20"/>
        </w:rPr>
        <w:t>,</w:t>
      </w:r>
      <w:r w:rsidR="17E02197" w:rsidRPr="6DCB9DE7">
        <w:rPr>
          <w:sz w:val="20"/>
          <w:szCs w:val="20"/>
        </w:rPr>
        <w:t xml:space="preserve"> and a formalised methodology for monitoring progress</w:t>
      </w:r>
      <w:r w:rsidR="235B8BBC" w:rsidRPr="6DCB9DE7">
        <w:rPr>
          <w:sz w:val="20"/>
          <w:szCs w:val="20"/>
        </w:rPr>
        <w:t xml:space="preserve">, it is difficult to assess whether they are effective at </w:t>
      </w:r>
      <w:r w:rsidR="64D403A5" w:rsidRPr="6DCB9DE7">
        <w:rPr>
          <w:sz w:val="20"/>
          <w:szCs w:val="20"/>
        </w:rPr>
        <w:t xml:space="preserve">improving partnerships or </w:t>
      </w:r>
      <w:r w:rsidR="0EB04E0D" w:rsidRPr="6DCB9DE7">
        <w:rPr>
          <w:sz w:val="20"/>
          <w:szCs w:val="20"/>
        </w:rPr>
        <w:t>strengthening</w:t>
      </w:r>
      <w:r w:rsidR="235B8BBC" w:rsidRPr="6DCB9DE7">
        <w:rPr>
          <w:sz w:val="20"/>
          <w:szCs w:val="20"/>
        </w:rPr>
        <w:t xml:space="preserve"> </w:t>
      </w:r>
      <w:r w:rsidR="17C42DE2" w:rsidRPr="6DCB9DE7">
        <w:rPr>
          <w:sz w:val="20"/>
          <w:szCs w:val="20"/>
        </w:rPr>
        <w:t>dialogue</w:t>
      </w:r>
      <w:r w:rsidR="1BC5C6BB" w:rsidRPr="6DCB9DE7">
        <w:rPr>
          <w:sz w:val="20"/>
          <w:szCs w:val="20"/>
        </w:rPr>
        <w:t xml:space="preserve"> </w:t>
      </w:r>
      <w:r w:rsidR="388D6DE8" w:rsidRPr="6DCB9DE7">
        <w:rPr>
          <w:sz w:val="20"/>
          <w:szCs w:val="20"/>
        </w:rPr>
        <w:t>o</w:t>
      </w:r>
      <w:r w:rsidR="019D8EAD" w:rsidRPr="6DCB9DE7">
        <w:rPr>
          <w:sz w:val="20"/>
          <w:szCs w:val="20"/>
        </w:rPr>
        <w:t>n LCA. There</w:t>
      </w:r>
      <w:r w:rsidR="67821508" w:rsidRPr="6DCB9DE7">
        <w:rPr>
          <w:sz w:val="20"/>
          <w:szCs w:val="20"/>
        </w:rPr>
        <w:t xml:space="preserve"> is</w:t>
      </w:r>
      <w:r w:rsidR="019D8EAD" w:rsidRPr="6DCB9DE7">
        <w:rPr>
          <w:sz w:val="20"/>
          <w:szCs w:val="20"/>
        </w:rPr>
        <w:t xml:space="preserve"> also no clear</w:t>
      </w:r>
      <w:r w:rsidR="32D34057" w:rsidRPr="6DCB9DE7">
        <w:rPr>
          <w:sz w:val="20"/>
          <w:szCs w:val="20"/>
        </w:rPr>
        <w:t xml:space="preserve"> plan for how improved partnerships or strengthened dialogue can support the</w:t>
      </w:r>
      <w:r w:rsidR="0A678E9A" w:rsidRPr="6DCB9DE7">
        <w:rPr>
          <w:sz w:val="20"/>
          <w:szCs w:val="20"/>
        </w:rPr>
        <w:t xml:space="preserve"> progress of the programme and </w:t>
      </w:r>
      <w:r w:rsidR="4A4E85A5" w:rsidRPr="6DCB9DE7">
        <w:rPr>
          <w:sz w:val="20"/>
          <w:szCs w:val="20"/>
        </w:rPr>
        <w:t xml:space="preserve">deliver long-term changes such as policy replications. </w:t>
      </w:r>
      <w:r w:rsidR="64A3C30C" w:rsidRPr="6DCB9DE7">
        <w:rPr>
          <w:sz w:val="20"/>
          <w:szCs w:val="20"/>
        </w:rPr>
        <w:t xml:space="preserve">We recommend </w:t>
      </w:r>
      <w:r w:rsidR="36892EC5" w:rsidRPr="6DCB9DE7">
        <w:rPr>
          <w:sz w:val="20"/>
          <w:szCs w:val="20"/>
        </w:rPr>
        <w:t>finalising a new strategic plan with IDB and MAPA to consider the improvements</w:t>
      </w:r>
      <w:r w:rsidR="16EC6325" w:rsidRPr="6DCB9DE7">
        <w:rPr>
          <w:sz w:val="20"/>
          <w:szCs w:val="20"/>
        </w:rPr>
        <w:t xml:space="preserve"> in previous meetings. This would include</w:t>
      </w:r>
      <w:r w:rsidR="7FB59D46" w:rsidRPr="6DCB9DE7">
        <w:rPr>
          <w:sz w:val="20"/>
          <w:szCs w:val="20"/>
        </w:rPr>
        <w:t>:</w:t>
      </w:r>
      <w:r w:rsidR="16EC6325" w:rsidRPr="6DCB9DE7">
        <w:rPr>
          <w:sz w:val="20"/>
          <w:szCs w:val="20"/>
        </w:rPr>
        <w:t xml:space="preserve"> identifying the key stakeholders who should be targeted to achieve policy replications</w:t>
      </w:r>
      <w:r w:rsidR="2F107FCC" w:rsidRPr="6DCB9DE7">
        <w:rPr>
          <w:sz w:val="20"/>
          <w:szCs w:val="20"/>
        </w:rPr>
        <w:t xml:space="preserve"> and the most effective forums to engage them (e.g. COP</w:t>
      </w:r>
      <w:r w:rsidR="00507707" w:rsidRPr="6DCB9DE7">
        <w:rPr>
          <w:sz w:val="20"/>
          <w:szCs w:val="20"/>
        </w:rPr>
        <w:t xml:space="preserve"> </w:t>
      </w:r>
      <w:r w:rsidR="2F107FCC" w:rsidRPr="6DCB9DE7">
        <w:rPr>
          <w:sz w:val="20"/>
          <w:szCs w:val="20"/>
        </w:rPr>
        <w:t xml:space="preserve">30), </w:t>
      </w:r>
      <w:r w:rsidR="10237CEB" w:rsidRPr="6DCB9DE7">
        <w:rPr>
          <w:sz w:val="20"/>
          <w:szCs w:val="20"/>
        </w:rPr>
        <w:t>an enhanced monitoring methodology which captures quality assu</w:t>
      </w:r>
      <w:r w:rsidR="5BC1C361" w:rsidRPr="6DCB9DE7">
        <w:rPr>
          <w:sz w:val="20"/>
          <w:szCs w:val="20"/>
        </w:rPr>
        <w:t xml:space="preserve">rance </w:t>
      </w:r>
      <w:r w:rsidR="10237CEB" w:rsidRPr="6DCB9DE7">
        <w:rPr>
          <w:sz w:val="20"/>
          <w:szCs w:val="20"/>
        </w:rPr>
        <w:t>of workshops on an annual basis</w:t>
      </w:r>
      <w:r w:rsidR="19B4EB8F" w:rsidRPr="6DCB9DE7">
        <w:rPr>
          <w:sz w:val="20"/>
          <w:szCs w:val="20"/>
        </w:rPr>
        <w:t xml:space="preserve">, and a new agreed methodology to understand how </w:t>
      </w:r>
      <w:r w:rsidR="5DEA932B" w:rsidRPr="6DCB9DE7">
        <w:rPr>
          <w:sz w:val="20"/>
          <w:szCs w:val="20"/>
        </w:rPr>
        <w:t>engagement</w:t>
      </w:r>
      <w:r w:rsidR="19B4EB8F" w:rsidRPr="6DCB9DE7">
        <w:rPr>
          <w:sz w:val="20"/>
          <w:szCs w:val="20"/>
        </w:rPr>
        <w:t xml:space="preserve"> </w:t>
      </w:r>
      <w:r w:rsidR="65530AD6" w:rsidRPr="6DCB9DE7">
        <w:rPr>
          <w:sz w:val="20"/>
          <w:szCs w:val="20"/>
        </w:rPr>
        <w:t xml:space="preserve">activities are impacting programme LCA implementation. </w:t>
      </w:r>
    </w:p>
    <w:p w14:paraId="0311EDD1" w14:textId="60243AA4" w:rsidR="00327C7E" w:rsidRDefault="19B4EB8F" w:rsidP="28AF2735">
      <w:pPr>
        <w:tabs>
          <w:tab w:val="left" w:pos="3495"/>
        </w:tabs>
        <w:spacing w:after="160" w:line="259" w:lineRule="auto"/>
        <w:rPr>
          <w:sz w:val="20"/>
          <w:szCs w:val="20"/>
        </w:rPr>
      </w:pPr>
      <w:r w:rsidRPr="4FFD4D3E">
        <w:rPr>
          <w:sz w:val="20"/>
          <w:szCs w:val="20"/>
        </w:rPr>
        <w:t xml:space="preserve"> </w:t>
      </w:r>
      <w:r w:rsidR="00327C7E" w:rsidRPr="4FFD4D3E">
        <w:rPr>
          <w:sz w:val="20"/>
          <w:szCs w:val="20"/>
        </w:rPr>
        <w:br w:type="page"/>
      </w:r>
    </w:p>
    <w:p w14:paraId="4DF171B9" w14:textId="77777777" w:rsidR="00E75614" w:rsidRDefault="00E75614" w:rsidP="006F3AE7">
      <w:pPr>
        <w:rPr>
          <w:sz w:val="20"/>
          <w:szCs w:val="22"/>
        </w:rPr>
      </w:pPr>
    </w:p>
    <w:p w14:paraId="272C4998" w14:textId="3F667834" w:rsidR="006F3AE7" w:rsidRPr="00F70DBE" w:rsidRDefault="006F3AE7" w:rsidP="006F3AE7">
      <w:pPr>
        <w:pBdr>
          <w:top w:val="single" w:sz="4" w:space="1" w:color="auto"/>
          <w:left w:val="single" w:sz="4" w:space="4" w:color="auto"/>
          <w:bottom w:val="single" w:sz="4" w:space="1" w:color="auto"/>
          <w:right w:val="single" w:sz="4" w:space="4" w:color="auto"/>
        </w:pBdr>
        <w:shd w:val="clear" w:color="auto" w:fill="D9E2F3" w:themeFill="accent1" w:themeFillTint="33"/>
        <w:rPr>
          <w:rFonts w:cs="Arial"/>
          <w:bCs/>
          <w:sz w:val="20"/>
          <w:szCs w:val="20"/>
        </w:rPr>
      </w:pPr>
      <w:r w:rsidRPr="2D8D5E94">
        <w:rPr>
          <w:rFonts w:cs="Arial"/>
          <w:b/>
          <w:sz w:val="28"/>
          <w:szCs w:val="28"/>
        </w:rPr>
        <w:t xml:space="preserve">D: RISK </w:t>
      </w:r>
      <w:r w:rsidRPr="0084513A">
        <w:rPr>
          <w:rFonts w:cs="Arial"/>
          <w:bCs/>
          <w:sz w:val="20"/>
          <w:szCs w:val="20"/>
        </w:rPr>
        <w:t>[½ to 1 page]</w:t>
      </w:r>
    </w:p>
    <w:p w14:paraId="22BEA9FE" w14:textId="2A929505" w:rsidR="00A04EF2" w:rsidRDefault="00A04EF2" w:rsidP="006F3AE7">
      <w:pPr>
        <w:rPr>
          <w:b/>
          <w:bCs/>
          <w:sz w:val="22"/>
          <w:szCs w:val="22"/>
        </w:rPr>
      </w:pPr>
    </w:p>
    <w:p w14:paraId="062DABA4" w14:textId="1FB94CA9" w:rsidR="006F3AE7" w:rsidRPr="00947A30" w:rsidRDefault="006F3AE7" w:rsidP="006F3AE7">
      <w:pPr>
        <w:rPr>
          <w:rFonts w:cs="Arial"/>
          <w:sz w:val="20"/>
          <w:szCs w:val="20"/>
        </w:rPr>
      </w:pPr>
      <w:r w:rsidRPr="00947A30">
        <w:rPr>
          <w:b/>
          <w:bCs/>
          <w:sz w:val="22"/>
          <w:szCs w:val="22"/>
        </w:rPr>
        <w:t xml:space="preserve">Overview of </w:t>
      </w:r>
      <w:r w:rsidR="00CB4A3C" w:rsidRPr="00947A30">
        <w:rPr>
          <w:b/>
          <w:bCs/>
          <w:sz w:val="22"/>
          <w:szCs w:val="22"/>
        </w:rPr>
        <w:t>risk management</w:t>
      </w:r>
      <w:r w:rsidRPr="00947A30">
        <w:rPr>
          <w:rFonts w:cs="Arial"/>
          <w:sz w:val="22"/>
          <w:szCs w:val="22"/>
        </w:rPr>
        <w:t xml:space="preserve"> [1/2 </w:t>
      </w:r>
      <w:r w:rsidR="52A496D8" w:rsidRPr="00947A30">
        <w:rPr>
          <w:rFonts w:cs="Arial"/>
          <w:sz w:val="22"/>
          <w:szCs w:val="22"/>
        </w:rPr>
        <w:t xml:space="preserve">- 1 </w:t>
      </w:r>
      <w:r w:rsidRPr="00947A30">
        <w:rPr>
          <w:rFonts w:cs="Arial"/>
          <w:sz w:val="22"/>
          <w:szCs w:val="22"/>
        </w:rPr>
        <w:t>page]</w:t>
      </w:r>
    </w:p>
    <w:p w14:paraId="6B0D0CFC" w14:textId="77777777" w:rsidR="00500548" w:rsidRPr="00947A30" w:rsidRDefault="00500548" w:rsidP="00500548">
      <w:pPr>
        <w:rPr>
          <w:rFonts w:cs="Arial"/>
          <w:sz w:val="20"/>
          <w:szCs w:val="20"/>
        </w:rPr>
      </w:pPr>
      <w:r w:rsidRPr="00947A30">
        <w:rPr>
          <w:rFonts w:cs="Arial"/>
          <w:sz w:val="20"/>
          <w:szCs w:val="20"/>
        </w:rPr>
        <w:t xml:space="preserve">At the conclusion of this Annual Review, the programme has been assessed with an overall risk rating of </w:t>
      </w:r>
      <w:r w:rsidRPr="00947A30">
        <w:rPr>
          <w:rFonts w:cs="Arial"/>
          <w:b/>
          <w:bCs/>
          <w:sz w:val="20"/>
          <w:szCs w:val="20"/>
        </w:rPr>
        <w:t>Major</w:t>
      </w:r>
      <w:r w:rsidRPr="00947A30">
        <w:rPr>
          <w:rFonts w:cs="Arial"/>
          <w:sz w:val="20"/>
          <w:szCs w:val="20"/>
        </w:rPr>
        <w:t>. There are two primary mechanisms in place for monitoring and managing programme risk.</w:t>
      </w:r>
    </w:p>
    <w:p w14:paraId="6EB81E40" w14:textId="1A9F3E56" w:rsidR="00500548" w:rsidRPr="00947A30" w:rsidRDefault="00500548" w:rsidP="00500548">
      <w:pPr>
        <w:rPr>
          <w:rFonts w:cs="Arial"/>
          <w:sz w:val="20"/>
          <w:szCs w:val="20"/>
        </w:rPr>
      </w:pPr>
      <w:r w:rsidRPr="00947A30">
        <w:rPr>
          <w:rFonts w:cs="Arial"/>
          <w:sz w:val="20"/>
          <w:szCs w:val="20"/>
        </w:rPr>
        <w:t xml:space="preserve">The first mechanism is regular reporting from IDB, which includes monthly checkpoint meetings, quarterly reports, and an annual overview report. These reports are essential for tracking project-level progress, identifying risks, and implementing mitigation strategies. The second mechanism is the risk register, which was developed in </w:t>
      </w:r>
      <w:r w:rsidR="003D365C">
        <w:rPr>
          <w:rFonts w:cs="Arial"/>
          <w:sz w:val="20"/>
          <w:szCs w:val="20"/>
        </w:rPr>
        <w:t xml:space="preserve">2021 as </w:t>
      </w:r>
      <w:r w:rsidRPr="00947A30">
        <w:rPr>
          <w:rFonts w:cs="Arial"/>
          <w:sz w:val="20"/>
          <w:szCs w:val="20"/>
        </w:rPr>
        <w:t>response to a recommendation from the 2019 Annual Review. This comprehensive document provides detailed insights and serves as a critical tool for guiding and monitoring mitigation efforts, particularly in response to significant challenges such as delays caused by COVID-19.</w:t>
      </w:r>
    </w:p>
    <w:p w14:paraId="776CED51" w14:textId="77777777" w:rsidR="007E475C" w:rsidRDefault="007E475C" w:rsidP="007E475C">
      <w:pPr>
        <w:rPr>
          <w:rFonts w:cs="Arial"/>
          <w:i/>
          <w:iCs/>
          <w:sz w:val="22"/>
          <w:szCs w:val="22"/>
        </w:rPr>
      </w:pPr>
    </w:p>
    <w:p w14:paraId="0ACF2962" w14:textId="02FE78CC" w:rsidR="007E475C" w:rsidRPr="00947A30" w:rsidRDefault="007E475C" w:rsidP="007E475C">
      <w:pPr>
        <w:rPr>
          <w:rFonts w:cs="Arial"/>
          <w:sz w:val="22"/>
          <w:szCs w:val="22"/>
        </w:rPr>
      </w:pPr>
      <w:r w:rsidRPr="00947A30">
        <w:rPr>
          <w:rFonts w:cs="Arial"/>
          <w:i/>
          <w:iCs/>
          <w:sz w:val="22"/>
          <w:szCs w:val="22"/>
        </w:rPr>
        <w:t>Risks in 2023</w:t>
      </w:r>
    </w:p>
    <w:p w14:paraId="48734BE6" w14:textId="77777777" w:rsidR="007E475C" w:rsidRPr="00947A30" w:rsidRDefault="007E475C" w:rsidP="007E475C">
      <w:pPr>
        <w:rPr>
          <w:rFonts w:cs="Arial"/>
          <w:sz w:val="20"/>
          <w:szCs w:val="20"/>
        </w:rPr>
      </w:pPr>
      <w:r w:rsidRPr="00947A30">
        <w:rPr>
          <w:rFonts w:cs="Arial"/>
          <w:sz w:val="20"/>
          <w:szCs w:val="20"/>
        </w:rPr>
        <w:t>The main risks facing the programme during the 2023 reporting period were as follows:</w:t>
      </w:r>
    </w:p>
    <w:p w14:paraId="0A339258" w14:textId="222F344F" w:rsidR="007E475C" w:rsidRDefault="007E475C" w:rsidP="007E475C">
      <w:pPr>
        <w:pStyle w:val="ListParagraph"/>
        <w:numPr>
          <w:ilvl w:val="0"/>
          <w:numId w:val="22"/>
        </w:numPr>
        <w:rPr>
          <w:rFonts w:cs="Arial"/>
          <w:sz w:val="20"/>
        </w:rPr>
      </w:pPr>
      <w:r w:rsidRPr="00947A30">
        <w:rPr>
          <w:rFonts w:cs="Arial"/>
          <w:sz w:val="20"/>
        </w:rPr>
        <w:t xml:space="preserve">Resourcing </w:t>
      </w:r>
      <w:r w:rsidR="00210B37">
        <w:rPr>
          <w:rFonts w:cs="Arial"/>
          <w:sz w:val="20"/>
        </w:rPr>
        <w:t>challenges</w:t>
      </w:r>
      <w:r w:rsidRPr="00947A30">
        <w:rPr>
          <w:rFonts w:cs="Arial"/>
          <w:sz w:val="20"/>
        </w:rPr>
        <w:t xml:space="preserve"> at IDB: In Q3 2023, two of the three IDB staff members assigned to the programme left in quick succession. This severely impacted project delivery and was consequently categorised as a </w:t>
      </w:r>
      <w:r w:rsidR="009F0CCD">
        <w:rPr>
          <w:rFonts w:cs="Arial"/>
          <w:b/>
          <w:bCs/>
          <w:sz w:val="20"/>
        </w:rPr>
        <w:t>High</w:t>
      </w:r>
      <w:r w:rsidRPr="00947A30">
        <w:rPr>
          <w:rFonts w:cs="Arial"/>
          <w:sz w:val="20"/>
        </w:rPr>
        <w:t xml:space="preserve"> in the risk register.</w:t>
      </w:r>
    </w:p>
    <w:p w14:paraId="5F7B748F" w14:textId="40795C6D" w:rsidR="00D92345" w:rsidRDefault="00D92345" w:rsidP="00D92345">
      <w:pPr>
        <w:pStyle w:val="ListParagraph"/>
        <w:numPr>
          <w:ilvl w:val="1"/>
          <w:numId w:val="22"/>
        </w:numPr>
        <w:rPr>
          <w:rFonts w:cs="Arial"/>
          <w:sz w:val="20"/>
        </w:rPr>
      </w:pPr>
      <w:r>
        <w:rPr>
          <w:rFonts w:cs="Arial"/>
          <w:sz w:val="20"/>
        </w:rPr>
        <w:t xml:space="preserve">In response, </w:t>
      </w:r>
      <w:r w:rsidR="003D5A80">
        <w:rPr>
          <w:rFonts w:cs="Arial"/>
          <w:sz w:val="20"/>
        </w:rPr>
        <w:t xml:space="preserve">the </w:t>
      </w:r>
      <w:r w:rsidR="00BC6305">
        <w:rPr>
          <w:rFonts w:cs="Arial"/>
          <w:sz w:val="20"/>
        </w:rPr>
        <w:t>Defra</w:t>
      </w:r>
      <w:r w:rsidR="003D5A80">
        <w:rPr>
          <w:rFonts w:cs="Arial"/>
          <w:sz w:val="20"/>
        </w:rPr>
        <w:t xml:space="preserve"> team</w:t>
      </w:r>
      <w:r w:rsidR="00BC6305">
        <w:rPr>
          <w:rFonts w:cs="Arial"/>
          <w:sz w:val="20"/>
        </w:rPr>
        <w:t xml:space="preserve"> have requested IDB</w:t>
      </w:r>
      <w:r w:rsidR="00032045">
        <w:rPr>
          <w:rFonts w:cs="Arial"/>
          <w:sz w:val="20"/>
        </w:rPr>
        <w:t xml:space="preserve"> to ensure appropriate resource is allocated for managing the Rural Sustentavel programme. This should be completed by Q1 2024.</w:t>
      </w:r>
    </w:p>
    <w:p w14:paraId="30851444" w14:textId="77777777" w:rsidR="00D92345" w:rsidRPr="00947A30" w:rsidRDefault="00D92345" w:rsidP="00D92345">
      <w:pPr>
        <w:pStyle w:val="ListParagraph"/>
        <w:ind w:left="360"/>
        <w:rPr>
          <w:rFonts w:cs="Arial"/>
          <w:sz w:val="20"/>
        </w:rPr>
      </w:pPr>
    </w:p>
    <w:p w14:paraId="778200FF" w14:textId="36D94BCC" w:rsidR="007E475C" w:rsidRDefault="007E475C" w:rsidP="007E475C">
      <w:pPr>
        <w:pStyle w:val="ListParagraph"/>
        <w:numPr>
          <w:ilvl w:val="0"/>
          <w:numId w:val="22"/>
        </w:numPr>
        <w:rPr>
          <w:rFonts w:cs="Arial"/>
          <w:sz w:val="20"/>
        </w:rPr>
      </w:pPr>
      <w:r w:rsidRPr="00947A30">
        <w:rPr>
          <w:rFonts w:cs="Arial"/>
          <w:sz w:val="20"/>
        </w:rPr>
        <w:t>Delays</w:t>
      </w:r>
      <w:r w:rsidR="004751CA">
        <w:rPr>
          <w:rFonts w:cs="Arial"/>
          <w:sz w:val="20"/>
        </w:rPr>
        <w:t>/Missed targets d</w:t>
      </w:r>
      <w:r w:rsidRPr="00947A30">
        <w:rPr>
          <w:rFonts w:cs="Arial"/>
          <w:sz w:val="20"/>
        </w:rPr>
        <w:t xml:space="preserve">ue to COVID-19: The identification of project beneficiaries for PRS Amazon was delayed due to the pandemic, causing </w:t>
      </w:r>
      <w:r w:rsidR="0031002D">
        <w:rPr>
          <w:rFonts w:cs="Arial"/>
          <w:sz w:val="20"/>
        </w:rPr>
        <w:t xml:space="preserve">a delay to </w:t>
      </w:r>
      <w:r w:rsidR="00727143">
        <w:rPr>
          <w:rFonts w:cs="Arial"/>
          <w:sz w:val="20"/>
        </w:rPr>
        <w:t xml:space="preserve">the start of </w:t>
      </w:r>
      <w:r w:rsidRPr="00947A30">
        <w:rPr>
          <w:rFonts w:cs="Arial"/>
          <w:sz w:val="20"/>
        </w:rPr>
        <w:t xml:space="preserve">project activities. This delay affected the project’s reporting figures for 2023, with many of its annual targets being </w:t>
      </w:r>
      <w:r w:rsidR="00C90250">
        <w:rPr>
          <w:rFonts w:cs="Arial"/>
          <w:sz w:val="20"/>
        </w:rPr>
        <w:t xml:space="preserve">not reported or </w:t>
      </w:r>
      <w:r w:rsidRPr="00947A30">
        <w:rPr>
          <w:rFonts w:cs="Arial"/>
          <w:sz w:val="20"/>
        </w:rPr>
        <w:t>deferred to future years.</w:t>
      </w:r>
      <w:r w:rsidR="00DB6234">
        <w:rPr>
          <w:rFonts w:cs="Arial"/>
          <w:sz w:val="20"/>
        </w:rPr>
        <w:t xml:space="preserve"> </w:t>
      </w:r>
      <w:r w:rsidRPr="00947A30">
        <w:rPr>
          <w:rFonts w:cs="Arial"/>
          <w:sz w:val="20"/>
        </w:rPr>
        <w:t xml:space="preserve">This has been categorised as </w:t>
      </w:r>
      <w:r w:rsidR="009F0CCD">
        <w:rPr>
          <w:rFonts w:cs="Arial"/>
          <w:b/>
          <w:bCs/>
          <w:sz w:val="20"/>
        </w:rPr>
        <w:t>Very High</w:t>
      </w:r>
      <w:r w:rsidRPr="00947A30">
        <w:rPr>
          <w:rFonts w:cs="Arial"/>
          <w:b/>
          <w:bCs/>
          <w:sz w:val="20"/>
        </w:rPr>
        <w:t xml:space="preserve"> </w:t>
      </w:r>
      <w:r w:rsidRPr="00947A30">
        <w:rPr>
          <w:rFonts w:cs="Arial"/>
          <w:sz w:val="20"/>
        </w:rPr>
        <w:t>in the risk register</w:t>
      </w:r>
      <w:r w:rsidR="00CC2E3B">
        <w:rPr>
          <w:rFonts w:cs="Arial"/>
          <w:sz w:val="20"/>
        </w:rPr>
        <w:t xml:space="preserve"> due to it</w:t>
      </w:r>
      <w:r w:rsidR="00811A69">
        <w:rPr>
          <w:rFonts w:cs="Arial"/>
          <w:sz w:val="20"/>
        </w:rPr>
        <w:t xml:space="preserve">s </w:t>
      </w:r>
      <w:r w:rsidR="00283D39">
        <w:rPr>
          <w:rFonts w:cs="Arial"/>
          <w:sz w:val="20"/>
        </w:rPr>
        <w:t>likelihood and impact</w:t>
      </w:r>
      <w:r w:rsidRPr="00947A30">
        <w:rPr>
          <w:rFonts w:cs="Arial"/>
          <w:sz w:val="20"/>
        </w:rPr>
        <w:t>.</w:t>
      </w:r>
    </w:p>
    <w:p w14:paraId="07277B32" w14:textId="1272ACA2" w:rsidR="00D92345" w:rsidRPr="007E0493" w:rsidRDefault="00D92345">
      <w:pPr>
        <w:pStyle w:val="ListParagraph"/>
        <w:numPr>
          <w:ilvl w:val="1"/>
          <w:numId w:val="22"/>
        </w:numPr>
        <w:rPr>
          <w:rFonts w:cs="Arial"/>
          <w:sz w:val="20"/>
        </w:rPr>
      </w:pPr>
      <w:r w:rsidRPr="007E0493">
        <w:rPr>
          <w:rFonts w:cs="Arial"/>
          <w:sz w:val="20"/>
        </w:rPr>
        <w:t xml:space="preserve">In response, </w:t>
      </w:r>
      <w:r w:rsidR="003D5A80" w:rsidRPr="007E0493">
        <w:rPr>
          <w:rFonts w:cs="Arial"/>
          <w:sz w:val="20"/>
        </w:rPr>
        <w:t>the Defra team</w:t>
      </w:r>
      <w:r w:rsidR="008C4475" w:rsidRPr="007E0493">
        <w:rPr>
          <w:rFonts w:cs="Arial"/>
          <w:sz w:val="20"/>
        </w:rPr>
        <w:t xml:space="preserve"> have agreed </w:t>
      </w:r>
      <w:r w:rsidR="00EC5772" w:rsidRPr="007E0493">
        <w:rPr>
          <w:rFonts w:cs="Arial"/>
          <w:sz w:val="20"/>
        </w:rPr>
        <w:t>that IDB will provide mor</w:t>
      </w:r>
      <w:r w:rsidR="00B23199" w:rsidRPr="007E0493">
        <w:rPr>
          <w:rFonts w:cs="Arial"/>
          <w:sz w:val="20"/>
        </w:rPr>
        <w:t xml:space="preserve">e information on the programme’s operational risks at the regular monthly checkpoint sessions. This </w:t>
      </w:r>
      <w:r w:rsidR="007E0493" w:rsidRPr="007E0493">
        <w:rPr>
          <w:rFonts w:cs="Arial"/>
          <w:sz w:val="20"/>
        </w:rPr>
        <w:t>should be completed by Q1 2024.</w:t>
      </w:r>
    </w:p>
    <w:p w14:paraId="20CA2CDA" w14:textId="77777777" w:rsidR="00D92345" w:rsidRPr="00947A30" w:rsidRDefault="00D92345" w:rsidP="00D92345">
      <w:pPr>
        <w:pStyle w:val="ListParagraph"/>
        <w:ind w:left="360"/>
        <w:rPr>
          <w:rFonts w:cs="Arial"/>
          <w:sz w:val="20"/>
        </w:rPr>
      </w:pPr>
    </w:p>
    <w:p w14:paraId="516D3E55" w14:textId="3348B960" w:rsidR="007E475C" w:rsidRDefault="007E475C" w:rsidP="007E475C">
      <w:pPr>
        <w:pStyle w:val="ListParagraph"/>
        <w:numPr>
          <w:ilvl w:val="0"/>
          <w:numId w:val="22"/>
        </w:numPr>
        <w:rPr>
          <w:rFonts w:cs="Arial"/>
          <w:sz w:val="20"/>
        </w:rPr>
      </w:pPr>
      <w:r w:rsidRPr="00947A30">
        <w:rPr>
          <w:rFonts w:cs="Arial"/>
          <w:sz w:val="20"/>
        </w:rPr>
        <w:t xml:space="preserve">Log Frame discrepancies: The log frame had a significant number of missing milestones for all three projects in 2023. Part of this issue is caused using methodologies which are not scheduled to provide annual datasets making progress difficult to report in Annual reviews. This has been categorised as </w:t>
      </w:r>
      <w:r w:rsidR="006511AF">
        <w:rPr>
          <w:rFonts w:cs="Arial"/>
          <w:b/>
          <w:bCs/>
          <w:sz w:val="20"/>
        </w:rPr>
        <w:t>Medium</w:t>
      </w:r>
      <w:r w:rsidRPr="00947A30">
        <w:rPr>
          <w:rFonts w:cs="Arial"/>
          <w:sz w:val="20"/>
        </w:rPr>
        <w:t xml:space="preserve"> in the risk register</w:t>
      </w:r>
      <w:r w:rsidR="003E3BA6">
        <w:rPr>
          <w:rFonts w:cs="Arial"/>
          <w:sz w:val="20"/>
        </w:rPr>
        <w:t xml:space="preserve"> due to its likelihood and impact</w:t>
      </w:r>
      <w:r w:rsidRPr="00947A30">
        <w:rPr>
          <w:rFonts w:cs="Arial"/>
          <w:sz w:val="20"/>
        </w:rPr>
        <w:t>.</w:t>
      </w:r>
    </w:p>
    <w:p w14:paraId="7B4FC364" w14:textId="61E5C7B8" w:rsidR="00D92345" w:rsidRDefault="00D92345" w:rsidP="00D92345">
      <w:pPr>
        <w:pStyle w:val="ListParagraph"/>
        <w:numPr>
          <w:ilvl w:val="1"/>
          <w:numId w:val="22"/>
        </w:numPr>
        <w:rPr>
          <w:rFonts w:cs="Arial"/>
          <w:sz w:val="20"/>
        </w:rPr>
      </w:pPr>
      <w:r>
        <w:rPr>
          <w:rFonts w:cs="Arial"/>
          <w:sz w:val="20"/>
        </w:rPr>
        <w:t xml:space="preserve">In response, </w:t>
      </w:r>
      <w:r w:rsidR="003D5A80">
        <w:rPr>
          <w:rFonts w:cs="Arial"/>
          <w:sz w:val="20"/>
        </w:rPr>
        <w:t xml:space="preserve">the </w:t>
      </w:r>
      <w:r w:rsidR="0095773B">
        <w:rPr>
          <w:rFonts w:cs="Arial"/>
          <w:sz w:val="20"/>
        </w:rPr>
        <w:t>Defra</w:t>
      </w:r>
      <w:r w:rsidR="003D5A80">
        <w:rPr>
          <w:rFonts w:cs="Arial"/>
          <w:sz w:val="20"/>
        </w:rPr>
        <w:t xml:space="preserve"> team</w:t>
      </w:r>
      <w:r w:rsidR="0095773B">
        <w:rPr>
          <w:rFonts w:cs="Arial"/>
          <w:sz w:val="20"/>
        </w:rPr>
        <w:t xml:space="preserve"> have requested a workshop with IDB to re-align the log frame to </w:t>
      </w:r>
      <w:r w:rsidR="006330C7">
        <w:rPr>
          <w:rFonts w:cs="Arial"/>
          <w:sz w:val="20"/>
        </w:rPr>
        <w:t xml:space="preserve">better represent </w:t>
      </w:r>
      <w:r w:rsidR="0095773B">
        <w:rPr>
          <w:rFonts w:cs="Arial"/>
          <w:sz w:val="20"/>
        </w:rPr>
        <w:t>project activities and ensure all outcome/outputs have an agreed methodology. This should be completed by Q2 2024.</w:t>
      </w:r>
    </w:p>
    <w:p w14:paraId="56DA0D76" w14:textId="77777777" w:rsidR="00D92345" w:rsidRPr="00947A30" w:rsidRDefault="00D92345" w:rsidP="00D92345">
      <w:pPr>
        <w:pStyle w:val="ListParagraph"/>
        <w:ind w:left="360"/>
        <w:rPr>
          <w:rFonts w:cs="Arial"/>
          <w:sz w:val="20"/>
        </w:rPr>
      </w:pPr>
    </w:p>
    <w:p w14:paraId="3D8A5E61" w14:textId="00C11C63" w:rsidR="0014665A" w:rsidRDefault="007E475C" w:rsidP="006F3AE7">
      <w:pPr>
        <w:pStyle w:val="ListParagraph"/>
        <w:numPr>
          <w:ilvl w:val="0"/>
          <w:numId w:val="22"/>
        </w:numPr>
        <w:rPr>
          <w:rFonts w:cs="Arial"/>
          <w:sz w:val="20"/>
        </w:rPr>
      </w:pPr>
      <w:r w:rsidRPr="00947A30">
        <w:rPr>
          <w:rFonts w:cs="Arial"/>
          <w:sz w:val="20"/>
        </w:rPr>
        <w:t xml:space="preserve">2023 Revision of PRS Cerrado targets: A second revision of targets for PRS Cerrado </w:t>
      </w:r>
      <w:r>
        <w:rPr>
          <w:rFonts w:cs="Arial"/>
          <w:sz w:val="20"/>
        </w:rPr>
        <w:t xml:space="preserve">in 2023 </w:t>
      </w:r>
      <w:r w:rsidRPr="00947A30">
        <w:rPr>
          <w:rFonts w:cs="Arial"/>
          <w:sz w:val="20"/>
        </w:rPr>
        <w:t xml:space="preserve">raised further questions as to whether the project and overall programme is still delivering VfM and to what extent it’s likely to deliver the short-term and long-term changes set out in the Theory of Change. This has been categorised as </w:t>
      </w:r>
      <w:r w:rsidR="00E313C3">
        <w:rPr>
          <w:rFonts w:cs="Arial"/>
          <w:b/>
          <w:bCs/>
          <w:sz w:val="20"/>
        </w:rPr>
        <w:t>High</w:t>
      </w:r>
      <w:r w:rsidRPr="00947A30">
        <w:rPr>
          <w:rFonts w:cs="Arial"/>
          <w:sz w:val="20"/>
        </w:rPr>
        <w:t xml:space="preserve"> in the risk register</w:t>
      </w:r>
      <w:r w:rsidR="003E3BA6">
        <w:rPr>
          <w:rFonts w:cs="Arial"/>
          <w:sz w:val="20"/>
        </w:rPr>
        <w:t xml:space="preserve"> due to its likelihood and impact</w:t>
      </w:r>
      <w:r w:rsidRPr="00947A30">
        <w:rPr>
          <w:rFonts w:cs="Arial"/>
          <w:sz w:val="20"/>
        </w:rPr>
        <w:t>.</w:t>
      </w:r>
    </w:p>
    <w:p w14:paraId="4D449F49" w14:textId="12B3DB3F" w:rsidR="00D92345" w:rsidRPr="00D90778" w:rsidRDefault="00D92345" w:rsidP="00D92345">
      <w:pPr>
        <w:pStyle w:val="ListParagraph"/>
        <w:numPr>
          <w:ilvl w:val="1"/>
          <w:numId w:val="22"/>
        </w:numPr>
        <w:rPr>
          <w:rFonts w:cs="Arial"/>
          <w:sz w:val="20"/>
        </w:rPr>
      </w:pPr>
      <w:r>
        <w:rPr>
          <w:rFonts w:cs="Arial"/>
          <w:sz w:val="20"/>
        </w:rPr>
        <w:t xml:space="preserve">In response, </w:t>
      </w:r>
      <w:r w:rsidR="003D5A80">
        <w:rPr>
          <w:rFonts w:cs="Arial"/>
          <w:sz w:val="20"/>
        </w:rPr>
        <w:t xml:space="preserve">the </w:t>
      </w:r>
      <w:r w:rsidR="0095773B">
        <w:rPr>
          <w:rFonts w:cs="Arial"/>
          <w:sz w:val="20"/>
        </w:rPr>
        <w:t>Defra</w:t>
      </w:r>
      <w:r w:rsidR="003D5A80">
        <w:rPr>
          <w:rFonts w:cs="Arial"/>
          <w:sz w:val="20"/>
        </w:rPr>
        <w:t xml:space="preserve"> team</w:t>
      </w:r>
      <w:r w:rsidR="0095773B">
        <w:rPr>
          <w:rFonts w:cs="Arial"/>
          <w:sz w:val="20"/>
        </w:rPr>
        <w:t xml:space="preserve"> have requested a VfM review to ensure the programme still represents good value for </w:t>
      </w:r>
      <w:r w:rsidR="00F23927">
        <w:rPr>
          <w:rFonts w:cs="Arial"/>
          <w:sz w:val="20"/>
        </w:rPr>
        <w:t>money. This should be completed by Q2 2024.</w:t>
      </w:r>
    </w:p>
    <w:p w14:paraId="4937370F" w14:textId="783BFFFA" w:rsidR="005A040C" w:rsidRPr="00947A30" w:rsidRDefault="008725BD" w:rsidP="006F3AE7">
      <w:pPr>
        <w:rPr>
          <w:rFonts w:cs="Arial"/>
          <w:sz w:val="22"/>
          <w:szCs w:val="22"/>
        </w:rPr>
      </w:pPr>
      <w:r w:rsidRPr="00947A30">
        <w:rPr>
          <w:rFonts w:cs="Arial"/>
          <w:i/>
          <w:iCs/>
          <w:sz w:val="22"/>
          <w:szCs w:val="22"/>
        </w:rPr>
        <w:t>Gender Equality and Social Inclusion</w:t>
      </w:r>
      <w:r w:rsidR="00A02DAC" w:rsidRPr="00947A30">
        <w:rPr>
          <w:rFonts w:cs="Arial"/>
          <w:i/>
          <w:iCs/>
          <w:sz w:val="22"/>
          <w:szCs w:val="22"/>
        </w:rPr>
        <w:t xml:space="preserve"> (GESI)</w:t>
      </w:r>
    </w:p>
    <w:p w14:paraId="595442FF" w14:textId="516FBD31" w:rsidR="00F01BEA" w:rsidRDefault="004535F8" w:rsidP="4C499FA6">
      <w:pPr>
        <w:rPr>
          <w:rFonts w:cs="Arial"/>
          <w:sz w:val="20"/>
          <w:szCs w:val="20"/>
        </w:rPr>
      </w:pPr>
      <w:r>
        <w:rPr>
          <w:rFonts w:cs="Arial"/>
          <w:sz w:val="20"/>
          <w:szCs w:val="20"/>
        </w:rPr>
        <w:t xml:space="preserve">As part of </w:t>
      </w:r>
      <w:r w:rsidR="00D81A9D">
        <w:rPr>
          <w:rFonts w:cs="Arial"/>
          <w:sz w:val="20"/>
          <w:szCs w:val="20"/>
        </w:rPr>
        <w:t>an independent GESI audit in Q4 2023,</w:t>
      </w:r>
      <w:r w:rsidR="0032617A" w:rsidRPr="00947A30">
        <w:rPr>
          <w:rFonts w:cs="Arial"/>
          <w:sz w:val="20"/>
          <w:szCs w:val="20"/>
        </w:rPr>
        <w:t xml:space="preserve"> the programme</w:t>
      </w:r>
      <w:r w:rsidR="00D81A9D">
        <w:rPr>
          <w:rFonts w:cs="Arial"/>
          <w:sz w:val="20"/>
          <w:szCs w:val="20"/>
        </w:rPr>
        <w:t xml:space="preserve"> was assigned a </w:t>
      </w:r>
      <w:r w:rsidR="0032617A" w:rsidRPr="00947A30">
        <w:rPr>
          <w:rFonts w:cs="Arial"/>
          <w:sz w:val="20"/>
          <w:szCs w:val="20"/>
        </w:rPr>
        <w:t>baseline status of being "</w:t>
      </w:r>
      <w:r w:rsidR="0032617A" w:rsidRPr="00947A30">
        <w:rPr>
          <w:rFonts w:cs="Arial"/>
          <w:b/>
          <w:bCs/>
          <w:sz w:val="20"/>
          <w:szCs w:val="20"/>
        </w:rPr>
        <w:t>GESI unaware</w:t>
      </w:r>
      <w:r w:rsidR="0032617A" w:rsidRPr="00947A30">
        <w:rPr>
          <w:rFonts w:cs="Arial"/>
          <w:sz w:val="20"/>
          <w:szCs w:val="20"/>
        </w:rPr>
        <w:t xml:space="preserve">." Although each project included </w:t>
      </w:r>
      <w:r w:rsidR="2364F235" w:rsidRPr="00947A30">
        <w:rPr>
          <w:rFonts w:cs="Arial"/>
          <w:sz w:val="20"/>
          <w:szCs w:val="20"/>
        </w:rPr>
        <w:t>activities</w:t>
      </w:r>
      <w:r w:rsidR="0032617A" w:rsidRPr="00947A30">
        <w:rPr>
          <w:rFonts w:cs="Arial"/>
          <w:sz w:val="20"/>
          <w:szCs w:val="20"/>
        </w:rPr>
        <w:t xml:space="preserve"> focused on gender</w:t>
      </w:r>
      <w:r w:rsidR="008F6A03">
        <w:rPr>
          <w:rFonts w:cs="Arial"/>
          <w:sz w:val="20"/>
          <w:szCs w:val="20"/>
        </w:rPr>
        <w:t xml:space="preserve"> and inclusion</w:t>
      </w:r>
      <w:r w:rsidR="00C82489">
        <w:rPr>
          <w:rFonts w:cs="Arial"/>
          <w:sz w:val="20"/>
          <w:szCs w:val="20"/>
        </w:rPr>
        <w:t xml:space="preserve"> (see </w:t>
      </w:r>
      <w:r w:rsidR="008F6A03">
        <w:rPr>
          <w:rFonts w:cs="Arial"/>
          <w:sz w:val="20"/>
          <w:szCs w:val="20"/>
        </w:rPr>
        <w:t>“Equity” section below for details)</w:t>
      </w:r>
      <w:r w:rsidR="0032617A" w:rsidRPr="00947A30">
        <w:rPr>
          <w:rFonts w:cs="Arial"/>
          <w:sz w:val="20"/>
          <w:szCs w:val="20"/>
        </w:rPr>
        <w:t xml:space="preserve">, there was insufficient consideration of GESI within the overall </w:t>
      </w:r>
      <w:r w:rsidR="0281E86B" w:rsidRPr="00947A30">
        <w:rPr>
          <w:rFonts w:cs="Arial"/>
          <w:sz w:val="20"/>
          <w:szCs w:val="20"/>
        </w:rPr>
        <w:t>implementation</w:t>
      </w:r>
      <w:r w:rsidR="0032617A" w:rsidRPr="00947A30">
        <w:rPr>
          <w:rFonts w:cs="Arial"/>
          <w:sz w:val="20"/>
          <w:szCs w:val="20"/>
        </w:rPr>
        <w:t xml:space="preserve"> and reporting.</w:t>
      </w:r>
    </w:p>
    <w:p w14:paraId="17F1470F" w14:textId="1F0EF580" w:rsidR="00657095" w:rsidRPr="0004480D" w:rsidRDefault="00006C16" w:rsidP="005360CB">
      <w:pPr>
        <w:pStyle w:val="ListParagraph"/>
        <w:numPr>
          <w:ilvl w:val="0"/>
          <w:numId w:val="27"/>
        </w:numPr>
        <w:rPr>
          <w:rFonts w:cs="Arial"/>
          <w:sz w:val="22"/>
          <w:szCs w:val="22"/>
        </w:rPr>
      </w:pPr>
      <w:r w:rsidRPr="0004480D">
        <w:rPr>
          <w:rFonts w:cs="Arial"/>
          <w:sz w:val="20"/>
        </w:rPr>
        <w:t>In response, the Defra team will work alongside colleagues from the ODA hub</w:t>
      </w:r>
      <w:r w:rsidR="0004480D" w:rsidRPr="0004480D">
        <w:rPr>
          <w:rFonts w:cs="Arial"/>
          <w:sz w:val="20"/>
        </w:rPr>
        <w:t xml:space="preserve"> to develop a </w:t>
      </w:r>
      <w:r w:rsidR="0032617A" w:rsidRPr="0004480D">
        <w:rPr>
          <w:rFonts w:cs="Arial"/>
          <w:sz w:val="20"/>
        </w:rPr>
        <w:t xml:space="preserve">GESI Ambition Workplan </w:t>
      </w:r>
      <w:r w:rsidR="0004480D" w:rsidRPr="0004480D">
        <w:rPr>
          <w:rFonts w:cs="Arial"/>
          <w:sz w:val="20"/>
        </w:rPr>
        <w:t>which</w:t>
      </w:r>
      <w:r w:rsidR="0032617A" w:rsidRPr="0004480D">
        <w:rPr>
          <w:rFonts w:cs="Arial"/>
          <w:sz w:val="20"/>
        </w:rPr>
        <w:t xml:space="preserve"> outlines the steps </w:t>
      </w:r>
      <w:r w:rsidR="129CDF62" w:rsidRPr="0004480D">
        <w:rPr>
          <w:rFonts w:cs="Arial"/>
          <w:sz w:val="20"/>
        </w:rPr>
        <w:t>needed</w:t>
      </w:r>
      <w:r w:rsidR="0032617A" w:rsidRPr="0004480D">
        <w:rPr>
          <w:rFonts w:cs="Arial"/>
          <w:sz w:val="20"/>
        </w:rPr>
        <w:t xml:space="preserve"> to achieve "</w:t>
      </w:r>
      <w:r w:rsidR="0032617A" w:rsidRPr="0004480D">
        <w:rPr>
          <w:rFonts w:cs="Arial"/>
          <w:b/>
          <w:bCs/>
          <w:sz w:val="20"/>
        </w:rPr>
        <w:t>GESI sensitive</w:t>
      </w:r>
      <w:r w:rsidR="0032617A" w:rsidRPr="0004480D">
        <w:rPr>
          <w:rFonts w:cs="Arial"/>
          <w:sz w:val="20"/>
        </w:rPr>
        <w:t>"</w:t>
      </w:r>
      <w:r w:rsidR="00F71A06" w:rsidRPr="0004480D">
        <w:rPr>
          <w:rFonts w:cs="Arial"/>
          <w:sz w:val="20"/>
        </w:rPr>
        <w:t xml:space="preserve"> (</w:t>
      </w:r>
      <w:r w:rsidR="00CF7506" w:rsidRPr="0004480D">
        <w:rPr>
          <w:rFonts w:cs="Arial"/>
          <w:sz w:val="20"/>
        </w:rPr>
        <w:t xml:space="preserve">confidence that the programming will do no harm and </w:t>
      </w:r>
      <w:r w:rsidR="00DC4385" w:rsidRPr="0004480D">
        <w:rPr>
          <w:rFonts w:cs="Arial"/>
          <w:sz w:val="20"/>
        </w:rPr>
        <w:t>will not exacerbate inequalities)</w:t>
      </w:r>
      <w:r w:rsidR="0032617A" w:rsidRPr="0004480D">
        <w:rPr>
          <w:rFonts w:cs="Arial"/>
          <w:sz w:val="20"/>
        </w:rPr>
        <w:t xml:space="preserve"> status by 2024 and "</w:t>
      </w:r>
      <w:r w:rsidR="0032617A" w:rsidRPr="0004480D">
        <w:rPr>
          <w:rFonts w:cs="Arial"/>
          <w:b/>
          <w:bCs/>
          <w:sz w:val="20"/>
        </w:rPr>
        <w:t>GESI empowering</w:t>
      </w:r>
      <w:r w:rsidR="0032617A" w:rsidRPr="0004480D">
        <w:rPr>
          <w:rFonts w:cs="Arial"/>
          <w:sz w:val="20"/>
        </w:rPr>
        <w:t>"</w:t>
      </w:r>
      <w:r w:rsidR="00DC4385" w:rsidRPr="0004480D">
        <w:rPr>
          <w:rFonts w:cs="Arial"/>
          <w:sz w:val="20"/>
        </w:rPr>
        <w:t xml:space="preserve"> (</w:t>
      </w:r>
      <w:r w:rsidR="00204C02" w:rsidRPr="0004480D">
        <w:rPr>
          <w:rFonts w:cs="Arial"/>
          <w:sz w:val="20"/>
        </w:rPr>
        <w:t>confidence that the programming understands and addresses barriers and supports opportunities</w:t>
      </w:r>
      <w:r w:rsidR="004A09D3" w:rsidRPr="0004480D">
        <w:rPr>
          <w:rFonts w:cs="Arial"/>
          <w:sz w:val="20"/>
        </w:rPr>
        <w:t xml:space="preserve"> for increased equality) </w:t>
      </w:r>
      <w:r w:rsidR="0032617A" w:rsidRPr="0004480D">
        <w:rPr>
          <w:rFonts w:cs="Arial"/>
          <w:sz w:val="20"/>
        </w:rPr>
        <w:t>by 2025.</w:t>
      </w:r>
      <w:r w:rsidR="00657095" w:rsidRPr="0004480D">
        <w:rPr>
          <w:rFonts w:cs="Arial"/>
          <w:sz w:val="20"/>
        </w:rPr>
        <w:t xml:space="preserve"> </w:t>
      </w:r>
    </w:p>
    <w:p w14:paraId="0A4923B9" w14:textId="77777777" w:rsidR="00657095" w:rsidRDefault="00657095" w:rsidP="4C499FA6">
      <w:pPr>
        <w:rPr>
          <w:rFonts w:cs="Arial"/>
          <w:i/>
          <w:iCs/>
          <w:sz w:val="20"/>
          <w:szCs w:val="20"/>
        </w:rPr>
      </w:pPr>
    </w:p>
    <w:p w14:paraId="09228D42" w14:textId="77777777" w:rsidR="00B971CE" w:rsidRDefault="00B971CE" w:rsidP="4C499FA6">
      <w:pPr>
        <w:rPr>
          <w:rFonts w:cs="Arial"/>
          <w:i/>
          <w:iCs/>
          <w:sz w:val="22"/>
          <w:szCs w:val="22"/>
        </w:rPr>
      </w:pPr>
    </w:p>
    <w:p w14:paraId="2769CA86" w14:textId="73A4822A" w:rsidR="00657095" w:rsidRPr="00C918D1" w:rsidRDefault="00272355" w:rsidP="4C499FA6">
      <w:pPr>
        <w:rPr>
          <w:rFonts w:cs="Arial"/>
          <w:sz w:val="22"/>
          <w:szCs w:val="22"/>
        </w:rPr>
      </w:pPr>
      <w:r w:rsidRPr="00C918D1">
        <w:rPr>
          <w:rFonts w:cs="Arial"/>
          <w:i/>
          <w:iCs/>
          <w:sz w:val="22"/>
          <w:szCs w:val="22"/>
        </w:rPr>
        <w:lastRenderedPageBreak/>
        <w:t>Sexual Explo</w:t>
      </w:r>
      <w:r w:rsidR="000B7673" w:rsidRPr="00C918D1">
        <w:rPr>
          <w:rFonts w:cs="Arial"/>
          <w:i/>
          <w:iCs/>
          <w:sz w:val="22"/>
          <w:szCs w:val="22"/>
        </w:rPr>
        <w:t>itation, Abuse and Harassment (SEAH)</w:t>
      </w:r>
    </w:p>
    <w:p w14:paraId="3CDCED58" w14:textId="19188866" w:rsidR="00B978EB" w:rsidRPr="00B978EB" w:rsidRDefault="00B978EB" w:rsidP="00B978EB">
      <w:pPr>
        <w:rPr>
          <w:rFonts w:cs="Arial"/>
          <w:sz w:val="20"/>
          <w:szCs w:val="20"/>
        </w:rPr>
      </w:pPr>
      <w:r w:rsidRPr="005AE62A">
        <w:rPr>
          <w:rFonts w:cs="Arial"/>
          <w:sz w:val="20"/>
          <w:szCs w:val="20"/>
        </w:rPr>
        <w:t xml:space="preserve">The IDB's Environmental and Social Policy Framework (ESPF) includes provisions for human rights, </w:t>
      </w:r>
      <w:r w:rsidR="7CE7AFAC" w:rsidRPr="005AE62A">
        <w:rPr>
          <w:rFonts w:cs="Arial"/>
          <w:sz w:val="20"/>
          <w:szCs w:val="20"/>
        </w:rPr>
        <w:t>labour</w:t>
      </w:r>
      <w:r w:rsidRPr="005AE62A">
        <w:rPr>
          <w:rFonts w:cs="Arial"/>
          <w:sz w:val="20"/>
          <w:szCs w:val="20"/>
        </w:rPr>
        <w:t>, community health, and safety</w:t>
      </w:r>
      <w:r w:rsidR="5AB17507" w:rsidRPr="005AE62A">
        <w:rPr>
          <w:rFonts w:cs="Arial"/>
          <w:sz w:val="20"/>
          <w:szCs w:val="20"/>
        </w:rPr>
        <w:t>. M</w:t>
      </w:r>
      <w:r w:rsidRPr="005AE62A">
        <w:rPr>
          <w:rFonts w:cs="Arial"/>
          <w:sz w:val="20"/>
          <w:szCs w:val="20"/>
        </w:rPr>
        <w:t xml:space="preserve">ore explicit provisions </w:t>
      </w:r>
      <w:r w:rsidR="2A31AF1A" w:rsidRPr="005AE62A">
        <w:rPr>
          <w:rFonts w:cs="Arial"/>
          <w:sz w:val="20"/>
          <w:szCs w:val="20"/>
        </w:rPr>
        <w:t xml:space="preserve">are included for specific groups including </w:t>
      </w:r>
      <w:r w:rsidRPr="005AE62A">
        <w:rPr>
          <w:rFonts w:cs="Arial"/>
          <w:sz w:val="20"/>
          <w:szCs w:val="20"/>
        </w:rPr>
        <w:t>people with disabilities, vulnerable groups, Indigenous Peoples, people of African descent, or other traditional groups, and considers potential risks to workers and communities, including risks associated with pandemics and epidemics</w:t>
      </w:r>
      <w:r w:rsidR="4B6D55D4" w:rsidRPr="005AE62A">
        <w:rPr>
          <w:rFonts w:cs="Arial"/>
          <w:sz w:val="20"/>
          <w:szCs w:val="20"/>
        </w:rPr>
        <w:t>.</w:t>
      </w:r>
      <w:r w:rsidRPr="005AE62A">
        <w:rPr>
          <w:rFonts w:cs="Arial"/>
          <w:sz w:val="20"/>
          <w:szCs w:val="20"/>
        </w:rPr>
        <w:t xml:space="preserve"> </w:t>
      </w:r>
      <w:r w:rsidR="1C6D5AAB" w:rsidRPr="005AE62A">
        <w:rPr>
          <w:rFonts w:cs="Arial"/>
          <w:sz w:val="20"/>
          <w:szCs w:val="20"/>
        </w:rPr>
        <w:t>The ESPF</w:t>
      </w:r>
      <w:r w:rsidRPr="005AE62A">
        <w:rPr>
          <w:rFonts w:cs="Arial"/>
          <w:sz w:val="20"/>
          <w:szCs w:val="20"/>
        </w:rPr>
        <w:t xml:space="preserve"> is aligned with international best practices on biodiversity protection and conservation</w:t>
      </w:r>
      <w:r w:rsidR="40EAAA18" w:rsidRPr="005AE62A">
        <w:rPr>
          <w:rFonts w:cs="Arial"/>
          <w:sz w:val="20"/>
          <w:szCs w:val="20"/>
        </w:rPr>
        <w:t xml:space="preserve"> and</w:t>
      </w:r>
      <w:r w:rsidRPr="005AE62A">
        <w:rPr>
          <w:rFonts w:cs="Arial"/>
          <w:sz w:val="20"/>
          <w:szCs w:val="20"/>
        </w:rPr>
        <w:t xml:space="preserve"> reinforces standing commitments to gender equality, stakeholder engagement, disaster, climate change resilience, minimi</w:t>
      </w:r>
      <w:r w:rsidR="19185D8F" w:rsidRPr="005AE62A">
        <w:rPr>
          <w:rFonts w:cs="Arial"/>
          <w:sz w:val="20"/>
          <w:szCs w:val="20"/>
        </w:rPr>
        <w:t>s</w:t>
      </w:r>
      <w:r w:rsidRPr="005AE62A">
        <w:rPr>
          <w:rFonts w:cs="Arial"/>
          <w:sz w:val="20"/>
          <w:szCs w:val="20"/>
        </w:rPr>
        <w:t>ing GHG emissions, and protecting the region’s natural capital. </w:t>
      </w:r>
      <w:r w:rsidR="00D7329E" w:rsidRPr="005AE62A">
        <w:rPr>
          <w:rFonts w:cs="Arial"/>
          <w:sz w:val="20"/>
          <w:szCs w:val="20"/>
        </w:rPr>
        <w:t>In 2023, there were 0 reported cases of sexual exploitation, abuse and harassment.</w:t>
      </w:r>
    </w:p>
    <w:p w14:paraId="5A92AFB5" w14:textId="77777777" w:rsidR="00B978EB" w:rsidRDefault="00B978EB" w:rsidP="4C499FA6">
      <w:pPr>
        <w:rPr>
          <w:rFonts w:cs="Arial"/>
          <w:sz w:val="20"/>
          <w:szCs w:val="20"/>
        </w:rPr>
      </w:pPr>
    </w:p>
    <w:p w14:paraId="68360D74" w14:textId="77777777" w:rsidR="00D85C13" w:rsidRPr="00443E57" w:rsidRDefault="00D85C13" w:rsidP="00D85C13">
      <w:pPr>
        <w:rPr>
          <w:rFonts w:cs="Arial"/>
          <w:i/>
          <w:iCs/>
          <w:sz w:val="22"/>
          <w:szCs w:val="22"/>
        </w:rPr>
      </w:pPr>
      <w:r w:rsidRPr="00443E57">
        <w:rPr>
          <w:rFonts w:cs="Arial"/>
          <w:i/>
          <w:iCs/>
          <w:sz w:val="22"/>
          <w:szCs w:val="22"/>
        </w:rPr>
        <w:t>Mitigating Fraud</w:t>
      </w:r>
    </w:p>
    <w:p w14:paraId="7CAEFF04" w14:textId="77777777" w:rsidR="00D85C13" w:rsidRDefault="00D85C13" w:rsidP="00D85C13">
      <w:pPr>
        <w:rPr>
          <w:rFonts w:eastAsia="Arial" w:cs="Arial"/>
          <w:color w:val="000000" w:themeColor="text1"/>
          <w:sz w:val="20"/>
          <w:szCs w:val="20"/>
        </w:rPr>
      </w:pPr>
      <w:r w:rsidRPr="00443E57">
        <w:rPr>
          <w:rFonts w:eastAsia="Arial" w:cs="Arial"/>
          <w:color w:val="000000" w:themeColor="text1"/>
          <w:sz w:val="20"/>
          <w:szCs w:val="20"/>
        </w:rPr>
        <w:t xml:space="preserve">All IDB financed operations adhere to </w:t>
      </w:r>
      <w:r>
        <w:rPr>
          <w:rFonts w:eastAsia="Arial" w:cs="Arial"/>
          <w:color w:val="000000" w:themeColor="text1"/>
          <w:sz w:val="20"/>
          <w:szCs w:val="20"/>
        </w:rPr>
        <w:t>the organisations E</w:t>
      </w:r>
      <w:r w:rsidRPr="00443E57">
        <w:rPr>
          <w:rFonts w:eastAsia="Arial" w:cs="Arial"/>
          <w:color w:val="000000" w:themeColor="text1"/>
          <w:sz w:val="20"/>
          <w:szCs w:val="20"/>
        </w:rPr>
        <w:t xml:space="preserve">nvironmental and </w:t>
      </w:r>
      <w:r>
        <w:rPr>
          <w:rFonts w:eastAsia="Arial" w:cs="Arial"/>
          <w:color w:val="000000" w:themeColor="text1"/>
          <w:sz w:val="20"/>
          <w:szCs w:val="20"/>
        </w:rPr>
        <w:t>Social S</w:t>
      </w:r>
      <w:r w:rsidRPr="00443E57">
        <w:rPr>
          <w:rFonts w:eastAsia="Arial" w:cs="Arial"/>
          <w:color w:val="000000" w:themeColor="text1"/>
          <w:sz w:val="20"/>
          <w:szCs w:val="20"/>
        </w:rPr>
        <w:t>afeguard</w:t>
      </w:r>
      <w:r>
        <w:rPr>
          <w:rFonts w:eastAsia="Arial" w:cs="Arial"/>
          <w:color w:val="000000" w:themeColor="text1"/>
          <w:sz w:val="20"/>
          <w:szCs w:val="20"/>
        </w:rPr>
        <w:t>s P</w:t>
      </w:r>
      <w:r w:rsidRPr="00443E57">
        <w:rPr>
          <w:rFonts w:eastAsia="Arial" w:cs="Arial"/>
          <w:color w:val="000000" w:themeColor="text1"/>
          <w:sz w:val="20"/>
          <w:szCs w:val="20"/>
        </w:rPr>
        <w:t>olic</w:t>
      </w:r>
      <w:r>
        <w:rPr>
          <w:rFonts w:eastAsia="Arial" w:cs="Arial"/>
          <w:color w:val="000000" w:themeColor="text1"/>
          <w:sz w:val="20"/>
          <w:szCs w:val="20"/>
        </w:rPr>
        <w:t>y</w:t>
      </w:r>
      <w:r w:rsidRPr="00443E57">
        <w:rPr>
          <w:rFonts w:eastAsia="Arial" w:cs="Arial"/>
          <w:color w:val="000000" w:themeColor="text1"/>
          <w:sz w:val="20"/>
          <w:szCs w:val="20"/>
        </w:rPr>
        <w:t>.</w:t>
      </w:r>
      <w:r>
        <w:rPr>
          <w:rFonts w:eastAsia="Arial" w:cs="Arial"/>
          <w:color w:val="000000" w:themeColor="text1"/>
          <w:sz w:val="20"/>
          <w:szCs w:val="20"/>
        </w:rPr>
        <w:t xml:space="preserve"> In addition, the bank has transparency and accountability mechanisms such as:</w:t>
      </w:r>
    </w:p>
    <w:p w14:paraId="607A4186" w14:textId="77777777" w:rsidR="00D85C13" w:rsidRPr="002244F2" w:rsidRDefault="00D85C13" w:rsidP="00D85C13">
      <w:pPr>
        <w:pStyle w:val="ListParagraph"/>
        <w:numPr>
          <w:ilvl w:val="0"/>
          <w:numId w:val="26"/>
        </w:numPr>
        <w:shd w:val="clear" w:color="auto" w:fill="FFFFFF"/>
        <w:textAlignment w:val="baseline"/>
        <w:rPr>
          <w:rFonts w:cs="Arial"/>
          <w:color w:val="000000"/>
          <w:sz w:val="20"/>
        </w:rPr>
      </w:pPr>
      <w:r w:rsidRPr="002244F2">
        <w:rPr>
          <w:rFonts w:cs="Arial"/>
          <w:color w:val="000000"/>
          <w:sz w:val="20"/>
        </w:rPr>
        <w:t>Careful assessment</w:t>
      </w:r>
      <w:r>
        <w:rPr>
          <w:rFonts w:cs="Arial"/>
          <w:color w:val="000000"/>
          <w:sz w:val="20"/>
        </w:rPr>
        <w:t>s</w:t>
      </w:r>
      <w:r w:rsidRPr="002244F2">
        <w:rPr>
          <w:rFonts w:cs="Arial"/>
          <w:color w:val="000000"/>
          <w:sz w:val="20"/>
        </w:rPr>
        <w:t xml:space="preserve"> of beneficiaries based on eligibility criteria (compliance with environmental standards and social safeguards). </w:t>
      </w:r>
    </w:p>
    <w:p w14:paraId="4D30A24C" w14:textId="77777777" w:rsidR="00D85C13" w:rsidRDefault="00D85C13" w:rsidP="00D85C13">
      <w:pPr>
        <w:pStyle w:val="ListParagraph"/>
        <w:numPr>
          <w:ilvl w:val="0"/>
          <w:numId w:val="26"/>
        </w:numPr>
        <w:shd w:val="clear" w:color="auto" w:fill="FFFFFF"/>
        <w:textAlignment w:val="baseline"/>
        <w:rPr>
          <w:rFonts w:cs="Arial"/>
          <w:color w:val="000000"/>
          <w:sz w:val="20"/>
        </w:rPr>
      </w:pPr>
      <w:r w:rsidRPr="000A3F85">
        <w:rPr>
          <w:rFonts w:cs="Arial"/>
          <w:color w:val="000000"/>
          <w:sz w:val="20"/>
        </w:rPr>
        <w:t>Free and informed decision-making based on the ILO 169 Convention on Indigenous and Tribal Peoples. </w:t>
      </w:r>
    </w:p>
    <w:p w14:paraId="5DCF17AC" w14:textId="77777777" w:rsidR="00D85C13" w:rsidRPr="000A3F85" w:rsidRDefault="00D85C13" w:rsidP="00D85C13">
      <w:pPr>
        <w:pStyle w:val="ListParagraph"/>
        <w:numPr>
          <w:ilvl w:val="0"/>
          <w:numId w:val="26"/>
        </w:numPr>
        <w:shd w:val="clear" w:color="auto" w:fill="FFFFFF"/>
        <w:textAlignment w:val="baseline"/>
        <w:rPr>
          <w:rFonts w:cs="Arial"/>
          <w:color w:val="000000"/>
          <w:sz w:val="20"/>
        </w:rPr>
      </w:pPr>
      <w:r w:rsidRPr="000A3F85">
        <w:rPr>
          <w:rFonts w:cs="Arial"/>
          <w:color w:val="000000"/>
          <w:sz w:val="20"/>
        </w:rPr>
        <w:t>IDB's Monitoring cycle (Baseline, Mid-term Evaluation, Final Evaluation) and monitoring through monthly meetings with the executing agency to request documentation and information on the beneficiaries.</w:t>
      </w:r>
    </w:p>
    <w:p w14:paraId="302E0A1B" w14:textId="25BCD73A" w:rsidR="00D85C13" w:rsidRPr="00B978EB" w:rsidRDefault="00D85C13" w:rsidP="34FD905F">
      <w:pPr>
        <w:rPr>
          <w:rFonts w:eastAsia="Arial" w:cs="Arial"/>
          <w:sz w:val="20"/>
          <w:szCs w:val="20"/>
        </w:rPr>
      </w:pPr>
      <w:r w:rsidRPr="34FD905F">
        <w:rPr>
          <w:rFonts w:eastAsia="Arial" w:cs="Arial"/>
          <w:sz w:val="20"/>
          <w:szCs w:val="20"/>
        </w:rPr>
        <w:t>In 2023, there were 0 reported cases of fraud</w:t>
      </w:r>
      <w:r w:rsidRPr="34FD905F">
        <w:rPr>
          <w:rFonts w:eastAsia="Arial" w:cs="Arial"/>
          <w:sz w:val="18"/>
          <w:szCs w:val="18"/>
        </w:rPr>
        <w:t xml:space="preserve">. </w:t>
      </w:r>
    </w:p>
    <w:p w14:paraId="532C06CD" w14:textId="77777777" w:rsidR="00207A7F" w:rsidRDefault="00207A7F" w:rsidP="4C499FA6">
      <w:pPr>
        <w:rPr>
          <w:rFonts w:cs="Arial"/>
          <w:i/>
          <w:iCs/>
          <w:sz w:val="20"/>
          <w:szCs w:val="20"/>
        </w:rPr>
      </w:pPr>
    </w:p>
    <w:p w14:paraId="2C2BAAAF" w14:textId="77777777" w:rsidR="00C212BC" w:rsidRDefault="00C212BC" w:rsidP="4C499FA6">
      <w:pPr>
        <w:rPr>
          <w:rFonts w:cs="Arial"/>
          <w:sz w:val="20"/>
          <w:szCs w:val="20"/>
        </w:rPr>
      </w:pPr>
    </w:p>
    <w:p w14:paraId="014ACA77" w14:textId="77777777" w:rsidR="00C212BC" w:rsidRDefault="00C212BC" w:rsidP="4C499FA6">
      <w:pPr>
        <w:rPr>
          <w:rFonts w:cs="Arial"/>
          <w:sz w:val="20"/>
          <w:szCs w:val="20"/>
        </w:rPr>
      </w:pPr>
    </w:p>
    <w:p w14:paraId="6FB42321" w14:textId="77777777" w:rsidR="00C212BC" w:rsidRDefault="00C212BC" w:rsidP="4C499FA6">
      <w:pPr>
        <w:rPr>
          <w:rFonts w:cs="Arial"/>
          <w:sz w:val="20"/>
          <w:szCs w:val="20"/>
        </w:rPr>
      </w:pPr>
    </w:p>
    <w:p w14:paraId="685FEEF1" w14:textId="77777777" w:rsidR="00C212BC" w:rsidRDefault="00C212BC" w:rsidP="4C499FA6">
      <w:pPr>
        <w:rPr>
          <w:rFonts w:cs="Arial"/>
          <w:sz w:val="20"/>
          <w:szCs w:val="20"/>
        </w:rPr>
      </w:pPr>
    </w:p>
    <w:p w14:paraId="1D7CAE9E" w14:textId="77777777" w:rsidR="00C212BC" w:rsidRDefault="00C212BC" w:rsidP="4C499FA6">
      <w:pPr>
        <w:rPr>
          <w:rFonts w:cs="Arial"/>
          <w:sz w:val="20"/>
          <w:szCs w:val="20"/>
        </w:rPr>
      </w:pPr>
    </w:p>
    <w:p w14:paraId="63E016F5" w14:textId="77777777" w:rsidR="00C212BC" w:rsidRDefault="00C212BC" w:rsidP="4C499FA6">
      <w:pPr>
        <w:rPr>
          <w:rFonts w:cs="Arial"/>
          <w:sz w:val="20"/>
          <w:szCs w:val="20"/>
        </w:rPr>
      </w:pPr>
    </w:p>
    <w:p w14:paraId="424A6289" w14:textId="77777777" w:rsidR="00D90778" w:rsidRDefault="00D90778" w:rsidP="4C499FA6">
      <w:pPr>
        <w:rPr>
          <w:rFonts w:cs="Arial"/>
          <w:sz w:val="20"/>
          <w:szCs w:val="20"/>
        </w:rPr>
      </w:pPr>
    </w:p>
    <w:p w14:paraId="7C9871D4" w14:textId="77777777" w:rsidR="00D90778" w:rsidRPr="00C212BC" w:rsidRDefault="00D90778" w:rsidP="4C499FA6">
      <w:pPr>
        <w:rPr>
          <w:rFonts w:cs="Arial"/>
          <w:sz w:val="20"/>
          <w:szCs w:val="20"/>
        </w:rPr>
      </w:pPr>
    </w:p>
    <w:p w14:paraId="263CDD37" w14:textId="1CB6B8AC" w:rsidR="009B2448" w:rsidRPr="00947A30" w:rsidRDefault="009B2448" w:rsidP="006F3AE7">
      <w:pPr>
        <w:rPr>
          <w:rFonts w:cs="Arial"/>
          <w:sz w:val="20"/>
          <w:szCs w:val="20"/>
        </w:rPr>
      </w:pPr>
    </w:p>
    <w:p w14:paraId="603B65AA" w14:textId="77777777" w:rsidR="008C59AA" w:rsidRDefault="008C59AA" w:rsidP="69AE3331">
      <w:pPr>
        <w:pBdr>
          <w:top w:val="single" w:sz="4" w:space="1" w:color="auto"/>
          <w:left w:val="single" w:sz="4" w:space="4" w:color="auto"/>
          <w:bottom w:val="single" w:sz="4" w:space="1" w:color="auto"/>
          <w:right w:val="single" w:sz="4" w:space="4" w:color="auto"/>
        </w:pBdr>
        <w:shd w:val="clear" w:color="auto" w:fill="D9E2F3" w:themeFill="accent1" w:themeFillTint="33"/>
        <w:rPr>
          <w:b/>
          <w:bCs/>
          <w:sz w:val="28"/>
          <w:szCs w:val="28"/>
        </w:rPr>
        <w:sectPr w:rsidR="008C59AA" w:rsidSect="006F3AE7">
          <w:pgSz w:w="11906" w:h="16838"/>
          <w:pgMar w:top="709" w:right="1440" w:bottom="709" w:left="1440" w:header="708" w:footer="708" w:gutter="0"/>
          <w:cols w:space="708"/>
          <w:docGrid w:linePitch="360"/>
        </w:sectPr>
      </w:pPr>
    </w:p>
    <w:p w14:paraId="5381FC2A" w14:textId="46845EED" w:rsidR="006F3AE7" w:rsidRPr="00F70DBE" w:rsidRDefault="006F3AE7" w:rsidP="69AE3331">
      <w:pPr>
        <w:pBdr>
          <w:top w:val="single" w:sz="4" w:space="1" w:color="auto"/>
          <w:left w:val="single" w:sz="4" w:space="4" w:color="auto"/>
          <w:bottom w:val="single" w:sz="4" w:space="1" w:color="auto"/>
          <w:right w:val="single" w:sz="4" w:space="4" w:color="auto"/>
        </w:pBdr>
        <w:shd w:val="clear" w:color="auto" w:fill="D9E2F3" w:themeFill="accent1" w:themeFillTint="33"/>
        <w:rPr>
          <w:rFonts w:cs="Arial"/>
          <w:sz w:val="20"/>
          <w:szCs w:val="20"/>
        </w:rPr>
      </w:pPr>
      <w:r w:rsidRPr="69AE3331">
        <w:rPr>
          <w:b/>
          <w:bCs/>
          <w:sz w:val="28"/>
          <w:szCs w:val="28"/>
        </w:rPr>
        <w:lastRenderedPageBreak/>
        <w:t xml:space="preserve">E: PROGRAMME MANAGEMENT: </w:t>
      </w:r>
      <w:bookmarkStart w:id="2" w:name="_Hlk21353049"/>
      <w:r w:rsidRPr="69AE3331">
        <w:rPr>
          <w:b/>
          <w:bCs/>
          <w:sz w:val="28"/>
          <w:szCs w:val="28"/>
        </w:rPr>
        <w:t xml:space="preserve">DELIVERY, COMMERCIAL &amp; FINANCIAL PERFORMANCE </w:t>
      </w:r>
      <w:bookmarkEnd w:id="2"/>
      <w:r w:rsidRPr="69AE3331">
        <w:rPr>
          <w:sz w:val="20"/>
          <w:szCs w:val="20"/>
        </w:rPr>
        <w:t xml:space="preserve">[1 ½ </w:t>
      </w:r>
      <w:r w:rsidR="4A62AC88" w:rsidRPr="69AE3331">
        <w:rPr>
          <w:sz w:val="20"/>
          <w:szCs w:val="20"/>
        </w:rPr>
        <w:t xml:space="preserve">- 2 </w:t>
      </w:r>
      <w:r w:rsidRPr="69AE3331">
        <w:rPr>
          <w:sz w:val="20"/>
          <w:szCs w:val="20"/>
        </w:rPr>
        <w:t>pages]</w:t>
      </w:r>
    </w:p>
    <w:p w14:paraId="33844F80" w14:textId="3F282C1F" w:rsidR="1F9FCF51" w:rsidRDefault="1F9FCF51" w:rsidP="69AE3331">
      <w:pPr>
        <w:rPr>
          <w:rFonts w:cs="Arial"/>
          <w:b/>
          <w:sz w:val="22"/>
          <w:szCs w:val="22"/>
          <w:lang w:val="en" w:eastAsia="en-GB"/>
        </w:rPr>
      </w:pPr>
    </w:p>
    <w:p w14:paraId="7DE4DC77" w14:textId="14A2CFDD" w:rsidR="1F9FCF51" w:rsidRDefault="64A9A38B" w:rsidP="69AE3331">
      <w:pPr>
        <w:rPr>
          <w:rFonts w:cs="Arial"/>
          <w:b/>
          <w:bCs/>
          <w:sz w:val="22"/>
          <w:szCs w:val="22"/>
        </w:rPr>
      </w:pPr>
      <w:r w:rsidRPr="69AE3331">
        <w:rPr>
          <w:rFonts w:cs="Arial"/>
          <w:b/>
          <w:bCs/>
          <w:sz w:val="22"/>
          <w:szCs w:val="22"/>
        </w:rPr>
        <w:t>E2. Assess the VfM of this output compared to the proposition in the Business Case, based on performance over the past year</w:t>
      </w:r>
    </w:p>
    <w:p w14:paraId="6A060B4B" w14:textId="25962CBD" w:rsidR="74DA5979" w:rsidRDefault="74DA5979" w:rsidP="74DA5979">
      <w:pPr>
        <w:rPr>
          <w:rFonts w:cs="Arial"/>
          <w:sz w:val="22"/>
          <w:szCs w:val="22"/>
        </w:rPr>
      </w:pPr>
    </w:p>
    <w:p w14:paraId="02D7EE02" w14:textId="5844FBE1" w:rsidR="0CDFF367" w:rsidRPr="00E5234E" w:rsidRDefault="0CDFF367" w:rsidP="74DA5979">
      <w:pPr>
        <w:spacing w:after="160" w:line="259" w:lineRule="auto"/>
        <w:rPr>
          <w:rFonts w:eastAsia="Arial" w:cs="Arial"/>
          <w:color w:val="000000" w:themeColor="text1"/>
          <w:sz w:val="20"/>
          <w:szCs w:val="20"/>
        </w:rPr>
      </w:pPr>
      <w:r w:rsidRPr="00E5234E">
        <w:rPr>
          <w:rFonts w:eastAsia="Arial" w:cs="Arial"/>
          <w:color w:val="000000" w:themeColor="text1"/>
          <w:sz w:val="20"/>
          <w:szCs w:val="20"/>
        </w:rPr>
        <w:t>A VfM assessment identifies whether the costs of the programme are proportional to the benefits achieved in terms of reaching the programme’s desired outcomes and objectives derived from the business case. The assessment uses the FCDO’s recommended structure which consists of the 5Es approach. These are economy, efficiency, effectiveness, equity and cost-effectiveness and are described below.</w:t>
      </w:r>
    </w:p>
    <w:p w14:paraId="6899F6C1" w14:textId="68087363" w:rsidR="0CDFF367" w:rsidRPr="00E5234E" w:rsidRDefault="0CDFF367" w:rsidP="74DA5979">
      <w:pPr>
        <w:pStyle w:val="ListParagraph"/>
        <w:spacing w:after="160" w:line="259" w:lineRule="auto"/>
        <w:rPr>
          <w:rFonts w:eastAsia="Arial" w:cs="Arial"/>
          <w:color w:val="000000" w:themeColor="text1"/>
          <w:sz w:val="20"/>
        </w:rPr>
      </w:pPr>
      <w:r w:rsidRPr="00E5234E">
        <w:rPr>
          <w:rFonts w:eastAsia="Arial" w:cs="Arial"/>
          <w:b/>
          <w:bCs/>
          <w:i/>
          <w:iCs/>
          <w:color w:val="000000" w:themeColor="text1"/>
          <w:sz w:val="20"/>
        </w:rPr>
        <w:t xml:space="preserve">Economy - </w:t>
      </w:r>
      <w:r w:rsidRPr="00E5234E">
        <w:rPr>
          <w:rFonts w:eastAsia="Arial" w:cs="Arial"/>
          <w:color w:val="000000" w:themeColor="text1"/>
          <w:sz w:val="20"/>
        </w:rPr>
        <w:t>Are we (or our agents) buying inputs of the appropriate quality at the right price?</w:t>
      </w:r>
    </w:p>
    <w:p w14:paraId="1848EEDB" w14:textId="7F2830B1" w:rsidR="0CDFF367" w:rsidRPr="00E5234E" w:rsidRDefault="0CDFF367" w:rsidP="74DA5979">
      <w:pPr>
        <w:pStyle w:val="ListParagraph"/>
        <w:spacing w:after="160" w:line="259" w:lineRule="auto"/>
        <w:rPr>
          <w:rFonts w:eastAsia="Arial" w:cs="Arial"/>
          <w:color w:val="000000" w:themeColor="text1"/>
          <w:sz w:val="20"/>
        </w:rPr>
      </w:pPr>
      <w:r w:rsidRPr="00E5234E">
        <w:rPr>
          <w:rFonts w:eastAsia="Arial" w:cs="Arial"/>
          <w:b/>
          <w:bCs/>
          <w:i/>
          <w:iCs/>
          <w:color w:val="000000" w:themeColor="text1"/>
          <w:sz w:val="20"/>
        </w:rPr>
        <w:t>Efficiency -</w:t>
      </w:r>
      <w:r w:rsidRPr="00E5234E">
        <w:rPr>
          <w:rFonts w:eastAsia="Arial" w:cs="Arial"/>
          <w:color w:val="000000" w:themeColor="text1"/>
          <w:sz w:val="20"/>
        </w:rPr>
        <w:t xml:space="preserve"> How well are we (or our agents) converting inputs into outputs? (‘Spending well’) </w:t>
      </w:r>
    </w:p>
    <w:p w14:paraId="2344F277" w14:textId="726DE2A1" w:rsidR="0CDFF367" w:rsidRPr="00E5234E" w:rsidRDefault="0CDFF367" w:rsidP="74DA5979">
      <w:pPr>
        <w:pStyle w:val="ListParagraph"/>
        <w:spacing w:after="160" w:line="259" w:lineRule="auto"/>
        <w:rPr>
          <w:rFonts w:eastAsia="Arial" w:cs="Arial"/>
          <w:color w:val="000000" w:themeColor="text1"/>
          <w:sz w:val="20"/>
        </w:rPr>
      </w:pPr>
      <w:r w:rsidRPr="00E5234E">
        <w:rPr>
          <w:rFonts w:eastAsia="Arial" w:cs="Arial"/>
          <w:b/>
          <w:bCs/>
          <w:i/>
          <w:iCs/>
          <w:color w:val="000000" w:themeColor="text1"/>
          <w:sz w:val="20"/>
        </w:rPr>
        <w:t>Effectiveness -</w:t>
      </w:r>
      <w:r w:rsidRPr="00E5234E">
        <w:rPr>
          <w:rFonts w:eastAsia="Arial" w:cs="Arial"/>
          <w:color w:val="000000" w:themeColor="text1"/>
          <w:sz w:val="20"/>
        </w:rPr>
        <w:t xml:space="preserve"> How well are the outputs produced by an intervention having the intended effect? (‘Spending wisely’) </w:t>
      </w:r>
    </w:p>
    <w:p w14:paraId="3AC3CBD8" w14:textId="0EF42AA7" w:rsidR="0CDFF367" w:rsidRPr="00E5234E" w:rsidRDefault="0CDFF367" w:rsidP="74DA5979">
      <w:pPr>
        <w:pStyle w:val="ListParagraph"/>
        <w:spacing w:after="160" w:line="259" w:lineRule="auto"/>
        <w:rPr>
          <w:rFonts w:eastAsia="Arial" w:cs="Arial"/>
          <w:color w:val="000000" w:themeColor="text1"/>
          <w:sz w:val="20"/>
        </w:rPr>
      </w:pPr>
      <w:r w:rsidRPr="00E5234E">
        <w:rPr>
          <w:rFonts w:eastAsia="Arial" w:cs="Arial"/>
          <w:b/>
          <w:bCs/>
          <w:i/>
          <w:iCs/>
          <w:color w:val="000000" w:themeColor="text1"/>
          <w:sz w:val="20"/>
        </w:rPr>
        <w:t>Equity -</w:t>
      </w:r>
      <w:r w:rsidRPr="00E5234E">
        <w:rPr>
          <w:rFonts w:eastAsia="Arial" w:cs="Arial"/>
          <w:color w:val="000000" w:themeColor="text1"/>
          <w:sz w:val="20"/>
        </w:rPr>
        <w:t xml:space="preserve"> How fairly are the benefits distributed? To what extent will we reach marginalised groups? (“spending fairly”) </w:t>
      </w:r>
    </w:p>
    <w:p w14:paraId="5973C6ED" w14:textId="77777777" w:rsidR="00413C10" w:rsidRDefault="0CDFF367" w:rsidP="00413C10">
      <w:pPr>
        <w:pStyle w:val="ListParagraph"/>
        <w:spacing w:after="160" w:line="259" w:lineRule="auto"/>
        <w:rPr>
          <w:rFonts w:eastAsia="Arial" w:cs="Arial"/>
          <w:color w:val="000000" w:themeColor="text1"/>
          <w:sz w:val="20"/>
        </w:rPr>
      </w:pPr>
      <w:r w:rsidRPr="00E5234E">
        <w:rPr>
          <w:rFonts w:eastAsia="Arial" w:cs="Arial"/>
          <w:b/>
          <w:bCs/>
          <w:i/>
          <w:iCs/>
          <w:color w:val="000000" w:themeColor="text1"/>
          <w:sz w:val="20"/>
        </w:rPr>
        <w:t>Cost-effectiveness -</w:t>
      </w:r>
      <w:r w:rsidRPr="00E5234E">
        <w:rPr>
          <w:rFonts w:eastAsia="Arial" w:cs="Arial"/>
          <w:color w:val="000000" w:themeColor="text1"/>
          <w:sz w:val="20"/>
        </w:rPr>
        <w:t xml:space="preserve"> What is the intervention’s ultimate impact on the long-term transformational change, relative to the inputs that our agents or we invest in it?</w:t>
      </w:r>
    </w:p>
    <w:p w14:paraId="05D1E0F5" w14:textId="5A35B529" w:rsidR="356357A3" w:rsidRPr="00413C10" w:rsidRDefault="5D00606E" w:rsidP="00413C10">
      <w:pPr>
        <w:spacing w:after="160" w:line="259" w:lineRule="auto"/>
        <w:rPr>
          <w:rFonts w:eastAsia="Arial" w:cs="Arial"/>
          <w:color w:val="000000" w:themeColor="text1"/>
          <w:sz w:val="20"/>
          <w:szCs w:val="20"/>
        </w:rPr>
      </w:pPr>
      <w:r w:rsidRPr="00413C10">
        <w:rPr>
          <w:rFonts w:eastAsia="Arial" w:cs="Arial"/>
          <w:b/>
          <w:bCs/>
          <w:color w:val="000000" w:themeColor="text1"/>
          <w:sz w:val="22"/>
          <w:szCs w:val="22"/>
        </w:rPr>
        <w:t>Economy</w:t>
      </w:r>
    </w:p>
    <w:p w14:paraId="652C4503" w14:textId="5A008E9C" w:rsidR="356357A3" w:rsidRPr="00E5234E" w:rsidRDefault="5D00606E" w:rsidP="74DA5979">
      <w:pPr>
        <w:spacing w:after="160" w:line="259" w:lineRule="auto"/>
        <w:rPr>
          <w:rFonts w:eastAsia="Arial" w:cs="Arial"/>
          <w:color w:val="000000" w:themeColor="text1"/>
          <w:sz w:val="20"/>
          <w:szCs w:val="20"/>
        </w:rPr>
      </w:pPr>
      <w:r w:rsidRPr="00E5234E">
        <w:rPr>
          <w:rFonts w:eastAsia="Arial" w:cs="Arial"/>
          <w:color w:val="000000" w:themeColor="text1"/>
          <w:sz w:val="20"/>
          <w:szCs w:val="20"/>
        </w:rPr>
        <w:t>In December 2016, Defra contributed four instalments of investments that totalled £30 million, equating to USD 38.57 million to support Rural Sustentavel Phase 2. This is in addition to the USD 9.69 million that was transferred from the Phase 1 operation, meaning that Defra’s total investment has been USD 48.26 million over the course of the fund. These funds are dis</w:t>
      </w:r>
      <w:r w:rsidR="005F74C5">
        <w:rPr>
          <w:rFonts w:eastAsia="Arial" w:cs="Arial"/>
          <w:color w:val="000000" w:themeColor="text1"/>
          <w:sz w:val="20"/>
          <w:szCs w:val="20"/>
        </w:rPr>
        <w:t>bu</w:t>
      </w:r>
      <w:r w:rsidRPr="00E5234E">
        <w:rPr>
          <w:rFonts w:eastAsia="Arial" w:cs="Arial"/>
          <w:color w:val="000000" w:themeColor="text1"/>
          <w:sz w:val="20"/>
          <w:szCs w:val="20"/>
        </w:rPr>
        <w:t>rsed across the Cerrado,</w:t>
      </w:r>
      <w:r w:rsidR="0076752D">
        <w:rPr>
          <w:rFonts w:eastAsia="Arial" w:cs="Arial"/>
          <w:color w:val="000000" w:themeColor="text1"/>
          <w:sz w:val="20"/>
          <w:szCs w:val="20"/>
        </w:rPr>
        <w:t xml:space="preserve"> </w:t>
      </w:r>
      <w:r w:rsidRPr="00E5234E">
        <w:rPr>
          <w:rFonts w:eastAsia="Arial" w:cs="Arial"/>
          <w:color w:val="000000" w:themeColor="text1"/>
          <w:sz w:val="20"/>
          <w:szCs w:val="20"/>
        </w:rPr>
        <w:t>Caatinga and Amazon biomes.</w:t>
      </w:r>
    </w:p>
    <w:p w14:paraId="0881ECC3" w14:textId="4D294161" w:rsidR="356357A3" w:rsidRPr="00E5234E" w:rsidRDefault="7CB36591" w:rsidP="74DA5979">
      <w:pPr>
        <w:spacing w:after="160" w:line="259" w:lineRule="auto"/>
        <w:rPr>
          <w:rFonts w:eastAsia="Arial" w:cs="Arial"/>
          <w:color w:val="000000" w:themeColor="text1"/>
          <w:sz w:val="20"/>
          <w:szCs w:val="20"/>
          <w:lang w:val="en"/>
        </w:rPr>
      </w:pPr>
      <w:r w:rsidRPr="009D525B">
        <w:rPr>
          <w:rFonts w:eastAsia="Segoe UI" w:cs="Arial"/>
          <w:sz w:val="20"/>
          <w:szCs w:val="20"/>
        </w:rPr>
        <w:t>The delivery partner IDB are experts in providing financial and technical support to drive progress towards sustainable and inclusive development, with experience dating back to 1959. They have enhanced monitoring</w:t>
      </w:r>
      <w:r w:rsidR="5D00606E" w:rsidRPr="009D525B">
        <w:rPr>
          <w:rFonts w:eastAsia="Arial" w:cs="Arial"/>
          <w:sz w:val="20"/>
          <w:szCs w:val="20"/>
        </w:rPr>
        <w:t xml:space="preserve"> </w:t>
      </w:r>
      <w:r w:rsidR="5D00606E" w:rsidRPr="00E5234E">
        <w:rPr>
          <w:rFonts w:eastAsia="Arial" w:cs="Arial"/>
          <w:color w:val="000000" w:themeColor="text1"/>
          <w:sz w:val="20"/>
          <w:szCs w:val="20"/>
        </w:rPr>
        <w:t>of the programme by attending frequent meetings with the two executing agencies and the Ministry of Agriculture.</w:t>
      </w:r>
    </w:p>
    <w:p w14:paraId="301E8901" w14:textId="12DA1805" w:rsidR="00015627" w:rsidRPr="00E5234E" w:rsidRDefault="00015627" w:rsidP="00015627">
      <w:pPr>
        <w:spacing w:after="160" w:line="259" w:lineRule="auto"/>
        <w:rPr>
          <w:rFonts w:eastAsia="Arial" w:cs="Arial"/>
          <w:color w:val="000000" w:themeColor="text1"/>
          <w:sz w:val="20"/>
          <w:szCs w:val="20"/>
          <w:lang w:val="en"/>
        </w:rPr>
      </w:pPr>
      <w:r w:rsidRPr="00E5234E">
        <w:rPr>
          <w:rFonts w:eastAsia="Arial" w:cs="Arial"/>
          <w:color w:val="000000" w:themeColor="text1"/>
          <w:sz w:val="20"/>
          <w:szCs w:val="20"/>
        </w:rPr>
        <w:t>Compared to 2022, there has been an increase in the amount of disbursed funding across the Caatinga, Cerrado and Amazon biome projects. Out of the USD 31.9 million that has been approved across the five projects, USD 21.4 million has been dis</w:t>
      </w:r>
      <w:r w:rsidR="005C6E47" w:rsidRPr="00E5234E">
        <w:rPr>
          <w:rFonts w:eastAsia="Arial" w:cs="Arial"/>
          <w:color w:val="000000" w:themeColor="text1"/>
          <w:sz w:val="20"/>
          <w:szCs w:val="20"/>
        </w:rPr>
        <w:t>bu</w:t>
      </w:r>
      <w:r w:rsidRPr="00E5234E">
        <w:rPr>
          <w:rFonts w:eastAsia="Arial" w:cs="Arial"/>
          <w:color w:val="000000" w:themeColor="text1"/>
          <w:sz w:val="20"/>
          <w:szCs w:val="20"/>
        </w:rPr>
        <w:t>rsed, meaning 55% of funds have now been di</w:t>
      </w:r>
      <w:r w:rsidR="00CA16D8" w:rsidRPr="00E5234E">
        <w:rPr>
          <w:rFonts w:eastAsia="Arial" w:cs="Arial"/>
          <w:color w:val="000000" w:themeColor="text1"/>
          <w:sz w:val="20"/>
          <w:szCs w:val="20"/>
        </w:rPr>
        <w:t>sbu</w:t>
      </w:r>
      <w:r w:rsidRPr="00E5234E">
        <w:rPr>
          <w:rFonts w:eastAsia="Arial" w:cs="Arial"/>
          <w:color w:val="000000" w:themeColor="text1"/>
          <w:sz w:val="20"/>
          <w:szCs w:val="20"/>
        </w:rPr>
        <w:t>rsed and are being utilised by the programme to deliver on outputs. This is an increase of USD 8.1 million compared to 2022</w:t>
      </w:r>
      <w:r w:rsidR="00D142CD" w:rsidRPr="00E5234E">
        <w:rPr>
          <w:rFonts w:eastAsia="Arial" w:cs="Arial"/>
          <w:color w:val="000000" w:themeColor="text1"/>
          <w:sz w:val="20"/>
          <w:szCs w:val="20"/>
        </w:rPr>
        <w:t xml:space="preserve"> and </w:t>
      </w:r>
      <w:r w:rsidR="00BD06C9" w:rsidRPr="00E5234E">
        <w:rPr>
          <w:rFonts w:eastAsia="Arial" w:cs="Arial"/>
          <w:color w:val="000000" w:themeColor="text1"/>
          <w:sz w:val="20"/>
          <w:szCs w:val="20"/>
        </w:rPr>
        <w:t>continues to be on track</w:t>
      </w:r>
      <w:r w:rsidR="00120C49" w:rsidRPr="00E5234E">
        <w:rPr>
          <w:rFonts w:eastAsia="Arial" w:cs="Arial"/>
          <w:color w:val="000000" w:themeColor="text1"/>
          <w:sz w:val="20"/>
          <w:szCs w:val="20"/>
        </w:rPr>
        <w:t xml:space="preserve"> for disbursing the total </w:t>
      </w:r>
      <w:r w:rsidR="006A234F" w:rsidRPr="00E5234E">
        <w:rPr>
          <w:rFonts w:eastAsia="Arial" w:cs="Arial"/>
          <w:color w:val="000000" w:themeColor="text1"/>
          <w:sz w:val="20"/>
          <w:szCs w:val="20"/>
        </w:rPr>
        <w:t>investment by the end of the programme</w:t>
      </w:r>
      <w:r w:rsidRPr="00E5234E">
        <w:rPr>
          <w:rFonts w:eastAsia="Arial" w:cs="Arial"/>
          <w:color w:val="000000" w:themeColor="text1"/>
          <w:sz w:val="20"/>
          <w:szCs w:val="20"/>
        </w:rPr>
        <w:t>.</w:t>
      </w:r>
    </w:p>
    <w:p w14:paraId="64EB10D4" w14:textId="5FB8B9AC" w:rsidR="356357A3" w:rsidRPr="00D10F90" w:rsidRDefault="5D00606E" w:rsidP="74DA5979">
      <w:pPr>
        <w:keepNext/>
        <w:spacing w:after="200" w:line="259" w:lineRule="auto"/>
        <w:rPr>
          <w:rFonts w:eastAsia="Arial" w:cs="Arial"/>
          <w:i/>
          <w:iCs/>
          <w:color w:val="0E2841"/>
          <w:sz w:val="20"/>
          <w:szCs w:val="20"/>
          <w:lang w:val="en"/>
        </w:rPr>
      </w:pPr>
      <w:r w:rsidRPr="00D10F90">
        <w:rPr>
          <w:rFonts w:eastAsia="Arial" w:cs="Arial"/>
          <w:i/>
          <w:iCs/>
          <w:color w:val="0E2841"/>
          <w:sz w:val="20"/>
          <w:szCs w:val="20"/>
        </w:rPr>
        <w:t xml:space="preserve">Table </w:t>
      </w:r>
      <w:r w:rsidR="000431DA" w:rsidRPr="00D10F90">
        <w:rPr>
          <w:rFonts w:eastAsia="Arial" w:cs="Arial"/>
          <w:i/>
          <w:iCs/>
          <w:color w:val="0E2841"/>
          <w:sz w:val="20"/>
          <w:szCs w:val="20"/>
        </w:rPr>
        <w:t xml:space="preserve">1 </w:t>
      </w:r>
      <w:r w:rsidRPr="00D10F90">
        <w:rPr>
          <w:rFonts w:eastAsia="Arial" w:cs="Arial"/>
          <w:i/>
          <w:iCs/>
          <w:color w:val="0E2841"/>
          <w:sz w:val="20"/>
          <w:szCs w:val="20"/>
        </w:rPr>
        <w:t>- Project funding allocations and disbursement between 2017-2023 (USD)</w:t>
      </w:r>
    </w:p>
    <w:tbl>
      <w:tblPr>
        <w:tblStyle w:val="TableGrid"/>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11"/>
        <w:gridCol w:w="1748"/>
        <w:gridCol w:w="1748"/>
        <w:gridCol w:w="1749"/>
      </w:tblGrid>
      <w:tr w:rsidR="74DA5979" w:rsidRPr="00D10F90" w14:paraId="393A9E70" w14:textId="77777777" w:rsidTr="00D93669">
        <w:trPr>
          <w:trHeight w:val="300"/>
          <w:jc w:val="center"/>
        </w:trPr>
        <w:tc>
          <w:tcPr>
            <w:tcW w:w="3111" w:type="dxa"/>
            <w:shd w:val="clear" w:color="auto" w:fill="47D459"/>
            <w:tcMar>
              <w:left w:w="105" w:type="dxa"/>
              <w:right w:w="105" w:type="dxa"/>
            </w:tcMar>
            <w:vAlign w:val="center"/>
          </w:tcPr>
          <w:p w14:paraId="408E607F" w14:textId="72CBECF1" w:rsidR="74DA5979" w:rsidRPr="00D10F90" w:rsidRDefault="74DA5979" w:rsidP="74DA5979">
            <w:pPr>
              <w:spacing w:line="259" w:lineRule="auto"/>
              <w:jc w:val="center"/>
              <w:rPr>
                <w:rFonts w:eastAsia="Aptos" w:cs="Arial"/>
                <w:sz w:val="20"/>
                <w:szCs w:val="20"/>
              </w:rPr>
            </w:pPr>
            <w:r w:rsidRPr="00D10F90">
              <w:rPr>
                <w:rFonts w:eastAsia="Aptos" w:cs="Arial"/>
                <w:b/>
                <w:sz w:val="20"/>
                <w:szCs w:val="20"/>
              </w:rPr>
              <w:t>Project</w:t>
            </w:r>
          </w:p>
        </w:tc>
        <w:tc>
          <w:tcPr>
            <w:tcW w:w="1748" w:type="dxa"/>
            <w:shd w:val="clear" w:color="auto" w:fill="47D459"/>
            <w:tcMar>
              <w:left w:w="105" w:type="dxa"/>
              <w:right w:w="105" w:type="dxa"/>
            </w:tcMar>
            <w:vAlign w:val="center"/>
          </w:tcPr>
          <w:p w14:paraId="464D0647" w14:textId="55996604" w:rsidR="74DA5979" w:rsidRPr="00D10F90" w:rsidRDefault="74DA5979" w:rsidP="74DA5979">
            <w:pPr>
              <w:spacing w:line="259" w:lineRule="auto"/>
              <w:jc w:val="center"/>
              <w:rPr>
                <w:rFonts w:eastAsia="Aptos" w:cs="Arial"/>
                <w:sz w:val="20"/>
                <w:szCs w:val="20"/>
              </w:rPr>
            </w:pPr>
            <w:r w:rsidRPr="00D10F90">
              <w:rPr>
                <w:rFonts w:eastAsia="Aptos" w:cs="Arial"/>
                <w:b/>
                <w:sz w:val="20"/>
                <w:szCs w:val="20"/>
              </w:rPr>
              <w:t>Total Approved Funding</w:t>
            </w:r>
          </w:p>
        </w:tc>
        <w:tc>
          <w:tcPr>
            <w:tcW w:w="1748" w:type="dxa"/>
            <w:shd w:val="clear" w:color="auto" w:fill="47D459"/>
            <w:tcMar>
              <w:left w:w="105" w:type="dxa"/>
              <w:right w:w="105" w:type="dxa"/>
            </w:tcMar>
            <w:vAlign w:val="center"/>
          </w:tcPr>
          <w:p w14:paraId="6A834105" w14:textId="10922135" w:rsidR="74DA5979" w:rsidRPr="00D10F90" w:rsidRDefault="74DA5979" w:rsidP="74DA5979">
            <w:pPr>
              <w:spacing w:line="259" w:lineRule="auto"/>
              <w:jc w:val="center"/>
              <w:rPr>
                <w:rFonts w:eastAsia="Aptos" w:cs="Arial"/>
                <w:sz w:val="20"/>
                <w:szCs w:val="20"/>
              </w:rPr>
            </w:pPr>
            <w:r w:rsidRPr="00D10F90">
              <w:rPr>
                <w:rFonts w:eastAsia="Aptos" w:cs="Arial"/>
                <w:b/>
                <w:sz w:val="20"/>
                <w:szCs w:val="20"/>
              </w:rPr>
              <w:t xml:space="preserve">Disbursed Funding </w:t>
            </w:r>
          </w:p>
        </w:tc>
        <w:tc>
          <w:tcPr>
            <w:tcW w:w="1749" w:type="dxa"/>
            <w:shd w:val="clear" w:color="auto" w:fill="47D459"/>
            <w:tcMar>
              <w:left w:w="105" w:type="dxa"/>
              <w:right w:w="105" w:type="dxa"/>
            </w:tcMar>
            <w:vAlign w:val="center"/>
          </w:tcPr>
          <w:p w14:paraId="3E92DF61" w14:textId="20A9C6F2" w:rsidR="74DA5979" w:rsidRPr="00D10F90" w:rsidRDefault="74DA5979" w:rsidP="74DA5979">
            <w:pPr>
              <w:spacing w:line="259" w:lineRule="auto"/>
              <w:jc w:val="center"/>
              <w:rPr>
                <w:rFonts w:eastAsia="Aptos" w:cs="Arial"/>
                <w:sz w:val="20"/>
                <w:szCs w:val="20"/>
              </w:rPr>
            </w:pPr>
            <w:r w:rsidRPr="00D10F90">
              <w:rPr>
                <w:rFonts w:eastAsia="Aptos" w:cs="Arial"/>
                <w:b/>
                <w:sz w:val="20"/>
                <w:szCs w:val="20"/>
              </w:rPr>
              <w:t>Percentage</w:t>
            </w:r>
          </w:p>
          <w:p w14:paraId="6F1362C4" w14:textId="4861EFC2" w:rsidR="74DA5979" w:rsidRPr="00D10F90" w:rsidRDefault="74DA5979" w:rsidP="74DA5979">
            <w:pPr>
              <w:spacing w:line="259" w:lineRule="auto"/>
              <w:jc w:val="center"/>
              <w:rPr>
                <w:rFonts w:eastAsia="Aptos" w:cs="Arial"/>
                <w:sz w:val="20"/>
                <w:szCs w:val="20"/>
              </w:rPr>
            </w:pPr>
            <w:r w:rsidRPr="00D10F90">
              <w:rPr>
                <w:rFonts w:eastAsia="Aptos" w:cs="Arial"/>
                <w:b/>
                <w:sz w:val="20"/>
                <w:szCs w:val="20"/>
              </w:rPr>
              <w:t xml:space="preserve">Disbursed </w:t>
            </w:r>
          </w:p>
        </w:tc>
      </w:tr>
      <w:tr w:rsidR="74DA5979" w:rsidRPr="00D10F90" w14:paraId="0DB9B691" w14:textId="77777777" w:rsidTr="00D93669">
        <w:trPr>
          <w:trHeight w:val="300"/>
          <w:jc w:val="center"/>
        </w:trPr>
        <w:tc>
          <w:tcPr>
            <w:tcW w:w="3111" w:type="dxa"/>
            <w:tcMar>
              <w:left w:w="105" w:type="dxa"/>
              <w:right w:w="105" w:type="dxa"/>
            </w:tcMar>
            <w:vAlign w:val="center"/>
          </w:tcPr>
          <w:p w14:paraId="08B092DA" w14:textId="5D4DF0FA" w:rsidR="74DA5979" w:rsidRPr="00D10F90" w:rsidRDefault="74DA5979" w:rsidP="74DA5979">
            <w:pPr>
              <w:spacing w:line="259" w:lineRule="auto"/>
              <w:jc w:val="center"/>
              <w:rPr>
                <w:rFonts w:eastAsia="Aptos" w:cs="Arial"/>
                <w:sz w:val="20"/>
                <w:szCs w:val="20"/>
              </w:rPr>
            </w:pPr>
            <w:r w:rsidRPr="00D10F90">
              <w:rPr>
                <w:rFonts w:eastAsia="Aptos" w:cs="Arial"/>
                <w:sz w:val="20"/>
                <w:szCs w:val="20"/>
              </w:rPr>
              <w:t>MATOPIBA Kick off project</w:t>
            </w:r>
            <w:r w:rsidRPr="00D10F90">
              <w:rPr>
                <w:rFonts w:eastAsia="Aptos" w:cs="Arial"/>
                <w:sz w:val="20"/>
                <w:szCs w:val="20"/>
                <w:vertAlign w:val="superscript"/>
              </w:rPr>
              <w:t>1</w:t>
            </w:r>
          </w:p>
        </w:tc>
        <w:tc>
          <w:tcPr>
            <w:tcW w:w="1748" w:type="dxa"/>
            <w:tcMar>
              <w:left w:w="105" w:type="dxa"/>
              <w:right w:w="105" w:type="dxa"/>
            </w:tcMar>
            <w:vAlign w:val="center"/>
          </w:tcPr>
          <w:p w14:paraId="37D3B7C7" w14:textId="5B44C4FB" w:rsidR="74DA5979" w:rsidRPr="00D10F90" w:rsidRDefault="74DA5979" w:rsidP="74DA5979">
            <w:pPr>
              <w:spacing w:line="259" w:lineRule="auto"/>
              <w:jc w:val="center"/>
              <w:rPr>
                <w:rFonts w:eastAsia="Aptos" w:cs="Arial"/>
                <w:sz w:val="20"/>
                <w:szCs w:val="20"/>
              </w:rPr>
            </w:pPr>
            <w:r w:rsidRPr="00D10F90">
              <w:rPr>
                <w:rFonts w:eastAsia="Aptos" w:cs="Arial"/>
                <w:sz w:val="20"/>
                <w:szCs w:val="20"/>
              </w:rPr>
              <w:t>0.2m</w:t>
            </w:r>
          </w:p>
        </w:tc>
        <w:tc>
          <w:tcPr>
            <w:tcW w:w="1748" w:type="dxa"/>
            <w:tcMar>
              <w:left w:w="105" w:type="dxa"/>
              <w:right w:w="105" w:type="dxa"/>
            </w:tcMar>
            <w:vAlign w:val="center"/>
          </w:tcPr>
          <w:p w14:paraId="17B5C0CF" w14:textId="37F65B15" w:rsidR="74DA5979" w:rsidRPr="00D10F90" w:rsidRDefault="74DA5979" w:rsidP="74DA5979">
            <w:pPr>
              <w:spacing w:line="259" w:lineRule="auto"/>
              <w:jc w:val="center"/>
              <w:rPr>
                <w:rFonts w:eastAsia="Aptos" w:cs="Arial"/>
                <w:sz w:val="20"/>
                <w:szCs w:val="20"/>
              </w:rPr>
            </w:pPr>
            <w:r w:rsidRPr="00D10F90">
              <w:rPr>
                <w:rFonts w:eastAsia="Aptos" w:cs="Arial"/>
                <w:sz w:val="20"/>
                <w:szCs w:val="20"/>
              </w:rPr>
              <w:t>0.2m</w:t>
            </w:r>
          </w:p>
        </w:tc>
        <w:tc>
          <w:tcPr>
            <w:tcW w:w="1749" w:type="dxa"/>
            <w:tcMar>
              <w:left w:w="105" w:type="dxa"/>
              <w:right w:w="105" w:type="dxa"/>
            </w:tcMar>
            <w:vAlign w:val="center"/>
          </w:tcPr>
          <w:p w14:paraId="58ABF92B" w14:textId="447DF967" w:rsidR="74DA5979" w:rsidRPr="00D10F90" w:rsidRDefault="74DA5979" w:rsidP="74DA5979">
            <w:pPr>
              <w:spacing w:line="259" w:lineRule="auto"/>
              <w:jc w:val="center"/>
              <w:rPr>
                <w:rFonts w:eastAsia="Aptos" w:cs="Arial"/>
                <w:sz w:val="20"/>
                <w:szCs w:val="20"/>
              </w:rPr>
            </w:pPr>
            <w:r w:rsidRPr="00D10F90">
              <w:rPr>
                <w:rFonts w:eastAsia="Aptos" w:cs="Arial"/>
                <w:sz w:val="20"/>
                <w:szCs w:val="20"/>
              </w:rPr>
              <w:t>100%</w:t>
            </w:r>
          </w:p>
        </w:tc>
      </w:tr>
      <w:tr w:rsidR="74DA5979" w:rsidRPr="00D10F90" w14:paraId="1CA87C51" w14:textId="77777777" w:rsidTr="00D93669">
        <w:trPr>
          <w:trHeight w:val="300"/>
          <w:jc w:val="center"/>
        </w:trPr>
        <w:tc>
          <w:tcPr>
            <w:tcW w:w="3111" w:type="dxa"/>
            <w:tcMar>
              <w:left w:w="105" w:type="dxa"/>
              <w:right w:w="105" w:type="dxa"/>
            </w:tcMar>
            <w:vAlign w:val="center"/>
          </w:tcPr>
          <w:p w14:paraId="5D956BE8" w14:textId="1571B20F" w:rsidR="74DA5979" w:rsidRPr="00D10F90" w:rsidRDefault="74DA5979" w:rsidP="74DA5979">
            <w:pPr>
              <w:spacing w:line="259" w:lineRule="auto"/>
              <w:jc w:val="center"/>
              <w:rPr>
                <w:rFonts w:eastAsia="Aptos" w:cs="Arial"/>
                <w:sz w:val="20"/>
                <w:szCs w:val="20"/>
              </w:rPr>
            </w:pPr>
            <w:r w:rsidRPr="00D10F90">
              <w:rPr>
                <w:rFonts w:eastAsia="Aptos" w:cs="Arial"/>
                <w:sz w:val="20"/>
                <w:szCs w:val="20"/>
              </w:rPr>
              <w:t>Caatinga</w:t>
            </w:r>
          </w:p>
        </w:tc>
        <w:tc>
          <w:tcPr>
            <w:tcW w:w="1748" w:type="dxa"/>
            <w:tcMar>
              <w:left w:w="105" w:type="dxa"/>
              <w:right w:w="105" w:type="dxa"/>
            </w:tcMar>
            <w:vAlign w:val="center"/>
          </w:tcPr>
          <w:p w14:paraId="6C2AB3AE" w14:textId="1CB77BDC" w:rsidR="74DA5979" w:rsidRPr="00D10F90" w:rsidRDefault="74DA5979" w:rsidP="74DA5979">
            <w:pPr>
              <w:spacing w:line="259" w:lineRule="auto"/>
              <w:jc w:val="center"/>
              <w:rPr>
                <w:rFonts w:eastAsia="Aptos" w:cs="Arial"/>
                <w:sz w:val="20"/>
                <w:szCs w:val="20"/>
              </w:rPr>
            </w:pPr>
            <w:r w:rsidRPr="00D10F90">
              <w:rPr>
                <w:rFonts w:eastAsia="Aptos" w:cs="Arial"/>
                <w:sz w:val="20"/>
                <w:szCs w:val="20"/>
              </w:rPr>
              <w:t>5.0m</w:t>
            </w:r>
          </w:p>
        </w:tc>
        <w:tc>
          <w:tcPr>
            <w:tcW w:w="1748" w:type="dxa"/>
            <w:tcMar>
              <w:left w:w="105" w:type="dxa"/>
              <w:right w:w="105" w:type="dxa"/>
            </w:tcMar>
            <w:vAlign w:val="center"/>
          </w:tcPr>
          <w:p w14:paraId="0551A896" w14:textId="418D0FB4" w:rsidR="74DA5979" w:rsidRPr="00D10F90" w:rsidRDefault="74DA5979" w:rsidP="74DA5979">
            <w:pPr>
              <w:spacing w:line="259" w:lineRule="auto"/>
              <w:jc w:val="center"/>
              <w:rPr>
                <w:rFonts w:eastAsia="Aptos" w:cs="Arial"/>
                <w:sz w:val="20"/>
                <w:szCs w:val="20"/>
              </w:rPr>
            </w:pPr>
            <w:r w:rsidRPr="00D10F90">
              <w:rPr>
                <w:rFonts w:eastAsia="Aptos" w:cs="Arial"/>
                <w:sz w:val="20"/>
                <w:szCs w:val="20"/>
              </w:rPr>
              <w:t>5.0m</w:t>
            </w:r>
          </w:p>
        </w:tc>
        <w:tc>
          <w:tcPr>
            <w:tcW w:w="1749" w:type="dxa"/>
            <w:tcMar>
              <w:left w:w="105" w:type="dxa"/>
              <w:right w:w="105" w:type="dxa"/>
            </w:tcMar>
            <w:vAlign w:val="center"/>
          </w:tcPr>
          <w:p w14:paraId="35492D6C" w14:textId="7BA2BA3F" w:rsidR="74DA5979" w:rsidRPr="00D10F90" w:rsidRDefault="74DA5979" w:rsidP="74DA5979">
            <w:pPr>
              <w:spacing w:line="259" w:lineRule="auto"/>
              <w:jc w:val="center"/>
              <w:rPr>
                <w:rFonts w:eastAsia="Aptos" w:cs="Arial"/>
                <w:sz w:val="20"/>
                <w:szCs w:val="20"/>
              </w:rPr>
            </w:pPr>
            <w:r w:rsidRPr="00D10F90">
              <w:rPr>
                <w:rFonts w:eastAsia="Aptos" w:cs="Arial"/>
                <w:sz w:val="20"/>
                <w:szCs w:val="20"/>
              </w:rPr>
              <w:t>100%</w:t>
            </w:r>
          </w:p>
        </w:tc>
      </w:tr>
      <w:tr w:rsidR="74DA5979" w:rsidRPr="00D10F90" w14:paraId="350F2048" w14:textId="77777777" w:rsidTr="00D93669">
        <w:trPr>
          <w:trHeight w:val="300"/>
          <w:jc w:val="center"/>
        </w:trPr>
        <w:tc>
          <w:tcPr>
            <w:tcW w:w="3111" w:type="dxa"/>
            <w:tcMar>
              <w:left w:w="105" w:type="dxa"/>
              <w:right w:w="105" w:type="dxa"/>
            </w:tcMar>
            <w:vAlign w:val="center"/>
          </w:tcPr>
          <w:p w14:paraId="3E5DD943" w14:textId="56B2331C" w:rsidR="74DA5979" w:rsidRPr="00D10F90" w:rsidRDefault="74DA5979" w:rsidP="74DA5979">
            <w:pPr>
              <w:spacing w:line="259" w:lineRule="auto"/>
              <w:jc w:val="center"/>
              <w:rPr>
                <w:rFonts w:eastAsia="Aptos" w:cs="Arial"/>
                <w:sz w:val="20"/>
                <w:szCs w:val="20"/>
              </w:rPr>
            </w:pPr>
            <w:r w:rsidRPr="00D10F90">
              <w:rPr>
                <w:rFonts w:eastAsia="Aptos" w:cs="Arial"/>
                <w:sz w:val="20"/>
                <w:szCs w:val="20"/>
              </w:rPr>
              <w:t>Cerrado</w:t>
            </w:r>
          </w:p>
        </w:tc>
        <w:tc>
          <w:tcPr>
            <w:tcW w:w="1748" w:type="dxa"/>
            <w:tcMar>
              <w:left w:w="105" w:type="dxa"/>
              <w:right w:w="105" w:type="dxa"/>
            </w:tcMar>
            <w:vAlign w:val="center"/>
          </w:tcPr>
          <w:p w14:paraId="17D40F1A" w14:textId="1E5CDFD5" w:rsidR="74DA5979" w:rsidRPr="00D10F90" w:rsidRDefault="74DA5979" w:rsidP="74DA5979">
            <w:pPr>
              <w:spacing w:line="259" w:lineRule="auto"/>
              <w:jc w:val="center"/>
              <w:rPr>
                <w:rFonts w:eastAsia="Aptos" w:cs="Arial"/>
                <w:sz w:val="20"/>
                <w:szCs w:val="20"/>
              </w:rPr>
            </w:pPr>
            <w:r w:rsidRPr="00D10F90">
              <w:rPr>
                <w:rFonts w:eastAsia="Aptos" w:cs="Arial"/>
                <w:sz w:val="20"/>
                <w:szCs w:val="20"/>
              </w:rPr>
              <w:t>23.0m</w:t>
            </w:r>
          </w:p>
        </w:tc>
        <w:tc>
          <w:tcPr>
            <w:tcW w:w="1748" w:type="dxa"/>
            <w:tcMar>
              <w:left w:w="105" w:type="dxa"/>
              <w:right w:w="105" w:type="dxa"/>
            </w:tcMar>
            <w:vAlign w:val="center"/>
          </w:tcPr>
          <w:p w14:paraId="54C0E93A" w14:textId="64B12668" w:rsidR="74DA5979" w:rsidRPr="00D10F90" w:rsidRDefault="74DA5979" w:rsidP="74DA5979">
            <w:pPr>
              <w:spacing w:line="259" w:lineRule="auto"/>
              <w:jc w:val="center"/>
              <w:rPr>
                <w:rFonts w:eastAsia="Aptos" w:cs="Arial"/>
                <w:sz w:val="20"/>
                <w:szCs w:val="20"/>
              </w:rPr>
            </w:pPr>
            <w:r w:rsidRPr="00D10F90">
              <w:rPr>
                <w:rFonts w:eastAsia="Aptos" w:cs="Arial"/>
                <w:sz w:val="20"/>
                <w:szCs w:val="20"/>
              </w:rPr>
              <w:t>14.2m</w:t>
            </w:r>
          </w:p>
        </w:tc>
        <w:tc>
          <w:tcPr>
            <w:tcW w:w="1749" w:type="dxa"/>
            <w:tcMar>
              <w:left w:w="105" w:type="dxa"/>
              <w:right w:w="105" w:type="dxa"/>
            </w:tcMar>
            <w:vAlign w:val="center"/>
          </w:tcPr>
          <w:p w14:paraId="06247AD4" w14:textId="474DEC39" w:rsidR="74DA5979" w:rsidRPr="00D10F90" w:rsidRDefault="74DA5979" w:rsidP="74DA5979">
            <w:pPr>
              <w:spacing w:line="259" w:lineRule="auto"/>
              <w:jc w:val="center"/>
              <w:rPr>
                <w:rFonts w:eastAsia="Aptos" w:cs="Arial"/>
                <w:sz w:val="20"/>
                <w:szCs w:val="20"/>
              </w:rPr>
            </w:pPr>
            <w:r w:rsidRPr="00D10F90">
              <w:rPr>
                <w:rFonts w:eastAsia="Aptos" w:cs="Arial"/>
                <w:sz w:val="20"/>
                <w:szCs w:val="20"/>
              </w:rPr>
              <w:t>61%</w:t>
            </w:r>
          </w:p>
        </w:tc>
      </w:tr>
      <w:tr w:rsidR="74DA5979" w:rsidRPr="00D10F90" w14:paraId="6550D19A" w14:textId="77777777" w:rsidTr="00D93669">
        <w:trPr>
          <w:trHeight w:val="300"/>
          <w:jc w:val="center"/>
        </w:trPr>
        <w:tc>
          <w:tcPr>
            <w:tcW w:w="3111" w:type="dxa"/>
            <w:tcMar>
              <w:left w:w="105" w:type="dxa"/>
              <w:right w:w="105" w:type="dxa"/>
            </w:tcMar>
            <w:vAlign w:val="center"/>
          </w:tcPr>
          <w:p w14:paraId="08B45A9D" w14:textId="3802703B" w:rsidR="74DA5979" w:rsidRPr="00D10F90" w:rsidRDefault="74DA5979" w:rsidP="74DA5979">
            <w:pPr>
              <w:spacing w:line="259" w:lineRule="auto"/>
              <w:jc w:val="center"/>
              <w:rPr>
                <w:rFonts w:eastAsia="Aptos" w:cs="Arial"/>
                <w:sz w:val="20"/>
                <w:szCs w:val="20"/>
              </w:rPr>
            </w:pPr>
            <w:r w:rsidRPr="00D10F90">
              <w:rPr>
                <w:rFonts w:eastAsia="Aptos" w:cs="Arial"/>
                <w:sz w:val="20"/>
                <w:szCs w:val="20"/>
              </w:rPr>
              <w:t>Amazon</w:t>
            </w:r>
          </w:p>
        </w:tc>
        <w:tc>
          <w:tcPr>
            <w:tcW w:w="1748" w:type="dxa"/>
            <w:tcMar>
              <w:left w:w="105" w:type="dxa"/>
              <w:right w:w="105" w:type="dxa"/>
            </w:tcMar>
            <w:vAlign w:val="center"/>
          </w:tcPr>
          <w:p w14:paraId="3297F55E" w14:textId="1AA66576" w:rsidR="74DA5979" w:rsidRPr="00D10F90" w:rsidRDefault="74DA5979" w:rsidP="74DA5979">
            <w:pPr>
              <w:spacing w:line="259" w:lineRule="auto"/>
              <w:jc w:val="center"/>
              <w:rPr>
                <w:rFonts w:eastAsia="Aptos" w:cs="Arial"/>
                <w:sz w:val="20"/>
                <w:szCs w:val="20"/>
              </w:rPr>
            </w:pPr>
            <w:r w:rsidRPr="00D10F90">
              <w:rPr>
                <w:rFonts w:eastAsia="Aptos" w:cs="Arial"/>
                <w:sz w:val="20"/>
                <w:szCs w:val="20"/>
              </w:rPr>
              <w:t>9.6m</w:t>
            </w:r>
          </w:p>
        </w:tc>
        <w:tc>
          <w:tcPr>
            <w:tcW w:w="1748" w:type="dxa"/>
            <w:tcMar>
              <w:left w:w="105" w:type="dxa"/>
              <w:right w:w="105" w:type="dxa"/>
            </w:tcMar>
            <w:vAlign w:val="center"/>
          </w:tcPr>
          <w:p w14:paraId="31CAD332" w14:textId="5F9927B0" w:rsidR="74DA5979" w:rsidRPr="00D10F90" w:rsidRDefault="74DA5979" w:rsidP="74DA5979">
            <w:pPr>
              <w:spacing w:line="259" w:lineRule="auto"/>
              <w:jc w:val="center"/>
              <w:rPr>
                <w:rFonts w:eastAsia="Aptos" w:cs="Arial"/>
                <w:sz w:val="20"/>
                <w:szCs w:val="20"/>
              </w:rPr>
            </w:pPr>
            <w:r w:rsidRPr="00D10F90">
              <w:rPr>
                <w:rFonts w:eastAsia="Aptos" w:cs="Arial"/>
                <w:sz w:val="20"/>
                <w:szCs w:val="20"/>
              </w:rPr>
              <w:t>1.6m</w:t>
            </w:r>
          </w:p>
        </w:tc>
        <w:tc>
          <w:tcPr>
            <w:tcW w:w="1749" w:type="dxa"/>
            <w:tcMar>
              <w:left w:w="105" w:type="dxa"/>
              <w:right w:w="105" w:type="dxa"/>
            </w:tcMar>
            <w:vAlign w:val="center"/>
          </w:tcPr>
          <w:p w14:paraId="54F338C5" w14:textId="231FA3FF" w:rsidR="74DA5979" w:rsidRPr="00D10F90" w:rsidRDefault="74DA5979" w:rsidP="74DA5979">
            <w:pPr>
              <w:spacing w:line="259" w:lineRule="auto"/>
              <w:jc w:val="center"/>
              <w:rPr>
                <w:rFonts w:eastAsia="Aptos" w:cs="Arial"/>
                <w:sz w:val="20"/>
                <w:szCs w:val="20"/>
              </w:rPr>
            </w:pPr>
            <w:r w:rsidRPr="00D10F90">
              <w:rPr>
                <w:rFonts w:eastAsia="Aptos" w:cs="Arial"/>
                <w:sz w:val="20"/>
                <w:szCs w:val="20"/>
              </w:rPr>
              <w:t>17%</w:t>
            </w:r>
          </w:p>
        </w:tc>
      </w:tr>
      <w:tr w:rsidR="74DA5979" w:rsidRPr="00D10F90" w14:paraId="7B03A156" w14:textId="77777777" w:rsidTr="00D93669">
        <w:trPr>
          <w:trHeight w:val="300"/>
          <w:jc w:val="center"/>
        </w:trPr>
        <w:tc>
          <w:tcPr>
            <w:tcW w:w="3111" w:type="dxa"/>
            <w:tcMar>
              <w:left w:w="105" w:type="dxa"/>
              <w:right w:w="105" w:type="dxa"/>
            </w:tcMar>
            <w:vAlign w:val="center"/>
          </w:tcPr>
          <w:p w14:paraId="2C854F0B" w14:textId="43452B73" w:rsidR="74DA5979" w:rsidRPr="00D10F90" w:rsidRDefault="74DA5979" w:rsidP="74DA5979">
            <w:pPr>
              <w:spacing w:line="259" w:lineRule="auto"/>
              <w:jc w:val="center"/>
              <w:rPr>
                <w:rFonts w:eastAsia="Aptos" w:cs="Arial"/>
                <w:sz w:val="20"/>
                <w:szCs w:val="20"/>
              </w:rPr>
            </w:pPr>
            <w:r w:rsidRPr="00D10F90">
              <w:rPr>
                <w:rFonts w:eastAsia="Aptos" w:cs="Arial"/>
                <w:sz w:val="20"/>
                <w:szCs w:val="20"/>
              </w:rPr>
              <w:t>Monitoring and evaluation</w:t>
            </w:r>
            <w:r w:rsidRPr="00D10F90">
              <w:rPr>
                <w:rFonts w:eastAsia="Aptos" w:cs="Arial"/>
                <w:sz w:val="20"/>
                <w:szCs w:val="20"/>
                <w:vertAlign w:val="superscript"/>
              </w:rPr>
              <w:t>2</w:t>
            </w:r>
          </w:p>
        </w:tc>
        <w:tc>
          <w:tcPr>
            <w:tcW w:w="1748" w:type="dxa"/>
            <w:tcMar>
              <w:left w:w="105" w:type="dxa"/>
              <w:right w:w="105" w:type="dxa"/>
            </w:tcMar>
            <w:vAlign w:val="center"/>
          </w:tcPr>
          <w:p w14:paraId="3EA57D7D" w14:textId="6BC51CDE" w:rsidR="74DA5979" w:rsidRPr="00D10F90" w:rsidRDefault="74DA5979" w:rsidP="74DA5979">
            <w:pPr>
              <w:spacing w:line="259" w:lineRule="auto"/>
              <w:jc w:val="center"/>
              <w:rPr>
                <w:rFonts w:eastAsia="Aptos" w:cs="Arial"/>
                <w:sz w:val="20"/>
                <w:szCs w:val="20"/>
              </w:rPr>
            </w:pPr>
            <w:r w:rsidRPr="00D10F90">
              <w:rPr>
                <w:rFonts w:eastAsia="Aptos" w:cs="Arial"/>
                <w:sz w:val="20"/>
                <w:szCs w:val="20"/>
              </w:rPr>
              <w:t>1.2m</w:t>
            </w:r>
          </w:p>
        </w:tc>
        <w:tc>
          <w:tcPr>
            <w:tcW w:w="1748" w:type="dxa"/>
            <w:tcMar>
              <w:left w:w="105" w:type="dxa"/>
              <w:right w:w="105" w:type="dxa"/>
            </w:tcMar>
            <w:vAlign w:val="center"/>
          </w:tcPr>
          <w:p w14:paraId="1A05F578" w14:textId="024B3069" w:rsidR="74DA5979" w:rsidRPr="00D10F90" w:rsidRDefault="74DA5979" w:rsidP="74DA5979">
            <w:pPr>
              <w:spacing w:line="259" w:lineRule="auto"/>
              <w:jc w:val="center"/>
              <w:rPr>
                <w:rFonts w:eastAsia="Aptos" w:cs="Arial"/>
                <w:sz w:val="20"/>
                <w:szCs w:val="20"/>
              </w:rPr>
            </w:pPr>
            <w:r w:rsidRPr="00D10F90">
              <w:rPr>
                <w:rFonts w:eastAsia="Aptos" w:cs="Arial"/>
                <w:sz w:val="20"/>
                <w:szCs w:val="20"/>
              </w:rPr>
              <w:t>0.3 m</w:t>
            </w:r>
          </w:p>
        </w:tc>
        <w:tc>
          <w:tcPr>
            <w:tcW w:w="1749" w:type="dxa"/>
            <w:tcMar>
              <w:left w:w="105" w:type="dxa"/>
              <w:right w:w="105" w:type="dxa"/>
            </w:tcMar>
            <w:vAlign w:val="center"/>
          </w:tcPr>
          <w:p w14:paraId="1497FFD4" w14:textId="5AC45714" w:rsidR="74DA5979" w:rsidRPr="00D10F90" w:rsidRDefault="74DA5979" w:rsidP="74DA5979">
            <w:pPr>
              <w:spacing w:line="259" w:lineRule="auto"/>
              <w:jc w:val="center"/>
              <w:rPr>
                <w:rFonts w:eastAsia="Aptos" w:cs="Arial"/>
                <w:sz w:val="20"/>
                <w:szCs w:val="20"/>
              </w:rPr>
            </w:pPr>
            <w:r w:rsidRPr="00D10F90">
              <w:rPr>
                <w:rFonts w:eastAsia="Aptos" w:cs="Arial"/>
                <w:sz w:val="20"/>
                <w:szCs w:val="20"/>
              </w:rPr>
              <w:t>27%</w:t>
            </w:r>
          </w:p>
        </w:tc>
      </w:tr>
      <w:tr w:rsidR="74DA5979" w:rsidRPr="00D10F90" w14:paraId="056EF437" w14:textId="77777777" w:rsidTr="00D93669">
        <w:trPr>
          <w:trHeight w:val="300"/>
          <w:jc w:val="center"/>
        </w:trPr>
        <w:tc>
          <w:tcPr>
            <w:tcW w:w="3111" w:type="dxa"/>
            <w:shd w:val="clear" w:color="auto" w:fill="B7D4EF"/>
            <w:tcMar>
              <w:left w:w="105" w:type="dxa"/>
              <w:right w:w="105" w:type="dxa"/>
            </w:tcMar>
            <w:vAlign w:val="center"/>
          </w:tcPr>
          <w:p w14:paraId="7C692FB9" w14:textId="48933E76" w:rsidR="74DA5979" w:rsidRPr="00D10F90" w:rsidRDefault="74DA5979" w:rsidP="74DA5979">
            <w:pPr>
              <w:spacing w:line="259" w:lineRule="auto"/>
              <w:jc w:val="center"/>
              <w:rPr>
                <w:rFonts w:eastAsia="Aptos" w:cs="Arial"/>
                <w:sz w:val="20"/>
                <w:szCs w:val="20"/>
              </w:rPr>
            </w:pPr>
            <w:r w:rsidRPr="00D10F90">
              <w:rPr>
                <w:rFonts w:eastAsia="Aptos" w:cs="Arial"/>
                <w:b/>
                <w:sz w:val="20"/>
                <w:szCs w:val="20"/>
              </w:rPr>
              <w:t>Total Allocated Funding</w:t>
            </w:r>
          </w:p>
        </w:tc>
        <w:tc>
          <w:tcPr>
            <w:tcW w:w="1748" w:type="dxa"/>
            <w:shd w:val="clear" w:color="auto" w:fill="B7D4EF"/>
            <w:tcMar>
              <w:left w:w="105" w:type="dxa"/>
              <w:right w:w="105" w:type="dxa"/>
            </w:tcMar>
            <w:vAlign w:val="center"/>
          </w:tcPr>
          <w:p w14:paraId="54F1671A" w14:textId="6789D184" w:rsidR="74DA5979" w:rsidRPr="00D10F90" w:rsidRDefault="74DA5979" w:rsidP="74DA5979">
            <w:pPr>
              <w:spacing w:line="259" w:lineRule="auto"/>
              <w:jc w:val="center"/>
              <w:rPr>
                <w:rFonts w:eastAsia="Aptos" w:cs="Arial"/>
                <w:sz w:val="20"/>
                <w:szCs w:val="20"/>
              </w:rPr>
            </w:pPr>
            <w:r w:rsidRPr="00D10F90">
              <w:rPr>
                <w:rFonts w:eastAsia="Aptos" w:cs="Arial"/>
                <w:b/>
                <w:sz w:val="20"/>
                <w:szCs w:val="20"/>
              </w:rPr>
              <w:t>39.1m</w:t>
            </w:r>
          </w:p>
        </w:tc>
        <w:tc>
          <w:tcPr>
            <w:tcW w:w="1748" w:type="dxa"/>
            <w:shd w:val="clear" w:color="auto" w:fill="B7D4EF"/>
            <w:tcMar>
              <w:left w:w="105" w:type="dxa"/>
              <w:right w:w="105" w:type="dxa"/>
            </w:tcMar>
            <w:vAlign w:val="center"/>
          </w:tcPr>
          <w:p w14:paraId="491C0824" w14:textId="177803CF" w:rsidR="74DA5979" w:rsidRPr="00D10F90" w:rsidRDefault="74DA5979" w:rsidP="74DA5979">
            <w:pPr>
              <w:spacing w:line="259" w:lineRule="auto"/>
              <w:jc w:val="center"/>
              <w:rPr>
                <w:rFonts w:eastAsia="Aptos" w:cs="Arial"/>
                <w:sz w:val="20"/>
                <w:szCs w:val="20"/>
              </w:rPr>
            </w:pPr>
            <w:r w:rsidRPr="00D10F90">
              <w:rPr>
                <w:rFonts w:eastAsia="Aptos" w:cs="Arial"/>
                <w:b/>
                <w:sz w:val="20"/>
                <w:szCs w:val="20"/>
              </w:rPr>
              <w:t>21.4m</w:t>
            </w:r>
          </w:p>
        </w:tc>
        <w:tc>
          <w:tcPr>
            <w:tcW w:w="1749" w:type="dxa"/>
            <w:shd w:val="clear" w:color="auto" w:fill="B7D4EF"/>
            <w:tcMar>
              <w:left w:w="105" w:type="dxa"/>
              <w:right w:w="105" w:type="dxa"/>
            </w:tcMar>
            <w:vAlign w:val="center"/>
          </w:tcPr>
          <w:p w14:paraId="74644F99" w14:textId="676C54FF" w:rsidR="74DA5979" w:rsidRPr="00D10F90" w:rsidRDefault="74DA5979" w:rsidP="74DA5979">
            <w:pPr>
              <w:spacing w:line="259" w:lineRule="auto"/>
              <w:jc w:val="center"/>
              <w:rPr>
                <w:rFonts w:eastAsia="Aptos" w:cs="Arial"/>
                <w:sz w:val="20"/>
                <w:szCs w:val="20"/>
              </w:rPr>
            </w:pPr>
            <w:r w:rsidRPr="00D10F90">
              <w:rPr>
                <w:rFonts w:eastAsia="Aptos" w:cs="Arial"/>
                <w:b/>
                <w:sz w:val="20"/>
                <w:szCs w:val="20"/>
              </w:rPr>
              <w:t>55%</w:t>
            </w:r>
          </w:p>
        </w:tc>
      </w:tr>
    </w:tbl>
    <w:p w14:paraId="5B0F8626" w14:textId="77777777" w:rsidR="00E5234E" w:rsidRDefault="00E5234E" w:rsidP="74DA5979">
      <w:pPr>
        <w:spacing w:after="160" w:line="259" w:lineRule="auto"/>
        <w:rPr>
          <w:rFonts w:eastAsia="Arial" w:cs="Arial"/>
          <w:b/>
          <w:bCs/>
          <w:color w:val="000000" w:themeColor="text1"/>
          <w:sz w:val="22"/>
          <w:szCs w:val="22"/>
        </w:rPr>
      </w:pPr>
    </w:p>
    <w:p w14:paraId="780ECC5C" w14:textId="2516BDC8" w:rsidR="356357A3" w:rsidRDefault="00015627" w:rsidP="74DA5979">
      <w:pPr>
        <w:spacing w:after="160" w:line="259" w:lineRule="auto"/>
        <w:rPr>
          <w:rFonts w:eastAsia="Arial" w:cs="Arial"/>
          <w:color w:val="000000" w:themeColor="text1"/>
          <w:sz w:val="22"/>
          <w:szCs w:val="22"/>
          <w:lang w:val="en"/>
        </w:rPr>
      </w:pPr>
      <w:r w:rsidRPr="74DA5979">
        <w:rPr>
          <w:rFonts w:eastAsia="Arial" w:cs="Arial"/>
          <w:b/>
          <w:bCs/>
          <w:color w:val="000000" w:themeColor="text1"/>
          <w:sz w:val="22"/>
          <w:szCs w:val="22"/>
        </w:rPr>
        <w:t>Efficiency</w:t>
      </w:r>
    </w:p>
    <w:p w14:paraId="3E10D327" w14:textId="50DC8104" w:rsidR="356357A3" w:rsidRPr="00E5234E" w:rsidRDefault="5D00606E" w:rsidP="74DA5979">
      <w:pPr>
        <w:spacing w:after="160" w:line="259" w:lineRule="auto"/>
        <w:rPr>
          <w:rFonts w:eastAsia="Arial" w:cs="Arial"/>
          <w:color w:val="000000" w:themeColor="text1"/>
          <w:sz w:val="20"/>
          <w:szCs w:val="20"/>
          <w:lang w:val="en"/>
        </w:rPr>
      </w:pPr>
      <w:r w:rsidRPr="00E5234E">
        <w:rPr>
          <w:rFonts w:eastAsia="Arial" w:cs="Arial"/>
          <w:color w:val="000000" w:themeColor="text1"/>
          <w:sz w:val="20"/>
          <w:szCs w:val="20"/>
        </w:rPr>
        <w:t>The Caatinga project has now fully dis</w:t>
      </w:r>
      <w:r w:rsidR="00C30BFE">
        <w:rPr>
          <w:rFonts w:eastAsia="Arial" w:cs="Arial"/>
          <w:color w:val="000000" w:themeColor="text1"/>
          <w:sz w:val="20"/>
          <w:szCs w:val="20"/>
        </w:rPr>
        <w:t>bu</w:t>
      </w:r>
      <w:r w:rsidRPr="00E5234E">
        <w:rPr>
          <w:rFonts w:eastAsia="Arial" w:cs="Arial"/>
          <w:color w:val="000000" w:themeColor="text1"/>
          <w:sz w:val="20"/>
          <w:szCs w:val="20"/>
        </w:rPr>
        <w:t>rsed all approved funding, compared to having only dis</w:t>
      </w:r>
      <w:r w:rsidR="00C30BFE">
        <w:rPr>
          <w:rFonts w:eastAsia="Arial" w:cs="Arial"/>
          <w:color w:val="000000" w:themeColor="text1"/>
          <w:sz w:val="20"/>
          <w:szCs w:val="20"/>
        </w:rPr>
        <w:t>bu</w:t>
      </w:r>
      <w:r w:rsidRPr="00E5234E">
        <w:rPr>
          <w:rFonts w:eastAsia="Arial" w:cs="Arial"/>
          <w:color w:val="000000" w:themeColor="text1"/>
          <w:sz w:val="20"/>
          <w:szCs w:val="20"/>
        </w:rPr>
        <w:t>rsed 66% in 2022. Whilst specific outcomes will be discussed below in the effectiveness section, the extra dis</w:t>
      </w:r>
      <w:r w:rsidR="00C30BFE">
        <w:rPr>
          <w:rFonts w:eastAsia="Arial" w:cs="Arial"/>
          <w:color w:val="000000" w:themeColor="text1"/>
          <w:sz w:val="20"/>
          <w:szCs w:val="20"/>
        </w:rPr>
        <w:t>bu</w:t>
      </w:r>
      <w:r w:rsidRPr="00E5234E">
        <w:rPr>
          <w:rFonts w:eastAsia="Arial" w:cs="Arial"/>
          <w:color w:val="000000" w:themeColor="text1"/>
          <w:sz w:val="20"/>
          <w:szCs w:val="20"/>
        </w:rPr>
        <w:t xml:space="preserve">rsed funding has allowed for further developments across </w:t>
      </w:r>
      <w:r w:rsidR="00170845">
        <w:rPr>
          <w:rFonts w:eastAsia="Arial" w:cs="Arial"/>
          <w:color w:val="000000" w:themeColor="text1"/>
          <w:sz w:val="20"/>
          <w:szCs w:val="20"/>
        </w:rPr>
        <w:t>Components</w:t>
      </w:r>
      <w:r w:rsidR="00170845" w:rsidRPr="00E5234E">
        <w:rPr>
          <w:rFonts w:eastAsia="Arial" w:cs="Arial"/>
          <w:color w:val="000000" w:themeColor="text1"/>
          <w:sz w:val="20"/>
          <w:szCs w:val="20"/>
        </w:rPr>
        <w:t xml:space="preserve"> </w:t>
      </w:r>
      <w:r w:rsidRPr="00E5234E">
        <w:rPr>
          <w:rFonts w:eastAsia="Arial" w:cs="Arial"/>
          <w:color w:val="000000" w:themeColor="text1"/>
          <w:sz w:val="20"/>
          <w:szCs w:val="20"/>
        </w:rPr>
        <w:t xml:space="preserve">1 and 2 including data collection for monitoring KPIs, completing implementation of the 20 business plans and </w:t>
      </w:r>
      <w:r w:rsidRPr="00E5234E">
        <w:rPr>
          <w:rFonts w:eastAsia="Arial" w:cs="Arial"/>
          <w:color w:val="000000" w:themeColor="text1"/>
          <w:sz w:val="20"/>
          <w:szCs w:val="20"/>
        </w:rPr>
        <w:lastRenderedPageBreak/>
        <w:t xml:space="preserve">strengthening the marketing of production from </w:t>
      </w:r>
      <w:r w:rsidR="00CE3884" w:rsidRPr="00E5234E">
        <w:rPr>
          <w:rFonts w:eastAsia="Arial" w:cs="Arial"/>
          <w:color w:val="000000" w:themeColor="text1"/>
          <w:sz w:val="20"/>
          <w:szCs w:val="20"/>
        </w:rPr>
        <w:t>Socio Productive Organisations</w:t>
      </w:r>
      <w:r w:rsidRPr="00E5234E">
        <w:rPr>
          <w:rFonts w:eastAsia="Arial" w:cs="Arial"/>
          <w:color w:val="000000" w:themeColor="text1"/>
          <w:sz w:val="20"/>
          <w:szCs w:val="20"/>
        </w:rPr>
        <w:t xml:space="preserve"> </w:t>
      </w:r>
      <w:r w:rsidR="00CE3884" w:rsidRPr="00E5234E">
        <w:rPr>
          <w:rFonts w:eastAsia="Arial" w:cs="Arial"/>
          <w:color w:val="000000" w:themeColor="text1"/>
          <w:sz w:val="20"/>
          <w:szCs w:val="20"/>
        </w:rPr>
        <w:t>(</w:t>
      </w:r>
      <w:r w:rsidRPr="00E5234E">
        <w:rPr>
          <w:rFonts w:eastAsia="Arial" w:cs="Arial"/>
          <w:color w:val="000000" w:themeColor="text1"/>
          <w:sz w:val="20"/>
          <w:szCs w:val="20"/>
        </w:rPr>
        <w:t>OSPs</w:t>
      </w:r>
      <w:r w:rsidR="00CE3884" w:rsidRPr="00E5234E">
        <w:rPr>
          <w:rFonts w:eastAsia="Arial" w:cs="Arial"/>
          <w:color w:val="000000" w:themeColor="text1"/>
          <w:sz w:val="20"/>
          <w:szCs w:val="20"/>
        </w:rPr>
        <w:t>)</w:t>
      </w:r>
      <w:r w:rsidRPr="00E5234E">
        <w:rPr>
          <w:rFonts w:eastAsia="Arial" w:cs="Arial"/>
          <w:color w:val="000000" w:themeColor="text1"/>
          <w:sz w:val="20"/>
          <w:szCs w:val="20"/>
        </w:rPr>
        <w:t xml:space="preserve"> and families. However, as planned in </w:t>
      </w:r>
      <w:r w:rsidR="00170845">
        <w:rPr>
          <w:rFonts w:eastAsia="Arial" w:cs="Arial"/>
          <w:color w:val="000000" w:themeColor="text1"/>
          <w:sz w:val="20"/>
          <w:szCs w:val="20"/>
        </w:rPr>
        <w:t>Component</w:t>
      </w:r>
      <w:r w:rsidR="00170845" w:rsidRPr="00E5234E">
        <w:rPr>
          <w:rFonts w:eastAsia="Arial" w:cs="Arial"/>
          <w:color w:val="000000" w:themeColor="text1"/>
          <w:sz w:val="20"/>
          <w:szCs w:val="20"/>
        </w:rPr>
        <w:t xml:space="preserve"> </w:t>
      </w:r>
      <w:r w:rsidRPr="00E5234E">
        <w:rPr>
          <w:rFonts w:eastAsia="Arial" w:cs="Arial"/>
          <w:color w:val="000000" w:themeColor="text1"/>
          <w:sz w:val="20"/>
          <w:szCs w:val="20"/>
        </w:rPr>
        <w:t>3, the creation of a Caatinga Fund did not occur.</w:t>
      </w:r>
    </w:p>
    <w:p w14:paraId="52503D28" w14:textId="49214335" w:rsidR="356357A3" w:rsidRPr="00E5234E" w:rsidRDefault="5D00606E" w:rsidP="74DA5979">
      <w:pPr>
        <w:spacing w:after="160" w:line="259" w:lineRule="auto"/>
        <w:rPr>
          <w:rFonts w:eastAsia="Arial" w:cs="Arial"/>
          <w:color w:val="000000" w:themeColor="text1"/>
          <w:sz w:val="20"/>
          <w:szCs w:val="20"/>
          <w:lang w:val="en"/>
        </w:rPr>
      </w:pPr>
      <w:r w:rsidRPr="00E5234E">
        <w:rPr>
          <w:rFonts w:eastAsia="Arial" w:cs="Arial"/>
          <w:color w:val="000000" w:themeColor="text1"/>
          <w:sz w:val="20"/>
          <w:szCs w:val="20"/>
        </w:rPr>
        <w:t>The Cerrado project disburse</w:t>
      </w:r>
      <w:r w:rsidR="00F866F3" w:rsidRPr="00E5234E">
        <w:rPr>
          <w:rFonts w:eastAsia="Arial" w:cs="Arial"/>
          <w:color w:val="000000" w:themeColor="text1"/>
          <w:sz w:val="20"/>
          <w:szCs w:val="20"/>
        </w:rPr>
        <w:t xml:space="preserve">d </w:t>
      </w:r>
      <w:r w:rsidR="000F07B0" w:rsidRPr="00E5234E">
        <w:rPr>
          <w:rFonts w:eastAsia="Arial" w:cs="Arial"/>
          <w:color w:val="000000" w:themeColor="text1"/>
          <w:sz w:val="20"/>
          <w:szCs w:val="20"/>
        </w:rPr>
        <w:t>$4.8m of investment b</w:t>
      </w:r>
      <w:r w:rsidRPr="00E5234E">
        <w:rPr>
          <w:rFonts w:eastAsia="Arial" w:cs="Arial"/>
          <w:color w:val="000000" w:themeColor="text1"/>
          <w:sz w:val="20"/>
          <w:szCs w:val="20"/>
        </w:rPr>
        <w:t xml:space="preserve">etween 2022 and 2023. This has led to developments across all three components including: 23 students joining the second edition of the </w:t>
      </w:r>
      <w:r w:rsidR="00BF3538" w:rsidRPr="00E5234E">
        <w:rPr>
          <w:rFonts w:eastAsia="Arial" w:cs="Arial"/>
          <w:color w:val="000000" w:themeColor="text1"/>
          <w:sz w:val="20"/>
          <w:szCs w:val="20"/>
        </w:rPr>
        <w:t>master’s</w:t>
      </w:r>
      <w:r w:rsidRPr="00E5234E">
        <w:rPr>
          <w:rFonts w:eastAsia="Arial" w:cs="Arial"/>
          <w:color w:val="000000" w:themeColor="text1"/>
          <w:sz w:val="20"/>
          <w:szCs w:val="20"/>
        </w:rPr>
        <w:t xml:space="preserve"> programme, 512 field days taking place (compared to 272 in 2022 and 12 in 2021), 3159 UM’s receiving technical assistance and 27 business plans being approved by the evaluation commission. The nature of both the Caatinga and Cerrado project meant significant delays occurred due to Covid-19, however this year, they have been able to operate </w:t>
      </w:r>
      <w:r w:rsidR="007705F1" w:rsidRPr="00E5234E">
        <w:rPr>
          <w:rFonts w:eastAsia="Arial" w:cs="Arial"/>
          <w:color w:val="000000" w:themeColor="text1"/>
          <w:sz w:val="20"/>
          <w:szCs w:val="20"/>
        </w:rPr>
        <w:t>as expected</w:t>
      </w:r>
      <w:r w:rsidRPr="00E5234E">
        <w:rPr>
          <w:rFonts w:eastAsia="Arial" w:cs="Arial"/>
          <w:color w:val="000000" w:themeColor="text1"/>
          <w:sz w:val="20"/>
          <w:szCs w:val="20"/>
        </w:rPr>
        <w:t xml:space="preserve">. </w:t>
      </w:r>
    </w:p>
    <w:p w14:paraId="6D3908C7" w14:textId="42FD82D3" w:rsidR="356357A3" w:rsidRDefault="5D00606E" w:rsidP="74DA5979">
      <w:pPr>
        <w:spacing w:after="160" w:line="259" w:lineRule="auto"/>
        <w:rPr>
          <w:rFonts w:eastAsia="Arial" w:cs="Arial"/>
          <w:b/>
          <w:color w:val="000000" w:themeColor="text1"/>
          <w:sz w:val="20"/>
          <w:szCs w:val="20"/>
        </w:rPr>
      </w:pPr>
      <w:r w:rsidRPr="00E5234E">
        <w:rPr>
          <w:rFonts w:eastAsia="Arial" w:cs="Arial"/>
          <w:color w:val="000000" w:themeColor="text1"/>
          <w:sz w:val="20"/>
          <w:szCs w:val="20"/>
        </w:rPr>
        <w:t>The Amazon project dis</w:t>
      </w:r>
      <w:r w:rsidR="00C30BFE">
        <w:rPr>
          <w:rFonts w:eastAsia="Arial" w:cs="Arial"/>
          <w:color w:val="000000" w:themeColor="text1"/>
          <w:sz w:val="20"/>
          <w:szCs w:val="20"/>
        </w:rPr>
        <w:t>bu</w:t>
      </w:r>
      <w:r w:rsidRPr="00E5234E">
        <w:rPr>
          <w:rFonts w:eastAsia="Arial" w:cs="Arial"/>
          <w:color w:val="000000" w:themeColor="text1"/>
          <w:sz w:val="20"/>
          <w:szCs w:val="20"/>
        </w:rPr>
        <w:t xml:space="preserve">rsed an additional USD 1.5 million in 2023, representing 17% of the total allocated funding. The funding for this year has mainly gone towards preparing the preliminary actions such as creating a Terms of Reference for the selection of beneficiaries. </w:t>
      </w:r>
      <w:r w:rsidRPr="00E5234E">
        <w:rPr>
          <w:rFonts w:eastAsia="Arial" w:cs="Arial"/>
          <w:b/>
          <w:color w:val="000000" w:themeColor="text1"/>
          <w:sz w:val="20"/>
          <w:szCs w:val="20"/>
        </w:rPr>
        <w:t>As this project was only approved in late 2021, outputs are expected to arise in late 2024 and 2025.</w:t>
      </w:r>
    </w:p>
    <w:p w14:paraId="4D3EEBD9" w14:textId="27458BD0" w:rsidR="00243FCC" w:rsidRPr="00652DAA" w:rsidRDefault="00652DAA" w:rsidP="53048DCA">
      <w:pPr>
        <w:spacing w:after="160" w:line="259" w:lineRule="auto"/>
        <w:rPr>
          <w:rFonts w:eastAsia="Arial" w:cs="Arial"/>
          <w:color w:val="000000" w:themeColor="text1"/>
          <w:sz w:val="20"/>
          <w:szCs w:val="20"/>
        </w:rPr>
      </w:pPr>
      <w:r w:rsidRPr="53048DCA">
        <w:rPr>
          <w:rFonts w:eastAsia="Arial" w:cs="Arial"/>
          <w:color w:val="000000" w:themeColor="text1"/>
          <w:sz w:val="20"/>
          <w:szCs w:val="20"/>
        </w:rPr>
        <w:t xml:space="preserve">The outputs </w:t>
      </w:r>
      <w:r w:rsidR="00A844CE" w:rsidRPr="53048DCA">
        <w:rPr>
          <w:rFonts w:eastAsia="Arial" w:cs="Arial"/>
          <w:color w:val="000000" w:themeColor="text1"/>
          <w:sz w:val="20"/>
          <w:szCs w:val="20"/>
        </w:rPr>
        <w:t xml:space="preserve">achieved across the three biomes suggest </w:t>
      </w:r>
      <w:r w:rsidR="00530D98" w:rsidRPr="53048DCA">
        <w:rPr>
          <w:rFonts w:eastAsia="Arial" w:cs="Arial"/>
          <w:color w:val="000000" w:themeColor="text1"/>
          <w:sz w:val="20"/>
          <w:szCs w:val="20"/>
        </w:rPr>
        <w:t xml:space="preserve">that progress is being made to achieve the programme’s overall aims, however with </w:t>
      </w:r>
      <w:r w:rsidR="00FF6F90" w:rsidRPr="53048DCA">
        <w:rPr>
          <w:rFonts w:eastAsia="Arial" w:cs="Arial"/>
          <w:color w:val="000000" w:themeColor="text1"/>
          <w:sz w:val="20"/>
          <w:szCs w:val="20"/>
        </w:rPr>
        <w:t>fewer outcomes on track and less robust monitoring, it is difficult to assess efficiency of the programme</w:t>
      </w:r>
      <w:r w:rsidR="00816F90" w:rsidRPr="53048DCA">
        <w:rPr>
          <w:rFonts w:eastAsia="Arial" w:cs="Arial"/>
          <w:color w:val="000000" w:themeColor="text1"/>
          <w:sz w:val="20"/>
          <w:szCs w:val="20"/>
        </w:rPr>
        <w:t xml:space="preserve"> at this stage</w:t>
      </w:r>
      <w:r w:rsidR="00FF6F90" w:rsidRPr="53048DCA">
        <w:rPr>
          <w:rFonts w:eastAsia="Arial" w:cs="Arial"/>
          <w:color w:val="000000" w:themeColor="text1"/>
          <w:sz w:val="20"/>
          <w:szCs w:val="20"/>
        </w:rPr>
        <w:t xml:space="preserve">. </w:t>
      </w:r>
    </w:p>
    <w:p w14:paraId="1AAA75B8" w14:textId="22EC2CC2" w:rsidR="000431DA" w:rsidRPr="00E5234E" w:rsidRDefault="000431DA" w:rsidP="000431DA">
      <w:pPr>
        <w:spacing w:after="160" w:line="259" w:lineRule="auto"/>
        <w:rPr>
          <w:rFonts w:eastAsia="Arial" w:cs="Arial"/>
          <w:color w:val="000000" w:themeColor="text1"/>
          <w:sz w:val="20"/>
          <w:szCs w:val="20"/>
          <w:lang w:val="en"/>
        </w:rPr>
      </w:pPr>
      <w:r w:rsidRPr="00E5234E">
        <w:rPr>
          <w:rFonts w:eastAsia="Arial" w:cs="Arial"/>
          <w:color w:val="000000" w:themeColor="text1"/>
          <w:sz w:val="20"/>
          <w:szCs w:val="20"/>
        </w:rPr>
        <w:t>In 2023, USD 1.5 million worth of income was generated from investment, meaning that the total amount of income generated is now USD 3.1 million, which can be seen in Table 2 below</w:t>
      </w:r>
      <w:r w:rsidR="00771622">
        <w:rPr>
          <w:rFonts w:eastAsia="Arial" w:cs="Arial"/>
          <w:color w:val="000000" w:themeColor="text1"/>
          <w:sz w:val="20"/>
          <w:szCs w:val="20"/>
        </w:rPr>
        <w:t xml:space="preserve"> and is to be re-invested into the project</w:t>
      </w:r>
      <w:r w:rsidRPr="00E5234E">
        <w:rPr>
          <w:rFonts w:eastAsia="Arial" w:cs="Arial"/>
          <w:color w:val="000000" w:themeColor="text1"/>
          <w:sz w:val="20"/>
          <w:szCs w:val="20"/>
        </w:rPr>
        <w:t xml:space="preserve">. As there has been no administrative expenses in 2023, this means the total fund balance has increased from USD 8.78 million to USD 10.3 million. </w:t>
      </w:r>
    </w:p>
    <w:p w14:paraId="1872DABB" w14:textId="0C324DBB" w:rsidR="000431DA" w:rsidRPr="00D10F90" w:rsidRDefault="000431DA" w:rsidP="000431DA">
      <w:pPr>
        <w:spacing w:after="160" w:line="259" w:lineRule="auto"/>
        <w:rPr>
          <w:rFonts w:eastAsia="Arial" w:cs="Arial"/>
          <w:color w:val="D13438"/>
          <w:sz w:val="20"/>
          <w:szCs w:val="20"/>
          <w:lang w:val="en"/>
        </w:rPr>
      </w:pPr>
      <w:r w:rsidRPr="00D10F90">
        <w:rPr>
          <w:rFonts w:eastAsia="Arial" w:cs="Arial"/>
          <w:i/>
          <w:iCs/>
          <w:color w:val="0E2841"/>
          <w:sz w:val="20"/>
          <w:szCs w:val="20"/>
        </w:rPr>
        <w:t>Table 2 - LCA Available Resources (USD)</w:t>
      </w:r>
    </w:p>
    <w:tbl>
      <w:tblPr>
        <w:tblStyle w:val="TableGrid"/>
        <w:tblW w:w="0" w:type="auto"/>
        <w:jc w:val="center"/>
        <w:tblLook w:val="04A0" w:firstRow="1" w:lastRow="0" w:firstColumn="1" w:lastColumn="0" w:noHBand="0" w:noVBand="1"/>
      </w:tblPr>
      <w:tblGrid>
        <w:gridCol w:w="2830"/>
        <w:gridCol w:w="2062"/>
        <w:gridCol w:w="2062"/>
        <w:gridCol w:w="2062"/>
      </w:tblGrid>
      <w:tr w:rsidR="000431DA" w:rsidRPr="00D10F90" w14:paraId="553064D6" w14:textId="77777777" w:rsidTr="00440EC7">
        <w:trPr>
          <w:trHeight w:val="123"/>
          <w:jc w:val="center"/>
        </w:trPr>
        <w:tc>
          <w:tcPr>
            <w:tcW w:w="2830" w:type="dxa"/>
            <w:shd w:val="clear" w:color="auto" w:fill="47D459"/>
            <w:vAlign w:val="bottom"/>
          </w:tcPr>
          <w:p w14:paraId="093DE4F8" w14:textId="77777777" w:rsidR="000431DA" w:rsidRPr="00D10F90" w:rsidRDefault="000431DA">
            <w:pPr>
              <w:spacing w:line="259" w:lineRule="auto"/>
              <w:jc w:val="center"/>
              <w:rPr>
                <w:rFonts w:eastAsia="Arial" w:cs="Arial"/>
                <w:b/>
                <w:bCs/>
                <w:color w:val="0E2841"/>
                <w:sz w:val="20"/>
                <w:szCs w:val="20"/>
                <w:lang w:val="en"/>
              </w:rPr>
            </w:pPr>
            <w:r w:rsidRPr="00D10F90">
              <w:rPr>
                <w:rFonts w:eastAsia="Arial" w:cs="Arial"/>
                <w:b/>
                <w:bCs/>
                <w:color w:val="0E2841"/>
                <w:sz w:val="20"/>
                <w:szCs w:val="20"/>
                <w:lang w:val="en"/>
              </w:rPr>
              <w:t>Fund</w:t>
            </w:r>
          </w:p>
        </w:tc>
        <w:tc>
          <w:tcPr>
            <w:tcW w:w="2062" w:type="dxa"/>
            <w:shd w:val="clear" w:color="auto" w:fill="47D459"/>
            <w:vAlign w:val="bottom"/>
          </w:tcPr>
          <w:p w14:paraId="2685B7F1" w14:textId="77777777" w:rsidR="000431DA" w:rsidRPr="00D10F90" w:rsidRDefault="000431DA">
            <w:pPr>
              <w:spacing w:line="259" w:lineRule="auto"/>
              <w:jc w:val="center"/>
              <w:rPr>
                <w:rFonts w:eastAsia="Arial" w:cs="Arial"/>
                <w:b/>
                <w:bCs/>
                <w:color w:val="0E2841"/>
                <w:sz w:val="20"/>
                <w:szCs w:val="20"/>
                <w:lang w:val="en"/>
              </w:rPr>
            </w:pPr>
            <w:r w:rsidRPr="00D10F90">
              <w:rPr>
                <w:rFonts w:eastAsia="Arial" w:cs="Arial"/>
                <w:b/>
                <w:bCs/>
                <w:color w:val="0E2841"/>
                <w:sz w:val="20"/>
                <w:szCs w:val="20"/>
                <w:lang w:val="en"/>
              </w:rPr>
              <w:t>2017-2022</w:t>
            </w:r>
          </w:p>
        </w:tc>
        <w:tc>
          <w:tcPr>
            <w:tcW w:w="2062" w:type="dxa"/>
            <w:shd w:val="clear" w:color="auto" w:fill="47D459"/>
            <w:vAlign w:val="bottom"/>
          </w:tcPr>
          <w:p w14:paraId="72EE54B7" w14:textId="77777777" w:rsidR="000431DA" w:rsidRPr="00D10F90" w:rsidRDefault="000431DA">
            <w:pPr>
              <w:spacing w:line="259" w:lineRule="auto"/>
              <w:jc w:val="center"/>
              <w:rPr>
                <w:rFonts w:eastAsia="Arial" w:cs="Arial"/>
                <w:b/>
                <w:bCs/>
                <w:color w:val="0E2841"/>
                <w:sz w:val="20"/>
                <w:szCs w:val="20"/>
                <w:lang w:val="en"/>
              </w:rPr>
            </w:pPr>
            <w:r w:rsidRPr="00D10F90">
              <w:rPr>
                <w:rFonts w:eastAsia="Arial" w:cs="Arial"/>
                <w:b/>
                <w:bCs/>
                <w:color w:val="0E2841"/>
                <w:sz w:val="20"/>
                <w:szCs w:val="20"/>
                <w:lang w:val="en"/>
              </w:rPr>
              <w:t>2023</w:t>
            </w:r>
          </w:p>
        </w:tc>
        <w:tc>
          <w:tcPr>
            <w:tcW w:w="2062" w:type="dxa"/>
            <w:shd w:val="clear" w:color="auto" w:fill="47D459"/>
            <w:vAlign w:val="bottom"/>
          </w:tcPr>
          <w:p w14:paraId="3C34EB37" w14:textId="77777777" w:rsidR="000431DA" w:rsidRPr="00D10F90" w:rsidRDefault="000431DA">
            <w:pPr>
              <w:spacing w:line="259" w:lineRule="auto"/>
              <w:jc w:val="center"/>
              <w:rPr>
                <w:rFonts w:eastAsia="Arial" w:cs="Arial"/>
                <w:b/>
                <w:bCs/>
                <w:color w:val="0E2841"/>
                <w:sz w:val="20"/>
                <w:szCs w:val="20"/>
                <w:lang w:val="en"/>
              </w:rPr>
            </w:pPr>
            <w:r w:rsidRPr="00D10F90">
              <w:rPr>
                <w:rFonts w:eastAsia="Arial" w:cs="Arial"/>
                <w:b/>
                <w:bCs/>
                <w:color w:val="0E2841"/>
                <w:sz w:val="20"/>
                <w:szCs w:val="20"/>
                <w:lang w:val="en"/>
              </w:rPr>
              <w:t>Total</w:t>
            </w:r>
          </w:p>
        </w:tc>
      </w:tr>
      <w:tr w:rsidR="000431DA" w:rsidRPr="00D10F90" w14:paraId="075973E0" w14:textId="77777777" w:rsidTr="00440EC7">
        <w:trPr>
          <w:jc w:val="center"/>
        </w:trPr>
        <w:tc>
          <w:tcPr>
            <w:tcW w:w="2830" w:type="dxa"/>
            <w:vAlign w:val="center"/>
          </w:tcPr>
          <w:p w14:paraId="3C994700" w14:textId="77777777" w:rsidR="000431DA" w:rsidRPr="00D10F90" w:rsidRDefault="000431DA">
            <w:pPr>
              <w:spacing w:line="259" w:lineRule="auto"/>
              <w:rPr>
                <w:rFonts w:eastAsia="Arial" w:cs="Arial"/>
                <w:color w:val="0E2841"/>
                <w:sz w:val="20"/>
                <w:szCs w:val="20"/>
                <w:lang w:val="en"/>
              </w:rPr>
            </w:pPr>
            <w:r w:rsidRPr="00D10F90">
              <w:rPr>
                <w:rFonts w:cs="Arial"/>
                <w:sz w:val="20"/>
                <w:szCs w:val="20"/>
              </w:rPr>
              <w:t>Total Contributions</w:t>
            </w:r>
          </w:p>
        </w:tc>
        <w:tc>
          <w:tcPr>
            <w:tcW w:w="2062" w:type="dxa"/>
            <w:vAlign w:val="bottom"/>
          </w:tcPr>
          <w:p w14:paraId="5F459BFF" w14:textId="77777777" w:rsidR="000431DA" w:rsidRPr="00D10F90" w:rsidRDefault="000431DA">
            <w:pPr>
              <w:spacing w:line="259" w:lineRule="auto"/>
              <w:jc w:val="right"/>
              <w:rPr>
                <w:rFonts w:eastAsia="Arial" w:cs="Arial"/>
                <w:color w:val="0E2841"/>
                <w:sz w:val="20"/>
                <w:szCs w:val="20"/>
                <w:lang w:val="en"/>
              </w:rPr>
            </w:pPr>
            <w:r w:rsidRPr="00D10F90">
              <w:rPr>
                <w:rFonts w:cs="Arial"/>
                <w:sz w:val="20"/>
                <w:szCs w:val="20"/>
              </w:rPr>
              <w:t>48.27m</w:t>
            </w:r>
          </w:p>
        </w:tc>
        <w:tc>
          <w:tcPr>
            <w:tcW w:w="2062" w:type="dxa"/>
            <w:vAlign w:val="bottom"/>
          </w:tcPr>
          <w:p w14:paraId="0C7E6D0B" w14:textId="77777777" w:rsidR="000431DA" w:rsidRPr="00D10F90" w:rsidRDefault="000431DA">
            <w:pPr>
              <w:spacing w:line="259" w:lineRule="auto"/>
              <w:jc w:val="right"/>
              <w:rPr>
                <w:rFonts w:eastAsia="Arial" w:cs="Arial"/>
                <w:color w:val="0E2841"/>
                <w:sz w:val="20"/>
                <w:szCs w:val="20"/>
                <w:lang w:val="en"/>
              </w:rPr>
            </w:pPr>
            <w:r w:rsidRPr="00D10F90">
              <w:rPr>
                <w:rFonts w:cs="Arial"/>
                <w:sz w:val="20"/>
                <w:szCs w:val="20"/>
              </w:rPr>
              <w:t>0m</w:t>
            </w:r>
          </w:p>
        </w:tc>
        <w:tc>
          <w:tcPr>
            <w:tcW w:w="2062" w:type="dxa"/>
            <w:vAlign w:val="bottom"/>
          </w:tcPr>
          <w:p w14:paraId="6929E595" w14:textId="77777777" w:rsidR="000431DA" w:rsidRPr="00D10F90" w:rsidRDefault="000431DA">
            <w:pPr>
              <w:spacing w:line="259" w:lineRule="auto"/>
              <w:jc w:val="right"/>
              <w:rPr>
                <w:rFonts w:eastAsia="Arial" w:cs="Arial"/>
                <w:color w:val="0E2841"/>
                <w:sz w:val="20"/>
                <w:szCs w:val="20"/>
                <w:lang w:val="en"/>
              </w:rPr>
            </w:pPr>
            <w:r w:rsidRPr="00D10F90">
              <w:rPr>
                <w:rFonts w:cs="Arial"/>
                <w:sz w:val="20"/>
                <w:szCs w:val="20"/>
              </w:rPr>
              <w:t>48.27m</w:t>
            </w:r>
          </w:p>
        </w:tc>
      </w:tr>
      <w:tr w:rsidR="000431DA" w:rsidRPr="00D10F90" w14:paraId="38DCCB5E" w14:textId="77777777" w:rsidTr="00440EC7">
        <w:trPr>
          <w:trHeight w:val="80"/>
          <w:jc w:val="center"/>
        </w:trPr>
        <w:tc>
          <w:tcPr>
            <w:tcW w:w="2830" w:type="dxa"/>
            <w:vAlign w:val="center"/>
          </w:tcPr>
          <w:p w14:paraId="0DBF1DB0" w14:textId="77777777" w:rsidR="000431DA" w:rsidRPr="00D10F90" w:rsidRDefault="000431DA">
            <w:pPr>
              <w:spacing w:line="259" w:lineRule="auto"/>
              <w:rPr>
                <w:rFonts w:eastAsia="Arial" w:cs="Arial"/>
                <w:color w:val="0E2841"/>
                <w:sz w:val="20"/>
                <w:szCs w:val="20"/>
                <w:lang w:val="en"/>
              </w:rPr>
            </w:pPr>
            <w:r w:rsidRPr="00D10F90">
              <w:rPr>
                <w:rFonts w:cs="Arial"/>
                <w:sz w:val="20"/>
                <w:szCs w:val="20"/>
              </w:rPr>
              <w:t>Income from Investment</w:t>
            </w:r>
          </w:p>
        </w:tc>
        <w:tc>
          <w:tcPr>
            <w:tcW w:w="2062" w:type="dxa"/>
            <w:vAlign w:val="bottom"/>
          </w:tcPr>
          <w:p w14:paraId="77E29D16" w14:textId="77777777" w:rsidR="000431DA" w:rsidRPr="00D10F90" w:rsidRDefault="000431DA">
            <w:pPr>
              <w:spacing w:line="259" w:lineRule="auto"/>
              <w:jc w:val="right"/>
              <w:rPr>
                <w:rFonts w:eastAsia="Arial" w:cs="Arial"/>
                <w:color w:val="0E2841"/>
                <w:sz w:val="20"/>
                <w:szCs w:val="20"/>
                <w:lang w:val="en"/>
              </w:rPr>
            </w:pPr>
            <w:r w:rsidRPr="00D10F90">
              <w:rPr>
                <w:rFonts w:cs="Arial"/>
                <w:sz w:val="20"/>
                <w:szCs w:val="20"/>
              </w:rPr>
              <w:t>1.6m</w:t>
            </w:r>
          </w:p>
        </w:tc>
        <w:tc>
          <w:tcPr>
            <w:tcW w:w="2062" w:type="dxa"/>
            <w:vAlign w:val="bottom"/>
          </w:tcPr>
          <w:p w14:paraId="4BB13F04" w14:textId="77777777" w:rsidR="000431DA" w:rsidRPr="00D10F90" w:rsidRDefault="000431DA">
            <w:pPr>
              <w:spacing w:line="259" w:lineRule="auto"/>
              <w:jc w:val="right"/>
              <w:rPr>
                <w:rFonts w:eastAsia="Arial" w:cs="Arial"/>
                <w:color w:val="0E2841"/>
                <w:sz w:val="20"/>
                <w:szCs w:val="20"/>
                <w:lang w:val="en"/>
              </w:rPr>
            </w:pPr>
            <w:r w:rsidRPr="00D10F90">
              <w:rPr>
                <w:rFonts w:cs="Arial"/>
                <w:sz w:val="20"/>
                <w:szCs w:val="20"/>
              </w:rPr>
              <w:t>1.5m</w:t>
            </w:r>
          </w:p>
        </w:tc>
        <w:tc>
          <w:tcPr>
            <w:tcW w:w="2062" w:type="dxa"/>
            <w:vAlign w:val="bottom"/>
          </w:tcPr>
          <w:p w14:paraId="69CB5730" w14:textId="77777777" w:rsidR="000431DA" w:rsidRPr="00D10F90" w:rsidRDefault="000431DA">
            <w:pPr>
              <w:spacing w:line="259" w:lineRule="auto"/>
              <w:jc w:val="right"/>
              <w:rPr>
                <w:rFonts w:eastAsia="Arial" w:cs="Arial"/>
                <w:color w:val="0E2841"/>
                <w:sz w:val="20"/>
                <w:szCs w:val="20"/>
                <w:lang w:val="en"/>
              </w:rPr>
            </w:pPr>
            <w:r w:rsidRPr="00D10F90">
              <w:rPr>
                <w:rFonts w:cs="Arial"/>
                <w:sz w:val="20"/>
                <w:szCs w:val="20"/>
              </w:rPr>
              <w:t>3.1m</w:t>
            </w:r>
          </w:p>
        </w:tc>
      </w:tr>
      <w:tr w:rsidR="000431DA" w:rsidRPr="00D10F90" w14:paraId="14BB676D" w14:textId="77777777" w:rsidTr="00440EC7">
        <w:trPr>
          <w:jc w:val="center"/>
        </w:trPr>
        <w:tc>
          <w:tcPr>
            <w:tcW w:w="2830" w:type="dxa"/>
            <w:vAlign w:val="center"/>
          </w:tcPr>
          <w:p w14:paraId="0972A374" w14:textId="77777777" w:rsidR="000431DA" w:rsidRPr="00D10F90" w:rsidRDefault="000431DA">
            <w:pPr>
              <w:spacing w:line="259" w:lineRule="auto"/>
              <w:rPr>
                <w:rFonts w:eastAsia="Arial" w:cs="Arial"/>
                <w:color w:val="0E2841"/>
                <w:sz w:val="20"/>
                <w:szCs w:val="20"/>
                <w:lang w:val="en"/>
              </w:rPr>
            </w:pPr>
            <w:r w:rsidRPr="00D10F90">
              <w:rPr>
                <w:rFonts w:cs="Arial"/>
                <w:sz w:val="20"/>
                <w:szCs w:val="20"/>
              </w:rPr>
              <w:t>Administrative Expenses</w:t>
            </w:r>
          </w:p>
        </w:tc>
        <w:tc>
          <w:tcPr>
            <w:tcW w:w="2062" w:type="dxa"/>
            <w:vAlign w:val="bottom"/>
          </w:tcPr>
          <w:p w14:paraId="0DF54580" w14:textId="77777777" w:rsidR="000431DA" w:rsidRPr="00D10F90" w:rsidRDefault="000431DA">
            <w:pPr>
              <w:spacing w:line="259" w:lineRule="auto"/>
              <w:jc w:val="right"/>
              <w:rPr>
                <w:rFonts w:eastAsia="Arial" w:cs="Arial"/>
                <w:color w:val="0E2841"/>
                <w:sz w:val="20"/>
                <w:szCs w:val="20"/>
                <w:lang w:val="en"/>
              </w:rPr>
            </w:pPr>
            <w:r w:rsidRPr="00D10F90">
              <w:rPr>
                <w:rFonts w:cs="Arial"/>
                <w:sz w:val="20"/>
                <w:szCs w:val="20"/>
              </w:rPr>
              <w:t>(2.03m)</w:t>
            </w:r>
          </w:p>
        </w:tc>
        <w:tc>
          <w:tcPr>
            <w:tcW w:w="2062" w:type="dxa"/>
            <w:vAlign w:val="bottom"/>
          </w:tcPr>
          <w:p w14:paraId="1578075C" w14:textId="77777777" w:rsidR="000431DA" w:rsidRPr="00D10F90" w:rsidRDefault="000431DA">
            <w:pPr>
              <w:spacing w:line="259" w:lineRule="auto"/>
              <w:jc w:val="right"/>
              <w:rPr>
                <w:rFonts w:eastAsia="Arial" w:cs="Arial"/>
                <w:color w:val="0E2841"/>
                <w:sz w:val="20"/>
                <w:szCs w:val="20"/>
                <w:lang w:val="en"/>
              </w:rPr>
            </w:pPr>
            <w:r w:rsidRPr="00D10F90">
              <w:rPr>
                <w:rFonts w:cs="Arial"/>
                <w:sz w:val="20"/>
                <w:szCs w:val="20"/>
              </w:rPr>
              <w:t>(0m)</w:t>
            </w:r>
          </w:p>
        </w:tc>
        <w:tc>
          <w:tcPr>
            <w:tcW w:w="2062" w:type="dxa"/>
            <w:vAlign w:val="bottom"/>
          </w:tcPr>
          <w:p w14:paraId="38BF0F51" w14:textId="77777777" w:rsidR="000431DA" w:rsidRPr="00D10F90" w:rsidRDefault="000431DA">
            <w:pPr>
              <w:spacing w:line="259" w:lineRule="auto"/>
              <w:jc w:val="right"/>
              <w:rPr>
                <w:rFonts w:eastAsia="Arial" w:cs="Arial"/>
                <w:color w:val="0E2841"/>
                <w:sz w:val="20"/>
                <w:szCs w:val="20"/>
                <w:lang w:val="en"/>
              </w:rPr>
            </w:pPr>
            <w:r w:rsidRPr="00D10F90">
              <w:rPr>
                <w:rFonts w:cs="Arial"/>
                <w:sz w:val="20"/>
                <w:szCs w:val="20"/>
              </w:rPr>
              <w:t>(2.03m)</w:t>
            </w:r>
          </w:p>
        </w:tc>
      </w:tr>
      <w:tr w:rsidR="000431DA" w:rsidRPr="00D10F90" w14:paraId="56B066E3" w14:textId="77777777" w:rsidTr="00440EC7">
        <w:trPr>
          <w:jc w:val="center"/>
        </w:trPr>
        <w:tc>
          <w:tcPr>
            <w:tcW w:w="2830" w:type="dxa"/>
            <w:vAlign w:val="center"/>
          </w:tcPr>
          <w:p w14:paraId="747B81A2" w14:textId="77777777" w:rsidR="000431DA" w:rsidRPr="00D10F90" w:rsidRDefault="000431DA">
            <w:pPr>
              <w:spacing w:line="259" w:lineRule="auto"/>
              <w:rPr>
                <w:rFonts w:eastAsia="Arial" w:cs="Arial"/>
                <w:color w:val="0E2841"/>
                <w:sz w:val="20"/>
                <w:szCs w:val="20"/>
                <w:lang w:val="en"/>
              </w:rPr>
            </w:pPr>
            <w:r w:rsidRPr="00D10F90">
              <w:rPr>
                <w:rFonts w:cs="Arial"/>
                <w:sz w:val="20"/>
                <w:szCs w:val="20"/>
              </w:rPr>
              <w:t>Approved Amount</w:t>
            </w:r>
          </w:p>
        </w:tc>
        <w:tc>
          <w:tcPr>
            <w:tcW w:w="2062" w:type="dxa"/>
            <w:vAlign w:val="bottom"/>
          </w:tcPr>
          <w:p w14:paraId="4129172B" w14:textId="77777777" w:rsidR="000431DA" w:rsidRPr="00D10F90" w:rsidRDefault="000431DA">
            <w:pPr>
              <w:spacing w:line="259" w:lineRule="auto"/>
              <w:jc w:val="right"/>
              <w:rPr>
                <w:rFonts w:eastAsia="Arial" w:cs="Arial"/>
                <w:color w:val="0E2841"/>
                <w:sz w:val="20"/>
                <w:szCs w:val="20"/>
                <w:lang w:val="en"/>
              </w:rPr>
            </w:pPr>
            <w:r w:rsidRPr="00D10F90">
              <w:rPr>
                <w:rFonts w:cs="Arial"/>
                <w:sz w:val="20"/>
                <w:szCs w:val="20"/>
              </w:rPr>
              <w:t>(39.07m)</w:t>
            </w:r>
          </w:p>
        </w:tc>
        <w:tc>
          <w:tcPr>
            <w:tcW w:w="2062" w:type="dxa"/>
            <w:vAlign w:val="bottom"/>
          </w:tcPr>
          <w:p w14:paraId="606A9513" w14:textId="77777777" w:rsidR="000431DA" w:rsidRPr="00D10F90" w:rsidRDefault="000431DA">
            <w:pPr>
              <w:spacing w:line="259" w:lineRule="auto"/>
              <w:jc w:val="right"/>
              <w:rPr>
                <w:rFonts w:eastAsia="Arial" w:cs="Arial"/>
                <w:color w:val="0E2841"/>
                <w:sz w:val="20"/>
                <w:szCs w:val="20"/>
                <w:lang w:val="en"/>
              </w:rPr>
            </w:pPr>
            <w:r w:rsidRPr="00D10F90">
              <w:rPr>
                <w:rFonts w:cs="Arial"/>
                <w:sz w:val="20"/>
                <w:szCs w:val="20"/>
              </w:rPr>
              <w:t>-</w:t>
            </w:r>
          </w:p>
        </w:tc>
        <w:tc>
          <w:tcPr>
            <w:tcW w:w="2062" w:type="dxa"/>
            <w:vAlign w:val="bottom"/>
          </w:tcPr>
          <w:p w14:paraId="73E5EC8A" w14:textId="77777777" w:rsidR="000431DA" w:rsidRPr="00D10F90" w:rsidRDefault="000431DA">
            <w:pPr>
              <w:spacing w:line="259" w:lineRule="auto"/>
              <w:jc w:val="right"/>
              <w:rPr>
                <w:rFonts w:eastAsia="Arial" w:cs="Arial"/>
                <w:color w:val="0E2841"/>
                <w:sz w:val="20"/>
                <w:szCs w:val="20"/>
                <w:lang w:val="en"/>
              </w:rPr>
            </w:pPr>
            <w:r w:rsidRPr="00D10F90">
              <w:rPr>
                <w:rFonts w:cs="Arial"/>
                <w:sz w:val="20"/>
                <w:szCs w:val="20"/>
              </w:rPr>
              <w:t>(39.07)</w:t>
            </w:r>
          </w:p>
        </w:tc>
      </w:tr>
      <w:tr w:rsidR="000431DA" w:rsidRPr="00D10F90" w14:paraId="4D7A604B" w14:textId="77777777" w:rsidTr="00440EC7">
        <w:trPr>
          <w:jc w:val="center"/>
        </w:trPr>
        <w:tc>
          <w:tcPr>
            <w:tcW w:w="2830" w:type="dxa"/>
            <w:shd w:val="clear" w:color="auto" w:fill="9CC2E5" w:themeFill="accent5" w:themeFillTint="99"/>
            <w:vAlign w:val="center"/>
          </w:tcPr>
          <w:p w14:paraId="4867FCF0" w14:textId="77777777" w:rsidR="000431DA" w:rsidRPr="00D10F90" w:rsidRDefault="000431DA">
            <w:pPr>
              <w:spacing w:line="259" w:lineRule="auto"/>
              <w:rPr>
                <w:rFonts w:cs="Arial"/>
                <w:b/>
                <w:bCs/>
                <w:sz w:val="20"/>
                <w:szCs w:val="20"/>
              </w:rPr>
            </w:pPr>
            <w:r w:rsidRPr="00D10F90">
              <w:rPr>
                <w:rFonts w:cs="Arial"/>
                <w:b/>
                <w:bCs/>
                <w:sz w:val="20"/>
                <w:szCs w:val="20"/>
              </w:rPr>
              <w:t>Total Fund Balance</w:t>
            </w:r>
          </w:p>
        </w:tc>
        <w:tc>
          <w:tcPr>
            <w:tcW w:w="2062" w:type="dxa"/>
            <w:shd w:val="clear" w:color="auto" w:fill="9CC2E5" w:themeFill="accent5" w:themeFillTint="99"/>
            <w:vAlign w:val="bottom"/>
          </w:tcPr>
          <w:p w14:paraId="585F614C" w14:textId="77777777" w:rsidR="000431DA" w:rsidRPr="00D10F90" w:rsidRDefault="000431DA">
            <w:pPr>
              <w:spacing w:line="259" w:lineRule="auto"/>
              <w:jc w:val="right"/>
              <w:rPr>
                <w:rFonts w:cs="Arial"/>
                <w:b/>
                <w:bCs/>
                <w:sz w:val="20"/>
                <w:szCs w:val="20"/>
              </w:rPr>
            </w:pPr>
            <w:r w:rsidRPr="00D10F90">
              <w:rPr>
                <w:rFonts w:cs="Arial"/>
                <w:b/>
                <w:bCs/>
                <w:sz w:val="20"/>
                <w:szCs w:val="20"/>
              </w:rPr>
              <w:t>8.78m</w:t>
            </w:r>
          </w:p>
        </w:tc>
        <w:tc>
          <w:tcPr>
            <w:tcW w:w="2062" w:type="dxa"/>
            <w:shd w:val="clear" w:color="auto" w:fill="9CC2E5" w:themeFill="accent5" w:themeFillTint="99"/>
            <w:vAlign w:val="bottom"/>
          </w:tcPr>
          <w:p w14:paraId="5E247FD7" w14:textId="77777777" w:rsidR="000431DA" w:rsidRPr="00D10F90" w:rsidRDefault="000431DA">
            <w:pPr>
              <w:spacing w:line="259" w:lineRule="auto"/>
              <w:jc w:val="right"/>
              <w:rPr>
                <w:rFonts w:cs="Arial"/>
                <w:b/>
                <w:bCs/>
                <w:sz w:val="20"/>
                <w:szCs w:val="20"/>
              </w:rPr>
            </w:pPr>
            <w:r w:rsidRPr="00D10F90">
              <w:rPr>
                <w:rFonts w:cs="Arial"/>
                <w:b/>
                <w:bCs/>
                <w:sz w:val="20"/>
                <w:szCs w:val="20"/>
              </w:rPr>
              <w:t>10.3m</w:t>
            </w:r>
          </w:p>
        </w:tc>
        <w:tc>
          <w:tcPr>
            <w:tcW w:w="2062" w:type="dxa"/>
            <w:shd w:val="clear" w:color="auto" w:fill="9CC2E5" w:themeFill="accent5" w:themeFillTint="99"/>
            <w:vAlign w:val="bottom"/>
          </w:tcPr>
          <w:p w14:paraId="39495623" w14:textId="77777777" w:rsidR="000431DA" w:rsidRPr="00D10F90" w:rsidRDefault="000431DA">
            <w:pPr>
              <w:spacing w:line="259" w:lineRule="auto"/>
              <w:jc w:val="right"/>
              <w:rPr>
                <w:rFonts w:cs="Arial"/>
                <w:b/>
                <w:bCs/>
                <w:sz w:val="20"/>
                <w:szCs w:val="20"/>
              </w:rPr>
            </w:pPr>
            <w:r w:rsidRPr="00D10F90">
              <w:rPr>
                <w:rFonts w:cs="Arial"/>
                <w:b/>
                <w:bCs/>
                <w:sz w:val="20"/>
                <w:szCs w:val="20"/>
              </w:rPr>
              <w:t>10.3m</w:t>
            </w:r>
          </w:p>
        </w:tc>
      </w:tr>
    </w:tbl>
    <w:p w14:paraId="4A311925" w14:textId="77777777" w:rsidR="000431DA" w:rsidRDefault="000431DA" w:rsidP="74DA5979">
      <w:pPr>
        <w:spacing w:after="160" w:line="259" w:lineRule="auto"/>
        <w:rPr>
          <w:rFonts w:eastAsia="Arial" w:cs="Arial"/>
          <w:color w:val="000000" w:themeColor="text1"/>
          <w:sz w:val="22"/>
          <w:szCs w:val="22"/>
          <w:lang w:val="en"/>
        </w:rPr>
      </w:pPr>
    </w:p>
    <w:p w14:paraId="3268672D" w14:textId="5A0880E1" w:rsidR="356357A3" w:rsidRPr="00E5234E" w:rsidRDefault="5D00606E" w:rsidP="74DA5979">
      <w:pPr>
        <w:spacing w:after="160" w:line="259" w:lineRule="auto"/>
        <w:rPr>
          <w:rFonts w:eastAsia="Arial" w:cs="Arial"/>
          <w:color w:val="000000" w:themeColor="text1"/>
          <w:sz w:val="20"/>
          <w:szCs w:val="20"/>
          <w:lang w:val="en"/>
        </w:rPr>
      </w:pPr>
      <w:r w:rsidRPr="00E5234E">
        <w:rPr>
          <w:rFonts w:eastAsia="Arial" w:cs="Arial"/>
          <w:color w:val="000000" w:themeColor="text1"/>
          <w:sz w:val="20"/>
          <w:szCs w:val="20"/>
        </w:rPr>
        <w:t xml:space="preserve">In 2023, it was agreed by DEFRA and the IDB that USD 5.5 million of unallocated funding could be used to increase scope of the Cerrado project, USD 2.6 million contribute to the Amazon project and USD 0.85 million go towards a new operation for Pará, using funds from uncommitted resources. These are expected to be approved in 2024.  </w:t>
      </w:r>
    </w:p>
    <w:p w14:paraId="5431D002" w14:textId="63D67DE1" w:rsidR="356357A3" w:rsidRDefault="5D00606E" w:rsidP="74DA5979">
      <w:pPr>
        <w:spacing w:after="160" w:line="259" w:lineRule="auto"/>
        <w:rPr>
          <w:rFonts w:eastAsia="Arial" w:cs="Arial"/>
          <w:color w:val="000000" w:themeColor="text1"/>
          <w:sz w:val="22"/>
          <w:szCs w:val="22"/>
          <w:lang w:val="en"/>
        </w:rPr>
      </w:pPr>
      <w:r w:rsidRPr="74DA5979">
        <w:rPr>
          <w:rFonts w:eastAsia="Arial" w:cs="Arial"/>
          <w:b/>
          <w:bCs/>
          <w:color w:val="000000" w:themeColor="text1"/>
          <w:sz w:val="22"/>
          <w:szCs w:val="22"/>
        </w:rPr>
        <w:t>Effectiveness</w:t>
      </w:r>
    </w:p>
    <w:p w14:paraId="197D037D" w14:textId="6D1BA1F2" w:rsidR="356357A3" w:rsidRPr="00E5234E" w:rsidRDefault="5D00606E" w:rsidP="74DA5979">
      <w:pPr>
        <w:spacing w:after="160" w:line="259" w:lineRule="auto"/>
        <w:rPr>
          <w:rFonts w:eastAsia="Arial" w:cs="Arial"/>
          <w:color w:val="000000" w:themeColor="text1"/>
          <w:sz w:val="20"/>
          <w:szCs w:val="20"/>
        </w:rPr>
      </w:pPr>
      <w:r w:rsidRPr="00E5234E">
        <w:rPr>
          <w:rFonts w:eastAsia="Arial" w:cs="Arial"/>
          <w:color w:val="000000" w:themeColor="text1"/>
          <w:sz w:val="20"/>
          <w:szCs w:val="20"/>
        </w:rPr>
        <w:t xml:space="preserve">In order to assess the effectiveness of the Rural Sustentavel programme, </w:t>
      </w:r>
      <w:r w:rsidR="00AD1248">
        <w:rPr>
          <w:rFonts w:eastAsia="Arial" w:cs="Arial"/>
          <w:color w:val="000000" w:themeColor="text1"/>
          <w:sz w:val="20"/>
          <w:szCs w:val="20"/>
        </w:rPr>
        <w:t xml:space="preserve">in the absence of </w:t>
      </w:r>
      <w:r w:rsidR="00A515F8">
        <w:rPr>
          <w:rFonts w:eastAsia="Arial" w:cs="Arial"/>
          <w:color w:val="000000" w:themeColor="text1"/>
          <w:sz w:val="20"/>
          <w:szCs w:val="20"/>
        </w:rPr>
        <w:t xml:space="preserve">a wide range of outcome indicators, performance </w:t>
      </w:r>
      <w:r w:rsidRPr="00E5234E">
        <w:rPr>
          <w:rFonts w:eastAsia="Arial" w:cs="Arial"/>
          <w:color w:val="000000" w:themeColor="text1"/>
          <w:sz w:val="20"/>
          <w:szCs w:val="20"/>
        </w:rPr>
        <w:t>against the</w:t>
      </w:r>
      <w:r w:rsidR="00BF5303" w:rsidRPr="00E5234E">
        <w:rPr>
          <w:rFonts w:eastAsia="Arial" w:cs="Arial"/>
          <w:color w:val="000000" w:themeColor="text1"/>
          <w:sz w:val="20"/>
          <w:szCs w:val="20"/>
        </w:rPr>
        <w:t xml:space="preserve"> output indicators</w:t>
      </w:r>
      <w:r w:rsidR="00A515F8">
        <w:rPr>
          <w:rFonts w:eastAsia="Arial" w:cs="Arial"/>
          <w:color w:val="000000" w:themeColor="text1"/>
          <w:sz w:val="20"/>
          <w:szCs w:val="20"/>
        </w:rPr>
        <w:t xml:space="preserve"> </w:t>
      </w:r>
      <w:r w:rsidR="00205572">
        <w:rPr>
          <w:rFonts w:eastAsia="Arial" w:cs="Arial"/>
          <w:color w:val="000000" w:themeColor="text1"/>
          <w:sz w:val="20"/>
          <w:szCs w:val="20"/>
        </w:rPr>
        <w:t>is</w:t>
      </w:r>
      <w:r w:rsidR="00A515F8">
        <w:rPr>
          <w:rFonts w:eastAsia="Arial" w:cs="Arial"/>
          <w:color w:val="000000" w:themeColor="text1"/>
          <w:sz w:val="20"/>
          <w:szCs w:val="20"/>
        </w:rPr>
        <w:t xml:space="preserve"> also considered</w:t>
      </w:r>
      <w:r w:rsidR="00BF5303" w:rsidRPr="00E5234E">
        <w:rPr>
          <w:rFonts w:eastAsia="Arial" w:cs="Arial"/>
          <w:color w:val="000000" w:themeColor="text1"/>
          <w:sz w:val="20"/>
          <w:szCs w:val="20"/>
        </w:rPr>
        <w:t xml:space="preserve">. </w:t>
      </w:r>
      <w:r w:rsidRPr="00E5234E">
        <w:rPr>
          <w:rFonts w:eastAsia="Arial" w:cs="Arial"/>
          <w:color w:val="000000" w:themeColor="text1"/>
          <w:sz w:val="20"/>
          <w:szCs w:val="20"/>
        </w:rPr>
        <w:t xml:space="preserve">The table below shows the number of indicators that either exceed or do not meet their 2023 targets. </w:t>
      </w:r>
    </w:p>
    <w:p w14:paraId="654C5D94" w14:textId="0F2EC7E2" w:rsidR="356357A3" w:rsidRPr="00D10F90" w:rsidRDefault="5D00606E" w:rsidP="74DA5979">
      <w:pPr>
        <w:keepNext/>
        <w:spacing w:after="200" w:line="259" w:lineRule="auto"/>
        <w:rPr>
          <w:rFonts w:eastAsia="Arial" w:cs="Arial"/>
          <w:i/>
          <w:color w:val="0E2841"/>
          <w:sz w:val="20"/>
          <w:szCs w:val="20"/>
        </w:rPr>
      </w:pPr>
      <w:r w:rsidRPr="00D10F90">
        <w:rPr>
          <w:rFonts w:eastAsia="Arial" w:cs="Arial"/>
          <w:i/>
          <w:color w:val="0E2841"/>
          <w:sz w:val="20"/>
          <w:szCs w:val="20"/>
        </w:rPr>
        <w:t xml:space="preserve">Table 3- Summary table of programme performance against </w:t>
      </w:r>
      <w:r w:rsidR="002E5ABC" w:rsidRPr="00D10F90">
        <w:rPr>
          <w:rFonts w:eastAsia="Arial" w:cs="Arial"/>
          <w:i/>
          <w:color w:val="0E2841"/>
          <w:sz w:val="20"/>
          <w:szCs w:val="20"/>
        </w:rPr>
        <w:t>2023</w:t>
      </w:r>
      <w:r w:rsidRPr="00D10F90">
        <w:rPr>
          <w:rFonts w:eastAsia="Arial" w:cs="Arial"/>
          <w:i/>
          <w:color w:val="0E2841"/>
          <w:sz w:val="20"/>
          <w:szCs w:val="20"/>
        </w:rPr>
        <w:t xml:space="preserve"> indicator targets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24"/>
        <w:gridCol w:w="1597"/>
        <w:gridCol w:w="1597"/>
        <w:gridCol w:w="1597"/>
      </w:tblGrid>
      <w:tr w:rsidR="74DA5979" w:rsidRPr="00D10F90" w14:paraId="2838958F" w14:textId="77777777" w:rsidTr="00024B09">
        <w:trPr>
          <w:trHeight w:val="300"/>
        </w:trPr>
        <w:tc>
          <w:tcPr>
            <w:tcW w:w="4224" w:type="dxa"/>
            <w:shd w:val="clear" w:color="auto" w:fill="47D459"/>
            <w:tcMar>
              <w:left w:w="105" w:type="dxa"/>
              <w:right w:w="105" w:type="dxa"/>
            </w:tcMar>
            <w:vAlign w:val="center"/>
          </w:tcPr>
          <w:p w14:paraId="72982C54" w14:textId="4F97AEC4" w:rsidR="74DA5979" w:rsidRPr="00D10F90" w:rsidRDefault="74DA5979" w:rsidP="74DA5979">
            <w:pPr>
              <w:spacing w:line="259" w:lineRule="auto"/>
              <w:jc w:val="center"/>
              <w:rPr>
                <w:rFonts w:eastAsia="Aptos" w:cs="Arial"/>
                <w:b/>
                <w:sz w:val="20"/>
                <w:szCs w:val="20"/>
              </w:rPr>
            </w:pPr>
          </w:p>
        </w:tc>
        <w:tc>
          <w:tcPr>
            <w:tcW w:w="1597" w:type="dxa"/>
            <w:shd w:val="clear" w:color="auto" w:fill="47D459"/>
            <w:tcMar>
              <w:left w:w="105" w:type="dxa"/>
              <w:right w:w="105" w:type="dxa"/>
            </w:tcMar>
            <w:vAlign w:val="center"/>
          </w:tcPr>
          <w:p w14:paraId="79DA6287" w14:textId="45298B6C" w:rsidR="74DA5979" w:rsidRPr="00D10F90" w:rsidRDefault="74DA5979" w:rsidP="74DA5979">
            <w:pPr>
              <w:spacing w:line="259" w:lineRule="auto"/>
              <w:jc w:val="center"/>
              <w:rPr>
                <w:rFonts w:eastAsia="Aptos" w:cs="Arial"/>
                <w:b/>
                <w:sz w:val="20"/>
                <w:szCs w:val="20"/>
              </w:rPr>
            </w:pPr>
            <w:r w:rsidRPr="00D10F90">
              <w:rPr>
                <w:rFonts w:eastAsia="Aptos" w:cs="Arial"/>
                <w:b/>
                <w:sz w:val="20"/>
                <w:szCs w:val="20"/>
              </w:rPr>
              <w:t>Output Indicators</w:t>
            </w:r>
          </w:p>
        </w:tc>
        <w:tc>
          <w:tcPr>
            <w:tcW w:w="1597" w:type="dxa"/>
            <w:shd w:val="clear" w:color="auto" w:fill="47D459"/>
            <w:tcMar>
              <w:left w:w="105" w:type="dxa"/>
              <w:right w:w="105" w:type="dxa"/>
            </w:tcMar>
            <w:vAlign w:val="center"/>
          </w:tcPr>
          <w:p w14:paraId="49FFAD75" w14:textId="7BEAC031" w:rsidR="74DA5979" w:rsidRPr="00D10F90" w:rsidRDefault="74DA5979" w:rsidP="74DA5979">
            <w:pPr>
              <w:spacing w:line="259" w:lineRule="auto"/>
              <w:jc w:val="center"/>
              <w:rPr>
                <w:rFonts w:eastAsia="Aptos" w:cs="Arial"/>
                <w:b/>
                <w:sz w:val="20"/>
                <w:szCs w:val="20"/>
              </w:rPr>
            </w:pPr>
            <w:r w:rsidRPr="00D10F90">
              <w:rPr>
                <w:rFonts w:eastAsia="Aptos" w:cs="Arial"/>
                <w:b/>
                <w:sz w:val="20"/>
                <w:szCs w:val="20"/>
              </w:rPr>
              <w:t>Outcome</w:t>
            </w:r>
            <w:r w:rsidR="00DD7126" w:rsidRPr="00D10F90">
              <w:rPr>
                <w:rFonts w:eastAsia="Aptos" w:cs="Arial"/>
                <w:b/>
                <w:sz w:val="20"/>
                <w:szCs w:val="20"/>
              </w:rPr>
              <w:t>s</w:t>
            </w:r>
            <w:r w:rsidR="00C04AF3" w:rsidRPr="00D10F90">
              <w:rPr>
                <w:rStyle w:val="FootnoteReference"/>
                <w:rFonts w:eastAsia="Aptos" w:cs="Arial"/>
                <w:b/>
                <w:sz w:val="20"/>
                <w:szCs w:val="20"/>
              </w:rPr>
              <w:footnoteReference w:id="2"/>
            </w:r>
            <w:r w:rsidRPr="00D10F90">
              <w:rPr>
                <w:rFonts w:eastAsia="Aptos" w:cs="Arial"/>
                <w:b/>
                <w:sz w:val="20"/>
                <w:szCs w:val="20"/>
              </w:rPr>
              <w:t xml:space="preserve"> </w:t>
            </w:r>
          </w:p>
        </w:tc>
        <w:tc>
          <w:tcPr>
            <w:tcW w:w="1597" w:type="dxa"/>
            <w:shd w:val="clear" w:color="auto" w:fill="47D459"/>
            <w:tcMar>
              <w:left w:w="105" w:type="dxa"/>
              <w:right w:w="105" w:type="dxa"/>
            </w:tcMar>
            <w:vAlign w:val="center"/>
          </w:tcPr>
          <w:p w14:paraId="2AFE8715" w14:textId="00676995" w:rsidR="74DA5979" w:rsidRPr="00D10F90" w:rsidRDefault="74DA5979" w:rsidP="74DA5979">
            <w:pPr>
              <w:spacing w:line="259" w:lineRule="auto"/>
              <w:jc w:val="center"/>
              <w:rPr>
                <w:rFonts w:eastAsia="Aptos" w:cs="Arial"/>
                <w:b/>
                <w:sz w:val="20"/>
                <w:szCs w:val="20"/>
              </w:rPr>
            </w:pPr>
            <w:r w:rsidRPr="00D10F90">
              <w:rPr>
                <w:rFonts w:eastAsia="Aptos" w:cs="Arial"/>
                <w:b/>
                <w:sz w:val="20"/>
                <w:szCs w:val="20"/>
              </w:rPr>
              <w:t>Total</w:t>
            </w:r>
          </w:p>
        </w:tc>
      </w:tr>
      <w:tr w:rsidR="74DA5979" w:rsidRPr="00D10F90" w14:paraId="1A6B1F87" w14:textId="77777777" w:rsidTr="74DA5979">
        <w:trPr>
          <w:trHeight w:val="75"/>
        </w:trPr>
        <w:tc>
          <w:tcPr>
            <w:tcW w:w="4224" w:type="dxa"/>
            <w:tcMar>
              <w:left w:w="105" w:type="dxa"/>
              <w:right w:w="105" w:type="dxa"/>
            </w:tcMar>
            <w:vAlign w:val="center"/>
          </w:tcPr>
          <w:p w14:paraId="7134B6BA" w14:textId="4095E1A1" w:rsidR="74DA5979" w:rsidRPr="00D10F90" w:rsidRDefault="74DA5979" w:rsidP="74DA5979">
            <w:pPr>
              <w:spacing w:line="259" w:lineRule="auto"/>
              <w:jc w:val="center"/>
              <w:rPr>
                <w:rFonts w:eastAsia="Aptos" w:cs="Arial"/>
                <w:sz w:val="20"/>
                <w:szCs w:val="20"/>
              </w:rPr>
            </w:pPr>
            <w:r w:rsidRPr="00D10F90">
              <w:rPr>
                <w:rFonts w:eastAsia="Aptos" w:cs="Arial"/>
                <w:sz w:val="20"/>
                <w:szCs w:val="20"/>
              </w:rPr>
              <w:t>Number of indicators</w:t>
            </w:r>
            <w:r w:rsidR="009C5F1D">
              <w:rPr>
                <w:rFonts w:eastAsia="Aptos" w:cs="Arial"/>
                <w:sz w:val="20"/>
                <w:szCs w:val="20"/>
              </w:rPr>
              <w:t xml:space="preserve"> </w:t>
            </w:r>
            <w:r w:rsidR="009C5F1D" w:rsidRPr="009C5F1D">
              <w:rPr>
                <w:rFonts w:eastAsia="Aptos" w:cs="Arial"/>
                <w:color w:val="00B050"/>
                <w:sz w:val="20"/>
                <w:szCs w:val="20"/>
              </w:rPr>
              <w:t>met or</w:t>
            </w:r>
            <w:r w:rsidRPr="009C5F1D">
              <w:rPr>
                <w:rFonts w:eastAsia="Aptos" w:cs="Arial"/>
                <w:color w:val="00B050"/>
                <w:sz w:val="20"/>
                <w:szCs w:val="20"/>
              </w:rPr>
              <w:t xml:space="preserve"> </w:t>
            </w:r>
            <w:r w:rsidRPr="00D10F90">
              <w:rPr>
                <w:rFonts w:eastAsia="Aptos" w:cs="Arial"/>
                <w:color w:val="00B050"/>
                <w:sz w:val="20"/>
                <w:szCs w:val="20"/>
              </w:rPr>
              <w:t>exceeded</w:t>
            </w:r>
          </w:p>
        </w:tc>
        <w:tc>
          <w:tcPr>
            <w:tcW w:w="1597" w:type="dxa"/>
            <w:tcMar>
              <w:left w:w="105" w:type="dxa"/>
              <w:right w:w="105" w:type="dxa"/>
            </w:tcMar>
            <w:vAlign w:val="center"/>
          </w:tcPr>
          <w:p w14:paraId="130CAFBE" w14:textId="5613EAFE" w:rsidR="74DA5979" w:rsidRPr="00D10F90" w:rsidRDefault="74DA5979" w:rsidP="74DA5979">
            <w:pPr>
              <w:spacing w:line="259" w:lineRule="auto"/>
              <w:jc w:val="center"/>
              <w:rPr>
                <w:rFonts w:eastAsia="Aptos" w:cs="Arial"/>
                <w:sz w:val="20"/>
                <w:szCs w:val="20"/>
              </w:rPr>
            </w:pPr>
            <w:r w:rsidRPr="00D10F90">
              <w:rPr>
                <w:rFonts w:eastAsia="Aptos" w:cs="Arial"/>
                <w:sz w:val="20"/>
                <w:szCs w:val="20"/>
              </w:rPr>
              <w:t>3</w:t>
            </w:r>
          </w:p>
        </w:tc>
        <w:tc>
          <w:tcPr>
            <w:tcW w:w="1597" w:type="dxa"/>
            <w:tcMar>
              <w:left w:w="105" w:type="dxa"/>
              <w:right w:w="105" w:type="dxa"/>
            </w:tcMar>
            <w:vAlign w:val="center"/>
          </w:tcPr>
          <w:p w14:paraId="4AEF4442" w14:textId="55092C49" w:rsidR="74DA5979" w:rsidRPr="00D10F90" w:rsidRDefault="74DA5979" w:rsidP="74DA5979">
            <w:pPr>
              <w:spacing w:line="259" w:lineRule="auto"/>
              <w:jc w:val="center"/>
              <w:rPr>
                <w:rFonts w:eastAsia="Aptos" w:cs="Arial"/>
                <w:sz w:val="20"/>
                <w:szCs w:val="20"/>
              </w:rPr>
            </w:pPr>
            <w:r w:rsidRPr="00D10F90">
              <w:rPr>
                <w:rFonts w:eastAsia="Aptos" w:cs="Arial"/>
                <w:sz w:val="20"/>
                <w:szCs w:val="20"/>
              </w:rPr>
              <w:t>0</w:t>
            </w:r>
          </w:p>
        </w:tc>
        <w:tc>
          <w:tcPr>
            <w:tcW w:w="1597" w:type="dxa"/>
            <w:tcMar>
              <w:left w:w="105" w:type="dxa"/>
              <w:right w:w="105" w:type="dxa"/>
            </w:tcMar>
            <w:vAlign w:val="center"/>
          </w:tcPr>
          <w:p w14:paraId="381B97D1" w14:textId="185A88C7" w:rsidR="74DA5979" w:rsidRPr="00D10F90" w:rsidRDefault="74DA5979" w:rsidP="74DA5979">
            <w:pPr>
              <w:spacing w:line="259" w:lineRule="auto"/>
              <w:jc w:val="center"/>
              <w:rPr>
                <w:rFonts w:eastAsia="Aptos" w:cs="Arial"/>
                <w:sz w:val="20"/>
                <w:szCs w:val="20"/>
              </w:rPr>
            </w:pPr>
            <w:r w:rsidRPr="00D10F90">
              <w:rPr>
                <w:rFonts w:eastAsia="Aptos" w:cs="Arial"/>
                <w:sz w:val="20"/>
                <w:szCs w:val="20"/>
              </w:rPr>
              <w:t>3</w:t>
            </w:r>
          </w:p>
        </w:tc>
      </w:tr>
      <w:tr w:rsidR="74DA5979" w:rsidRPr="00D10F90" w14:paraId="4C6B97FC" w14:textId="77777777" w:rsidTr="74DA5979">
        <w:trPr>
          <w:trHeight w:val="75"/>
        </w:trPr>
        <w:tc>
          <w:tcPr>
            <w:tcW w:w="4224" w:type="dxa"/>
            <w:tcMar>
              <w:left w:w="105" w:type="dxa"/>
              <w:right w:w="105" w:type="dxa"/>
            </w:tcMar>
            <w:vAlign w:val="center"/>
          </w:tcPr>
          <w:p w14:paraId="1C6CCAB7" w14:textId="6F8E3B80" w:rsidR="74DA5979" w:rsidRPr="00D10F90" w:rsidRDefault="74DA5979" w:rsidP="74DA5979">
            <w:pPr>
              <w:spacing w:line="259" w:lineRule="auto"/>
              <w:jc w:val="center"/>
              <w:rPr>
                <w:rFonts w:eastAsia="Aptos" w:cs="Arial"/>
                <w:sz w:val="20"/>
                <w:szCs w:val="20"/>
              </w:rPr>
            </w:pPr>
            <w:r w:rsidRPr="00D10F90">
              <w:rPr>
                <w:rFonts w:eastAsia="Aptos" w:cs="Arial"/>
                <w:sz w:val="20"/>
                <w:szCs w:val="20"/>
              </w:rPr>
              <w:t xml:space="preserve">Number of indicators </w:t>
            </w:r>
            <w:r w:rsidRPr="00D10F90">
              <w:rPr>
                <w:rFonts w:eastAsia="Aptos" w:cs="Arial"/>
                <w:color w:val="C00000"/>
                <w:sz w:val="20"/>
                <w:szCs w:val="20"/>
              </w:rPr>
              <w:t>not delivered</w:t>
            </w:r>
          </w:p>
        </w:tc>
        <w:tc>
          <w:tcPr>
            <w:tcW w:w="1597" w:type="dxa"/>
            <w:tcMar>
              <w:left w:w="105" w:type="dxa"/>
              <w:right w:w="105" w:type="dxa"/>
            </w:tcMar>
            <w:vAlign w:val="center"/>
          </w:tcPr>
          <w:p w14:paraId="223B9419" w14:textId="14B48649" w:rsidR="74DA5979" w:rsidRPr="00D10F90" w:rsidRDefault="74DA5979" w:rsidP="74DA5979">
            <w:pPr>
              <w:spacing w:line="259" w:lineRule="auto"/>
              <w:jc w:val="center"/>
              <w:rPr>
                <w:rFonts w:eastAsia="Aptos" w:cs="Arial"/>
                <w:sz w:val="20"/>
                <w:szCs w:val="20"/>
              </w:rPr>
            </w:pPr>
            <w:r w:rsidRPr="00D10F90">
              <w:rPr>
                <w:rFonts w:eastAsia="Aptos" w:cs="Arial"/>
                <w:sz w:val="20"/>
                <w:szCs w:val="20"/>
              </w:rPr>
              <w:t>4</w:t>
            </w:r>
          </w:p>
        </w:tc>
        <w:tc>
          <w:tcPr>
            <w:tcW w:w="1597" w:type="dxa"/>
            <w:tcMar>
              <w:left w:w="105" w:type="dxa"/>
              <w:right w:w="105" w:type="dxa"/>
            </w:tcMar>
            <w:vAlign w:val="center"/>
          </w:tcPr>
          <w:p w14:paraId="53917A7A" w14:textId="3D834585" w:rsidR="74DA5979" w:rsidRPr="00D10F90" w:rsidRDefault="74DA5979" w:rsidP="74DA5979">
            <w:pPr>
              <w:spacing w:line="259" w:lineRule="auto"/>
              <w:jc w:val="center"/>
              <w:rPr>
                <w:rFonts w:eastAsia="Aptos" w:cs="Arial"/>
                <w:sz w:val="20"/>
                <w:szCs w:val="20"/>
              </w:rPr>
            </w:pPr>
            <w:r w:rsidRPr="00D10F90">
              <w:rPr>
                <w:rFonts w:eastAsia="Aptos" w:cs="Arial"/>
                <w:sz w:val="20"/>
                <w:szCs w:val="20"/>
              </w:rPr>
              <w:t>1</w:t>
            </w:r>
          </w:p>
        </w:tc>
        <w:tc>
          <w:tcPr>
            <w:tcW w:w="1597" w:type="dxa"/>
            <w:tcMar>
              <w:left w:w="105" w:type="dxa"/>
              <w:right w:w="105" w:type="dxa"/>
            </w:tcMar>
            <w:vAlign w:val="center"/>
          </w:tcPr>
          <w:p w14:paraId="384A3A61" w14:textId="342AAD26" w:rsidR="74DA5979" w:rsidRPr="00D10F90" w:rsidRDefault="74DA5979" w:rsidP="74DA5979">
            <w:pPr>
              <w:spacing w:line="259" w:lineRule="auto"/>
              <w:jc w:val="center"/>
              <w:rPr>
                <w:rFonts w:eastAsia="Aptos" w:cs="Arial"/>
                <w:sz w:val="20"/>
                <w:szCs w:val="20"/>
              </w:rPr>
            </w:pPr>
            <w:r w:rsidRPr="00D10F90">
              <w:rPr>
                <w:rFonts w:eastAsia="Aptos" w:cs="Arial"/>
                <w:sz w:val="20"/>
                <w:szCs w:val="20"/>
              </w:rPr>
              <w:t>5</w:t>
            </w:r>
          </w:p>
        </w:tc>
      </w:tr>
      <w:tr w:rsidR="74DA5979" w:rsidRPr="00D10F90" w14:paraId="21036CEE" w14:textId="77777777" w:rsidTr="74DA5979">
        <w:trPr>
          <w:trHeight w:val="75"/>
        </w:trPr>
        <w:tc>
          <w:tcPr>
            <w:tcW w:w="4224" w:type="dxa"/>
            <w:tcMar>
              <w:left w:w="105" w:type="dxa"/>
              <w:right w:w="105" w:type="dxa"/>
            </w:tcMar>
            <w:vAlign w:val="center"/>
          </w:tcPr>
          <w:p w14:paraId="7772E722" w14:textId="3E16BB93" w:rsidR="74DA5979" w:rsidRPr="00D10F90" w:rsidRDefault="74DA5979" w:rsidP="74DA5979">
            <w:pPr>
              <w:spacing w:line="259" w:lineRule="auto"/>
              <w:jc w:val="center"/>
              <w:rPr>
                <w:rFonts w:eastAsia="Aptos" w:cs="Arial"/>
                <w:b/>
                <w:sz w:val="20"/>
                <w:szCs w:val="20"/>
              </w:rPr>
            </w:pPr>
            <w:r w:rsidRPr="00D10F90">
              <w:rPr>
                <w:rFonts w:eastAsia="Aptos" w:cs="Arial"/>
                <w:b/>
                <w:sz w:val="20"/>
                <w:szCs w:val="20"/>
              </w:rPr>
              <w:t>Total</w:t>
            </w:r>
          </w:p>
        </w:tc>
        <w:tc>
          <w:tcPr>
            <w:tcW w:w="1597" w:type="dxa"/>
            <w:tcMar>
              <w:left w:w="105" w:type="dxa"/>
              <w:right w:w="105" w:type="dxa"/>
            </w:tcMar>
            <w:vAlign w:val="center"/>
          </w:tcPr>
          <w:p w14:paraId="75C500F9" w14:textId="1327F3C3" w:rsidR="74DA5979" w:rsidRPr="00D10F90" w:rsidRDefault="74DA5979" w:rsidP="74DA5979">
            <w:pPr>
              <w:spacing w:line="259" w:lineRule="auto"/>
              <w:jc w:val="center"/>
              <w:rPr>
                <w:rFonts w:eastAsia="Aptos" w:cs="Arial"/>
                <w:b/>
                <w:sz w:val="20"/>
                <w:szCs w:val="20"/>
              </w:rPr>
            </w:pPr>
            <w:r w:rsidRPr="00D10F90">
              <w:rPr>
                <w:rFonts w:eastAsia="Aptos" w:cs="Arial"/>
                <w:b/>
                <w:sz w:val="20"/>
                <w:szCs w:val="20"/>
              </w:rPr>
              <w:t>7</w:t>
            </w:r>
          </w:p>
        </w:tc>
        <w:tc>
          <w:tcPr>
            <w:tcW w:w="1597" w:type="dxa"/>
            <w:tcMar>
              <w:left w:w="105" w:type="dxa"/>
              <w:right w:w="105" w:type="dxa"/>
            </w:tcMar>
            <w:vAlign w:val="center"/>
          </w:tcPr>
          <w:p w14:paraId="66207380" w14:textId="2296D217" w:rsidR="74DA5979" w:rsidRPr="00D10F90" w:rsidRDefault="74DA5979" w:rsidP="74DA5979">
            <w:pPr>
              <w:spacing w:line="259" w:lineRule="auto"/>
              <w:jc w:val="center"/>
              <w:rPr>
                <w:rFonts w:eastAsia="Aptos" w:cs="Arial"/>
                <w:b/>
                <w:sz w:val="20"/>
                <w:szCs w:val="20"/>
              </w:rPr>
            </w:pPr>
            <w:r w:rsidRPr="00D10F90">
              <w:rPr>
                <w:rFonts w:eastAsia="Aptos" w:cs="Arial"/>
                <w:b/>
                <w:sz w:val="20"/>
                <w:szCs w:val="20"/>
              </w:rPr>
              <w:t>1</w:t>
            </w:r>
          </w:p>
        </w:tc>
        <w:tc>
          <w:tcPr>
            <w:tcW w:w="1597" w:type="dxa"/>
            <w:tcMar>
              <w:left w:w="105" w:type="dxa"/>
              <w:right w:w="105" w:type="dxa"/>
            </w:tcMar>
            <w:vAlign w:val="center"/>
          </w:tcPr>
          <w:p w14:paraId="7D370662" w14:textId="632373A6" w:rsidR="74DA5979" w:rsidRPr="00D10F90" w:rsidRDefault="74DA5979" w:rsidP="74DA5979">
            <w:pPr>
              <w:spacing w:line="259" w:lineRule="auto"/>
              <w:jc w:val="center"/>
              <w:rPr>
                <w:rFonts w:eastAsia="Aptos" w:cs="Arial"/>
                <w:b/>
                <w:sz w:val="20"/>
                <w:szCs w:val="20"/>
              </w:rPr>
            </w:pPr>
            <w:r w:rsidRPr="00D10F90">
              <w:rPr>
                <w:rFonts w:eastAsia="Aptos" w:cs="Arial"/>
                <w:b/>
                <w:sz w:val="20"/>
                <w:szCs w:val="20"/>
              </w:rPr>
              <w:t>8</w:t>
            </w:r>
          </w:p>
        </w:tc>
      </w:tr>
    </w:tbl>
    <w:p w14:paraId="1768A6A0" w14:textId="77777777" w:rsidR="00D10F90" w:rsidRDefault="00D10F90" w:rsidP="74DA5979">
      <w:pPr>
        <w:spacing w:after="160" w:line="259" w:lineRule="auto"/>
        <w:rPr>
          <w:rFonts w:eastAsia="Arial" w:cs="Arial"/>
          <w:color w:val="D13438"/>
          <w:sz w:val="22"/>
          <w:szCs w:val="22"/>
          <w:lang w:val="en"/>
        </w:rPr>
      </w:pPr>
    </w:p>
    <w:p w14:paraId="14AE723D" w14:textId="1B8ED7ED" w:rsidR="356357A3" w:rsidRPr="002779EA" w:rsidRDefault="5D00606E" w:rsidP="74DA5979">
      <w:pPr>
        <w:spacing w:after="160" w:line="259" w:lineRule="auto"/>
        <w:rPr>
          <w:rFonts w:eastAsia="Arial" w:cs="Arial"/>
          <w:color w:val="000000" w:themeColor="text1"/>
          <w:sz w:val="22"/>
          <w:szCs w:val="22"/>
        </w:rPr>
      </w:pPr>
      <w:r w:rsidRPr="00E5234E">
        <w:rPr>
          <w:rFonts w:eastAsia="Arial" w:cs="Arial"/>
          <w:color w:val="000000" w:themeColor="text1"/>
          <w:sz w:val="20"/>
          <w:szCs w:val="20"/>
        </w:rPr>
        <w:t xml:space="preserve">Table 3 shows that </w:t>
      </w:r>
      <w:r w:rsidR="0016048F">
        <w:rPr>
          <w:rFonts w:eastAsia="Arial" w:cs="Arial"/>
          <w:color w:val="000000" w:themeColor="text1"/>
          <w:sz w:val="20"/>
          <w:szCs w:val="20"/>
        </w:rPr>
        <w:t>c</w:t>
      </w:r>
      <w:r w:rsidRPr="00E5234E">
        <w:rPr>
          <w:rFonts w:eastAsia="Arial" w:cs="Arial"/>
          <w:color w:val="000000" w:themeColor="text1"/>
          <w:sz w:val="20"/>
          <w:szCs w:val="20"/>
        </w:rPr>
        <w:t xml:space="preserve">40% of </w:t>
      </w:r>
      <w:r w:rsidR="0016048F">
        <w:rPr>
          <w:rFonts w:eastAsia="Arial" w:cs="Arial"/>
          <w:color w:val="000000" w:themeColor="text1"/>
          <w:sz w:val="20"/>
          <w:szCs w:val="20"/>
        </w:rPr>
        <w:t xml:space="preserve">output </w:t>
      </w:r>
      <w:r w:rsidRPr="00E5234E">
        <w:rPr>
          <w:rFonts w:eastAsia="Arial" w:cs="Arial"/>
          <w:color w:val="000000" w:themeColor="text1"/>
          <w:sz w:val="20"/>
          <w:szCs w:val="20"/>
        </w:rPr>
        <w:t xml:space="preserve">indicators </w:t>
      </w:r>
      <w:r w:rsidR="00A515F8">
        <w:rPr>
          <w:rFonts w:eastAsia="Arial" w:cs="Arial"/>
          <w:color w:val="000000" w:themeColor="text1"/>
          <w:sz w:val="20"/>
          <w:szCs w:val="20"/>
        </w:rPr>
        <w:t xml:space="preserve">met or </w:t>
      </w:r>
      <w:r w:rsidRPr="00E5234E">
        <w:rPr>
          <w:rFonts w:eastAsia="Arial" w:cs="Arial"/>
          <w:color w:val="000000" w:themeColor="text1"/>
          <w:sz w:val="20"/>
          <w:szCs w:val="20"/>
        </w:rPr>
        <w:t>exceed their 2023 targets</w:t>
      </w:r>
      <w:r w:rsidR="006475FF">
        <w:rPr>
          <w:rFonts w:eastAsia="Arial" w:cs="Arial"/>
          <w:color w:val="000000" w:themeColor="text1"/>
          <w:sz w:val="20"/>
          <w:szCs w:val="20"/>
        </w:rPr>
        <w:t xml:space="preserve">. </w:t>
      </w:r>
      <w:r w:rsidR="004E6A6B">
        <w:rPr>
          <w:rFonts w:eastAsia="Arial" w:cs="Arial"/>
          <w:color w:val="000000" w:themeColor="text1"/>
          <w:sz w:val="20"/>
          <w:szCs w:val="20"/>
        </w:rPr>
        <w:t>As discussed within the</w:t>
      </w:r>
      <w:r w:rsidR="00C76D6B">
        <w:rPr>
          <w:rFonts w:eastAsia="Arial" w:cs="Arial"/>
          <w:color w:val="000000" w:themeColor="text1"/>
          <w:sz w:val="20"/>
          <w:szCs w:val="20"/>
        </w:rPr>
        <w:t xml:space="preserve"> Section C</w:t>
      </w:r>
      <w:r w:rsidRPr="00E5234E">
        <w:rPr>
          <w:rFonts w:eastAsia="Arial" w:cs="Arial"/>
          <w:color w:val="000000" w:themeColor="text1"/>
          <w:sz w:val="20"/>
          <w:szCs w:val="20"/>
        </w:rPr>
        <w:t>, delays from the Covid-19 pandemic and the Amazon project only being approved in 2021</w:t>
      </w:r>
      <w:r w:rsidR="00F80976">
        <w:rPr>
          <w:rFonts w:eastAsia="Arial" w:cs="Arial"/>
          <w:color w:val="000000" w:themeColor="text1"/>
          <w:sz w:val="20"/>
          <w:szCs w:val="20"/>
        </w:rPr>
        <w:t xml:space="preserve"> have slowed the delivery of some outputs</w:t>
      </w:r>
      <w:r w:rsidRPr="00E5234E">
        <w:rPr>
          <w:rFonts w:eastAsia="Arial" w:cs="Arial"/>
          <w:color w:val="000000" w:themeColor="text1"/>
          <w:sz w:val="20"/>
          <w:szCs w:val="20"/>
        </w:rPr>
        <w:t xml:space="preserve">. The outputs that exceeded their targets were Output 1.3 (by 56%), Output 1.4 (by 48%) and Output 2.14 (by 81%). All of these outputs indicators </w:t>
      </w:r>
      <w:r w:rsidRPr="00E5234E">
        <w:rPr>
          <w:rFonts w:eastAsia="Arial" w:cs="Arial"/>
          <w:color w:val="000000" w:themeColor="text1"/>
          <w:sz w:val="20"/>
          <w:szCs w:val="20"/>
        </w:rPr>
        <w:lastRenderedPageBreak/>
        <w:t xml:space="preserve">significantly exceed their targets and are mainly derived from the Cerrado project, suggesting that this project in particular utilises its investment in an effective way. </w:t>
      </w:r>
    </w:p>
    <w:p w14:paraId="5872DAD7" w14:textId="181242FD" w:rsidR="356357A3" w:rsidRPr="00E5234E" w:rsidRDefault="5D00606E" w:rsidP="74DA5979">
      <w:pPr>
        <w:spacing w:after="160" w:line="259" w:lineRule="auto"/>
        <w:rPr>
          <w:rFonts w:eastAsia="Arial" w:cs="Arial"/>
          <w:color w:val="000000" w:themeColor="text1"/>
          <w:sz w:val="20"/>
          <w:szCs w:val="20"/>
        </w:rPr>
      </w:pPr>
      <w:r w:rsidRPr="00E5234E">
        <w:rPr>
          <w:rFonts w:eastAsia="Arial" w:cs="Arial"/>
          <w:color w:val="000000" w:themeColor="text1"/>
          <w:sz w:val="20"/>
          <w:szCs w:val="20"/>
        </w:rPr>
        <w:t>Looking at the indicators that do not meet their targets, they were Outcome 2.a, Output 1.1.a, Output 1.2, Output 2.3 and Output 4.1. Both Output 1.1.a (which looks at the number of farmers trained on low carbon agriculture) and Outcome 2.a (which is the number of people with livelihood benefits protected or improved) were around 10% below their targets and had both seen significant increases from 2021 to 2022. Whilst they did not make progress from 2022, they did make significant progress from 2021, and given they are both fundamental aims of the overall programme, a more accurate representation of these should be derived at the end of the programme</w:t>
      </w:r>
      <w:r w:rsidR="000F5373" w:rsidRPr="00E5234E">
        <w:rPr>
          <w:rFonts w:eastAsia="Arial" w:cs="Arial"/>
          <w:color w:val="000000" w:themeColor="text1"/>
          <w:sz w:val="20"/>
          <w:szCs w:val="20"/>
        </w:rPr>
        <w:t>.</w:t>
      </w:r>
      <w:r w:rsidR="004A0819" w:rsidRPr="00E5234E">
        <w:rPr>
          <w:rFonts w:eastAsia="Arial" w:cs="Arial"/>
          <w:color w:val="000000" w:themeColor="text1"/>
          <w:sz w:val="20"/>
          <w:szCs w:val="20"/>
        </w:rPr>
        <w:t xml:space="preserve"> </w:t>
      </w:r>
      <w:r w:rsidRPr="00E5234E">
        <w:rPr>
          <w:rFonts w:eastAsia="Arial" w:cs="Arial"/>
          <w:color w:val="000000" w:themeColor="text1"/>
          <w:sz w:val="20"/>
          <w:szCs w:val="20"/>
        </w:rPr>
        <w:t xml:space="preserve">Currently, Output 1.2 (the number of technical agents trained on low carbon agriculture) is 44% below its target, and has decreased from both 2021 and 2022, therefore suggesting that emphasis should be placed across the programme on </w:t>
      </w:r>
      <w:r w:rsidR="00170845">
        <w:rPr>
          <w:rFonts w:eastAsia="Arial" w:cs="Arial"/>
          <w:color w:val="000000" w:themeColor="text1"/>
          <w:sz w:val="20"/>
          <w:szCs w:val="20"/>
        </w:rPr>
        <w:t>accelerating progress towards</w:t>
      </w:r>
      <w:r w:rsidR="00170845" w:rsidRPr="00E5234E">
        <w:rPr>
          <w:rFonts w:eastAsia="Arial" w:cs="Arial"/>
          <w:color w:val="000000" w:themeColor="text1"/>
          <w:sz w:val="20"/>
          <w:szCs w:val="20"/>
        </w:rPr>
        <w:t xml:space="preserve"> </w:t>
      </w:r>
      <w:r w:rsidRPr="00E5234E">
        <w:rPr>
          <w:rFonts w:eastAsia="Arial" w:cs="Arial"/>
          <w:color w:val="000000" w:themeColor="text1"/>
          <w:sz w:val="20"/>
          <w:szCs w:val="20"/>
        </w:rPr>
        <w:t xml:space="preserve">this outcome. </w:t>
      </w:r>
    </w:p>
    <w:p w14:paraId="1F93A058" w14:textId="23DE685D" w:rsidR="356357A3" w:rsidRPr="00E5234E" w:rsidRDefault="5D00606E" w:rsidP="74DA5979">
      <w:pPr>
        <w:spacing w:after="160" w:line="259" w:lineRule="auto"/>
        <w:rPr>
          <w:rFonts w:eastAsia="Arial" w:cs="Arial"/>
          <w:color w:val="000000" w:themeColor="text1"/>
          <w:sz w:val="20"/>
          <w:szCs w:val="20"/>
        </w:rPr>
      </w:pPr>
      <w:r w:rsidRPr="00E5234E">
        <w:rPr>
          <w:rFonts w:eastAsia="Arial" w:cs="Arial"/>
          <w:color w:val="000000" w:themeColor="text1"/>
          <w:sz w:val="20"/>
          <w:szCs w:val="20"/>
        </w:rPr>
        <w:t xml:space="preserve">Overall, the indicator targets show mixed results when looking at effectiveness. </w:t>
      </w:r>
      <w:r w:rsidR="002C2BA5" w:rsidRPr="00E5234E">
        <w:rPr>
          <w:rFonts w:eastAsia="Arial" w:cs="Arial"/>
          <w:color w:val="000000" w:themeColor="text1"/>
          <w:sz w:val="20"/>
          <w:szCs w:val="20"/>
        </w:rPr>
        <w:t xml:space="preserve">Outcome indicator 2a (Number of people with livelihood benefits protected or improved) </w:t>
      </w:r>
      <w:r w:rsidR="00617318" w:rsidRPr="00E5234E">
        <w:rPr>
          <w:rFonts w:eastAsia="Arial" w:cs="Arial"/>
          <w:color w:val="000000" w:themeColor="text1"/>
          <w:sz w:val="20"/>
          <w:szCs w:val="20"/>
        </w:rPr>
        <w:t xml:space="preserve">did not deliver </w:t>
      </w:r>
      <w:r w:rsidR="00234CF7" w:rsidRPr="00E5234E">
        <w:rPr>
          <w:rFonts w:eastAsia="Arial" w:cs="Arial"/>
          <w:color w:val="000000" w:themeColor="text1"/>
          <w:sz w:val="20"/>
          <w:szCs w:val="20"/>
        </w:rPr>
        <w:t xml:space="preserve">on </w:t>
      </w:r>
      <w:r w:rsidR="00617318" w:rsidRPr="00E5234E">
        <w:rPr>
          <w:rFonts w:eastAsia="Arial" w:cs="Arial"/>
          <w:color w:val="000000" w:themeColor="text1"/>
          <w:sz w:val="20"/>
          <w:szCs w:val="20"/>
        </w:rPr>
        <w:t xml:space="preserve">its </w:t>
      </w:r>
      <w:r w:rsidR="00FC61D4" w:rsidRPr="00E5234E">
        <w:rPr>
          <w:rFonts w:eastAsia="Arial" w:cs="Arial"/>
          <w:color w:val="000000" w:themeColor="text1"/>
          <w:sz w:val="20"/>
          <w:szCs w:val="20"/>
        </w:rPr>
        <w:t>2023 target, however</w:t>
      </w:r>
      <w:r w:rsidR="003E1145" w:rsidRPr="00E5234E">
        <w:rPr>
          <w:rFonts w:eastAsia="Arial" w:cs="Arial"/>
          <w:color w:val="000000" w:themeColor="text1"/>
          <w:sz w:val="20"/>
          <w:szCs w:val="20"/>
        </w:rPr>
        <w:t>,</w:t>
      </w:r>
      <w:r w:rsidR="00FC61D4" w:rsidRPr="00E5234E">
        <w:rPr>
          <w:rFonts w:eastAsia="Arial" w:cs="Arial"/>
          <w:color w:val="000000" w:themeColor="text1"/>
          <w:sz w:val="20"/>
          <w:szCs w:val="20"/>
        </w:rPr>
        <w:t xml:space="preserve"> is only</w:t>
      </w:r>
      <w:r w:rsidR="007142CD" w:rsidRPr="00E5234E">
        <w:rPr>
          <w:rFonts w:eastAsia="Arial" w:cs="Arial"/>
          <w:color w:val="000000" w:themeColor="text1"/>
          <w:sz w:val="20"/>
          <w:szCs w:val="20"/>
        </w:rPr>
        <w:t xml:space="preserve"> </w:t>
      </w:r>
      <w:r w:rsidR="00234CF7" w:rsidRPr="00E5234E">
        <w:rPr>
          <w:rFonts w:eastAsia="Arial" w:cs="Arial"/>
          <w:color w:val="000000" w:themeColor="text1"/>
          <w:sz w:val="20"/>
          <w:szCs w:val="20"/>
        </w:rPr>
        <w:t>11% off track.</w:t>
      </w:r>
      <w:r w:rsidR="002C2BA5" w:rsidRPr="00E5234E">
        <w:rPr>
          <w:rFonts w:eastAsia="Arial" w:cs="Arial"/>
          <w:color w:val="000000" w:themeColor="text1"/>
          <w:sz w:val="20"/>
          <w:szCs w:val="20"/>
        </w:rPr>
        <w:t xml:space="preserve"> </w:t>
      </w:r>
      <w:r w:rsidRPr="00E5234E">
        <w:rPr>
          <w:rFonts w:eastAsia="Arial" w:cs="Arial"/>
          <w:color w:val="000000" w:themeColor="text1"/>
          <w:sz w:val="20"/>
          <w:szCs w:val="20"/>
        </w:rPr>
        <w:t xml:space="preserve">Whilst </w:t>
      </w:r>
      <w:r w:rsidR="00AE6908" w:rsidRPr="00E5234E">
        <w:rPr>
          <w:rFonts w:eastAsia="Arial" w:cs="Arial"/>
          <w:color w:val="000000" w:themeColor="text1"/>
          <w:sz w:val="20"/>
          <w:szCs w:val="20"/>
        </w:rPr>
        <w:t>three</w:t>
      </w:r>
      <w:r w:rsidRPr="00E5234E">
        <w:rPr>
          <w:rFonts w:eastAsia="Arial" w:cs="Arial"/>
          <w:color w:val="000000" w:themeColor="text1"/>
          <w:sz w:val="20"/>
          <w:szCs w:val="20"/>
        </w:rPr>
        <w:t xml:space="preserve"> of </w:t>
      </w:r>
      <w:r w:rsidR="00AE6908" w:rsidRPr="00E5234E">
        <w:rPr>
          <w:rFonts w:eastAsia="Arial" w:cs="Arial"/>
          <w:color w:val="000000" w:themeColor="text1"/>
          <w:sz w:val="20"/>
          <w:szCs w:val="20"/>
        </w:rPr>
        <w:t>the seven</w:t>
      </w:r>
      <w:r w:rsidRPr="00E5234E">
        <w:rPr>
          <w:rFonts w:eastAsia="Arial" w:cs="Arial"/>
          <w:color w:val="000000" w:themeColor="text1"/>
          <w:sz w:val="20"/>
          <w:szCs w:val="20"/>
        </w:rPr>
        <w:t xml:space="preserve"> output</w:t>
      </w:r>
      <w:r w:rsidR="00AE6908" w:rsidRPr="00E5234E">
        <w:rPr>
          <w:rFonts w:eastAsia="Arial" w:cs="Arial"/>
          <w:color w:val="000000" w:themeColor="text1"/>
          <w:sz w:val="20"/>
          <w:szCs w:val="20"/>
        </w:rPr>
        <w:t xml:space="preserve"> </w:t>
      </w:r>
      <w:r w:rsidRPr="00E5234E">
        <w:rPr>
          <w:rFonts w:eastAsia="Arial" w:cs="Arial"/>
          <w:color w:val="000000" w:themeColor="text1"/>
          <w:sz w:val="20"/>
          <w:szCs w:val="20"/>
        </w:rPr>
        <w:t xml:space="preserve">indicators are significantly ahead of target, the rest </w:t>
      </w:r>
      <w:r w:rsidR="00AE6908" w:rsidRPr="00E5234E">
        <w:rPr>
          <w:rFonts w:eastAsia="Arial" w:cs="Arial"/>
          <w:color w:val="000000" w:themeColor="text1"/>
          <w:sz w:val="20"/>
          <w:szCs w:val="20"/>
        </w:rPr>
        <w:t>are below</w:t>
      </w:r>
      <w:r w:rsidRPr="00E5234E">
        <w:rPr>
          <w:rFonts w:eastAsia="Arial" w:cs="Arial"/>
          <w:color w:val="000000" w:themeColor="text1"/>
          <w:sz w:val="20"/>
          <w:szCs w:val="20"/>
        </w:rPr>
        <w:t xml:space="preserve">, with several indicators having decreased from 2022. </w:t>
      </w:r>
      <w:r w:rsidR="00A92748" w:rsidRPr="00E5234E">
        <w:rPr>
          <w:rFonts w:eastAsia="Arial" w:cs="Arial"/>
          <w:color w:val="000000" w:themeColor="text1"/>
          <w:sz w:val="20"/>
          <w:szCs w:val="20"/>
        </w:rPr>
        <w:t>Due to the lack of outcome indicators</w:t>
      </w:r>
      <w:r w:rsidR="00D72351" w:rsidRPr="00E5234E">
        <w:rPr>
          <w:rFonts w:eastAsia="Arial" w:cs="Arial"/>
          <w:color w:val="000000" w:themeColor="text1"/>
          <w:sz w:val="20"/>
          <w:szCs w:val="20"/>
        </w:rPr>
        <w:t xml:space="preserve"> reported against in 2023, it </w:t>
      </w:r>
      <w:r w:rsidR="00F3489F" w:rsidRPr="00E5234E">
        <w:rPr>
          <w:rFonts w:eastAsia="Arial" w:cs="Arial"/>
          <w:color w:val="000000" w:themeColor="text1"/>
          <w:sz w:val="20"/>
          <w:szCs w:val="20"/>
        </w:rPr>
        <w:t xml:space="preserve">is not possible to robustly assess </w:t>
      </w:r>
      <w:r w:rsidR="00A81646" w:rsidRPr="00E5234E">
        <w:rPr>
          <w:rFonts w:eastAsia="Arial" w:cs="Arial"/>
          <w:color w:val="000000" w:themeColor="text1"/>
          <w:sz w:val="20"/>
          <w:szCs w:val="20"/>
        </w:rPr>
        <w:t xml:space="preserve">how </w:t>
      </w:r>
      <w:r w:rsidR="008001DE" w:rsidRPr="00E5234E">
        <w:rPr>
          <w:rFonts w:eastAsia="Arial" w:cs="Arial"/>
          <w:color w:val="000000" w:themeColor="text1"/>
          <w:sz w:val="20"/>
          <w:szCs w:val="20"/>
        </w:rPr>
        <w:t xml:space="preserve">well the outputs are </w:t>
      </w:r>
      <w:r w:rsidR="008A561D" w:rsidRPr="00E5234E">
        <w:rPr>
          <w:rFonts w:eastAsia="Arial" w:cs="Arial"/>
          <w:color w:val="000000" w:themeColor="text1"/>
          <w:sz w:val="20"/>
          <w:szCs w:val="20"/>
        </w:rPr>
        <w:t>having the intended effects and outcomes. O</w:t>
      </w:r>
      <w:r w:rsidRPr="00E5234E">
        <w:rPr>
          <w:rFonts w:eastAsia="Arial" w:cs="Arial"/>
          <w:color w:val="000000" w:themeColor="text1"/>
          <w:sz w:val="20"/>
          <w:szCs w:val="20"/>
        </w:rPr>
        <w:t>nly the Caatinga project has fully dis</w:t>
      </w:r>
      <w:r w:rsidR="00C30BFE">
        <w:rPr>
          <w:rFonts w:eastAsia="Arial" w:cs="Arial"/>
          <w:color w:val="000000" w:themeColor="text1"/>
          <w:sz w:val="20"/>
          <w:szCs w:val="20"/>
        </w:rPr>
        <w:t>bu</w:t>
      </w:r>
      <w:r w:rsidRPr="00E5234E">
        <w:rPr>
          <w:rFonts w:eastAsia="Arial" w:cs="Arial"/>
          <w:color w:val="000000" w:themeColor="text1"/>
          <w:sz w:val="20"/>
          <w:szCs w:val="20"/>
        </w:rPr>
        <w:t xml:space="preserve">rsed its investment, </w:t>
      </w:r>
      <w:r w:rsidR="001A63F9" w:rsidRPr="00E5234E">
        <w:rPr>
          <w:rFonts w:eastAsia="Arial" w:cs="Arial"/>
          <w:color w:val="000000" w:themeColor="text1"/>
          <w:sz w:val="20"/>
          <w:szCs w:val="20"/>
        </w:rPr>
        <w:t>further limiting</w:t>
      </w:r>
      <w:r w:rsidR="00B6164B" w:rsidRPr="00E5234E">
        <w:rPr>
          <w:rFonts w:eastAsia="Arial" w:cs="Arial"/>
          <w:color w:val="000000" w:themeColor="text1"/>
          <w:sz w:val="20"/>
          <w:szCs w:val="20"/>
        </w:rPr>
        <w:t xml:space="preserve"> </w:t>
      </w:r>
      <w:r w:rsidR="000A7633" w:rsidRPr="00E5234E">
        <w:rPr>
          <w:rFonts w:eastAsia="Arial" w:cs="Arial"/>
          <w:color w:val="000000" w:themeColor="text1"/>
          <w:sz w:val="20"/>
          <w:szCs w:val="20"/>
        </w:rPr>
        <w:t xml:space="preserve">the ability to appraise </w:t>
      </w:r>
      <w:r w:rsidR="001E40D1" w:rsidRPr="00E5234E">
        <w:rPr>
          <w:rFonts w:eastAsia="Arial" w:cs="Arial"/>
          <w:color w:val="000000" w:themeColor="text1"/>
          <w:sz w:val="20"/>
          <w:szCs w:val="20"/>
        </w:rPr>
        <w:t>outcomes at this point</w:t>
      </w:r>
      <w:r w:rsidRPr="00E5234E">
        <w:rPr>
          <w:rFonts w:eastAsia="Arial" w:cs="Arial"/>
          <w:color w:val="000000" w:themeColor="text1"/>
          <w:sz w:val="20"/>
          <w:szCs w:val="20"/>
        </w:rPr>
        <w:t xml:space="preserve">. </w:t>
      </w:r>
      <w:r w:rsidR="655AC6B4" w:rsidRPr="00E5234E">
        <w:rPr>
          <w:rFonts w:eastAsia="Arial" w:cs="Arial"/>
          <w:color w:val="000000" w:themeColor="text1"/>
          <w:sz w:val="20"/>
          <w:szCs w:val="20"/>
        </w:rPr>
        <w:t>We are working with delivery partners to review indicators with a view to more frequent reporting.</w:t>
      </w:r>
    </w:p>
    <w:p w14:paraId="503AC8D3" w14:textId="51B72086" w:rsidR="356357A3" w:rsidRDefault="5D00606E" w:rsidP="74DA5979">
      <w:pPr>
        <w:spacing w:after="160" w:line="259" w:lineRule="auto"/>
        <w:rPr>
          <w:rFonts w:eastAsia="Arial" w:cs="Arial"/>
          <w:color w:val="000000" w:themeColor="text1"/>
          <w:sz w:val="22"/>
          <w:szCs w:val="22"/>
          <w:lang w:val="en"/>
        </w:rPr>
      </w:pPr>
      <w:r w:rsidRPr="74DA5979">
        <w:rPr>
          <w:rFonts w:eastAsia="Arial" w:cs="Arial"/>
          <w:b/>
          <w:bCs/>
          <w:color w:val="000000" w:themeColor="text1"/>
          <w:sz w:val="22"/>
          <w:szCs w:val="22"/>
        </w:rPr>
        <w:t>Equity</w:t>
      </w:r>
    </w:p>
    <w:p w14:paraId="00A1A408" w14:textId="7DCB805A" w:rsidR="356357A3" w:rsidRPr="00E5234E" w:rsidRDefault="00B42237" w:rsidP="74DA5979">
      <w:pPr>
        <w:spacing w:after="160" w:line="259" w:lineRule="auto"/>
        <w:rPr>
          <w:rFonts w:eastAsia="Arial" w:cs="Arial"/>
          <w:color w:val="000000" w:themeColor="text1"/>
          <w:sz w:val="20"/>
          <w:szCs w:val="20"/>
        </w:rPr>
      </w:pPr>
      <w:r w:rsidRPr="00E5234E">
        <w:rPr>
          <w:rFonts w:eastAsia="Arial" w:cs="Arial"/>
          <w:color w:val="000000" w:themeColor="text1"/>
          <w:sz w:val="20"/>
          <w:szCs w:val="20"/>
        </w:rPr>
        <w:t>Each project</w:t>
      </w:r>
      <w:r w:rsidR="5D00606E" w:rsidRPr="00E5234E">
        <w:rPr>
          <w:rFonts w:eastAsia="Arial" w:cs="Arial"/>
          <w:color w:val="000000" w:themeColor="text1"/>
          <w:sz w:val="20"/>
          <w:szCs w:val="20"/>
        </w:rPr>
        <w:t xml:space="preserve"> has a range of initiatives aimed at promoting low carbon </w:t>
      </w:r>
      <w:r w:rsidRPr="00E5234E">
        <w:rPr>
          <w:rFonts w:eastAsia="Arial" w:cs="Arial"/>
          <w:color w:val="000000" w:themeColor="text1"/>
          <w:sz w:val="20"/>
          <w:szCs w:val="20"/>
        </w:rPr>
        <w:t xml:space="preserve">agriculture practises </w:t>
      </w:r>
      <w:r w:rsidR="00170845">
        <w:rPr>
          <w:rFonts w:eastAsia="Arial" w:cs="Arial"/>
          <w:color w:val="000000" w:themeColor="text1"/>
          <w:sz w:val="20"/>
          <w:szCs w:val="20"/>
        </w:rPr>
        <w:t>by</w:t>
      </w:r>
      <w:r w:rsidR="00170845" w:rsidRPr="00E5234E">
        <w:rPr>
          <w:rFonts w:eastAsia="Arial" w:cs="Arial"/>
          <w:color w:val="000000" w:themeColor="text1"/>
          <w:sz w:val="20"/>
          <w:szCs w:val="20"/>
        </w:rPr>
        <w:t xml:space="preserve"> </w:t>
      </w:r>
      <w:r w:rsidRPr="00E5234E">
        <w:rPr>
          <w:rFonts w:eastAsia="Arial" w:cs="Arial"/>
          <w:color w:val="000000" w:themeColor="text1"/>
          <w:sz w:val="20"/>
          <w:szCs w:val="20"/>
        </w:rPr>
        <w:t>women and</w:t>
      </w:r>
      <w:r w:rsidR="00687169" w:rsidRPr="00E5234E">
        <w:rPr>
          <w:rFonts w:eastAsia="Arial" w:cs="Arial"/>
          <w:color w:val="000000" w:themeColor="text1"/>
          <w:sz w:val="20"/>
          <w:szCs w:val="20"/>
        </w:rPr>
        <w:t xml:space="preserve"> </w:t>
      </w:r>
      <w:r w:rsidR="5D00606E" w:rsidRPr="00E5234E">
        <w:rPr>
          <w:rFonts w:eastAsia="Arial" w:cs="Arial"/>
          <w:color w:val="000000" w:themeColor="text1"/>
          <w:sz w:val="20"/>
          <w:szCs w:val="20"/>
        </w:rPr>
        <w:t>marginalised groups. The Cerrado project held 13 Gender and Youth Workshops (one per micro-region) that centred around female protagonism and action in rural areas, looking specifically at the key role women have in promoting sustainable rural development. These workshops had a total of 667 participants in attendance. This assessment recommends that metrics should be created to measure the ratio of women in employment to see how effective the workshops are and if any further steps need to be taken to promote women working in this industry.</w:t>
      </w:r>
    </w:p>
    <w:p w14:paraId="3E75BD47" w14:textId="51595AF8" w:rsidR="00436F7B" w:rsidRPr="00E5234E" w:rsidRDefault="00436F7B" w:rsidP="74DA5979">
      <w:pPr>
        <w:spacing w:after="160" w:line="259" w:lineRule="auto"/>
        <w:rPr>
          <w:rFonts w:eastAsia="Arial" w:cs="Arial"/>
          <w:color w:val="000000" w:themeColor="text1"/>
          <w:sz w:val="20"/>
          <w:szCs w:val="20"/>
          <w:lang w:val="en-US"/>
        </w:rPr>
      </w:pPr>
      <w:r w:rsidRPr="00E5234E">
        <w:rPr>
          <w:rFonts w:eastAsia="Arial" w:cs="Arial"/>
          <w:color w:val="000000" w:themeColor="text1"/>
          <w:sz w:val="20"/>
          <w:szCs w:val="20"/>
          <w:lang w:val="en-US"/>
        </w:rPr>
        <w:t xml:space="preserve">Data looking at the number of sustainable livelihoods created or protected in 2023 showed 3,167 </w:t>
      </w:r>
      <w:r w:rsidR="1770C214" w:rsidRPr="00E5234E">
        <w:rPr>
          <w:rFonts w:eastAsia="Arial" w:cs="Arial"/>
          <w:color w:val="000000" w:themeColor="text1"/>
          <w:sz w:val="20"/>
          <w:szCs w:val="20"/>
          <w:lang w:val="en-US"/>
        </w:rPr>
        <w:t xml:space="preserve">women and girls </w:t>
      </w:r>
      <w:r w:rsidRPr="00E5234E">
        <w:rPr>
          <w:rFonts w:eastAsia="Arial" w:cs="Arial"/>
          <w:color w:val="000000" w:themeColor="text1"/>
          <w:sz w:val="20"/>
          <w:szCs w:val="20"/>
          <w:lang w:val="en-US"/>
        </w:rPr>
        <w:t xml:space="preserve">were positively impacted, representing 48% of the total number of people. In addition, looking at the number of farmers involved in the Caatinga project, 2511 were female, accounting for 50% of the total number of farmers. Looking at breakdown of people with improved tenure or access rights (land and sea), 3,704 women benefitted, representing 44% of the total number of people. Whilst this metric is slightly lower than 50%, the figures overall suggest there has been a focus on ensuring the programme supports </w:t>
      </w:r>
      <w:r w:rsidR="73924EC6" w:rsidRPr="00E5234E">
        <w:rPr>
          <w:rFonts w:eastAsia="Arial" w:cs="Arial"/>
          <w:color w:val="000000" w:themeColor="text1"/>
          <w:sz w:val="20"/>
          <w:szCs w:val="20"/>
          <w:lang w:val="en-US"/>
        </w:rPr>
        <w:t>women</w:t>
      </w:r>
      <w:r w:rsidRPr="00E5234E">
        <w:rPr>
          <w:rFonts w:eastAsia="Arial" w:cs="Arial"/>
          <w:color w:val="000000" w:themeColor="text1"/>
          <w:sz w:val="20"/>
          <w:szCs w:val="20"/>
          <w:lang w:val="en-US"/>
        </w:rPr>
        <w:t xml:space="preserve"> in an equitable way.</w:t>
      </w:r>
    </w:p>
    <w:p w14:paraId="1BA7DEE8" w14:textId="0BF5D240" w:rsidR="00360674" w:rsidRPr="00E5234E" w:rsidRDefault="00360674" w:rsidP="74DA5979">
      <w:pPr>
        <w:spacing w:after="160" w:line="259" w:lineRule="auto"/>
        <w:rPr>
          <w:rFonts w:eastAsia="Arial" w:cs="Arial"/>
          <w:color w:val="000000" w:themeColor="text1"/>
          <w:sz w:val="20"/>
          <w:szCs w:val="20"/>
          <w:lang w:val="en-US"/>
        </w:rPr>
      </w:pPr>
      <w:r>
        <w:rPr>
          <w:rFonts w:eastAsia="Arial" w:cs="Arial"/>
          <w:color w:val="000000" w:themeColor="text1"/>
          <w:sz w:val="20"/>
          <w:szCs w:val="20"/>
          <w:lang w:val="en-US"/>
        </w:rPr>
        <w:t>Supporting</w:t>
      </w:r>
      <w:r w:rsidR="00830024">
        <w:rPr>
          <w:rFonts w:eastAsia="Arial" w:cs="Arial"/>
          <w:color w:val="000000" w:themeColor="text1"/>
          <w:sz w:val="20"/>
          <w:szCs w:val="20"/>
          <w:lang w:val="en-US"/>
        </w:rPr>
        <w:t xml:space="preserve"> Indigenous People and Local Communities was a key part of PRS Amazon’s activities in 2023.</w:t>
      </w:r>
      <w:r w:rsidR="00A34DA5">
        <w:rPr>
          <w:rFonts w:eastAsia="Arial" w:cs="Arial"/>
          <w:color w:val="000000" w:themeColor="text1"/>
          <w:sz w:val="20"/>
          <w:szCs w:val="20"/>
          <w:lang w:val="en-US"/>
        </w:rPr>
        <w:t xml:space="preserve"> </w:t>
      </w:r>
      <w:r w:rsidR="00A34DA5" w:rsidRPr="00A34DA5">
        <w:rPr>
          <w:rFonts w:eastAsia="Arial" w:cs="Arial"/>
          <w:color w:val="000000" w:themeColor="text1"/>
          <w:sz w:val="20"/>
          <w:szCs w:val="20"/>
        </w:rPr>
        <w:t>The project works with direct actions in three states of the Amazon biome. In each of them, it prioritized two value chains</w:t>
      </w:r>
      <w:r w:rsidR="00170845">
        <w:rPr>
          <w:rFonts w:eastAsia="Arial" w:cs="Arial"/>
          <w:color w:val="000000" w:themeColor="text1"/>
          <w:sz w:val="20"/>
          <w:szCs w:val="20"/>
        </w:rPr>
        <w:t>:</w:t>
      </w:r>
      <w:r w:rsidR="00A34DA5" w:rsidRPr="00A34DA5">
        <w:rPr>
          <w:rFonts w:eastAsia="Arial" w:cs="Arial"/>
          <w:color w:val="000000" w:themeColor="text1"/>
          <w:sz w:val="20"/>
          <w:szCs w:val="20"/>
        </w:rPr>
        <w:t xml:space="preserve"> </w:t>
      </w:r>
      <w:r w:rsidR="00170845">
        <w:rPr>
          <w:rFonts w:eastAsia="Arial" w:cs="Arial"/>
          <w:color w:val="000000" w:themeColor="text1"/>
          <w:sz w:val="20"/>
          <w:szCs w:val="20"/>
        </w:rPr>
        <w:t>i</w:t>
      </w:r>
      <w:r w:rsidR="00A34DA5" w:rsidRPr="00A34DA5">
        <w:rPr>
          <w:rFonts w:eastAsia="Arial" w:cs="Arial"/>
          <w:color w:val="000000" w:themeColor="text1"/>
          <w:sz w:val="20"/>
          <w:szCs w:val="20"/>
        </w:rPr>
        <w:t>n Amazonas managed pirarucu (</w:t>
      </w:r>
      <w:r w:rsidR="00170845">
        <w:rPr>
          <w:rFonts w:eastAsia="Arial" w:cs="Arial"/>
          <w:color w:val="000000" w:themeColor="text1"/>
          <w:sz w:val="20"/>
          <w:szCs w:val="20"/>
        </w:rPr>
        <w:t>a large fish</w:t>
      </w:r>
      <w:r w:rsidR="00A34DA5" w:rsidRPr="00A34DA5">
        <w:rPr>
          <w:rFonts w:eastAsia="Arial" w:cs="Arial"/>
          <w:color w:val="000000" w:themeColor="text1"/>
          <w:sz w:val="20"/>
          <w:szCs w:val="20"/>
        </w:rPr>
        <w:t xml:space="preserve">) and </w:t>
      </w:r>
      <w:r w:rsidR="00170845">
        <w:rPr>
          <w:rFonts w:eastAsia="Arial" w:cs="Arial"/>
          <w:color w:val="000000" w:themeColor="text1"/>
          <w:sz w:val="20"/>
          <w:szCs w:val="20"/>
        </w:rPr>
        <w:t>b</w:t>
      </w:r>
      <w:r w:rsidR="00170845" w:rsidRPr="00A34DA5">
        <w:rPr>
          <w:rFonts w:eastAsia="Arial" w:cs="Arial"/>
          <w:color w:val="000000" w:themeColor="text1"/>
          <w:sz w:val="20"/>
          <w:szCs w:val="20"/>
        </w:rPr>
        <w:t xml:space="preserve">razil </w:t>
      </w:r>
      <w:r w:rsidR="00A34DA5" w:rsidRPr="00A34DA5">
        <w:rPr>
          <w:rFonts w:eastAsia="Arial" w:cs="Arial"/>
          <w:color w:val="000000" w:themeColor="text1"/>
          <w:sz w:val="20"/>
          <w:szCs w:val="20"/>
        </w:rPr>
        <w:t>nut</w:t>
      </w:r>
      <w:r w:rsidR="00170845">
        <w:rPr>
          <w:rFonts w:eastAsia="Arial" w:cs="Arial"/>
          <w:color w:val="000000" w:themeColor="text1"/>
          <w:sz w:val="20"/>
          <w:szCs w:val="20"/>
        </w:rPr>
        <w:t xml:space="preserve">; </w:t>
      </w:r>
      <w:r w:rsidR="00A34DA5" w:rsidRPr="00A34DA5">
        <w:rPr>
          <w:rFonts w:eastAsia="Arial" w:cs="Arial"/>
          <w:color w:val="000000" w:themeColor="text1"/>
          <w:sz w:val="20"/>
          <w:szCs w:val="20"/>
        </w:rPr>
        <w:t>In Pará, açaí and cocoa</w:t>
      </w:r>
      <w:r w:rsidR="00170845">
        <w:rPr>
          <w:rFonts w:eastAsia="Arial" w:cs="Arial"/>
          <w:color w:val="000000" w:themeColor="text1"/>
          <w:sz w:val="20"/>
          <w:szCs w:val="20"/>
        </w:rPr>
        <w:t xml:space="preserve">; </w:t>
      </w:r>
      <w:r w:rsidR="00210B37">
        <w:rPr>
          <w:rFonts w:eastAsia="Arial" w:cs="Arial"/>
          <w:color w:val="000000" w:themeColor="text1"/>
          <w:sz w:val="20"/>
          <w:szCs w:val="20"/>
        </w:rPr>
        <w:t>and in</w:t>
      </w:r>
      <w:r w:rsidR="00A34DA5" w:rsidRPr="00A34DA5">
        <w:rPr>
          <w:rFonts w:eastAsia="Arial" w:cs="Arial"/>
          <w:color w:val="000000" w:themeColor="text1"/>
          <w:sz w:val="20"/>
          <w:szCs w:val="20"/>
        </w:rPr>
        <w:t xml:space="preserve"> Rondônia, coffee and “round fish”, such as Tambaqui</w:t>
      </w:r>
      <w:r w:rsidR="003127B2">
        <w:rPr>
          <w:rFonts w:eastAsia="Arial" w:cs="Arial"/>
          <w:color w:val="000000" w:themeColor="text1"/>
          <w:sz w:val="20"/>
          <w:szCs w:val="20"/>
        </w:rPr>
        <w:t xml:space="preserve">. </w:t>
      </w:r>
      <w:r w:rsidR="008E2CFF">
        <w:rPr>
          <w:rFonts w:eastAsia="Arial" w:cs="Arial"/>
          <w:color w:val="000000" w:themeColor="text1"/>
          <w:sz w:val="20"/>
          <w:szCs w:val="20"/>
        </w:rPr>
        <w:t>For 2023, the project focused on strengthening working relationships with the 18</w:t>
      </w:r>
      <w:r w:rsidR="00577DC2">
        <w:rPr>
          <w:rFonts w:eastAsia="Arial" w:cs="Arial"/>
          <w:color w:val="000000" w:themeColor="text1"/>
          <w:sz w:val="20"/>
          <w:szCs w:val="20"/>
        </w:rPr>
        <w:t xml:space="preserve"> socio-productive organisations selected, totalling 873 beneficiary families.</w:t>
      </w:r>
      <w:r w:rsidR="00D050D8">
        <w:rPr>
          <w:rFonts w:eastAsia="Arial" w:cs="Arial"/>
          <w:color w:val="000000" w:themeColor="text1"/>
          <w:sz w:val="20"/>
          <w:szCs w:val="20"/>
        </w:rPr>
        <w:t xml:space="preserve"> These beneficiaries include</w:t>
      </w:r>
      <w:r w:rsidR="0059490A">
        <w:rPr>
          <w:rFonts w:eastAsia="Arial" w:cs="Arial"/>
          <w:color w:val="000000" w:themeColor="text1"/>
          <w:sz w:val="20"/>
          <w:szCs w:val="20"/>
        </w:rPr>
        <w:t xml:space="preserve"> IPLCs</w:t>
      </w:r>
      <w:r w:rsidR="00E45843">
        <w:rPr>
          <w:rFonts w:eastAsia="Arial" w:cs="Arial"/>
          <w:color w:val="000000" w:themeColor="text1"/>
          <w:sz w:val="20"/>
          <w:szCs w:val="20"/>
        </w:rPr>
        <w:t>, such as</w:t>
      </w:r>
      <w:r w:rsidR="00D050D8">
        <w:rPr>
          <w:rFonts w:eastAsia="Arial" w:cs="Arial"/>
          <w:color w:val="000000" w:themeColor="text1"/>
          <w:sz w:val="20"/>
          <w:szCs w:val="20"/>
        </w:rPr>
        <w:t xml:space="preserve"> the </w:t>
      </w:r>
      <w:r w:rsidR="00A15317">
        <w:rPr>
          <w:rFonts w:eastAsia="Arial" w:cs="Arial"/>
          <w:color w:val="000000" w:themeColor="text1"/>
          <w:sz w:val="20"/>
          <w:szCs w:val="20"/>
        </w:rPr>
        <w:t>Pa</w:t>
      </w:r>
      <w:r w:rsidR="00A726A7">
        <w:rPr>
          <w:rFonts w:eastAsia="Arial" w:cs="Arial"/>
          <w:color w:val="000000" w:themeColor="text1"/>
          <w:sz w:val="20"/>
          <w:szCs w:val="20"/>
        </w:rPr>
        <w:t>iter Surui</w:t>
      </w:r>
      <w:r w:rsidR="00280E6B">
        <w:rPr>
          <w:rFonts w:eastAsia="Arial" w:cs="Arial"/>
          <w:color w:val="000000" w:themeColor="text1"/>
          <w:sz w:val="20"/>
          <w:szCs w:val="20"/>
        </w:rPr>
        <w:t>.</w:t>
      </w:r>
      <w:r w:rsidR="00AA5195">
        <w:rPr>
          <w:rFonts w:eastAsia="Arial" w:cs="Arial"/>
          <w:color w:val="000000" w:themeColor="text1"/>
          <w:sz w:val="20"/>
          <w:szCs w:val="20"/>
        </w:rPr>
        <w:t xml:space="preserve"> The work</w:t>
      </w:r>
      <w:r w:rsidR="002278A3">
        <w:rPr>
          <w:rFonts w:eastAsia="Arial" w:cs="Arial"/>
          <w:color w:val="000000" w:themeColor="text1"/>
          <w:sz w:val="20"/>
          <w:szCs w:val="20"/>
        </w:rPr>
        <w:t xml:space="preserve"> centred around developing business plans</w:t>
      </w:r>
      <w:r w:rsidR="009A0A28">
        <w:rPr>
          <w:rFonts w:eastAsia="Arial" w:cs="Arial"/>
          <w:color w:val="000000" w:themeColor="text1"/>
          <w:sz w:val="20"/>
          <w:szCs w:val="20"/>
        </w:rPr>
        <w:t xml:space="preserve">, which agree how the project will </w:t>
      </w:r>
      <w:r w:rsidR="00FE15BD">
        <w:rPr>
          <w:rFonts w:eastAsia="Arial" w:cs="Arial"/>
          <w:color w:val="000000" w:themeColor="text1"/>
          <w:sz w:val="20"/>
          <w:szCs w:val="20"/>
        </w:rPr>
        <w:t>support each socio-productive organisation.</w:t>
      </w:r>
    </w:p>
    <w:p w14:paraId="09896617" w14:textId="24DBACFC" w:rsidR="356357A3" w:rsidRPr="00E5234E" w:rsidRDefault="5D00606E" w:rsidP="74DA5979">
      <w:pPr>
        <w:spacing w:after="160" w:line="259" w:lineRule="auto"/>
        <w:rPr>
          <w:rFonts w:eastAsia="Arial" w:cs="Arial"/>
          <w:color w:val="000000" w:themeColor="text1"/>
          <w:sz w:val="20"/>
          <w:szCs w:val="20"/>
          <w:lang w:val="en"/>
        </w:rPr>
      </w:pPr>
      <w:r w:rsidRPr="00E5234E">
        <w:rPr>
          <w:rFonts w:eastAsia="Arial" w:cs="Arial"/>
          <w:color w:val="000000" w:themeColor="text1"/>
          <w:sz w:val="20"/>
          <w:szCs w:val="20"/>
        </w:rPr>
        <w:t xml:space="preserve">In terms of promoting low carbon technologies across a range of age groups, 40 schools took part in Learning Days which provided opportunities for children to </w:t>
      </w:r>
      <w:r w:rsidR="4B8657F7" w:rsidRPr="00E5234E">
        <w:rPr>
          <w:rFonts w:eastAsia="Arial" w:cs="Arial"/>
          <w:color w:val="000000" w:themeColor="text1"/>
          <w:sz w:val="20"/>
          <w:szCs w:val="20"/>
        </w:rPr>
        <w:t xml:space="preserve">take part in </w:t>
      </w:r>
      <w:r w:rsidRPr="00E5234E">
        <w:rPr>
          <w:rFonts w:eastAsia="Arial" w:cs="Arial"/>
          <w:color w:val="000000" w:themeColor="text1"/>
          <w:sz w:val="20"/>
          <w:szCs w:val="20"/>
        </w:rPr>
        <w:t xml:space="preserve">activities such as seed preparation and harvesting. Furthermore, 19 people qualified from the professional master’s degree in technologies and management, with a further 23 students enrolled in the second edition of the programme. The programme had over 500 pre-registrations for both editions, showing the programme is wide-reaching and promoted across rural communities. </w:t>
      </w:r>
    </w:p>
    <w:p w14:paraId="78AB0DB9" w14:textId="0596D314" w:rsidR="356357A3" w:rsidRPr="00E5234E" w:rsidRDefault="00AF546B" w:rsidP="74DA5979">
      <w:pPr>
        <w:spacing w:after="160" w:line="259" w:lineRule="auto"/>
        <w:rPr>
          <w:rFonts w:eastAsia="Arial" w:cs="Arial"/>
          <w:color w:val="000000" w:themeColor="text1"/>
          <w:sz w:val="20"/>
          <w:szCs w:val="20"/>
        </w:rPr>
      </w:pPr>
      <w:r w:rsidRPr="00E5234E">
        <w:rPr>
          <w:rFonts w:eastAsia="Arial" w:cs="Arial"/>
          <w:color w:val="000000" w:themeColor="text1"/>
          <w:sz w:val="20"/>
          <w:szCs w:val="20"/>
        </w:rPr>
        <w:t xml:space="preserve">Whilst improvements are still needed to </w:t>
      </w:r>
      <w:r w:rsidR="000E7851" w:rsidRPr="00E5234E">
        <w:rPr>
          <w:rFonts w:eastAsia="Arial" w:cs="Arial"/>
          <w:color w:val="000000" w:themeColor="text1"/>
          <w:sz w:val="20"/>
          <w:szCs w:val="20"/>
        </w:rPr>
        <w:t xml:space="preserve">establish methodologies for reporting and monitoring GESI data, </w:t>
      </w:r>
      <w:r w:rsidR="00611747" w:rsidRPr="00E5234E">
        <w:rPr>
          <w:rFonts w:eastAsia="Arial" w:cs="Arial"/>
          <w:color w:val="000000" w:themeColor="text1"/>
          <w:sz w:val="20"/>
          <w:szCs w:val="20"/>
        </w:rPr>
        <w:t xml:space="preserve">steps taken by the fund including </w:t>
      </w:r>
      <w:r w:rsidR="5D00606E" w:rsidRPr="00E5234E">
        <w:rPr>
          <w:rFonts w:eastAsia="Arial" w:cs="Arial"/>
          <w:color w:val="000000" w:themeColor="text1"/>
          <w:sz w:val="20"/>
          <w:szCs w:val="20"/>
        </w:rPr>
        <w:t>providing Gender and Youth programmes and providing opportunities for different generations of people to get involved in accessing low carbon technologies</w:t>
      </w:r>
      <w:r w:rsidR="00611747" w:rsidRPr="00E5234E">
        <w:rPr>
          <w:rFonts w:eastAsia="Arial" w:cs="Arial"/>
          <w:color w:val="000000" w:themeColor="text1"/>
          <w:sz w:val="20"/>
          <w:szCs w:val="20"/>
        </w:rPr>
        <w:t xml:space="preserve"> </w:t>
      </w:r>
      <w:r w:rsidR="00377507">
        <w:rPr>
          <w:rFonts w:eastAsia="Arial" w:cs="Arial"/>
          <w:color w:val="000000" w:themeColor="text1"/>
          <w:sz w:val="20"/>
          <w:szCs w:val="20"/>
        </w:rPr>
        <w:t>are encouraging</w:t>
      </w:r>
      <w:r w:rsidR="00611747" w:rsidRPr="00E5234E">
        <w:rPr>
          <w:rFonts w:eastAsia="Arial" w:cs="Arial"/>
          <w:color w:val="000000" w:themeColor="text1"/>
          <w:sz w:val="20"/>
          <w:szCs w:val="20"/>
        </w:rPr>
        <w:t>.</w:t>
      </w:r>
    </w:p>
    <w:p w14:paraId="29FAEB68" w14:textId="2D8D8700" w:rsidR="356357A3" w:rsidRDefault="5D00606E" w:rsidP="74DA5979">
      <w:pPr>
        <w:spacing w:after="160" w:line="259" w:lineRule="auto"/>
        <w:rPr>
          <w:rFonts w:eastAsia="Arial" w:cs="Arial"/>
          <w:b/>
          <w:bCs/>
          <w:color w:val="000000" w:themeColor="text1"/>
          <w:sz w:val="22"/>
          <w:szCs w:val="22"/>
        </w:rPr>
      </w:pPr>
      <w:r w:rsidRPr="74DA5979">
        <w:rPr>
          <w:rFonts w:eastAsia="Arial" w:cs="Arial"/>
          <w:b/>
          <w:bCs/>
          <w:color w:val="000000" w:themeColor="text1"/>
          <w:sz w:val="22"/>
          <w:szCs w:val="22"/>
        </w:rPr>
        <w:lastRenderedPageBreak/>
        <w:t>Cost-Effectiveness</w:t>
      </w:r>
    </w:p>
    <w:p w14:paraId="6D8B6697" w14:textId="69946B74" w:rsidR="0045229E" w:rsidRPr="0045229E" w:rsidRDefault="0045229E" w:rsidP="0045229E">
      <w:pPr>
        <w:spacing w:after="160" w:line="259" w:lineRule="auto"/>
        <w:rPr>
          <w:rFonts w:eastAsia="Arial" w:cs="Arial"/>
          <w:sz w:val="20"/>
          <w:szCs w:val="20"/>
        </w:rPr>
      </w:pPr>
      <w:r w:rsidRPr="0045229E">
        <w:rPr>
          <w:rFonts w:eastAsia="Arial" w:cs="Arial"/>
          <w:sz w:val="20"/>
          <w:szCs w:val="20"/>
        </w:rPr>
        <w:t>Targeted carbon savings and ecosystem service benefits linked to avoided deforestation, and carbon savings linked to sustainable agricultural practices have been monetised to estimate the social benefits of Rural Sustentavel. These social benefits have been assessed against the costs of ODA funding</w:t>
      </w:r>
      <w:r w:rsidR="00B578EE">
        <w:rPr>
          <w:rFonts w:eastAsia="Arial" w:cs="Arial"/>
          <w:sz w:val="20"/>
          <w:szCs w:val="20"/>
        </w:rPr>
        <w:t xml:space="preserve"> </w:t>
      </w:r>
      <w:r w:rsidRPr="0045229E">
        <w:rPr>
          <w:rFonts w:eastAsia="Arial" w:cs="Arial"/>
          <w:sz w:val="20"/>
          <w:szCs w:val="20"/>
        </w:rPr>
        <w:t>to estimate the value-for-money of the scheme.</w:t>
      </w:r>
    </w:p>
    <w:p w14:paraId="46239594" w14:textId="6A7ADCCC" w:rsidR="0045229E" w:rsidRPr="0045229E" w:rsidRDefault="0045229E" w:rsidP="0045229E">
      <w:pPr>
        <w:spacing w:after="160" w:line="259" w:lineRule="auto"/>
        <w:rPr>
          <w:rFonts w:eastAsia="Arial" w:cs="Arial"/>
          <w:sz w:val="20"/>
          <w:szCs w:val="20"/>
        </w:rPr>
      </w:pPr>
      <w:r w:rsidRPr="0045229E">
        <w:rPr>
          <w:rFonts w:eastAsia="Arial" w:cs="Arial"/>
          <w:sz w:val="20"/>
          <w:szCs w:val="20"/>
        </w:rPr>
        <w:t xml:space="preserve">Where deforestation has been avoided and sustainable agricultural practices have been implemented, it is assumed this is sustained for 4 years. This gives an appraisal period of 2016/17 to 2029/30. There is uncertainty on the additionality of the programme and therefore a conservative 50% additionality rate has been applied. Similarly, a 25% 'leakage rate' is assumed, </w:t>
      </w:r>
      <w:r w:rsidR="00DE6915">
        <w:rPr>
          <w:rFonts w:eastAsia="Arial" w:cs="Arial"/>
          <w:sz w:val="20"/>
          <w:szCs w:val="20"/>
        </w:rPr>
        <w:t xml:space="preserve">as per ODA appraisal guidance, </w:t>
      </w:r>
      <w:r w:rsidRPr="0045229E">
        <w:rPr>
          <w:rFonts w:eastAsia="Arial" w:cs="Arial"/>
          <w:sz w:val="20"/>
          <w:szCs w:val="20"/>
        </w:rPr>
        <w:t xml:space="preserve">to account for displaced deforestation from the programme area, which reduces estimated social benefits of the programme. </w:t>
      </w:r>
    </w:p>
    <w:p w14:paraId="2EAA1385" w14:textId="26A4CBF4" w:rsidR="0045229E" w:rsidRPr="0045229E" w:rsidRDefault="0045229E" w:rsidP="0045229E">
      <w:pPr>
        <w:spacing w:after="160" w:line="259" w:lineRule="auto"/>
        <w:rPr>
          <w:rFonts w:eastAsia="Arial" w:cs="Arial"/>
          <w:sz w:val="20"/>
          <w:szCs w:val="20"/>
        </w:rPr>
      </w:pPr>
      <w:r w:rsidRPr="0045229E">
        <w:rPr>
          <w:rFonts w:eastAsia="Arial" w:cs="Arial"/>
          <w:sz w:val="20"/>
          <w:szCs w:val="20"/>
        </w:rPr>
        <w:t>Using central estimates of carbon values</w:t>
      </w:r>
      <w:r w:rsidR="00DE6915">
        <w:rPr>
          <w:rStyle w:val="FootnoteReference"/>
          <w:rFonts w:eastAsia="Arial" w:cs="Arial"/>
          <w:sz w:val="20"/>
          <w:szCs w:val="20"/>
        </w:rPr>
        <w:footnoteReference w:id="3"/>
      </w:r>
      <w:r w:rsidR="001F7CFC">
        <w:rPr>
          <w:rFonts w:eastAsia="Arial" w:cs="Arial"/>
          <w:sz w:val="20"/>
          <w:szCs w:val="20"/>
        </w:rPr>
        <w:t xml:space="preserve"> and </w:t>
      </w:r>
      <w:r w:rsidR="002D30EE">
        <w:rPr>
          <w:rFonts w:eastAsia="Arial" w:cs="Arial"/>
          <w:sz w:val="20"/>
          <w:szCs w:val="20"/>
        </w:rPr>
        <w:t xml:space="preserve">data on the value of </w:t>
      </w:r>
      <w:r w:rsidR="008F47BD">
        <w:rPr>
          <w:rFonts w:eastAsia="Arial" w:cs="Arial"/>
          <w:sz w:val="20"/>
          <w:szCs w:val="20"/>
        </w:rPr>
        <w:t xml:space="preserve">avoided degradation of </w:t>
      </w:r>
      <w:r w:rsidR="00A83792">
        <w:rPr>
          <w:rFonts w:eastAsia="Arial" w:cs="Arial"/>
          <w:sz w:val="20"/>
          <w:szCs w:val="20"/>
        </w:rPr>
        <w:t>forests and grasslands</w:t>
      </w:r>
      <w:r w:rsidR="008F47BD">
        <w:rPr>
          <w:rFonts w:eastAsia="Arial" w:cs="Arial"/>
          <w:sz w:val="20"/>
          <w:szCs w:val="20"/>
        </w:rPr>
        <w:t xml:space="preserve"> and their associated ecosystem services value</w:t>
      </w:r>
      <w:r w:rsidR="008F47BD">
        <w:rPr>
          <w:rStyle w:val="FootnoteReference"/>
          <w:rFonts w:eastAsia="Arial" w:cs="Arial"/>
          <w:sz w:val="20"/>
          <w:szCs w:val="20"/>
        </w:rPr>
        <w:footnoteReference w:id="4"/>
      </w:r>
      <w:r w:rsidRPr="0045229E">
        <w:rPr>
          <w:rFonts w:eastAsia="Arial" w:cs="Arial"/>
          <w:sz w:val="20"/>
          <w:szCs w:val="20"/>
        </w:rPr>
        <w:t xml:space="preserve">, cost-benefit analysis suggests that for every £1 of ODA funding spent on the programme, there are £34.50 of social benefits. Using the low and high carbon values, this produces a range of £17.90 to £51.20 of social benefits per £1 of ODA spend, suggesting very high value-for-money. </w:t>
      </w:r>
    </w:p>
    <w:p w14:paraId="2AC6BADD" w14:textId="77777777" w:rsidR="00CA4D85" w:rsidRPr="0045229E" w:rsidRDefault="00CA4D85" w:rsidP="00CA4D85">
      <w:pPr>
        <w:spacing w:after="160" w:line="259" w:lineRule="auto"/>
        <w:rPr>
          <w:rFonts w:eastAsia="Arial" w:cs="Arial"/>
          <w:sz w:val="20"/>
          <w:szCs w:val="20"/>
        </w:rPr>
      </w:pPr>
      <w:r w:rsidRPr="0045229E">
        <w:rPr>
          <w:rFonts w:eastAsia="Arial" w:cs="Arial"/>
          <w:sz w:val="20"/>
          <w:szCs w:val="20"/>
        </w:rPr>
        <w:t>These estimates should be treated with caution, as they are principally based on target, rather than achieved impacts of the programme. Therefore, this analysis relies on the assumption that Rural Sustentavel will achieve its target impacts. Further, these impacts potentially exclude some achieved and expected carbon saving impacts, due to log</w:t>
      </w:r>
      <w:r>
        <w:rPr>
          <w:rFonts w:eastAsia="Arial" w:cs="Arial"/>
          <w:sz w:val="20"/>
          <w:szCs w:val="20"/>
        </w:rPr>
        <w:t xml:space="preserve"> </w:t>
      </w:r>
      <w:r w:rsidRPr="0045229E">
        <w:rPr>
          <w:rFonts w:eastAsia="Arial" w:cs="Arial"/>
          <w:sz w:val="20"/>
          <w:szCs w:val="20"/>
        </w:rPr>
        <w:t>frame reporting issues. Value-for-money will be re-assessed when data on achieved impacts is available.</w:t>
      </w:r>
    </w:p>
    <w:p w14:paraId="7F60ED00" w14:textId="590411F9" w:rsidR="0045229E" w:rsidRPr="00E5234E" w:rsidRDefault="0045229E" w:rsidP="0045229E">
      <w:pPr>
        <w:spacing w:after="160" w:line="259" w:lineRule="auto"/>
        <w:rPr>
          <w:rFonts w:eastAsia="Arial" w:cs="Arial"/>
          <w:sz w:val="20"/>
          <w:szCs w:val="20"/>
        </w:rPr>
      </w:pPr>
      <w:r w:rsidRPr="0045229E">
        <w:rPr>
          <w:rFonts w:eastAsia="Arial" w:cs="Arial"/>
          <w:sz w:val="20"/>
          <w:szCs w:val="20"/>
        </w:rPr>
        <w:t xml:space="preserve">Given uncertainties on the additionality of the programme, </w:t>
      </w:r>
      <w:r w:rsidR="002B1596">
        <w:rPr>
          <w:rFonts w:eastAsia="Arial" w:cs="Arial"/>
          <w:sz w:val="20"/>
          <w:szCs w:val="20"/>
        </w:rPr>
        <w:t xml:space="preserve">and current </w:t>
      </w:r>
      <w:r w:rsidR="004D297E">
        <w:rPr>
          <w:rFonts w:eastAsia="Arial" w:cs="Arial"/>
          <w:sz w:val="20"/>
          <w:szCs w:val="20"/>
        </w:rPr>
        <w:t>under delivery</w:t>
      </w:r>
      <w:r w:rsidR="002B1596">
        <w:rPr>
          <w:rFonts w:eastAsia="Arial" w:cs="Arial"/>
          <w:sz w:val="20"/>
          <w:szCs w:val="20"/>
        </w:rPr>
        <w:t xml:space="preserve"> </w:t>
      </w:r>
      <w:r w:rsidR="004D297E">
        <w:rPr>
          <w:rFonts w:eastAsia="Arial" w:cs="Arial"/>
          <w:sz w:val="20"/>
          <w:szCs w:val="20"/>
        </w:rPr>
        <w:t>of</w:t>
      </w:r>
      <w:r w:rsidR="002B1596">
        <w:rPr>
          <w:rFonts w:eastAsia="Arial" w:cs="Arial"/>
          <w:sz w:val="20"/>
          <w:szCs w:val="20"/>
        </w:rPr>
        <w:t xml:space="preserve"> </w:t>
      </w:r>
      <w:r w:rsidR="004D297E">
        <w:rPr>
          <w:rFonts w:eastAsia="Arial" w:cs="Arial"/>
          <w:sz w:val="20"/>
          <w:szCs w:val="20"/>
        </w:rPr>
        <w:t xml:space="preserve">output targets, </w:t>
      </w:r>
      <w:r w:rsidRPr="0045229E">
        <w:rPr>
          <w:rFonts w:eastAsia="Arial" w:cs="Arial"/>
          <w:sz w:val="20"/>
          <w:szCs w:val="20"/>
        </w:rPr>
        <w:t>break-even analysis has been undertaken on th</w:t>
      </w:r>
      <w:r w:rsidR="004D297E">
        <w:rPr>
          <w:rFonts w:eastAsia="Arial" w:cs="Arial"/>
          <w:sz w:val="20"/>
          <w:szCs w:val="20"/>
        </w:rPr>
        <w:t xml:space="preserve">e additionality </w:t>
      </w:r>
      <w:r w:rsidRPr="0045229E">
        <w:rPr>
          <w:rFonts w:eastAsia="Arial" w:cs="Arial"/>
          <w:sz w:val="20"/>
          <w:szCs w:val="20"/>
        </w:rPr>
        <w:t>assumption. This explores the required level of additionality for the programme to deliver positive value-for-money (i.e. where discounted benefits are at least equal to discounted costs). Using central carbon values, Rural Sustentavel would require 1.45% additionality to deliver positive value-for-money. As it is unlikely that over 98% of the programme's benefits would have been achieved in the absence of intervention,</w:t>
      </w:r>
      <w:r w:rsidR="00ED00AA">
        <w:rPr>
          <w:rFonts w:eastAsia="Arial" w:cs="Arial"/>
          <w:sz w:val="20"/>
          <w:szCs w:val="20"/>
        </w:rPr>
        <w:t xml:space="preserve"> and output indicators are</w:t>
      </w:r>
      <w:r w:rsidR="00182325">
        <w:rPr>
          <w:rFonts w:eastAsia="Arial" w:cs="Arial"/>
          <w:sz w:val="20"/>
          <w:szCs w:val="20"/>
        </w:rPr>
        <w:t xml:space="preserve"> broadly not</w:t>
      </w:r>
      <w:r w:rsidR="005E6BDD">
        <w:rPr>
          <w:rFonts w:eastAsia="Arial" w:cs="Arial"/>
          <w:sz w:val="20"/>
          <w:szCs w:val="20"/>
        </w:rPr>
        <w:t xml:space="preserve"> more than 98% below targets,</w:t>
      </w:r>
      <w:r w:rsidRPr="0045229E">
        <w:rPr>
          <w:rFonts w:eastAsia="Arial" w:cs="Arial"/>
          <w:sz w:val="20"/>
          <w:szCs w:val="20"/>
        </w:rPr>
        <w:t xml:space="preserve"> this adds confidence that Rural Sustentavel will deliver positive value-for-money. </w:t>
      </w:r>
    </w:p>
    <w:p w14:paraId="0B22C2B2" w14:textId="4C230AC7" w:rsidR="0045229E" w:rsidRPr="0045229E" w:rsidRDefault="0045229E" w:rsidP="0045229E">
      <w:pPr>
        <w:spacing w:after="160" w:line="259" w:lineRule="auto"/>
        <w:rPr>
          <w:rFonts w:eastAsia="Arial" w:cs="Arial"/>
          <w:sz w:val="20"/>
          <w:szCs w:val="20"/>
        </w:rPr>
      </w:pPr>
      <w:r w:rsidRPr="0045229E">
        <w:rPr>
          <w:rFonts w:eastAsia="Arial" w:cs="Arial"/>
          <w:sz w:val="20"/>
          <w:szCs w:val="20"/>
        </w:rPr>
        <w:t xml:space="preserve">These should also be considered </w:t>
      </w:r>
      <w:r w:rsidRPr="0045229E">
        <w:rPr>
          <w:rFonts w:eastAsia="Arial" w:cs="Arial"/>
          <w:b/>
          <w:bCs/>
          <w:sz w:val="20"/>
          <w:szCs w:val="20"/>
        </w:rPr>
        <w:t>partial</w:t>
      </w:r>
      <w:r w:rsidRPr="0045229E">
        <w:rPr>
          <w:rFonts w:eastAsia="Arial" w:cs="Arial"/>
          <w:sz w:val="20"/>
          <w:szCs w:val="20"/>
        </w:rPr>
        <w:t xml:space="preserve"> benefit cost-ratios. They do not include a </w:t>
      </w:r>
      <w:r w:rsidR="00402C8F" w:rsidRPr="00E5234E">
        <w:rPr>
          <w:rFonts w:eastAsia="Arial" w:cs="Arial"/>
          <w:sz w:val="20"/>
          <w:szCs w:val="20"/>
        </w:rPr>
        <w:t>wide range</w:t>
      </w:r>
      <w:r w:rsidRPr="0045229E">
        <w:rPr>
          <w:rFonts w:eastAsia="Arial" w:cs="Arial"/>
          <w:sz w:val="20"/>
          <w:szCs w:val="20"/>
        </w:rPr>
        <w:t xml:space="preserve"> of expected programme benefits that have not been possible to monetise, such as potential increased incomes of programme participants. They also do not include potential costs to programme participants. </w:t>
      </w:r>
    </w:p>
    <w:p w14:paraId="3566C870" w14:textId="104DAB81" w:rsidR="002442D0" w:rsidRPr="005B4746" w:rsidRDefault="002442D0" w:rsidP="74DA5979">
      <w:pPr>
        <w:spacing w:after="160" w:line="259" w:lineRule="auto"/>
        <w:rPr>
          <w:rFonts w:eastAsia="Arial" w:cs="Arial"/>
          <w:b/>
          <w:bCs/>
          <w:color w:val="000000" w:themeColor="text1"/>
          <w:sz w:val="22"/>
          <w:szCs w:val="22"/>
        </w:rPr>
      </w:pPr>
      <w:r w:rsidRPr="005B4746">
        <w:rPr>
          <w:rFonts w:eastAsia="Arial" w:cs="Arial"/>
          <w:b/>
          <w:bCs/>
          <w:color w:val="000000" w:themeColor="text1"/>
          <w:sz w:val="22"/>
          <w:szCs w:val="22"/>
        </w:rPr>
        <w:t>Vf</w:t>
      </w:r>
      <w:r w:rsidR="005B4746" w:rsidRPr="005B4746">
        <w:rPr>
          <w:rFonts w:eastAsia="Arial" w:cs="Arial"/>
          <w:b/>
          <w:bCs/>
          <w:color w:val="000000" w:themeColor="text1"/>
          <w:sz w:val="22"/>
          <w:szCs w:val="22"/>
        </w:rPr>
        <w:t>M</w:t>
      </w:r>
      <w:r w:rsidRPr="005B4746">
        <w:rPr>
          <w:rFonts w:eastAsia="Arial" w:cs="Arial"/>
          <w:b/>
          <w:bCs/>
          <w:color w:val="000000" w:themeColor="text1"/>
          <w:sz w:val="22"/>
          <w:szCs w:val="22"/>
        </w:rPr>
        <w:t xml:space="preserve"> </w:t>
      </w:r>
      <w:r w:rsidR="005B4746" w:rsidRPr="005B4746">
        <w:rPr>
          <w:rFonts w:eastAsia="Arial" w:cs="Arial"/>
          <w:b/>
          <w:bCs/>
          <w:color w:val="000000" w:themeColor="text1"/>
          <w:sz w:val="22"/>
          <w:szCs w:val="22"/>
        </w:rPr>
        <w:t>S</w:t>
      </w:r>
      <w:r w:rsidRPr="005B4746">
        <w:rPr>
          <w:rFonts w:eastAsia="Arial" w:cs="Arial"/>
          <w:b/>
          <w:bCs/>
          <w:color w:val="000000" w:themeColor="text1"/>
          <w:sz w:val="22"/>
          <w:szCs w:val="22"/>
        </w:rPr>
        <w:t>ummary</w:t>
      </w:r>
    </w:p>
    <w:p w14:paraId="3B76FD92" w14:textId="53053530" w:rsidR="004C2606" w:rsidRPr="00C86A84" w:rsidRDefault="0016048F" w:rsidP="00DB42FA">
      <w:pPr>
        <w:spacing w:after="160" w:line="259" w:lineRule="auto"/>
        <w:rPr>
          <w:rFonts w:eastAsia="Arial" w:cs="Arial"/>
          <w:color w:val="000000" w:themeColor="text1"/>
          <w:sz w:val="20"/>
          <w:szCs w:val="20"/>
        </w:rPr>
      </w:pPr>
      <w:r>
        <w:rPr>
          <w:rFonts w:eastAsia="Arial" w:cs="Arial"/>
          <w:color w:val="000000" w:themeColor="text1"/>
          <w:sz w:val="20"/>
          <w:szCs w:val="20"/>
        </w:rPr>
        <w:t xml:space="preserve">Overall, this assessment </w:t>
      </w:r>
      <w:r w:rsidR="000279C8">
        <w:rPr>
          <w:rFonts w:eastAsia="Arial" w:cs="Arial"/>
          <w:color w:val="000000" w:themeColor="text1"/>
          <w:sz w:val="20"/>
          <w:szCs w:val="20"/>
        </w:rPr>
        <w:t xml:space="preserve">indicates </w:t>
      </w:r>
      <w:r w:rsidR="00DB42FA" w:rsidRPr="00C86A84">
        <w:rPr>
          <w:rFonts w:eastAsia="Arial" w:cs="Arial"/>
          <w:color w:val="000000" w:themeColor="text1"/>
          <w:sz w:val="20"/>
          <w:szCs w:val="20"/>
        </w:rPr>
        <w:t>that the programme currently demonstrates value for money</w:t>
      </w:r>
      <w:r w:rsidR="004E1534">
        <w:rPr>
          <w:rFonts w:eastAsia="Arial" w:cs="Arial"/>
          <w:color w:val="000000" w:themeColor="text1"/>
          <w:sz w:val="20"/>
          <w:szCs w:val="20"/>
        </w:rPr>
        <w:t xml:space="preserve">, although may not be maximising </w:t>
      </w:r>
      <w:r w:rsidR="005B7005">
        <w:rPr>
          <w:rFonts w:eastAsia="Arial" w:cs="Arial"/>
          <w:color w:val="000000" w:themeColor="text1"/>
          <w:sz w:val="20"/>
          <w:szCs w:val="20"/>
        </w:rPr>
        <w:t xml:space="preserve">its full potential value </w:t>
      </w:r>
      <w:r w:rsidR="009F2A35">
        <w:rPr>
          <w:rFonts w:eastAsia="Arial" w:cs="Arial"/>
          <w:color w:val="000000" w:themeColor="text1"/>
          <w:sz w:val="20"/>
          <w:szCs w:val="20"/>
        </w:rPr>
        <w:t xml:space="preserve">due to </w:t>
      </w:r>
      <w:r w:rsidR="000A6A77">
        <w:rPr>
          <w:rFonts w:eastAsia="Arial" w:cs="Arial"/>
          <w:color w:val="000000" w:themeColor="text1"/>
          <w:sz w:val="20"/>
          <w:szCs w:val="20"/>
        </w:rPr>
        <w:t xml:space="preserve">failing to meet </w:t>
      </w:r>
      <w:r w:rsidR="00462ACA">
        <w:rPr>
          <w:rFonts w:eastAsia="Arial" w:cs="Arial"/>
          <w:color w:val="000000" w:themeColor="text1"/>
          <w:sz w:val="20"/>
          <w:szCs w:val="20"/>
        </w:rPr>
        <w:t xml:space="preserve">output </w:t>
      </w:r>
      <w:r w:rsidR="00783CAC">
        <w:rPr>
          <w:rFonts w:eastAsia="Arial" w:cs="Arial"/>
          <w:color w:val="000000" w:themeColor="text1"/>
          <w:sz w:val="20"/>
          <w:szCs w:val="20"/>
        </w:rPr>
        <w:t xml:space="preserve">and outcome </w:t>
      </w:r>
      <w:r w:rsidR="00462ACA">
        <w:rPr>
          <w:rFonts w:eastAsia="Arial" w:cs="Arial"/>
          <w:color w:val="000000" w:themeColor="text1"/>
          <w:sz w:val="20"/>
          <w:szCs w:val="20"/>
        </w:rPr>
        <w:t>indicator targets</w:t>
      </w:r>
      <w:r w:rsidR="00783CAC">
        <w:rPr>
          <w:rFonts w:eastAsia="Arial" w:cs="Arial"/>
          <w:color w:val="000000" w:themeColor="text1"/>
          <w:sz w:val="20"/>
          <w:szCs w:val="20"/>
        </w:rPr>
        <w:t xml:space="preserve"> so far</w:t>
      </w:r>
      <w:r w:rsidR="00DB42FA" w:rsidRPr="00C86A84">
        <w:rPr>
          <w:rFonts w:eastAsia="Arial" w:cs="Arial"/>
          <w:color w:val="000000" w:themeColor="text1"/>
          <w:sz w:val="20"/>
          <w:szCs w:val="20"/>
        </w:rPr>
        <w:t xml:space="preserve">. </w:t>
      </w:r>
    </w:p>
    <w:p w14:paraId="18A71C85" w14:textId="78D6FCB1" w:rsidR="006F3AE7" w:rsidRPr="003E49CA" w:rsidRDefault="00205382" w:rsidP="003E49CA">
      <w:pPr>
        <w:spacing w:after="160" w:line="259" w:lineRule="auto"/>
        <w:rPr>
          <w:rFonts w:eastAsia="Arial" w:cs="Arial"/>
          <w:color w:val="000000" w:themeColor="text1"/>
          <w:sz w:val="20"/>
          <w:szCs w:val="20"/>
        </w:rPr>
      </w:pPr>
      <w:r>
        <w:rPr>
          <w:rFonts w:eastAsia="Arial" w:cs="Arial"/>
          <w:color w:val="000000" w:themeColor="text1"/>
          <w:sz w:val="20"/>
          <w:szCs w:val="20"/>
        </w:rPr>
        <w:t>I</w:t>
      </w:r>
      <w:r w:rsidR="00DB42FA" w:rsidRPr="00C86A84">
        <w:rPr>
          <w:rFonts w:eastAsia="Arial" w:cs="Arial"/>
          <w:color w:val="000000" w:themeColor="text1"/>
          <w:sz w:val="20"/>
          <w:szCs w:val="20"/>
        </w:rPr>
        <w:t>mprovements can be made in meeting certain outcome and output indicators, in particular Output 1.2 as it was 44% below its target. Having a greater number of technical agents trained on low carbon agriculture is important to meet the overall objectives of the programme and realising the highest value economic benefits of reduced GHG emissions and preservation of valuable ecosystem services. Furthermore, it should be ensured that as projects get closer to completion, progress accelerates and is accurately measured so that the impact of the programme overall can be clearly assessed.</w:t>
      </w:r>
    </w:p>
    <w:tbl>
      <w:tblPr>
        <w:tblStyle w:val="TableGrid"/>
        <w:tblW w:w="9214" w:type="dxa"/>
        <w:tblInd w:w="-5" w:type="dxa"/>
        <w:tblLook w:val="04A0" w:firstRow="1" w:lastRow="0" w:firstColumn="1" w:lastColumn="0" w:noHBand="0" w:noVBand="1"/>
      </w:tblPr>
      <w:tblGrid>
        <w:gridCol w:w="2410"/>
        <w:gridCol w:w="2268"/>
        <w:gridCol w:w="1985"/>
        <w:gridCol w:w="2551"/>
      </w:tblGrid>
      <w:tr w:rsidR="006475FF" w:rsidRPr="00F70DBE" w14:paraId="299AD655" w14:textId="703F3467" w:rsidTr="00175D53">
        <w:tc>
          <w:tcPr>
            <w:tcW w:w="24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DFDDA14" w14:textId="77777777" w:rsidR="006839BA" w:rsidRPr="00B726BA" w:rsidRDefault="006839BA" w:rsidP="00FD6297">
            <w:pPr>
              <w:rPr>
                <w:rFonts w:cs="Arial"/>
                <w:sz w:val="20"/>
                <w:szCs w:val="22"/>
              </w:rPr>
            </w:pPr>
            <w:r w:rsidRPr="00B726BA">
              <w:rPr>
                <w:rFonts w:cs="Arial"/>
                <w:sz w:val="20"/>
                <w:szCs w:val="22"/>
              </w:rPr>
              <w:t>Date of last narrative financial report</w:t>
            </w:r>
          </w:p>
        </w:tc>
        <w:tc>
          <w:tcPr>
            <w:tcW w:w="2268" w:type="dxa"/>
            <w:tcBorders>
              <w:top w:val="single" w:sz="4" w:space="0" w:color="auto"/>
              <w:left w:val="single" w:sz="4" w:space="0" w:color="auto"/>
              <w:bottom w:val="single" w:sz="4" w:space="0" w:color="auto"/>
              <w:right w:val="single" w:sz="4" w:space="0" w:color="auto"/>
            </w:tcBorders>
          </w:tcPr>
          <w:p w14:paraId="6EA42135" w14:textId="77777777" w:rsidR="006839BA" w:rsidRPr="00B726BA" w:rsidRDefault="006839BA" w:rsidP="00FD6297">
            <w:pPr>
              <w:rPr>
                <w:rFonts w:cs="Arial"/>
                <w:sz w:val="20"/>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FA097E4" w14:textId="3C943B72" w:rsidR="006839BA" w:rsidRPr="00B726BA" w:rsidRDefault="006839BA" w:rsidP="00FD6297">
            <w:pPr>
              <w:rPr>
                <w:rFonts w:cs="Arial"/>
                <w:sz w:val="20"/>
                <w:szCs w:val="22"/>
              </w:rPr>
            </w:pPr>
            <w:r w:rsidRPr="00B726BA">
              <w:rPr>
                <w:rFonts w:cs="Arial"/>
                <w:sz w:val="20"/>
                <w:szCs w:val="22"/>
              </w:rPr>
              <w:t>Date of last audited annual statement</w:t>
            </w:r>
          </w:p>
        </w:tc>
        <w:tc>
          <w:tcPr>
            <w:tcW w:w="2551" w:type="dxa"/>
            <w:tcBorders>
              <w:top w:val="single" w:sz="4" w:space="0" w:color="auto"/>
              <w:left w:val="single" w:sz="4" w:space="0" w:color="auto"/>
              <w:bottom w:val="single" w:sz="4" w:space="0" w:color="auto"/>
              <w:right w:val="single" w:sz="4" w:space="0" w:color="auto"/>
            </w:tcBorders>
          </w:tcPr>
          <w:p w14:paraId="43CA3E31" w14:textId="77777777" w:rsidR="006839BA" w:rsidRPr="00B726BA" w:rsidRDefault="006839BA" w:rsidP="00FD6297">
            <w:pPr>
              <w:rPr>
                <w:rFonts w:cs="Arial"/>
                <w:sz w:val="20"/>
                <w:szCs w:val="22"/>
              </w:rPr>
            </w:pPr>
          </w:p>
        </w:tc>
      </w:tr>
    </w:tbl>
    <w:p w14:paraId="46AA2D83" w14:textId="77777777" w:rsidR="00807AF7" w:rsidRDefault="00807AF7">
      <w:pPr>
        <w:spacing w:after="160" w:line="259" w:lineRule="auto"/>
        <w:rPr>
          <w:rFonts w:cs="Arial"/>
          <w:b/>
          <w:bCs/>
          <w:szCs w:val="32"/>
          <w:u w:val="single"/>
        </w:rPr>
        <w:sectPr w:rsidR="00807AF7" w:rsidSect="006F3AE7">
          <w:pgSz w:w="11906" w:h="16838"/>
          <w:pgMar w:top="709" w:right="1440" w:bottom="709" w:left="1440" w:header="708" w:footer="708" w:gutter="0"/>
          <w:cols w:space="708"/>
          <w:docGrid w:linePitch="360"/>
        </w:sectPr>
      </w:pPr>
    </w:p>
    <w:p w14:paraId="5BDC9D93" w14:textId="7D17016E" w:rsidR="00C721CE" w:rsidRDefault="00764052" w:rsidP="00807AF7">
      <w:pPr>
        <w:spacing w:after="160" w:line="259" w:lineRule="auto"/>
        <w:jc w:val="center"/>
        <w:rPr>
          <w:rFonts w:cs="Arial"/>
          <w:i/>
          <w:iCs/>
          <w:szCs w:val="32"/>
          <w:u w:val="single"/>
        </w:rPr>
      </w:pPr>
      <w:r w:rsidRPr="00922258">
        <w:rPr>
          <w:rFonts w:cs="Arial"/>
          <w:b/>
          <w:bCs/>
          <w:szCs w:val="32"/>
          <w:u w:val="single"/>
        </w:rPr>
        <w:lastRenderedPageBreak/>
        <w:t>Annex</w:t>
      </w:r>
      <w:r w:rsidR="00BB5BCB" w:rsidRPr="00922258">
        <w:rPr>
          <w:rFonts w:cs="Arial"/>
          <w:b/>
          <w:bCs/>
          <w:szCs w:val="32"/>
          <w:u w:val="single"/>
        </w:rPr>
        <w:t xml:space="preserve"> A – Theory of Change</w:t>
      </w:r>
    </w:p>
    <w:p w14:paraId="17224EDC" w14:textId="723F8FFF" w:rsidR="00922258" w:rsidRDefault="006E7DE4" w:rsidP="000069AA">
      <w:pPr>
        <w:spacing w:after="160" w:line="259" w:lineRule="auto"/>
        <w:jc w:val="center"/>
        <w:rPr>
          <w:rFonts w:cs="Arial"/>
          <w:szCs w:val="32"/>
        </w:rPr>
      </w:pPr>
      <w:r w:rsidRPr="006E7DE4">
        <w:rPr>
          <w:rFonts w:cs="Arial"/>
          <w:noProof/>
          <w:szCs w:val="32"/>
        </w:rPr>
        <w:drawing>
          <wp:inline distT="0" distB="0" distL="0" distR="0" wp14:anchorId="0B841F6E" wp14:editId="2B5AA57D">
            <wp:extent cx="8338534" cy="5372100"/>
            <wp:effectExtent l="0" t="0" r="5715" b="0"/>
            <wp:docPr id="361978876" name="Picture 1" descr="A screen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978876" name="Picture 1" descr="A screenshot of a diagram&#10;&#10;Description automatically generated"/>
                    <pic:cNvPicPr/>
                  </pic:nvPicPr>
                  <pic:blipFill>
                    <a:blip r:embed="rId20"/>
                    <a:stretch>
                      <a:fillRect/>
                    </a:stretch>
                  </pic:blipFill>
                  <pic:spPr>
                    <a:xfrm>
                      <a:off x="0" y="0"/>
                      <a:ext cx="8370132" cy="5392457"/>
                    </a:xfrm>
                    <a:prstGeom prst="rect">
                      <a:avLst/>
                    </a:prstGeom>
                  </pic:spPr>
                </pic:pic>
              </a:graphicData>
            </a:graphic>
          </wp:inline>
        </w:drawing>
      </w:r>
    </w:p>
    <w:p w14:paraId="249F7643" w14:textId="52608A4B" w:rsidR="00807AF7" w:rsidRDefault="00807AF7" w:rsidP="000069AA">
      <w:pPr>
        <w:spacing w:after="160" w:line="259" w:lineRule="auto"/>
        <w:jc w:val="center"/>
        <w:rPr>
          <w:rFonts w:cs="Arial"/>
        </w:rPr>
      </w:pPr>
      <w:r w:rsidRPr="7E5AD420">
        <w:rPr>
          <w:rFonts w:cs="Arial"/>
          <w:b/>
          <w:u w:val="single"/>
        </w:rPr>
        <w:lastRenderedPageBreak/>
        <w:t>Annex B – Log Frame</w:t>
      </w:r>
    </w:p>
    <w:p w14:paraId="07791771" w14:textId="045412BA" w:rsidR="00650ECE" w:rsidRDefault="004B51D1" w:rsidP="000069AA">
      <w:pPr>
        <w:spacing w:after="160" w:line="259" w:lineRule="auto"/>
        <w:jc w:val="center"/>
        <w:rPr>
          <w:rFonts w:cs="Arial"/>
        </w:rPr>
      </w:pPr>
      <w:r w:rsidRPr="004B51D1">
        <w:rPr>
          <w:noProof/>
        </w:rPr>
        <w:drawing>
          <wp:inline distT="0" distB="0" distL="0" distR="0" wp14:anchorId="60DC6281" wp14:editId="36E84E44">
            <wp:extent cx="9798307" cy="2825750"/>
            <wp:effectExtent l="0" t="0" r="0" b="0"/>
            <wp:docPr id="130890263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829156" cy="2834647"/>
                    </a:xfrm>
                    <a:prstGeom prst="rect">
                      <a:avLst/>
                    </a:prstGeom>
                    <a:noFill/>
                    <a:ln>
                      <a:noFill/>
                    </a:ln>
                  </pic:spPr>
                </pic:pic>
              </a:graphicData>
            </a:graphic>
          </wp:inline>
        </w:drawing>
      </w:r>
    </w:p>
    <w:p w14:paraId="006334FA" w14:textId="093BD4DC" w:rsidR="00CF37E7" w:rsidRDefault="009D4F61" w:rsidP="000069AA">
      <w:pPr>
        <w:spacing w:after="160" w:line="259" w:lineRule="auto"/>
        <w:jc w:val="center"/>
        <w:rPr>
          <w:rFonts w:cs="Arial"/>
        </w:rPr>
      </w:pPr>
      <w:r w:rsidRPr="009D4F61">
        <w:rPr>
          <w:noProof/>
        </w:rPr>
        <w:drawing>
          <wp:inline distT="0" distB="0" distL="0" distR="0" wp14:anchorId="4F519929" wp14:editId="4F863036">
            <wp:extent cx="9791700" cy="2199005"/>
            <wp:effectExtent l="0" t="0" r="0" b="0"/>
            <wp:docPr id="155823972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791700" cy="2199005"/>
                    </a:xfrm>
                    <a:prstGeom prst="rect">
                      <a:avLst/>
                    </a:prstGeom>
                    <a:noFill/>
                    <a:ln>
                      <a:noFill/>
                    </a:ln>
                  </pic:spPr>
                </pic:pic>
              </a:graphicData>
            </a:graphic>
          </wp:inline>
        </w:drawing>
      </w:r>
    </w:p>
    <w:p w14:paraId="3368310B" w14:textId="77777777" w:rsidR="009D4F61" w:rsidRDefault="009D4F61" w:rsidP="000069AA">
      <w:pPr>
        <w:spacing w:after="160" w:line="259" w:lineRule="auto"/>
        <w:jc w:val="center"/>
        <w:rPr>
          <w:rFonts w:cs="Arial"/>
        </w:rPr>
      </w:pPr>
    </w:p>
    <w:p w14:paraId="0AC61E72" w14:textId="37E62882" w:rsidR="009D4F61" w:rsidRDefault="00121105" w:rsidP="000069AA">
      <w:pPr>
        <w:spacing w:after="160" w:line="259" w:lineRule="auto"/>
        <w:jc w:val="center"/>
        <w:rPr>
          <w:rFonts w:cs="Arial"/>
        </w:rPr>
      </w:pPr>
      <w:r w:rsidRPr="00121105">
        <w:rPr>
          <w:noProof/>
        </w:rPr>
        <w:lastRenderedPageBreak/>
        <w:drawing>
          <wp:inline distT="0" distB="0" distL="0" distR="0" wp14:anchorId="23425728" wp14:editId="5306B37B">
            <wp:extent cx="9791700" cy="4352290"/>
            <wp:effectExtent l="0" t="0" r="0" b="0"/>
            <wp:docPr id="63385499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791700" cy="4352290"/>
                    </a:xfrm>
                    <a:prstGeom prst="rect">
                      <a:avLst/>
                    </a:prstGeom>
                    <a:noFill/>
                    <a:ln>
                      <a:noFill/>
                    </a:ln>
                  </pic:spPr>
                </pic:pic>
              </a:graphicData>
            </a:graphic>
          </wp:inline>
        </w:drawing>
      </w:r>
    </w:p>
    <w:p w14:paraId="4A890E7D" w14:textId="77777777" w:rsidR="00121105" w:rsidRDefault="00121105" w:rsidP="000069AA">
      <w:pPr>
        <w:spacing w:after="160" w:line="259" w:lineRule="auto"/>
        <w:jc w:val="center"/>
        <w:rPr>
          <w:rFonts w:cs="Arial"/>
        </w:rPr>
      </w:pPr>
    </w:p>
    <w:p w14:paraId="7604B94E" w14:textId="77777777" w:rsidR="00121105" w:rsidRDefault="00121105" w:rsidP="000069AA">
      <w:pPr>
        <w:spacing w:after="160" w:line="259" w:lineRule="auto"/>
        <w:jc w:val="center"/>
        <w:rPr>
          <w:rFonts w:cs="Arial"/>
        </w:rPr>
      </w:pPr>
    </w:p>
    <w:p w14:paraId="46873EB7" w14:textId="77777777" w:rsidR="00121105" w:rsidRDefault="00121105" w:rsidP="000069AA">
      <w:pPr>
        <w:spacing w:after="160" w:line="259" w:lineRule="auto"/>
        <w:jc w:val="center"/>
        <w:rPr>
          <w:rFonts w:cs="Arial"/>
        </w:rPr>
      </w:pPr>
    </w:p>
    <w:p w14:paraId="6EC94F50" w14:textId="77777777" w:rsidR="00121105" w:rsidRDefault="00121105" w:rsidP="000069AA">
      <w:pPr>
        <w:spacing w:after="160" w:line="259" w:lineRule="auto"/>
        <w:jc w:val="center"/>
        <w:rPr>
          <w:rFonts w:cs="Arial"/>
        </w:rPr>
      </w:pPr>
    </w:p>
    <w:p w14:paraId="30A005FA" w14:textId="2B6E5411" w:rsidR="00121105" w:rsidRDefault="001B01B5" w:rsidP="000069AA">
      <w:pPr>
        <w:spacing w:after="160" w:line="259" w:lineRule="auto"/>
        <w:jc w:val="center"/>
        <w:rPr>
          <w:rFonts w:cs="Arial"/>
        </w:rPr>
      </w:pPr>
      <w:r w:rsidRPr="001B01B5">
        <w:rPr>
          <w:noProof/>
        </w:rPr>
        <w:lastRenderedPageBreak/>
        <w:drawing>
          <wp:inline distT="0" distB="0" distL="0" distR="0" wp14:anchorId="68711902" wp14:editId="03CD4580">
            <wp:extent cx="9791700" cy="4767580"/>
            <wp:effectExtent l="0" t="0" r="0" b="0"/>
            <wp:docPr id="16485635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791700" cy="4767580"/>
                    </a:xfrm>
                    <a:prstGeom prst="rect">
                      <a:avLst/>
                    </a:prstGeom>
                    <a:noFill/>
                    <a:ln>
                      <a:noFill/>
                    </a:ln>
                  </pic:spPr>
                </pic:pic>
              </a:graphicData>
            </a:graphic>
          </wp:inline>
        </w:drawing>
      </w:r>
    </w:p>
    <w:p w14:paraId="330D00B8" w14:textId="5ED08316" w:rsidR="001B01B5" w:rsidRDefault="001B01B5" w:rsidP="000069AA">
      <w:pPr>
        <w:spacing w:after="160" w:line="259" w:lineRule="auto"/>
        <w:jc w:val="center"/>
        <w:rPr>
          <w:rFonts w:cs="Arial"/>
        </w:rPr>
      </w:pPr>
    </w:p>
    <w:p w14:paraId="1DA451AC" w14:textId="31752F30" w:rsidR="001B01B5" w:rsidRDefault="001B01B5" w:rsidP="000069AA">
      <w:pPr>
        <w:spacing w:after="160" w:line="259" w:lineRule="auto"/>
        <w:jc w:val="center"/>
        <w:rPr>
          <w:rFonts w:cs="Arial"/>
        </w:rPr>
      </w:pPr>
    </w:p>
    <w:p w14:paraId="4A1D8CB4" w14:textId="77777777" w:rsidR="00621C15" w:rsidRDefault="00621C15" w:rsidP="000069AA">
      <w:pPr>
        <w:spacing w:after="160" w:line="259" w:lineRule="auto"/>
        <w:jc w:val="center"/>
        <w:rPr>
          <w:rFonts w:cs="Arial"/>
        </w:rPr>
      </w:pPr>
    </w:p>
    <w:p w14:paraId="5593F171" w14:textId="34BE42D9" w:rsidR="00621C15" w:rsidRDefault="00621C15" w:rsidP="000069AA">
      <w:pPr>
        <w:spacing w:after="160" w:line="259" w:lineRule="auto"/>
        <w:jc w:val="center"/>
        <w:rPr>
          <w:rFonts w:cs="Arial"/>
        </w:rPr>
      </w:pPr>
      <w:r w:rsidRPr="00621C15">
        <w:rPr>
          <w:noProof/>
        </w:rPr>
        <w:lastRenderedPageBreak/>
        <w:drawing>
          <wp:inline distT="0" distB="0" distL="0" distR="0" wp14:anchorId="6B902E87" wp14:editId="2347AB69">
            <wp:extent cx="9791700" cy="5095875"/>
            <wp:effectExtent l="0" t="0" r="0" b="9525"/>
            <wp:docPr id="93630104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791700" cy="5095875"/>
                    </a:xfrm>
                    <a:prstGeom prst="rect">
                      <a:avLst/>
                    </a:prstGeom>
                    <a:noFill/>
                    <a:ln>
                      <a:noFill/>
                    </a:ln>
                  </pic:spPr>
                </pic:pic>
              </a:graphicData>
            </a:graphic>
          </wp:inline>
        </w:drawing>
      </w:r>
    </w:p>
    <w:p w14:paraId="34F4C5E4" w14:textId="46FE26E1" w:rsidR="001B01B5" w:rsidRDefault="001B01B5" w:rsidP="000069AA">
      <w:pPr>
        <w:spacing w:after="160" w:line="259" w:lineRule="auto"/>
        <w:jc w:val="center"/>
        <w:rPr>
          <w:rFonts w:cs="Arial"/>
        </w:rPr>
      </w:pPr>
    </w:p>
    <w:p w14:paraId="6176B8E7" w14:textId="77777777" w:rsidR="00621C15" w:rsidRDefault="00621C15" w:rsidP="000069AA">
      <w:pPr>
        <w:spacing w:after="160" w:line="259" w:lineRule="auto"/>
        <w:jc w:val="center"/>
        <w:rPr>
          <w:rFonts w:cs="Arial"/>
        </w:rPr>
      </w:pPr>
    </w:p>
    <w:p w14:paraId="7F364EC0" w14:textId="66B81D96" w:rsidR="00621C15" w:rsidRDefault="00735483" w:rsidP="000069AA">
      <w:pPr>
        <w:spacing w:after="160" w:line="259" w:lineRule="auto"/>
        <w:jc w:val="center"/>
        <w:rPr>
          <w:rFonts w:cs="Arial"/>
        </w:rPr>
      </w:pPr>
      <w:r w:rsidRPr="00735483">
        <w:rPr>
          <w:noProof/>
        </w:rPr>
        <w:lastRenderedPageBreak/>
        <w:drawing>
          <wp:inline distT="0" distB="0" distL="0" distR="0" wp14:anchorId="2C94AF33" wp14:editId="44749EE6">
            <wp:extent cx="9791700" cy="5485130"/>
            <wp:effectExtent l="0" t="0" r="0" b="1270"/>
            <wp:docPr id="213736654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791700" cy="5485130"/>
                    </a:xfrm>
                    <a:prstGeom prst="rect">
                      <a:avLst/>
                    </a:prstGeom>
                    <a:noFill/>
                    <a:ln>
                      <a:noFill/>
                    </a:ln>
                  </pic:spPr>
                </pic:pic>
              </a:graphicData>
            </a:graphic>
          </wp:inline>
        </w:drawing>
      </w:r>
    </w:p>
    <w:p w14:paraId="391102B3" w14:textId="130E0483" w:rsidR="001B01B5" w:rsidRDefault="005D2FA1" w:rsidP="000069AA">
      <w:pPr>
        <w:spacing w:after="160" w:line="259" w:lineRule="auto"/>
        <w:jc w:val="center"/>
        <w:rPr>
          <w:rFonts w:cs="Arial"/>
        </w:rPr>
      </w:pPr>
      <w:r w:rsidRPr="005D2FA1">
        <w:rPr>
          <w:noProof/>
        </w:rPr>
        <w:lastRenderedPageBreak/>
        <w:drawing>
          <wp:inline distT="0" distB="0" distL="0" distR="0" wp14:anchorId="369B06A1" wp14:editId="2165D7A9">
            <wp:extent cx="9791700" cy="5506085"/>
            <wp:effectExtent l="0" t="0" r="0" b="0"/>
            <wp:docPr id="205850776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791700" cy="5506085"/>
                    </a:xfrm>
                    <a:prstGeom prst="rect">
                      <a:avLst/>
                    </a:prstGeom>
                    <a:noFill/>
                    <a:ln>
                      <a:noFill/>
                    </a:ln>
                  </pic:spPr>
                </pic:pic>
              </a:graphicData>
            </a:graphic>
          </wp:inline>
        </w:drawing>
      </w:r>
    </w:p>
    <w:p w14:paraId="6EC4177C" w14:textId="2C390008" w:rsidR="005D2FA1" w:rsidRDefault="000D380D" w:rsidP="000069AA">
      <w:pPr>
        <w:spacing w:after="160" w:line="259" w:lineRule="auto"/>
        <w:jc w:val="center"/>
        <w:rPr>
          <w:rFonts w:cs="Arial"/>
        </w:rPr>
      </w:pPr>
      <w:r w:rsidRPr="000D380D">
        <w:rPr>
          <w:noProof/>
        </w:rPr>
        <w:lastRenderedPageBreak/>
        <w:drawing>
          <wp:inline distT="0" distB="0" distL="0" distR="0" wp14:anchorId="3076060C" wp14:editId="141607E1">
            <wp:extent cx="9453245" cy="5731510"/>
            <wp:effectExtent l="0" t="0" r="0" b="2540"/>
            <wp:docPr id="197954397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453245" cy="5731510"/>
                    </a:xfrm>
                    <a:prstGeom prst="rect">
                      <a:avLst/>
                    </a:prstGeom>
                    <a:noFill/>
                    <a:ln>
                      <a:noFill/>
                    </a:ln>
                  </pic:spPr>
                </pic:pic>
              </a:graphicData>
            </a:graphic>
          </wp:inline>
        </w:drawing>
      </w:r>
    </w:p>
    <w:p w14:paraId="5065A8BC" w14:textId="40FC3180" w:rsidR="000D380D" w:rsidRDefault="00025836" w:rsidP="000069AA">
      <w:pPr>
        <w:spacing w:after="160" w:line="259" w:lineRule="auto"/>
        <w:jc w:val="center"/>
        <w:rPr>
          <w:rFonts w:cs="Arial"/>
        </w:rPr>
      </w:pPr>
      <w:r w:rsidRPr="00025836">
        <w:rPr>
          <w:noProof/>
        </w:rPr>
        <w:lastRenderedPageBreak/>
        <w:drawing>
          <wp:inline distT="0" distB="0" distL="0" distR="0" wp14:anchorId="6647E06B" wp14:editId="2471E8C9">
            <wp:extent cx="8921750" cy="5731510"/>
            <wp:effectExtent l="0" t="0" r="0" b="2540"/>
            <wp:docPr id="90284441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921750" cy="5731510"/>
                    </a:xfrm>
                    <a:prstGeom prst="rect">
                      <a:avLst/>
                    </a:prstGeom>
                    <a:noFill/>
                    <a:ln>
                      <a:noFill/>
                    </a:ln>
                  </pic:spPr>
                </pic:pic>
              </a:graphicData>
            </a:graphic>
          </wp:inline>
        </w:drawing>
      </w:r>
    </w:p>
    <w:p w14:paraId="1503A91E" w14:textId="20E5AFC4" w:rsidR="00686013" w:rsidRDefault="00686013" w:rsidP="000069AA">
      <w:pPr>
        <w:spacing w:after="160" w:line="259" w:lineRule="auto"/>
        <w:jc w:val="center"/>
        <w:rPr>
          <w:rFonts w:cs="Arial"/>
        </w:rPr>
      </w:pPr>
      <w:r w:rsidRPr="00686013">
        <w:rPr>
          <w:noProof/>
        </w:rPr>
        <w:lastRenderedPageBreak/>
        <w:drawing>
          <wp:inline distT="0" distB="0" distL="0" distR="0" wp14:anchorId="45F5A3ED" wp14:editId="25F2DE3A">
            <wp:extent cx="9791700" cy="4526915"/>
            <wp:effectExtent l="0" t="0" r="0" b="6985"/>
            <wp:docPr id="54277934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791700" cy="4526915"/>
                    </a:xfrm>
                    <a:prstGeom prst="rect">
                      <a:avLst/>
                    </a:prstGeom>
                    <a:noFill/>
                    <a:ln>
                      <a:noFill/>
                    </a:ln>
                  </pic:spPr>
                </pic:pic>
              </a:graphicData>
            </a:graphic>
          </wp:inline>
        </w:drawing>
      </w:r>
    </w:p>
    <w:p w14:paraId="5AFF06E6" w14:textId="77777777" w:rsidR="00686013" w:rsidRDefault="00686013" w:rsidP="000069AA">
      <w:pPr>
        <w:spacing w:after="160" w:line="259" w:lineRule="auto"/>
        <w:jc w:val="center"/>
        <w:rPr>
          <w:rFonts w:cs="Arial"/>
        </w:rPr>
      </w:pPr>
    </w:p>
    <w:p w14:paraId="732EF066" w14:textId="77777777" w:rsidR="00686013" w:rsidRDefault="00686013" w:rsidP="000069AA">
      <w:pPr>
        <w:spacing w:after="160" w:line="259" w:lineRule="auto"/>
        <w:jc w:val="center"/>
        <w:rPr>
          <w:rFonts w:cs="Arial"/>
        </w:rPr>
      </w:pPr>
    </w:p>
    <w:p w14:paraId="49E53CB2" w14:textId="77777777" w:rsidR="00686013" w:rsidRDefault="00686013" w:rsidP="000069AA">
      <w:pPr>
        <w:spacing w:after="160" w:line="259" w:lineRule="auto"/>
        <w:jc w:val="center"/>
        <w:rPr>
          <w:rFonts w:cs="Arial"/>
        </w:rPr>
      </w:pPr>
    </w:p>
    <w:p w14:paraId="5FE3CB4A" w14:textId="77777777" w:rsidR="00686013" w:rsidRDefault="00686013" w:rsidP="000069AA">
      <w:pPr>
        <w:spacing w:after="160" w:line="259" w:lineRule="auto"/>
        <w:jc w:val="center"/>
        <w:rPr>
          <w:rFonts w:cs="Arial"/>
        </w:rPr>
      </w:pPr>
    </w:p>
    <w:p w14:paraId="6C849A41" w14:textId="43EA52A3" w:rsidR="00686013" w:rsidRDefault="000A56DB" w:rsidP="000069AA">
      <w:pPr>
        <w:spacing w:after="160" w:line="259" w:lineRule="auto"/>
        <w:jc w:val="center"/>
        <w:rPr>
          <w:rFonts w:cs="Arial"/>
        </w:rPr>
      </w:pPr>
      <w:r w:rsidRPr="000A56DB">
        <w:rPr>
          <w:noProof/>
        </w:rPr>
        <w:lastRenderedPageBreak/>
        <w:drawing>
          <wp:inline distT="0" distB="0" distL="0" distR="0" wp14:anchorId="69B689F5" wp14:editId="2BAAD3AA">
            <wp:extent cx="9791700" cy="5321300"/>
            <wp:effectExtent l="0" t="0" r="0" b="0"/>
            <wp:docPr id="99307631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791700" cy="5321300"/>
                    </a:xfrm>
                    <a:prstGeom prst="rect">
                      <a:avLst/>
                    </a:prstGeom>
                    <a:noFill/>
                    <a:ln>
                      <a:noFill/>
                    </a:ln>
                  </pic:spPr>
                </pic:pic>
              </a:graphicData>
            </a:graphic>
          </wp:inline>
        </w:drawing>
      </w:r>
    </w:p>
    <w:sectPr w:rsidR="00686013" w:rsidSect="00807AF7">
      <w:pgSz w:w="16838" w:h="11906" w:orient="landscape"/>
      <w:pgMar w:top="1440" w:right="709" w:bottom="144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2F908" w14:textId="77777777" w:rsidR="00F96FCA" w:rsidRDefault="00F96FCA" w:rsidP="006E5785">
      <w:r>
        <w:separator/>
      </w:r>
    </w:p>
  </w:endnote>
  <w:endnote w:type="continuationSeparator" w:id="0">
    <w:p w14:paraId="5A0EB19B" w14:textId="77777777" w:rsidR="00F96FCA" w:rsidRDefault="00F96FCA" w:rsidP="006E5785">
      <w:r>
        <w:continuationSeparator/>
      </w:r>
    </w:p>
  </w:endnote>
  <w:endnote w:type="continuationNotice" w:id="1">
    <w:p w14:paraId="7166E8F0" w14:textId="77777777" w:rsidR="00F96FCA" w:rsidRDefault="00F96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9B4E9" w14:textId="5B828044" w:rsidR="00C21E67" w:rsidRDefault="00C21E67">
    <w:pPr>
      <w:pStyle w:val="Footer"/>
    </w:pPr>
    <w:r>
      <w:rPr>
        <w:noProof/>
      </w:rPr>
      <mc:AlternateContent>
        <mc:Choice Requires="wps">
          <w:drawing>
            <wp:anchor distT="0" distB="0" distL="0" distR="0" simplePos="0" relativeHeight="251658242" behindDoc="0" locked="0" layoutInCell="1" allowOverlap="1" wp14:anchorId="387F8ED0" wp14:editId="6E80A05A">
              <wp:simplePos x="635" y="635"/>
              <wp:positionH relativeFrom="leftMargin">
                <wp:align>left</wp:align>
              </wp:positionH>
              <wp:positionV relativeFrom="paragraph">
                <wp:posOffset>635</wp:posOffset>
              </wp:positionV>
              <wp:extent cx="443865" cy="443865"/>
              <wp:effectExtent l="0" t="0" r="10160" b="16510"/>
              <wp:wrapSquare wrapText="bothSides"/>
              <wp:docPr id="1809366547" name="Text Box 180936654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7663E0" w14:textId="29E24B4A" w:rsidR="00C21E67" w:rsidRPr="00C21E67" w:rsidRDefault="00C21E67">
                          <w:pPr>
                            <w:rPr>
                              <w:rFonts w:ascii="Calibri" w:eastAsia="Calibri" w:hAnsi="Calibri" w:cs="Calibri"/>
                              <w:noProof/>
                              <w:color w:val="000000"/>
                              <w:sz w:val="20"/>
                              <w:szCs w:val="20"/>
                            </w:rPr>
                          </w:pPr>
                          <w:r w:rsidRPr="00C21E67">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87F8ED0" id="_x0000_t202" coordsize="21600,21600" o:spt="202" path="m,l,21600r21600,l21600,xe">
              <v:stroke joinstyle="miter"/>
              <v:path gradientshapeok="t" o:connecttype="rect"/>
            </v:shapetype>
            <v:shape id="Text Box 1809366547" o:spid="_x0000_s1028" type="#_x0000_t202" alt="OFFICIAL"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057663E0" w14:textId="29E24B4A" w:rsidR="00C21E67" w:rsidRPr="00C21E67" w:rsidRDefault="00C21E67">
                    <w:pPr>
                      <w:rPr>
                        <w:rFonts w:ascii="Calibri" w:eastAsia="Calibri" w:hAnsi="Calibri" w:cs="Calibri"/>
                        <w:noProof/>
                        <w:color w:val="000000"/>
                        <w:sz w:val="20"/>
                        <w:szCs w:val="20"/>
                      </w:rPr>
                    </w:pPr>
                    <w:r w:rsidRPr="00C21E67">
                      <w:rPr>
                        <w:rFonts w:ascii="Calibri" w:eastAsia="Calibri" w:hAnsi="Calibri" w:cs="Calibri"/>
                        <w:noProof/>
                        <w:color w:val="000000"/>
                        <w:sz w:val="20"/>
                        <w:szCs w:val="20"/>
                      </w:rPr>
                      <w:t>OFFICIAL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7529274"/>
      <w:docPartObj>
        <w:docPartGallery w:val="Page Numbers (Bottom of Page)"/>
        <w:docPartUnique/>
      </w:docPartObj>
    </w:sdtPr>
    <w:sdtEndPr>
      <w:rPr>
        <w:noProof/>
      </w:rPr>
    </w:sdtEndPr>
    <w:sdtContent>
      <w:p w14:paraId="77868DBD" w14:textId="011B0FCF" w:rsidR="000A56DB" w:rsidRDefault="000A56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B76C14" w14:textId="576C79B9" w:rsidR="00C21E67" w:rsidRDefault="00C21E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D2C0A" w14:textId="32386122" w:rsidR="00C21E67" w:rsidRDefault="00C21E67">
    <w:pPr>
      <w:pStyle w:val="Footer"/>
    </w:pPr>
    <w:r>
      <w:rPr>
        <w:noProof/>
      </w:rPr>
      <mc:AlternateContent>
        <mc:Choice Requires="wps">
          <w:drawing>
            <wp:anchor distT="0" distB="0" distL="0" distR="0" simplePos="0" relativeHeight="251658244" behindDoc="0" locked="0" layoutInCell="1" allowOverlap="1" wp14:anchorId="37F3217B" wp14:editId="3231602E">
              <wp:simplePos x="635" y="635"/>
              <wp:positionH relativeFrom="leftMargin">
                <wp:align>left</wp:align>
              </wp:positionH>
              <wp:positionV relativeFrom="paragraph">
                <wp:posOffset>635</wp:posOffset>
              </wp:positionV>
              <wp:extent cx="443865" cy="443865"/>
              <wp:effectExtent l="0" t="0" r="10160" b="16510"/>
              <wp:wrapSquare wrapText="bothSides"/>
              <wp:docPr id="340521496" name="Text Box 34052149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A11A74" w14:textId="7F80982C" w:rsidR="00C21E67" w:rsidRPr="00C21E67" w:rsidRDefault="00C21E67">
                          <w:pPr>
                            <w:rPr>
                              <w:rFonts w:ascii="Calibri" w:eastAsia="Calibri" w:hAnsi="Calibri" w:cs="Calibri"/>
                              <w:noProof/>
                              <w:color w:val="000000"/>
                              <w:sz w:val="20"/>
                              <w:szCs w:val="20"/>
                            </w:rPr>
                          </w:pPr>
                          <w:r w:rsidRPr="00C21E67">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7F3217B" id="_x0000_t202" coordsize="21600,21600" o:spt="202" path="m,l,21600r21600,l21600,xe">
              <v:stroke joinstyle="miter"/>
              <v:path gradientshapeok="t" o:connecttype="rect"/>
            </v:shapetype>
            <v:shape id="Text Box 340521496" o:spid="_x0000_s1030" type="#_x0000_t202" alt="OFFICIAL" style="position:absolute;margin-left:0;margin-top:.05pt;width:34.95pt;height:34.95pt;z-index:25165824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9oCA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io/d76A80VAe+n0HJ9c1ld6IgC/C04JpDhItPtOh&#10;G2gLDgPirAL/82/2GE+8k5ezlgRTcEuK5qz5bmkf8+vbadRXuhDwI9iNwB7MA5AKZ/QgnEwwxmEz&#10;Qu3BvJGaV7EOuYSVVK3gOMIH7IVLr0Gq1SoFkYqcwI3dOhlTR7Yila/dm/Bu4BtpUU8wiknkH2jv&#10;Y+Ofwa0OSOSnnURmex4HwkmBaavDa4kSf39PUZc3vfwF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MN29oCAIAABsEAAAOAAAA&#10;AAAAAAAAAAAAAC4CAABkcnMvZTJvRG9jLnhtbFBLAQItABQABgAIAAAAIQA0gToW2gAAAAMBAAAP&#10;AAAAAAAAAAAAAAAAAGIEAABkcnMvZG93bnJldi54bWxQSwUGAAAAAAQABADzAAAAaQUAAAAA&#10;" filled="f" stroked="f">
              <v:textbox style="mso-fit-shape-to-text:t" inset="5pt,0,0,0">
                <w:txbxContent>
                  <w:p w14:paraId="40A11A74" w14:textId="7F80982C" w:rsidR="00C21E67" w:rsidRPr="00C21E67" w:rsidRDefault="00C21E67">
                    <w:pPr>
                      <w:rPr>
                        <w:rFonts w:ascii="Calibri" w:eastAsia="Calibri" w:hAnsi="Calibri" w:cs="Calibri"/>
                        <w:noProof/>
                        <w:color w:val="000000"/>
                        <w:sz w:val="20"/>
                        <w:szCs w:val="20"/>
                      </w:rPr>
                    </w:pPr>
                    <w:r w:rsidRPr="00C21E67">
                      <w:rPr>
                        <w:rFonts w:ascii="Calibri" w:eastAsia="Calibri" w:hAnsi="Calibri" w:cs="Calibri"/>
                        <w:noProof/>
                        <w:color w:val="000000"/>
                        <w:sz w:val="20"/>
                        <w:szCs w:val="20"/>
                      </w:rPr>
                      <w:t>OFFICIAL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94EB1" w14:textId="77777777" w:rsidR="00F96FCA" w:rsidRDefault="00F96FCA" w:rsidP="006E5785">
      <w:r>
        <w:separator/>
      </w:r>
    </w:p>
  </w:footnote>
  <w:footnote w:type="continuationSeparator" w:id="0">
    <w:p w14:paraId="7E552C66" w14:textId="77777777" w:rsidR="00F96FCA" w:rsidRDefault="00F96FCA" w:rsidP="006E5785">
      <w:r>
        <w:continuationSeparator/>
      </w:r>
    </w:p>
  </w:footnote>
  <w:footnote w:type="continuationNotice" w:id="1">
    <w:p w14:paraId="0A86A9A5" w14:textId="77777777" w:rsidR="00F96FCA" w:rsidRDefault="00F96FCA"/>
  </w:footnote>
  <w:footnote w:id="2">
    <w:p w14:paraId="57797C02" w14:textId="509B20AE" w:rsidR="00C04AF3" w:rsidRDefault="00C04AF3">
      <w:pPr>
        <w:pStyle w:val="FootnoteText"/>
      </w:pPr>
      <w:r>
        <w:rPr>
          <w:rStyle w:val="FootnoteReference"/>
        </w:rPr>
        <w:footnoteRef/>
      </w:r>
      <w:r>
        <w:t xml:space="preserve"> </w:t>
      </w:r>
      <w:r w:rsidR="002E5ABC">
        <w:t xml:space="preserve">Only </w:t>
      </w:r>
      <w:r w:rsidR="00967BE2">
        <w:t xml:space="preserve">Outcome </w:t>
      </w:r>
      <w:r w:rsidR="00937ADD">
        <w:t>indicator 2a</w:t>
      </w:r>
      <w:r w:rsidR="00967BE2">
        <w:t xml:space="preserve"> </w:t>
      </w:r>
      <w:r w:rsidR="005B4068">
        <w:t xml:space="preserve">is due to be reported against in 2023. </w:t>
      </w:r>
      <w:r w:rsidR="001421EA">
        <w:t xml:space="preserve">Whilst other outcomes have targets in place for 2023, data </w:t>
      </w:r>
      <w:r w:rsidR="00597C03">
        <w:t xml:space="preserve">will not be </w:t>
      </w:r>
      <w:r w:rsidR="00EE44BF">
        <w:t>available until the final evaluation reports.</w:t>
      </w:r>
    </w:p>
  </w:footnote>
  <w:footnote w:id="3">
    <w:p w14:paraId="6203312F" w14:textId="4B36BA88" w:rsidR="00DE6915" w:rsidRDefault="00DE6915">
      <w:pPr>
        <w:pStyle w:val="FootnoteText"/>
      </w:pPr>
      <w:r>
        <w:rPr>
          <w:rStyle w:val="FootnoteReference"/>
        </w:rPr>
        <w:footnoteRef/>
      </w:r>
      <w:r>
        <w:t xml:space="preserve"> </w:t>
      </w:r>
      <w:r w:rsidR="00113539">
        <w:t>Valuation of greenhouse gas emissions: for policy appraisal and evaluation</w:t>
      </w:r>
      <w:r w:rsidR="00AC04B6">
        <w:t xml:space="preserve"> (2021).</w:t>
      </w:r>
      <w:r w:rsidR="00113539">
        <w:t xml:space="preserve"> </w:t>
      </w:r>
      <w:r w:rsidR="00494B94">
        <w:t xml:space="preserve">Gov.UK. </w:t>
      </w:r>
    </w:p>
  </w:footnote>
  <w:footnote w:id="4">
    <w:p w14:paraId="1B312835" w14:textId="7C6BCC3B" w:rsidR="008F47BD" w:rsidRDefault="008F47BD">
      <w:pPr>
        <w:pStyle w:val="FootnoteText"/>
      </w:pPr>
      <w:r>
        <w:rPr>
          <w:rStyle w:val="FootnoteReference"/>
        </w:rPr>
        <w:footnoteRef/>
      </w:r>
      <w:r>
        <w:t xml:space="preserve"> </w:t>
      </w:r>
      <w:r w:rsidR="00956888">
        <w:t>Ecosystem Services Valuation Database</w:t>
      </w:r>
      <w:r w:rsidR="00DE6565">
        <w:t xml:space="preserve"> (ESVD). </w:t>
      </w:r>
      <w:r w:rsidR="00DE6565" w:rsidRPr="00DE6565">
        <w:t>Brander, L.M</w:t>
      </w:r>
      <w:r w:rsidR="00943439">
        <w:t>, et al</w:t>
      </w:r>
      <w:r w:rsidR="00DE6565" w:rsidRPr="00DE6565">
        <w:t xml:space="preserve"> (2024). Ecosystem Services Valuation Database (ESVD). Foundation for Sustainable Development and Brander Environmental Economics.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26F00" w14:textId="477BB139" w:rsidR="00C21E67" w:rsidRDefault="00C21E67">
    <w:pPr>
      <w:pStyle w:val="Header"/>
    </w:pPr>
    <w:r>
      <w:rPr>
        <w:noProof/>
      </w:rPr>
      <mc:AlternateContent>
        <mc:Choice Requires="wps">
          <w:drawing>
            <wp:anchor distT="0" distB="0" distL="0" distR="0" simplePos="0" relativeHeight="251658240" behindDoc="0" locked="0" layoutInCell="1" allowOverlap="1" wp14:anchorId="466B6E3E" wp14:editId="5E21E81B">
              <wp:simplePos x="635" y="635"/>
              <wp:positionH relativeFrom="leftMargin">
                <wp:align>left</wp:align>
              </wp:positionH>
              <wp:positionV relativeFrom="paragraph">
                <wp:posOffset>635</wp:posOffset>
              </wp:positionV>
              <wp:extent cx="443865" cy="443865"/>
              <wp:effectExtent l="0" t="0" r="10160" b="16510"/>
              <wp:wrapSquare wrapText="bothSides"/>
              <wp:docPr id="289430102" name="Text Box 28943010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5A11A8" w14:textId="38641C0B" w:rsidR="00C21E67" w:rsidRPr="00C21E67" w:rsidRDefault="00C21E67">
                          <w:pPr>
                            <w:rPr>
                              <w:rFonts w:ascii="Calibri" w:eastAsia="Calibri" w:hAnsi="Calibri" w:cs="Calibri"/>
                              <w:noProof/>
                              <w:color w:val="000000"/>
                              <w:sz w:val="20"/>
                              <w:szCs w:val="20"/>
                            </w:rPr>
                          </w:pPr>
                          <w:r w:rsidRPr="00C21E67">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66B6E3E" id="_x0000_t202" coordsize="21600,21600" o:spt="202" path="m,l,21600r21600,l21600,xe">
              <v:stroke joinstyle="miter"/>
              <v:path gradientshapeok="t" o:connecttype="rect"/>
            </v:shapetype>
            <v:shape id="Text Box 289430102" o:spid="_x0000_s1026"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365A11A8" w14:textId="38641C0B" w:rsidR="00C21E67" w:rsidRPr="00C21E67" w:rsidRDefault="00C21E67">
                    <w:pPr>
                      <w:rPr>
                        <w:rFonts w:ascii="Calibri" w:eastAsia="Calibri" w:hAnsi="Calibri" w:cs="Calibri"/>
                        <w:noProof/>
                        <w:color w:val="000000"/>
                        <w:sz w:val="20"/>
                        <w:szCs w:val="20"/>
                      </w:rPr>
                    </w:pPr>
                    <w:r w:rsidRPr="00C21E67">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F92EF" w14:textId="6F4AB7FD" w:rsidR="006E5785" w:rsidRDefault="00C21E67" w:rsidP="005B3712">
    <w:pPr>
      <w:pStyle w:val="Header"/>
    </w:pPr>
    <w:r>
      <w:rPr>
        <w:noProof/>
      </w:rPr>
      <mc:AlternateContent>
        <mc:Choice Requires="wps">
          <w:drawing>
            <wp:anchor distT="0" distB="0" distL="0" distR="0" simplePos="0" relativeHeight="251659264" behindDoc="0" locked="0" layoutInCell="1" allowOverlap="1" wp14:anchorId="6EB9D189" wp14:editId="64ACB243">
              <wp:simplePos x="914400" y="450850"/>
              <wp:positionH relativeFrom="leftMargin">
                <wp:align>left</wp:align>
              </wp:positionH>
              <wp:positionV relativeFrom="paragraph">
                <wp:posOffset>635</wp:posOffset>
              </wp:positionV>
              <wp:extent cx="443865" cy="443865"/>
              <wp:effectExtent l="0" t="0" r="10160" b="16510"/>
              <wp:wrapSquare wrapText="bothSides"/>
              <wp:docPr id="1565907547" name="Text Box 156590754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2CA2A3" w14:textId="1D685103" w:rsidR="00C21E67" w:rsidRPr="00C21E67" w:rsidRDefault="00C21E67">
                          <w:pPr>
                            <w:rPr>
                              <w:rFonts w:ascii="Calibri" w:eastAsia="Calibri" w:hAnsi="Calibri" w:cs="Calibri"/>
                              <w:noProof/>
                              <w:color w:val="000000"/>
                              <w:sz w:val="20"/>
                              <w:szCs w:val="20"/>
                            </w:rPr>
                          </w:pPr>
                          <w:r w:rsidRPr="00C21E67">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EB9D189" id="_x0000_t202" coordsize="21600,21600" o:spt="202" path="m,l,21600r21600,l21600,xe">
              <v:stroke joinstyle="miter"/>
              <v:path gradientshapeok="t" o:connecttype="rect"/>
            </v:shapetype>
            <v:shape id="Text Box 1565907547" o:spid="_x0000_s1027"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7A2CA2A3" w14:textId="1D685103" w:rsidR="00C21E67" w:rsidRPr="00C21E67" w:rsidRDefault="00C21E67">
                    <w:pPr>
                      <w:rPr>
                        <w:rFonts w:ascii="Calibri" w:eastAsia="Calibri" w:hAnsi="Calibri" w:cs="Calibri"/>
                        <w:noProof/>
                        <w:color w:val="000000"/>
                        <w:sz w:val="20"/>
                        <w:szCs w:val="20"/>
                      </w:rPr>
                    </w:pPr>
                    <w:r w:rsidRPr="00C21E67">
                      <w:rPr>
                        <w:rFonts w:ascii="Calibri" w:eastAsia="Calibri" w:hAnsi="Calibri" w:cs="Calibri"/>
                        <w:noProof/>
                        <w:color w:val="000000"/>
                        <w:sz w:val="20"/>
                        <w:szCs w:val="2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DC7FF" w14:textId="121840D4" w:rsidR="00C21E67" w:rsidRDefault="00C21E67">
    <w:pPr>
      <w:pStyle w:val="Header"/>
    </w:pPr>
    <w:r>
      <w:rPr>
        <w:noProof/>
      </w:rPr>
      <mc:AlternateContent>
        <mc:Choice Requires="wps">
          <w:drawing>
            <wp:anchor distT="0" distB="0" distL="0" distR="0" simplePos="0" relativeHeight="251658243" behindDoc="0" locked="0" layoutInCell="1" allowOverlap="1" wp14:anchorId="4227164D" wp14:editId="5E84EC33">
              <wp:simplePos x="635" y="635"/>
              <wp:positionH relativeFrom="leftMargin">
                <wp:align>left</wp:align>
              </wp:positionH>
              <wp:positionV relativeFrom="paragraph">
                <wp:posOffset>635</wp:posOffset>
              </wp:positionV>
              <wp:extent cx="443865" cy="443865"/>
              <wp:effectExtent l="0" t="0" r="10160" b="16510"/>
              <wp:wrapSquare wrapText="bothSides"/>
              <wp:docPr id="1776239367" name="Text Box 177623936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C7AD4D" w14:textId="2F504667" w:rsidR="00C21E67" w:rsidRPr="00C21E67" w:rsidRDefault="00C21E67">
                          <w:pPr>
                            <w:rPr>
                              <w:rFonts w:ascii="Calibri" w:eastAsia="Calibri" w:hAnsi="Calibri" w:cs="Calibri"/>
                              <w:noProof/>
                              <w:color w:val="000000"/>
                              <w:sz w:val="20"/>
                              <w:szCs w:val="20"/>
                            </w:rPr>
                          </w:pPr>
                          <w:r w:rsidRPr="00C21E67">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227164D" id="_x0000_t202" coordsize="21600,21600" o:spt="202" path="m,l,21600r21600,l21600,xe">
              <v:stroke joinstyle="miter"/>
              <v:path gradientshapeok="t" o:connecttype="rect"/>
            </v:shapetype>
            <v:shape id="Text Box 1776239367" o:spid="_x0000_s1029" type="#_x0000_t202" alt="OFFICIAL" style="position:absolute;margin-left:0;margin-top:.05pt;width:34.95pt;height:34.95pt;z-index:25165824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48C7AD4D" w14:textId="2F504667" w:rsidR="00C21E67" w:rsidRPr="00C21E67" w:rsidRDefault="00C21E67">
                    <w:pPr>
                      <w:rPr>
                        <w:rFonts w:ascii="Calibri" w:eastAsia="Calibri" w:hAnsi="Calibri" w:cs="Calibri"/>
                        <w:noProof/>
                        <w:color w:val="000000"/>
                        <w:sz w:val="20"/>
                        <w:szCs w:val="20"/>
                      </w:rPr>
                    </w:pPr>
                    <w:r w:rsidRPr="00C21E67">
                      <w:rPr>
                        <w:rFonts w:ascii="Calibri" w:eastAsia="Calibri" w:hAnsi="Calibri" w:cs="Calibri"/>
                        <w:noProof/>
                        <w:color w:val="000000"/>
                        <w:sz w:val="20"/>
                        <w:szCs w:val="20"/>
                      </w:rPr>
                      <w:t>OFFICIAL</w:t>
                    </w:r>
                  </w:p>
                </w:txbxContent>
              </v:textbox>
              <w10:wrap type="square" anchorx="margin"/>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ZMDEAoRZ" int2:invalidationBookmarkName="" int2:hashCode="7OszEniBIIHp0A" int2:id="Qk0y3oeG">
      <int2:state int2:value="Rejected" int2:type="AugLoop_Text_Critique"/>
    </int2:bookmark>
    <int2:bookmark int2:bookmarkName="_Int_MWXXWr6h" int2:invalidationBookmarkName="" int2:hashCode="5RS9qTIUAJIhIr" int2:id="jm0LCbw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E4A01"/>
    <w:multiLevelType w:val="hybridMultilevel"/>
    <w:tmpl w:val="CB60D972"/>
    <w:lvl w:ilvl="0" w:tplc="08090003">
      <w:start w:val="1"/>
      <w:numFmt w:val="bullet"/>
      <w:lvlText w:val="o"/>
      <w:lvlJc w:val="left"/>
      <w:pPr>
        <w:ind w:left="1445" w:hanging="360"/>
      </w:pPr>
      <w:rPr>
        <w:rFonts w:ascii="Courier New" w:hAnsi="Courier New" w:cs="Courier New" w:hint="default"/>
      </w:rPr>
    </w:lvl>
    <w:lvl w:ilvl="1" w:tplc="08090003" w:tentative="1">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1" w15:restartNumberingAfterBreak="0">
    <w:nsid w:val="042C4AA7"/>
    <w:multiLevelType w:val="hybridMultilevel"/>
    <w:tmpl w:val="3E441D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3464E1"/>
    <w:multiLevelType w:val="hybridMultilevel"/>
    <w:tmpl w:val="BF7A6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576A0"/>
    <w:multiLevelType w:val="hybridMultilevel"/>
    <w:tmpl w:val="4E2EBFB2"/>
    <w:lvl w:ilvl="0" w:tplc="08090001">
      <w:start w:val="1"/>
      <w:numFmt w:val="bullet"/>
      <w:lvlText w:val=""/>
      <w:lvlJc w:val="left"/>
      <w:pPr>
        <w:ind w:left="1445" w:hanging="360"/>
      </w:pPr>
      <w:rPr>
        <w:rFonts w:ascii="Symbol" w:hAnsi="Symbol" w:hint="default"/>
      </w:rPr>
    </w:lvl>
    <w:lvl w:ilvl="1" w:tplc="08090003" w:tentative="1">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4" w15:restartNumberingAfterBreak="0">
    <w:nsid w:val="0C401983"/>
    <w:multiLevelType w:val="hybridMultilevel"/>
    <w:tmpl w:val="F79CC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C665497"/>
    <w:multiLevelType w:val="hybridMultilevel"/>
    <w:tmpl w:val="C1D0E100"/>
    <w:lvl w:ilvl="0" w:tplc="653C2B7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DC3BA2"/>
    <w:multiLevelType w:val="hybridMultilevel"/>
    <w:tmpl w:val="1A00CB06"/>
    <w:lvl w:ilvl="0" w:tplc="B232C0C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F1561"/>
    <w:multiLevelType w:val="hybridMultilevel"/>
    <w:tmpl w:val="44CCA1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B13E5F"/>
    <w:multiLevelType w:val="hybridMultilevel"/>
    <w:tmpl w:val="1EDE7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1EC16D5"/>
    <w:multiLevelType w:val="hybridMultilevel"/>
    <w:tmpl w:val="26C84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519C68"/>
    <w:multiLevelType w:val="hybridMultilevel"/>
    <w:tmpl w:val="FFFFFFFF"/>
    <w:lvl w:ilvl="0" w:tplc="BBC4C55C">
      <w:start w:val="1"/>
      <w:numFmt w:val="bullet"/>
      <w:lvlText w:val="-"/>
      <w:lvlJc w:val="left"/>
      <w:pPr>
        <w:ind w:left="720" w:hanging="360"/>
      </w:pPr>
      <w:rPr>
        <w:rFonts w:ascii="Calibri" w:hAnsi="Calibri" w:hint="default"/>
      </w:rPr>
    </w:lvl>
    <w:lvl w:ilvl="1" w:tplc="0B3698A8">
      <w:start w:val="1"/>
      <w:numFmt w:val="bullet"/>
      <w:lvlText w:val="o"/>
      <w:lvlJc w:val="left"/>
      <w:pPr>
        <w:ind w:left="1440" w:hanging="360"/>
      </w:pPr>
      <w:rPr>
        <w:rFonts w:ascii="Courier New" w:hAnsi="Courier New" w:hint="default"/>
      </w:rPr>
    </w:lvl>
    <w:lvl w:ilvl="2" w:tplc="E7C63D5C">
      <w:start w:val="1"/>
      <w:numFmt w:val="bullet"/>
      <w:lvlText w:val=""/>
      <w:lvlJc w:val="left"/>
      <w:pPr>
        <w:ind w:left="2160" w:hanging="360"/>
      </w:pPr>
      <w:rPr>
        <w:rFonts w:ascii="Wingdings" w:hAnsi="Wingdings" w:hint="default"/>
      </w:rPr>
    </w:lvl>
    <w:lvl w:ilvl="3" w:tplc="712ABDCA">
      <w:start w:val="1"/>
      <w:numFmt w:val="bullet"/>
      <w:lvlText w:val=""/>
      <w:lvlJc w:val="left"/>
      <w:pPr>
        <w:ind w:left="2880" w:hanging="360"/>
      </w:pPr>
      <w:rPr>
        <w:rFonts w:ascii="Symbol" w:hAnsi="Symbol" w:hint="default"/>
      </w:rPr>
    </w:lvl>
    <w:lvl w:ilvl="4" w:tplc="AA1207DC">
      <w:start w:val="1"/>
      <w:numFmt w:val="bullet"/>
      <w:lvlText w:val="o"/>
      <w:lvlJc w:val="left"/>
      <w:pPr>
        <w:ind w:left="3600" w:hanging="360"/>
      </w:pPr>
      <w:rPr>
        <w:rFonts w:ascii="Courier New" w:hAnsi="Courier New" w:hint="default"/>
      </w:rPr>
    </w:lvl>
    <w:lvl w:ilvl="5" w:tplc="0396D992">
      <w:start w:val="1"/>
      <w:numFmt w:val="bullet"/>
      <w:lvlText w:val=""/>
      <w:lvlJc w:val="left"/>
      <w:pPr>
        <w:ind w:left="4320" w:hanging="360"/>
      </w:pPr>
      <w:rPr>
        <w:rFonts w:ascii="Wingdings" w:hAnsi="Wingdings" w:hint="default"/>
      </w:rPr>
    </w:lvl>
    <w:lvl w:ilvl="6" w:tplc="50924AB0">
      <w:start w:val="1"/>
      <w:numFmt w:val="bullet"/>
      <w:lvlText w:val=""/>
      <w:lvlJc w:val="left"/>
      <w:pPr>
        <w:ind w:left="5040" w:hanging="360"/>
      </w:pPr>
      <w:rPr>
        <w:rFonts w:ascii="Symbol" w:hAnsi="Symbol" w:hint="default"/>
      </w:rPr>
    </w:lvl>
    <w:lvl w:ilvl="7" w:tplc="C3763996">
      <w:start w:val="1"/>
      <w:numFmt w:val="bullet"/>
      <w:lvlText w:val="o"/>
      <w:lvlJc w:val="left"/>
      <w:pPr>
        <w:ind w:left="5760" w:hanging="360"/>
      </w:pPr>
      <w:rPr>
        <w:rFonts w:ascii="Courier New" w:hAnsi="Courier New" w:hint="default"/>
      </w:rPr>
    </w:lvl>
    <w:lvl w:ilvl="8" w:tplc="97B453E6">
      <w:start w:val="1"/>
      <w:numFmt w:val="bullet"/>
      <w:lvlText w:val=""/>
      <w:lvlJc w:val="left"/>
      <w:pPr>
        <w:ind w:left="6480" w:hanging="360"/>
      </w:pPr>
      <w:rPr>
        <w:rFonts w:ascii="Wingdings" w:hAnsi="Wingdings" w:hint="default"/>
      </w:rPr>
    </w:lvl>
  </w:abstractNum>
  <w:abstractNum w:abstractNumId="11" w15:restartNumberingAfterBreak="0">
    <w:nsid w:val="2C1D3841"/>
    <w:multiLevelType w:val="hybridMultilevel"/>
    <w:tmpl w:val="FFFFFFFF"/>
    <w:lvl w:ilvl="0" w:tplc="89E209EC">
      <w:start w:val="1"/>
      <w:numFmt w:val="bullet"/>
      <w:lvlText w:val="-"/>
      <w:lvlJc w:val="left"/>
      <w:pPr>
        <w:ind w:left="720" w:hanging="360"/>
      </w:pPr>
      <w:rPr>
        <w:rFonts w:ascii="Calibri" w:hAnsi="Calibri" w:hint="default"/>
      </w:rPr>
    </w:lvl>
    <w:lvl w:ilvl="1" w:tplc="E9D8B05A">
      <w:start w:val="1"/>
      <w:numFmt w:val="bullet"/>
      <w:lvlText w:val="o"/>
      <w:lvlJc w:val="left"/>
      <w:pPr>
        <w:ind w:left="1440" w:hanging="360"/>
      </w:pPr>
      <w:rPr>
        <w:rFonts w:ascii="Courier New" w:hAnsi="Courier New" w:hint="default"/>
      </w:rPr>
    </w:lvl>
    <w:lvl w:ilvl="2" w:tplc="FEC46C00">
      <w:start w:val="1"/>
      <w:numFmt w:val="bullet"/>
      <w:lvlText w:val=""/>
      <w:lvlJc w:val="left"/>
      <w:pPr>
        <w:ind w:left="2160" w:hanging="360"/>
      </w:pPr>
      <w:rPr>
        <w:rFonts w:ascii="Wingdings" w:hAnsi="Wingdings" w:hint="default"/>
      </w:rPr>
    </w:lvl>
    <w:lvl w:ilvl="3" w:tplc="93EE8654">
      <w:start w:val="1"/>
      <w:numFmt w:val="bullet"/>
      <w:lvlText w:val=""/>
      <w:lvlJc w:val="left"/>
      <w:pPr>
        <w:ind w:left="2880" w:hanging="360"/>
      </w:pPr>
      <w:rPr>
        <w:rFonts w:ascii="Symbol" w:hAnsi="Symbol" w:hint="default"/>
      </w:rPr>
    </w:lvl>
    <w:lvl w:ilvl="4" w:tplc="ABCC5924">
      <w:start w:val="1"/>
      <w:numFmt w:val="bullet"/>
      <w:lvlText w:val="o"/>
      <w:lvlJc w:val="left"/>
      <w:pPr>
        <w:ind w:left="3600" w:hanging="360"/>
      </w:pPr>
      <w:rPr>
        <w:rFonts w:ascii="Courier New" w:hAnsi="Courier New" w:hint="default"/>
      </w:rPr>
    </w:lvl>
    <w:lvl w:ilvl="5" w:tplc="22C421F4">
      <w:start w:val="1"/>
      <w:numFmt w:val="bullet"/>
      <w:lvlText w:val=""/>
      <w:lvlJc w:val="left"/>
      <w:pPr>
        <w:ind w:left="4320" w:hanging="360"/>
      </w:pPr>
      <w:rPr>
        <w:rFonts w:ascii="Wingdings" w:hAnsi="Wingdings" w:hint="default"/>
      </w:rPr>
    </w:lvl>
    <w:lvl w:ilvl="6" w:tplc="CF8A580A">
      <w:start w:val="1"/>
      <w:numFmt w:val="bullet"/>
      <w:lvlText w:val=""/>
      <w:lvlJc w:val="left"/>
      <w:pPr>
        <w:ind w:left="5040" w:hanging="360"/>
      </w:pPr>
      <w:rPr>
        <w:rFonts w:ascii="Symbol" w:hAnsi="Symbol" w:hint="default"/>
      </w:rPr>
    </w:lvl>
    <w:lvl w:ilvl="7" w:tplc="061EFF42">
      <w:start w:val="1"/>
      <w:numFmt w:val="bullet"/>
      <w:lvlText w:val="o"/>
      <w:lvlJc w:val="left"/>
      <w:pPr>
        <w:ind w:left="5760" w:hanging="360"/>
      </w:pPr>
      <w:rPr>
        <w:rFonts w:ascii="Courier New" w:hAnsi="Courier New" w:hint="default"/>
      </w:rPr>
    </w:lvl>
    <w:lvl w:ilvl="8" w:tplc="468E494A">
      <w:start w:val="1"/>
      <w:numFmt w:val="bullet"/>
      <w:lvlText w:val=""/>
      <w:lvlJc w:val="left"/>
      <w:pPr>
        <w:ind w:left="6480" w:hanging="360"/>
      </w:pPr>
      <w:rPr>
        <w:rFonts w:ascii="Wingdings" w:hAnsi="Wingdings" w:hint="default"/>
      </w:rPr>
    </w:lvl>
  </w:abstractNum>
  <w:abstractNum w:abstractNumId="12" w15:restartNumberingAfterBreak="0">
    <w:nsid w:val="2E006EAE"/>
    <w:multiLevelType w:val="hybridMultilevel"/>
    <w:tmpl w:val="53DEDA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C860F2"/>
    <w:multiLevelType w:val="hybridMultilevel"/>
    <w:tmpl w:val="C05AD654"/>
    <w:lvl w:ilvl="0" w:tplc="0809000F">
      <w:start w:val="1"/>
      <w:numFmt w:val="decimal"/>
      <w:lvlText w:val="%1."/>
      <w:lvlJc w:val="left"/>
      <w:pPr>
        <w:ind w:left="360" w:hanging="360"/>
      </w:pPr>
      <w:rPr>
        <w:rFonts w:cs="Times New Roman"/>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4" w15:restartNumberingAfterBreak="0">
    <w:nsid w:val="2EE11DCC"/>
    <w:multiLevelType w:val="multilevel"/>
    <w:tmpl w:val="9F72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5E72A3"/>
    <w:multiLevelType w:val="hybridMultilevel"/>
    <w:tmpl w:val="358491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BF4107"/>
    <w:multiLevelType w:val="hybridMultilevel"/>
    <w:tmpl w:val="E05E1C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75F5457"/>
    <w:multiLevelType w:val="hybridMultilevel"/>
    <w:tmpl w:val="B61A854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AB054D"/>
    <w:multiLevelType w:val="hybridMultilevel"/>
    <w:tmpl w:val="1D4C6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1401CC"/>
    <w:multiLevelType w:val="hybridMultilevel"/>
    <w:tmpl w:val="245C62C0"/>
    <w:lvl w:ilvl="0" w:tplc="0809000F">
      <w:start w:val="1"/>
      <w:numFmt w:val="decimal"/>
      <w:lvlText w:val="%1."/>
      <w:lvlJc w:val="left"/>
      <w:pPr>
        <w:ind w:left="360" w:hanging="360"/>
      </w:pPr>
      <w:rPr>
        <w:rFonts w:cs="Times New Roman"/>
      </w:rPr>
    </w:lvl>
    <w:lvl w:ilvl="1" w:tplc="08090001">
      <w:start w:val="1"/>
      <w:numFmt w:val="bullet"/>
      <w:lvlText w:val=""/>
      <w:lvlJc w:val="left"/>
      <w:pPr>
        <w:ind w:left="1080" w:hanging="360"/>
      </w:pPr>
      <w:rPr>
        <w:rFonts w:ascii="Symbol" w:hAnsi="Symbol" w:hint="default"/>
      </w:rPr>
    </w:lvl>
    <w:lvl w:ilvl="2" w:tplc="0809000B">
      <w:start w:val="1"/>
      <w:numFmt w:val="bullet"/>
      <w:lvlText w:val=""/>
      <w:lvlJc w:val="left"/>
      <w:pPr>
        <w:ind w:left="1800" w:hanging="180"/>
      </w:pPr>
      <w:rPr>
        <w:rFonts w:ascii="Wingdings" w:hAnsi="Wingdings" w:hint="default"/>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0" w15:restartNumberingAfterBreak="0">
    <w:nsid w:val="614A169D"/>
    <w:multiLevelType w:val="hybridMultilevel"/>
    <w:tmpl w:val="68CCD6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5140C55"/>
    <w:multiLevelType w:val="hybridMultilevel"/>
    <w:tmpl w:val="FFFFFFFF"/>
    <w:lvl w:ilvl="0" w:tplc="AFC25BDA">
      <w:start w:val="1"/>
      <w:numFmt w:val="bullet"/>
      <w:lvlText w:val="-"/>
      <w:lvlJc w:val="left"/>
      <w:pPr>
        <w:ind w:left="720" w:hanging="360"/>
      </w:pPr>
      <w:rPr>
        <w:rFonts w:ascii="Calibri" w:hAnsi="Calibri" w:hint="default"/>
      </w:rPr>
    </w:lvl>
    <w:lvl w:ilvl="1" w:tplc="0D9C8FEE">
      <w:start w:val="1"/>
      <w:numFmt w:val="bullet"/>
      <w:lvlText w:val="o"/>
      <w:lvlJc w:val="left"/>
      <w:pPr>
        <w:ind w:left="1440" w:hanging="360"/>
      </w:pPr>
      <w:rPr>
        <w:rFonts w:ascii="Courier New" w:hAnsi="Courier New" w:hint="default"/>
      </w:rPr>
    </w:lvl>
    <w:lvl w:ilvl="2" w:tplc="158C1F0E">
      <w:start w:val="1"/>
      <w:numFmt w:val="bullet"/>
      <w:lvlText w:val=""/>
      <w:lvlJc w:val="left"/>
      <w:pPr>
        <w:ind w:left="2160" w:hanging="360"/>
      </w:pPr>
      <w:rPr>
        <w:rFonts w:ascii="Wingdings" w:hAnsi="Wingdings" w:hint="default"/>
      </w:rPr>
    </w:lvl>
    <w:lvl w:ilvl="3" w:tplc="B852AED2">
      <w:start w:val="1"/>
      <w:numFmt w:val="bullet"/>
      <w:lvlText w:val=""/>
      <w:lvlJc w:val="left"/>
      <w:pPr>
        <w:ind w:left="2880" w:hanging="360"/>
      </w:pPr>
      <w:rPr>
        <w:rFonts w:ascii="Symbol" w:hAnsi="Symbol" w:hint="default"/>
      </w:rPr>
    </w:lvl>
    <w:lvl w:ilvl="4" w:tplc="40625712">
      <w:start w:val="1"/>
      <w:numFmt w:val="bullet"/>
      <w:lvlText w:val="o"/>
      <w:lvlJc w:val="left"/>
      <w:pPr>
        <w:ind w:left="3600" w:hanging="360"/>
      </w:pPr>
      <w:rPr>
        <w:rFonts w:ascii="Courier New" w:hAnsi="Courier New" w:hint="default"/>
      </w:rPr>
    </w:lvl>
    <w:lvl w:ilvl="5" w:tplc="BFA8486A">
      <w:start w:val="1"/>
      <w:numFmt w:val="bullet"/>
      <w:lvlText w:val=""/>
      <w:lvlJc w:val="left"/>
      <w:pPr>
        <w:ind w:left="4320" w:hanging="360"/>
      </w:pPr>
      <w:rPr>
        <w:rFonts w:ascii="Wingdings" w:hAnsi="Wingdings" w:hint="default"/>
      </w:rPr>
    </w:lvl>
    <w:lvl w:ilvl="6" w:tplc="9D82332A">
      <w:start w:val="1"/>
      <w:numFmt w:val="bullet"/>
      <w:lvlText w:val=""/>
      <w:lvlJc w:val="left"/>
      <w:pPr>
        <w:ind w:left="5040" w:hanging="360"/>
      </w:pPr>
      <w:rPr>
        <w:rFonts w:ascii="Symbol" w:hAnsi="Symbol" w:hint="default"/>
      </w:rPr>
    </w:lvl>
    <w:lvl w:ilvl="7" w:tplc="2B98B738">
      <w:start w:val="1"/>
      <w:numFmt w:val="bullet"/>
      <w:lvlText w:val="o"/>
      <w:lvlJc w:val="left"/>
      <w:pPr>
        <w:ind w:left="5760" w:hanging="360"/>
      </w:pPr>
      <w:rPr>
        <w:rFonts w:ascii="Courier New" w:hAnsi="Courier New" w:hint="default"/>
      </w:rPr>
    </w:lvl>
    <w:lvl w:ilvl="8" w:tplc="5A04B8AA">
      <w:start w:val="1"/>
      <w:numFmt w:val="bullet"/>
      <w:lvlText w:val=""/>
      <w:lvlJc w:val="left"/>
      <w:pPr>
        <w:ind w:left="6480" w:hanging="360"/>
      </w:pPr>
      <w:rPr>
        <w:rFonts w:ascii="Wingdings" w:hAnsi="Wingdings" w:hint="default"/>
      </w:rPr>
    </w:lvl>
  </w:abstractNum>
  <w:abstractNum w:abstractNumId="22" w15:restartNumberingAfterBreak="0">
    <w:nsid w:val="68013DF3"/>
    <w:multiLevelType w:val="multilevel"/>
    <w:tmpl w:val="B55E5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BC1DEC"/>
    <w:multiLevelType w:val="hybridMultilevel"/>
    <w:tmpl w:val="4EB2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660E6E"/>
    <w:multiLevelType w:val="hybridMultilevel"/>
    <w:tmpl w:val="FFFFFFFF"/>
    <w:lvl w:ilvl="0" w:tplc="369E9D28">
      <w:start w:val="1"/>
      <w:numFmt w:val="bullet"/>
      <w:lvlText w:val="-"/>
      <w:lvlJc w:val="left"/>
      <w:pPr>
        <w:ind w:left="720" w:hanging="360"/>
      </w:pPr>
      <w:rPr>
        <w:rFonts w:ascii="Calibri" w:hAnsi="Calibri" w:hint="default"/>
      </w:rPr>
    </w:lvl>
    <w:lvl w:ilvl="1" w:tplc="8BFCDE6E">
      <w:start w:val="1"/>
      <w:numFmt w:val="bullet"/>
      <w:lvlText w:val="o"/>
      <w:lvlJc w:val="left"/>
      <w:pPr>
        <w:ind w:left="1440" w:hanging="360"/>
      </w:pPr>
      <w:rPr>
        <w:rFonts w:ascii="Courier New" w:hAnsi="Courier New" w:hint="default"/>
      </w:rPr>
    </w:lvl>
    <w:lvl w:ilvl="2" w:tplc="C69E2690">
      <w:start w:val="1"/>
      <w:numFmt w:val="bullet"/>
      <w:lvlText w:val=""/>
      <w:lvlJc w:val="left"/>
      <w:pPr>
        <w:ind w:left="2160" w:hanging="360"/>
      </w:pPr>
      <w:rPr>
        <w:rFonts w:ascii="Wingdings" w:hAnsi="Wingdings" w:hint="default"/>
      </w:rPr>
    </w:lvl>
    <w:lvl w:ilvl="3" w:tplc="E63E6C9A">
      <w:start w:val="1"/>
      <w:numFmt w:val="bullet"/>
      <w:lvlText w:val=""/>
      <w:lvlJc w:val="left"/>
      <w:pPr>
        <w:ind w:left="2880" w:hanging="360"/>
      </w:pPr>
      <w:rPr>
        <w:rFonts w:ascii="Symbol" w:hAnsi="Symbol" w:hint="default"/>
      </w:rPr>
    </w:lvl>
    <w:lvl w:ilvl="4" w:tplc="C03AF83A">
      <w:start w:val="1"/>
      <w:numFmt w:val="bullet"/>
      <w:lvlText w:val="o"/>
      <w:lvlJc w:val="left"/>
      <w:pPr>
        <w:ind w:left="3600" w:hanging="360"/>
      </w:pPr>
      <w:rPr>
        <w:rFonts w:ascii="Courier New" w:hAnsi="Courier New" w:hint="default"/>
      </w:rPr>
    </w:lvl>
    <w:lvl w:ilvl="5" w:tplc="764226B0">
      <w:start w:val="1"/>
      <w:numFmt w:val="bullet"/>
      <w:lvlText w:val=""/>
      <w:lvlJc w:val="left"/>
      <w:pPr>
        <w:ind w:left="4320" w:hanging="360"/>
      </w:pPr>
      <w:rPr>
        <w:rFonts w:ascii="Wingdings" w:hAnsi="Wingdings" w:hint="default"/>
      </w:rPr>
    </w:lvl>
    <w:lvl w:ilvl="6" w:tplc="74C2DBB4">
      <w:start w:val="1"/>
      <w:numFmt w:val="bullet"/>
      <w:lvlText w:val=""/>
      <w:lvlJc w:val="left"/>
      <w:pPr>
        <w:ind w:left="5040" w:hanging="360"/>
      </w:pPr>
      <w:rPr>
        <w:rFonts w:ascii="Symbol" w:hAnsi="Symbol" w:hint="default"/>
      </w:rPr>
    </w:lvl>
    <w:lvl w:ilvl="7" w:tplc="39DABEFC">
      <w:start w:val="1"/>
      <w:numFmt w:val="bullet"/>
      <w:lvlText w:val="o"/>
      <w:lvlJc w:val="left"/>
      <w:pPr>
        <w:ind w:left="5760" w:hanging="360"/>
      </w:pPr>
      <w:rPr>
        <w:rFonts w:ascii="Courier New" w:hAnsi="Courier New" w:hint="default"/>
      </w:rPr>
    </w:lvl>
    <w:lvl w:ilvl="8" w:tplc="548852B8">
      <w:start w:val="1"/>
      <w:numFmt w:val="bullet"/>
      <w:lvlText w:val=""/>
      <w:lvlJc w:val="left"/>
      <w:pPr>
        <w:ind w:left="6480" w:hanging="360"/>
      </w:pPr>
      <w:rPr>
        <w:rFonts w:ascii="Wingdings" w:hAnsi="Wingdings" w:hint="default"/>
      </w:rPr>
    </w:lvl>
  </w:abstractNum>
  <w:abstractNum w:abstractNumId="25" w15:restartNumberingAfterBreak="0">
    <w:nsid w:val="7CAD55E7"/>
    <w:multiLevelType w:val="hybridMultilevel"/>
    <w:tmpl w:val="3174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6676091">
    <w:abstractNumId w:val="24"/>
  </w:num>
  <w:num w:numId="2" w16cid:durableId="1078600776">
    <w:abstractNumId w:val="11"/>
  </w:num>
  <w:num w:numId="3" w16cid:durableId="1960263620">
    <w:abstractNumId w:val="10"/>
  </w:num>
  <w:num w:numId="4" w16cid:durableId="285086522">
    <w:abstractNumId w:val="21"/>
  </w:num>
  <w:num w:numId="5" w16cid:durableId="199439781">
    <w:abstractNumId w:val="23"/>
  </w:num>
  <w:num w:numId="6" w16cid:durableId="1140029402">
    <w:abstractNumId w:val="15"/>
  </w:num>
  <w:num w:numId="7" w16cid:durableId="1202785046">
    <w:abstractNumId w:val="4"/>
  </w:num>
  <w:num w:numId="8" w16cid:durableId="907035379">
    <w:abstractNumId w:val="4"/>
  </w:num>
  <w:num w:numId="9" w16cid:durableId="1775975287">
    <w:abstractNumId w:val="2"/>
  </w:num>
  <w:num w:numId="10" w16cid:durableId="902567278">
    <w:abstractNumId w:val="17"/>
  </w:num>
  <w:num w:numId="11" w16cid:durableId="216286367">
    <w:abstractNumId w:val="9"/>
  </w:num>
  <w:num w:numId="12" w16cid:durableId="1093554709">
    <w:abstractNumId w:val="13"/>
  </w:num>
  <w:num w:numId="13" w16cid:durableId="1284920478">
    <w:abstractNumId w:val="19"/>
  </w:num>
  <w:num w:numId="14" w16cid:durableId="1171722958">
    <w:abstractNumId w:val="8"/>
  </w:num>
  <w:num w:numId="15" w16cid:durableId="1278486251">
    <w:abstractNumId w:val="6"/>
  </w:num>
  <w:num w:numId="16" w16cid:durableId="326598222">
    <w:abstractNumId w:val="25"/>
  </w:num>
  <w:num w:numId="17" w16cid:durableId="704795222">
    <w:abstractNumId w:val="18"/>
  </w:num>
  <w:num w:numId="18" w16cid:durableId="1098986026">
    <w:abstractNumId w:val="14"/>
  </w:num>
  <w:num w:numId="19" w16cid:durableId="1145776848">
    <w:abstractNumId w:val="16"/>
  </w:num>
  <w:num w:numId="20" w16cid:durableId="1950431518">
    <w:abstractNumId w:val="20"/>
  </w:num>
  <w:num w:numId="21" w16cid:durableId="820657467">
    <w:abstractNumId w:val="5"/>
  </w:num>
  <w:num w:numId="22" w16cid:durableId="173619316">
    <w:abstractNumId w:val="1"/>
  </w:num>
  <w:num w:numId="23" w16cid:durableId="1888295889">
    <w:abstractNumId w:val="22"/>
  </w:num>
  <w:num w:numId="24" w16cid:durableId="1044330236">
    <w:abstractNumId w:val="7"/>
  </w:num>
  <w:num w:numId="25" w16cid:durableId="1944023972">
    <w:abstractNumId w:val="12"/>
  </w:num>
  <w:num w:numId="26" w16cid:durableId="988510082">
    <w:abstractNumId w:val="3"/>
  </w:num>
  <w:num w:numId="27" w16cid:durableId="1908300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8CF"/>
    <w:rsid w:val="0000026A"/>
    <w:rsid w:val="00000665"/>
    <w:rsid w:val="00000B75"/>
    <w:rsid w:val="00000CDE"/>
    <w:rsid w:val="00000D89"/>
    <w:rsid w:val="00000DD4"/>
    <w:rsid w:val="00000F12"/>
    <w:rsid w:val="000017BB"/>
    <w:rsid w:val="000017F8"/>
    <w:rsid w:val="000019ED"/>
    <w:rsid w:val="00001BD0"/>
    <w:rsid w:val="000029D0"/>
    <w:rsid w:val="000029DE"/>
    <w:rsid w:val="00002CB3"/>
    <w:rsid w:val="000031B9"/>
    <w:rsid w:val="000032FA"/>
    <w:rsid w:val="00003413"/>
    <w:rsid w:val="0000372D"/>
    <w:rsid w:val="00003A91"/>
    <w:rsid w:val="000048DF"/>
    <w:rsid w:val="00004C29"/>
    <w:rsid w:val="00004E92"/>
    <w:rsid w:val="00005510"/>
    <w:rsid w:val="00005517"/>
    <w:rsid w:val="000059F0"/>
    <w:rsid w:val="000061B6"/>
    <w:rsid w:val="0000646C"/>
    <w:rsid w:val="000068C1"/>
    <w:rsid w:val="000069AA"/>
    <w:rsid w:val="00006A48"/>
    <w:rsid w:val="00006C16"/>
    <w:rsid w:val="00006D21"/>
    <w:rsid w:val="00006E51"/>
    <w:rsid w:val="0000703A"/>
    <w:rsid w:val="000070DA"/>
    <w:rsid w:val="0000720F"/>
    <w:rsid w:val="0001013C"/>
    <w:rsid w:val="00010AC2"/>
    <w:rsid w:val="00010B3E"/>
    <w:rsid w:val="00010BE0"/>
    <w:rsid w:val="00010C5E"/>
    <w:rsid w:val="00010CFA"/>
    <w:rsid w:val="00011260"/>
    <w:rsid w:val="000114D7"/>
    <w:rsid w:val="00011908"/>
    <w:rsid w:val="00011CCF"/>
    <w:rsid w:val="00012910"/>
    <w:rsid w:val="00012ACC"/>
    <w:rsid w:val="00012E39"/>
    <w:rsid w:val="00013189"/>
    <w:rsid w:val="00013347"/>
    <w:rsid w:val="000134FD"/>
    <w:rsid w:val="0001386D"/>
    <w:rsid w:val="00013FFF"/>
    <w:rsid w:val="000140D5"/>
    <w:rsid w:val="000141D4"/>
    <w:rsid w:val="00014465"/>
    <w:rsid w:val="00014BC8"/>
    <w:rsid w:val="00014BCB"/>
    <w:rsid w:val="00014D6A"/>
    <w:rsid w:val="00014FD0"/>
    <w:rsid w:val="00014FF7"/>
    <w:rsid w:val="00015124"/>
    <w:rsid w:val="00015264"/>
    <w:rsid w:val="0001554F"/>
    <w:rsid w:val="00015627"/>
    <w:rsid w:val="0001564A"/>
    <w:rsid w:val="000156EA"/>
    <w:rsid w:val="00015959"/>
    <w:rsid w:val="00015B40"/>
    <w:rsid w:val="00015FD0"/>
    <w:rsid w:val="000160DE"/>
    <w:rsid w:val="000161A1"/>
    <w:rsid w:val="0001652E"/>
    <w:rsid w:val="0001785E"/>
    <w:rsid w:val="000178C6"/>
    <w:rsid w:val="00017A90"/>
    <w:rsid w:val="00017DF3"/>
    <w:rsid w:val="0002085D"/>
    <w:rsid w:val="00020BB1"/>
    <w:rsid w:val="00020F7E"/>
    <w:rsid w:val="0002115A"/>
    <w:rsid w:val="00021227"/>
    <w:rsid w:val="0002130C"/>
    <w:rsid w:val="0002160C"/>
    <w:rsid w:val="00021D60"/>
    <w:rsid w:val="000221DF"/>
    <w:rsid w:val="0002275E"/>
    <w:rsid w:val="00022998"/>
    <w:rsid w:val="00022DC9"/>
    <w:rsid w:val="00022EFF"/>
    <w:rsid w:val="00022F5A"/>
    <w:rsid w:val="00023308"/>
    <w:rsid w:val="000236C9"/>
    <w:rsid w:val="000238DC"/>
    <w:rsid w:val="00023BEC"/>
    <w:rsid w:val="00023E1F"/>
    <w:rsid w:val="00023EF7"/>
    <w:rsid w:val="00024225"/>
    <w:rsid w:val="00024397"/>
    <w:rsid w:val="00024583"/>
    <w:rsid w:val="00024B09"/>
    <w:rsid w:val="00024C8E"/>
    <w:rsid w:val="00025096"/>
    <w:rsid w:val="0002560F"/>
    <w:rsid w:val="0002571B"/>
    <w:rsid w:val="00025836"/>
    <w:rsid w:val="00025960"/>
    <w:rsid w:val="000262C4"/>
    <w:rsid w:val="000272E9"/>
    <w:rsid w:val="00027957"/>
    <w:rsid w:val="000279C8"/>
    <w:rsid w:val="00030000"/>
    <w:rsid w:val="000300A1"/>
    <w:rsid w:val="00030BE0"/>
    <w:rsid w:val="00030D71"/>
    <w:rsid w:val="00031945"/>
    <w:rsid w:val="00031B6F"/>
    <w:rsid w:val="00032045"/>
    <w:rsid w:val="00032189"/>
    <w:rsid w:val="0003359E"/>
    <w:rsid w:val="0003393D"/>
    <w:rsid w:val="000350BB"/>
    <w:rsid w:val="000353E2"/>
    <w:rsid w:val="0003579E"/>
    <w:rsid w:val="00035B57"/>
    <w:rsid w:val="00035C5A"/>
    <w:rsid w:val="00035D4D"/>
    <w:rsid w:val="0003623D"/>
    <w:rsid w:val="00036244"/>
    <w:rsid w:val="000364D0"/>
    <w:rsid w:val="00036914"/>
    <w:rsid w:val="00037E55"/>
    <w:rsid w:val="00040044"/>
    <w:rsid w:val="000408EF"/>
    <w:rsid w:val="00040C7E"/>
    <w:rsid w:val="00041220"/>
    <w:rsid w:val="000418F7"/>
    <w:rsid w:val="00041D67"/>
    <w:rsid w:val="00042729"/>
    <w:rsid w:val="00042DD3"/>
    <w:rsid w:val="000431DA"/>
    <w:rsid w:val="0004330F"/>
    <w:rsid w:val="000434EB"/>
    <w:rsid w:val="000434F5"/>
    <w:rsid w:val="00043EC4"/>
    <w:rsid w:val="00044109"/>
    <w:rsid w:val="0004433D"/>
    <w:rsid w:val="00044731"/>
    <w:rsid w:val="00044757"/>
    <w:rsid w:val="0004480B"/>
    <w:rsid w:val="0004480D"/>
    <w:rsid w:val="00044A32"/>
    <w:rsid w:val="00044B7A"/>
    <w:rsid w:val="00045B2F"/>
    <w:rsid w:val="00046137"/>
    <w:rsid w:val="00046306"/>
    <w:rsid w:val="0004644E"/>
    <w:rsid w:val="00046647"/>
    <w:rsid w:val="000475C5"/>
    <w:rsid w:val="00047772"/>
    <w:rsid w:val="000479B8"/>
    <w:rsid w:val="00047E91"/>
    <w:rsid w:val="00050591"/>
    <w:rsid w:val="0005079D"/>
    <w:rsid w:val="00050ADC"/>
    <w:rsid w:val="00050BC5"/>
    <w:rsid w:val="00050F81"/>
    <w:rsid w:val="00051118"/>
    <w:rsid w:val="0005125A"/>
    <w:rsid w:val="000514FD"/>
    <w:rsid w:val="00051631"/>
    <w:rsid w:val="00051AC1"/>
    <w:rsid w:val="00051CA3"/>
    <w:rsid w:val="00051D31"/>
    <w:rsid w:val="00051E00"/>
    <w:rsid w:val="00051F3C"/>
    <w:rsid w:val="000527EC"/>
    <w:rsid w:val="000530F6"/>
    <w:rsid w:val="00053AC8"/>
    <w:rsid w:val="00053F32"/>
    <w:rsid w:val="00053F38"/>
    <w:rsid w:val="00054DA6"/>
    <w:rsid w:val="00054E4F"/>
    <w:rsid w:val="00054EBB"/>
    <w:rsid w:val="00055396"/>
    <w:rsid w:val="0005598A"/>
    <w:rsid w:val="00055C38"/>
    <w:rsid w:val="00055F69"/>
    <w:rsid w:val="00055FAD"/>
    <w:rsid w:val="000563B5"/>
    <w:rsid w:val="00056EBF"/>
    <w:rsid w:val="000570A6"/>
    <w:rsid w:val="00057615"/>
    <w:rsid w:val="00057CAB"/>
    <w:rsid w:val="0006040A"/>
    <w:rsid w:val="00060442"/>
    <w:rsid w:val="000609C8"/>
    <w:rsid w:val="0006113D"/>
    <w:rsid w:val="00061189"/>
    <w:rsid w:val="000615BC"/>
    <w:rsid w:val="000615FD"/>
    <w:rsid w:val="00061C9A"/>
    <w:rsid w:val="00061D85"/>
    <w:rsid w:val="00061DF5"/>
    <w:rsid w:val="000620E0"/>
    <w:rsid w:val="0006291C"/>
    <w:rsid w:val="00063297"/>
    <w:rsid w:val="000639ED"/>
    <w:rsid w:val="00063D36"/>
    <w:rsid w:val="00063EC1"/>
    <w:rsid w:val="00063EE8"/>
    <w:rsid w:val="0006414F"/>
    <w:rsid w:val="00064401"/>
    <w:rsid w:val="0006444E"/>
    <w:rsid w:val="000647BF"/>
    <w:rsid w:val="00064988"/>
    <w:rsid w:val="00064C5F"/>
    <w:rsid w:val="000656A1"/>
    <w:rsid w:val="00065C14"/>
    <w:rsid w:val="00066EA5"/>
    <w:rsid w:val="00066F51"/>
    <w:rsid w:val="00067351"/>
    <w:rsid w:val="00067BD3"/>
    <w:rsid w:val="00070164"/>
    <w:rsid w:val="000705F5"/>
    <w:rsid w:val="00070A0D"/>
    <w:rsid w:val="00070F08"/>
    <w:rsid w:val="0007125A"/>
    <w:rsid w:val="0007151F"/>
    <w:rsid w:val="000719AE"/>
    <w:rsid w:val="00071B99"/>
    <w:rsid w:val="000722AF"/>
    <w:rsid w:val="00072456"/>
    <w:rsid w:val="000725A7"/>
    <w:rsid w:val="000729F1"/>
    <w:rsid w:val="00072EE7"/>
    <w:rsid w:val="00072EF3"/>
    <w:rsid w:val="0007372B"/>
    <w:rsid w:val="000738BF"/>
    <w:rsid w:val="00073E6D"/>
    <w:rsid w:val="00073E6F"/>
    <w:rsid w:val="0007468B"/>
    <w:rsid w:val="00074BFA"/>
    <w:rsid w:val="00074E2D"/>
    <w:rsid w:val="00074E4E"/>
    <w:rsid w:val="0007559F"/>
    <w:rsid w:val="00075EF1"/>
    <w:rsid w:val="000760AE"/>
    <w:rsid w:val="00076CC0"/>
    <w:rsid w:val="00076CED"/>
    <w:rsid w:val="000775B3"/>
    <w:rsid w:val="000776FF"/>
    <w:rsid w:val="000777AF"/>
    <w:rsid w:val="00077F31"/>
    <w:rsid w:val="000805B4"/>
    <w:rsid w:val="000806D3"/>
    <w:rsid w:val="00080A98"/>
    <w:rsid w:val="00080C3C"/>
    <w:rsid w:val="00081094"/>
    <w:rsid w:val="000816B2"/>
    <w:rsid w:val="00081771"/>
    <w:rsid w:val="00081B2B"/>
    <w:rsid w:val="00081BDF"/>
    <w:rsid w:val="00081FAA"/>
    <w:rsid w:val="00083E5E"/>
    <w:rsid w:val="00084353"/>
    <w:rsid w:val="000844AF"/>
    <w:rsid w:val="000844C2"/>
    <w:rsid w:val="0008483E"/>
    <w:rsid w:val="00084947"/>
    <w:rsid w:val="0008513E"/>
    <w:rsid w:val="000855CB"/>
    <w:rsid w:val="00085D77"/>
    <w:rsid w:val="00085E94"/>
    <w:rsid w:val="000866ED"/>
    <w:rsid w:val="00087289"/>
    <w:rsid w:val="000879DB"/>
    <w:rsid w:val="00087CC0"/>
    <w:rsid w:val="00090074"/>
    <w:rsid w:val="000904CF"/>
    <w:rsid w:val="00090977"/>
    <w:rsid w:val="00090E49"/>
    <w:rsid w:val="00091007"/>
    <w:rsid w:val="00091327"/>
    <w:rsid w:val="000913E7"/>
    <w:rsid w:val="00091571"/>
    <w:rsid w:val="000916B4"/>
    <w:rsid w:val="00092627"/>
    <w:rsid w:val="0009267E"/>
    <w:rsid w:val="00092A6C"/>
    <w:rsid w:val="00092B92"/>
    <w:rsid w:val="00092BDC"/>
    <w:rsid w:val="00093023"/>
    <w:rsid w:val="000938E2"/>
    <w:rsid w:val="00093ABB"/>
    <w:rsid w:val="00093D00"/>
    <w:rsid w:val="00093F4C"/>
    <w:rsid w:val="00094057"/>
    <w:rsid w:val="0009472F"/>
    <w:rsid w:val="00095573"/>
    <w:rsid w:val="00095586"/>
    <w:rsid w:val="000956BC"/>
    <w:rsid w:val="00095C6A"/>
    <w:rsid w:val="00095F9B"/>
    <w:rsid w:val="0009604D"/>
    <w:rsid w:val="000966CB"/>
    <w:rsid w:val="000967B8"/>
    <w:rsid w:val="00096A3A"/>
    <w:rsid w:val="00096A4C"/>
    <w:rsid w:val="00096F31"/>
    <w:rsid w:val="0009706A"/>
    <w:rsid w:val="00097407"/>
    <w:rsid w:val="00097571"/>
    <w:rsid w:val="00097795"/>
    <w:rsid w:val="00097C49"/>
    <w:rsid w:val="00097E43"/>
    <w:rsid w:val="00097FED"/>
    <w:rsid w:val="000A0C75"/>
    <w:rsid w:val="000A0C80"/>
    <w:rsid w:val="000A0DBF"/>
    <w:rsid w:val="000A101A"/>
    <w:rsid w:val="000A1298"/>
    <w:rsid w:val="000A15F0"/>
    <w:rsid w:val="000A1B53"/>
    <w:rsid w:val="000A1BA0"/>
    <w:rsid w:val="000A2788"/>
    <w:rsid w:val="000A2983"/>
    <w:rsid w:val="000A2CED"/>
    <w:rsid w:val="000A2E73"/>
    <w:rsid w:val="000A301F"/>
    <w:rsid w:val="000A30E2"/>
    <w:rsid w:val="000A31A1"/>
    <w:rsid w:val="000A3EBC"/>
    <w:rsid w:val="000A3F85"/>
    <w:rsid w:val="000A4165"/>
    <w:rsid w:val="000A4870"/>
    <w:rsid w:val="000A487F"/>
    <w:rsid w:val="000A4FEA"/>
    <w:rsid w:val="000A51BE"/>
    <w:rsid w:val="000A52ED"/>
    <w:rsid w:val="000A5663"/>
    <w:rsid w:val="000A56DB"/>
    <w:rsid w:val="000A5D23"/>
    <w:rsid w:val="000A5DDA"/>
    <w:rsid w:val="000A6315"/>
    <w:rsid w:val="000A64A8"/>
    <w:rsid w:val="000A64B5"/>
    <w:rsid w:val="000A6642"/>
    <w:rsid w:val="000A6A77"/>
    <w:rsid w:val="000A6AF1"/>
    <w:rsid w:val="000A72AD"/>
    <w:rsid w:val="000A7633"/>
    <w:rsid w:val="000A7825"/>
    <w:rsid w:val="000A79C5"/>
    <w:rsid w:val="000A7BCC"/>
    <w:rsid w:val="000A7DD6"/>
    <w:rsid w:val="000A7F68"/>
    <w:rsid w:val="000B0AFB"/>
    <w:rsid w:val="000B0CA2"/>
    <w:rsid w:val="000B0FC2"/>
    <w:rsid w:val="000B152D"/>
    <w:rsid w:val="000B2351"/>
    <w:rsid w:val="000B238D"/>
    <w:rsid w:val="000B2D70"/>
    <w:rsid w:val="000B315E"/>
    <w:rsid w:val="000B3163"/>
    <w:rsid w:val="000B3612"/>
    <w:rsid w:val="000B3828"/>
    <w:rsid w:val="000B38EF"/>
    <w:rsid w:val="000B3B23"/>
    <w:rsid w:val="000B3DAF"/>
    <w:rsid w:val="000B3F63"/>
    <w:rsid w:val="000B48F3"/>
    <w:rsid w:val="000B5187"/>
    <w:rsid w:val="000B53F6"/>
    <w:rsid w:val="000B54EC"/>
    <w:rsid w:val="000B5519"/>
    <w:rsid w:val="000B5B4F"/>
    <w:rsid w:val="000B6320"/>
    <w:rsid w:val="000B7391"/>
    <w:rsid w:val="000B7673"/>
    <w:rsid w:val="000B7813"/>
    <w:rsid w:val="000B7F82"/>
    <w:rsid w:val="000C04D3"/>
    <w:rsid w:val="000C1118"/>
    <w:rsid w:val="000C15BB"/>
    <w:rsid w:val="000C1902"/>
    <w:rsid w:val="000C1B78"/>
    <w:rsid w:val="000C1F0F"/>
    <w:rsid w:val="000C26AA"/>
    <w:rsid w:val="000C283E"/>
    <w:rsid w:val="000C2956"/>
    <w:rsid w:val="000C2ED6"/>
    <w:rsid w:val="000C39D6"/>
    <w:rsid w:val="000C3AC3"/>
    <w:rsid w:val="000C3F3F"/>
    <w:rsid w:val="000C46B6"/>
    <w:rsid w:val="000C4AAF"/>
    <w:rsid w:val="000C4E08"/>
    <w:rsid w:val="000C5F8F"/>
    <w:rsid w:val="000C6141"/>
    <w:rsid w:val="000C6710"/>
    <w:rsid w:val="000C68F9"/>
    <w:rsid w:val="000C699D"/>
    <w:rsid w:val="000C6AD5"/>
    <w:rsid w:val="000C6CAA"/>
    <w:rsid w:val="000C6DED"/>
    <w:rsid w:val="000C6FC0"/>
    <w:rsid w:val="000C7048"/>
    <w:rsid w:val="000C7050"/>
    <w:rsid w:val="000C76D9"/>
    <w:rsid w:val="000C7777"/>
    <w:rsid w:val="000C7867"/>
    <w:rsid w:val="000C7906"/>
    <w:rsid w:val="000C7C05"/>
    <w:rsid w:val="000C7CBA"/>
    <w:rsid w:val="000D0FD1"/>
    <w:rsid w:val="000D11E1"/>
    <w:rsid w:val="000D14A9"/>
    <w:rsid w:val="000D1633"/>
    <w:rsid w:val="000D1843"/>
    <w:rsid w:val="000D1EBC"/>
    <w:rsid w:val="000D2697"/>
    <w:rsid w:val="000D2D0A"/>
    <w:rsid w:val="000D2EFF"/>
    <w:rsid w:val="000D313B"/>
    <w:rsid w:val="000D3326"/>
    <w:rsid w:val="000D380D"/>
    <w:rsid w:val="000D389F"/>
    <w:rsid w:val="000D3DB2"/>
    <w:rsid w:val="000D4D36"/>
    <w:rsid w:val="000D63A4"/>
    <w:rsid w:val="000D6D45"/>
    <w:rsid w:val="000D6E5E"/>
    <w:rsid w:val="000D6E8A"/>
    <w:rsid w:val="000D6F0E"/>
    <w:rsid w:val="000D7060"/>
    <w:rsid w:val="000D77B5"/>
    <w:rsid w:val="000D7963"/>
    <w:rsid w:val="000E016F"/>
    <w:rsid w:val="000E01DE"/>
    <w:rsid w:val="000E09C1"/>
    <w:rsid w:val="000E0DB5"/>
    <w:rsid w:val="000E0E8F"/>
    <w:rsid w:val="000E108B"/>
    <w:rsid w:val="000E12B4"/>
    <w:rsid w:val="000E14CE"/>
    <w:rsid w:val="000E160D"/>
    <w:rsid w:val="000E17A8"/>
    <w:rsid w:val="000E1AA1"/>
    <w:rsid w:val="000E1E83"/>
    <w:rsid w:val="000E2249"/>
    <w:rsid w:val="000E30E6"/>
    <w:rsid w:val="000E3776"/>
    <w:rsid w:val="000E3BAD"/>
    <w:rsid w:val="000E3CB7"/>
    <w:rsid w:val="000E3CC8"/>
    <w:rsid w:val="000E3CE6"/>
    <w:rsid w:val="000E40D3"/>
    <w:rsid w:val="000E46E8"/>
    <w:rsid w:val="000E4A64"/>
    <w:rsid w:val="000E4B13"/>
    <w:rsid w:val="000E4E99"/>
    <w:rsid w:val="000E5364"/>
    <w:rsid w:val="000E5A0A"/>
    <w:rsid w:val="000E5AEC"/>
    <w:rsid w:val="000E5B2E"/>
    <w:rsid w:val="000E5CC7"/>
    <w:rsid w:val="000E6184"/>
    <w:rsid w:val="000E627E"/>
    <w:rsid w:val="000E6B17"/>
    <w:rsid w:val="000E6CB4"/>
    <w:rsid w:val="000E6F74"/>
    <w:rsid w:val="000E7041"/>
    <w:rsid w:val="000E7491"/>
    <w:rsid w:val="000E7851"/>
    <w:rsid w:val="000E7CC3"/>
    <w:rsid w:val="000E7F9C"/>
    <w:rsid w:val="000F03E6"/>
    <w:rsid w:val="000F050B"/>
    <w:rsid w:val="000F07B0"/>
    <w:rsid w:val="000F0ADF"/>
    <w:rsid w:val="000F0E1A"/>
    <w:rsid w:val="000F1A57"/>
    <w:rsid w:val="000F23AD"/>
    <w:rsid w:val="000F23E3"/>
    <w:rsid w:val="000F2CCE"/>
    <w:rsid w:val="000F2CCF"/>
    <w:rsid w:val="000F2F46"/>
    <w:rsid w:val="000F2FDA"/>
    <w:rsid w:val="000F309A"/>
    <w:rsid w:val="000F31FB"/>
    <w:rsid w:val="000F32F6"/>
    <w:rsid w:val="000F37E6"/>
    <w:rsid w:val="000F3B2D"/>
    <w:rsid w:val="000F3E2A"/>
    <w:rsid w:val="000F438D"/>
    <w:rsid w:val="000F48D0"/>
    <w:rsid w:val="000F4CEC"/>
    <w:rsid w:val="000F4E2D"/>
    <w:rsid w:val="000F4E76"/>
    <w:rsid w:val="000F505B"/>
    <w:rsid w:val="000F5373"/>
    <w:rsid w:val="000F56C0"/>
    <w:rsid w:val="000F5959"/>
    <w:rsid w:val="000F5ADB"/>
    <w:rsid w:val="000F5E59"/>
    <w:rsid w:val="000F62AF"/>
    <w:rsid w:val="000F6A32"/>
    <w:rsid w:val="000F6C4C"/>
    <w:rsid w:val="000F7126"/>
    <w:rsid w:val="000F72EE"/>
    <w:rsid w:val="000F7BA5"/>
    <w:rsid w:val="000F7BB0"/>
    <w:rsid w:val="0010026C"/>
    <w:rsid w:val="001005DF"/>
    <w:rsid w:val="00100617"/>
    <w:rsid w:val="00100F8E"/>
    <w:rsid w:val="0010139F"/>
    <w:rsid w:val="001016D7"/>
    <w:rsid w:val="00101EA5"/>
    <w:rsid w:val="00102D3C"/>
    <w:rsid w:val="00103518"/>
    <w:rsid w:val="00104A6E"/>
    <w:rsid w:val="00104AC4"/>
    <w:rsid w:val="00104D69"/>
    <w:rsid w:val="00105347"/>
    <w:rsid w:val="001053D0"/>
    <w:rsid w:val="0010590C"/>
    <w:rsid w:val="00105B8A"/>
    <w:rsid w:val="0010638E"/>
    <w:rsid w:val="00106546"/>
    <w:rsid w:val="001065F2"/>
    <w:rsid w:val="001067D7"/>
    <w:rsid w:val="00106B4B"/>
    <w:rsid w:val="00106D5B"/>
    <w:rsid w:val="00107360"/>
    <w:rsid w:val="001076E5"/>
    <w:rsid w:val="00107A47"/>
    <w:rsid w:val="00107BA1"/>
    <w:rsid w:val="00107CC0"/>
    <w:rsid w:val="00107DA3"/>
    <w:rsid w:val="0010C9D1"/>
    <w:rsid w:val="00110087"/>
    <w:rsid w:val="00110465"/>
    <w:rsid w:val="00110633"/>
    <w:rsid w:val="00110B5D"/>
    <w:rsid w:val="001114BF"/>
    <w:rsid w:val="001115B7"/>
    <w:rsid w:val="001116A3"/>
    <w:rsid w:val="00111A09"/>
    <w:rsid w:val="00111A10"/>
    <w:rsid w:val="00111A61"/>
    <w:rsid w:val="00111BBB"/>
    <w:rsid w:val="00111D32"/>
    <w:rsid w:val="00113042"/>
    <w:rsid w:val="001132A5"/>
    <w:rsid w:val="00113539"/>
    <w:rsid w:val="00113879"/>
    <w:rsid w:val="00114379"/>
    <w:rsid w:val="00114970"/>
    <w:rsid w:val="001150D7"/>
    <w:rsid w:val="001151A2"/>
    <w:rsid w:val="00115A7B"/>
    <w:rsid w:val="001166E8"/>
    <w:rsid w:val="00116C1F"/>
    <w:rsid w:val="00116CA3"/>
    <w:rsid w:val="00117155"/>
    <w:rsid w:val="00117160"/>
    <w:rsid w:val="0011732E"/>
    <w:rsid w:val="001178F2"/>
    <w:rsid w:val="00120C49"/>
    <w:rsid w:val="0012107A"/>
    <w:rsid w:val="00121105"/>
    <w:rsid w:val="0012117A"/>
    <w:rsid w:val="001212DF"/>
    <w:rsid w:val="00121396"/>
    <w:rsid w:val="001215E1"/>
    <w:rsid w:val="00121606"/>
    <w:rsid w:val="00121BB4"/>
    <w:rsid w:val="00122C9A"/>
    <w:rsid w:val="00122CD7"/>
    <w:rsid w:val="00122CDF"/>
    <w:rsid w:val="00123327"/>
    <w:rsid w:val="00123331"/>
    <w:rsid w:val="00123806"/>
    <w:rsid w:val="001238C5"/>
    <w:rsid w:val="00123981"/>
    <w:rsid w:val="00123E31"/>
    <w:rsid w:val="00124023"/>
    <w:rsid w:val="00124398"/>
    <w:rsid w:val="00124547"/>
    <w:rsid w:val="00124686"/>
    <w:rsid w:val="00124AD9"/>
    <w:rsid w:val="00124BE6"/>
    <w:rsid w:val="0012524B"/>
    <w:rsid w:val="0012545E"/>
    <w:rsid w:val="001255A6"/>
    <w:rsid w:val="00125756"/>
    <w:rsid w:val="00125D85"/>
    <w:rsid w:val="00126716"/>
    <w:rsid w:val="00126892"/>
    <w:rsid w:val="00126D76"/>
    <w:rsid w:val="00126F05"/>
    <w:rsid w:val="00127039"/>
    <w:rsid w:val="001273E8"/>
    <w:rsid w:val="001276B4"/>
    <w:rsid w:val="00130BDE"/>
    <w:rsid w:val="00130DFC"/>
    <w:rsid w:val="0013104E"/>
    <w:rsid w:val="001313CC"/>
    <w:rsid w:val="0013143D"/>
    <w:rsid w:val="00131C30"/>
    <w:rsid w:val="00132576"/>
    <w:rsid w:val="00132ABB"/>
    <w:rsid w:val="00132D8C"/>
    <w:rsid w:val="001333B9"/>
    <w:rsid w:val="001333C0"/>
    <w:rsid w:val="00133685"/>
    <w:rsid w:val="00133BDF"/>
    <w:rsid w:val="00133FF4"/>
    <w:rsid w:val="00134410"/>
    <w:rsid w:val="0013490E"/>
    <w:rsid w:val="00134A51"/>
    <w:rsid w:val="00134CA9"/>
    <w:rsid w:val="00135485"/>
    <w:rsid w:val="00135689"/>
    <w:rsid w:val="00135B55"/>
    <w:rsid w:val="001376E5"/>
    <w:rsid w:val="00137CAF"/>
    <w:rsid w:val="00137CC4"/>
    <w:rsid w:val="00140068"/>
    <w:rsid w:val="00140343"/>
    <w:rsid w:val="001404B1"/>
    <w:rsid w:val="0014055B"/>
    <w:rsid w:val="0014057E"/>
    <w:rsid w:val="0014061A"/>
    <w:rsid w:val="001406F1"/>
    <w:rsid w:val="00140959"/>
    <w:rsid w:val="00140F09"/>
    <w:rsid w:val="001414EC"/>
    <w:rsid w:val="00141845"/>
    <w:rsid w:val="001418E2"/>
    <w:rsid w:val="00141AC2"/>
    <w:rsid w:val="00141B7F"/>
    <w:rsid w:val="00141FA8"/>
    <w:rsid w:val="001421EA"/>
    <w:rsid w:val="001423F8"/>
    <w:rsid w:val="001425F0"/>
    <w:rsid w:val="00142B48"/>
    <w:rsid w:val="00142C2A"/>
    <w:rsid w:val="00142DFA"/>
    <w:rsid w:val="0014333F"/>
    <w:rsid w:val="00143B72"/>
    <w:rsid w:val="00143E3B"/>
    <w:rsid w:val="00144AD4"/>
    <w:rsid w:val="00145213"/>
    <w:rsid w:val="0014539F"/>
    <w:rsid w:val="001457ED"/>
    <w:rsid w:val="00145C71"/>
    <w:rsid w:val="0014625C"/>
    <w:rsid w:val="0014635A"/>
    <w:rsid w:val="001463D8"/>
    <w:rsid w:val="0014645A"/>
    <w:rsid w:val="0014665A"/>
    <w:rsid w:val="00146852"/>
    <w:rsid w:val="001475A6"/>
    <w:rsid w:val="00147F41"/>
    <w:rsid w:val="0015025E"/>
    <w:rsid w:val="001502E2"/>
    <w:rsid w:val="00150A98"/>
    <w:rsid w:val="00150CCB"/>
    <w:rsid w:val="00150D05"/>
    <w:rsid w:val="001511B7"/>
    <w:rsid w:val="00151509"/>
    <w:rsid w:val="00151633"/>
    <w:rsid w:val="00152A15"/>
    <w:rsid w:val="00152E01"/>
    <w:rsid w:val="0015337F"/>
    <w:rsid w:val="001536C8"/>
    <w:rsid w:val="00153B0E"/>
    <w:rsid w:val="00153EB0"/>
    <w:rsid w:val="00154AED"/>
    <w:rsid w:val="00154DAF"/>
    <w:rsid w:val="001554E4"/>
    <w:rsid w:val="001556DF"/>
    <w:rsid w:val="001558DE"/>
    <w:rsid w:val="001559D9"/>
    <w:rsid w:val="00155BAA"/>
    <w:rsid w:val="00155F06"/>
    <w:rsid w:val="00155F7C"/>
    <w:rsid w:val="001562C7"/>
    <w:rsid w:val="0015657A"/>
    <w:rsid w:val="0015681C"/>
    <w:rsid w:val="001570AF"/>
    <w:rsid w:val="00157D64"/>
    <w:rsid w:val="0016048F"/>
    <w:rsid w:val="00160A4E"/>
    <w:rsid w:val="00160AB2"/>
    <w:rsid w:val="00160B15"/>
    <w:rsid w:val="00160DC6"/>
    <w:rsid w:val="001616F9"/>
    <w:rsid w:val="00161BDC"/>
    <w:rsid w:val="00162580"/>
    <w:rsid w:val="00162C33"/>
    <w:rsid w:val="00163429"/>
    <w:rsid w:val="0016380B"/>
    <w:rsid w:val="00165045"/>
    <w:rsid w:val="00165568"/>
    <w:rsid w:val="00165F5A"/>
    <w:rsid w:val="00165F85"/>
    <w:rsid w:val="001662B3"/>
    <w:rsid w:val="00166440"/>
    <w:rsid w:val="001664BD"/>
    <w:rsid w:val="00166644"/>
    <w:rsid w:val="00166871"/>
    <w:rsid w:val="001670B6"/>
    <w:rsid w:val="001671CC"/>
    <w:rsid w:val="00167374"/>
    <w:rsid w:val="00167475"/>
    <w:rsid w:val="00167495"/>
    <w:rsid w:val="0016754C"/>
    <w:rsid w:val="00167770"/>
    <w:rsid w:val="0016791F"/>
    <w:rsid w:val="00167C2C"/>
    <w:rsid w:val="00167D4C"/>
    <w:rsid w:val="00170342"/>
    <w:rsid w:val="0017079E"/>
    <w:rsid w:val="00170845"/>
    <w:rsid w:val="00171300"/>
    <w:rsid w:val="00171D03"/>
    <w:rsid w:val="00171D27"/>
    <w:rsid w:val="00171D8A"/>
    <w:rsid w:val="0017227A"/>
    <w:rsid w:val="00172454"/>
    <w:rsid w:val="0017305F"/>
    <w:rsid w:val="001736FD"/>
    <w:rsid w:val="00173930"/>
    <w:rsid w:val="00173963"/>
    <w:rsid w:val="00173AB5"/>
    <w:rsid w:val="00174273"/>
    <w:rsid w:val="00175180"/>
    <w:rsid w:val="0017581F"/>
    <w:rsid w:val="001759E8"/>
    <w:rsid w:val="00175D53"/>
    <w:rsid w:val="001766FA"/>
    <w:rsid w:val="001770D4"/>
    <w:rsid w:val="00177E5A"/>
    <w:rsid w:val="0018047F"/>
    <w:rsid w:val="00180692"/>
    <w:rsid w:val="00181032"/>
    <w:rsid w:val="00181223"/>
    <w:rsid w:val="001812DF"/>
    <w:rsid w:val="001818BF"/>
    <w:rsid w:val="00181C34"/>
    <w:rsid w:val="00181CBB"/>
    <w:rsid w:val="00181D68"/>
    <w:rsid w:val="00182325"/>
    <w:rsid w:val="00182537"/>
    <w:rsid w:val="001825E5"/>
    <w:rsid w:val="001832C9"/>
    <w:rsid w:val="001834D2"/>
    <w:rsid w:val="0018352D"/>
    <w:rsid w:val="0018399B"/>
    <w:rsid w:val="00183A5C"/>
    <w:rsid w:val="00183D10"/>
    <w:rsid w:val="00183E76"/>
    <w:rsid w:val="0018474D"/>
    <w:rsid w:val="00184874"/>
    <w:rsid w:val="00184D36"/>
    <w:rsid w:val="00185283"/>
    <w:rsid w:val="00185348"/>
    <w:rsid w:val="001867EF"/>
    <w:rsid w:val="00186DE6"/>
    <w:rsid w:val="001872DA"/>
    <w:rsid w:val="001873C4"/>
    <w:rsid w:val="001876CB"/>
    <w:rsid w:val="00187AF2"/>
    <w:rsid w:val="00187B76"/>
    <w:rsid w:val="001912B5"/>
    <w:rsid w:val="00191684"/>
    <w:rsid w:val="00191715"/>
    <w:rsid w:val="0019186C"/>
    <w:rsid w:val="00191BB8"/>
    <w:rsid w:val="00191CE5"/>
    <w:rsid w:val="001922B6"/>
    <w:rsid w:val="001924EC"/>
    <w:rsid w:val="00192730"/>
    <w:rsid w:val="001928C8"/>
    <w:rsid w:val="00192E6C"/>
    <w:rsid w:val="001938EB"/>
    <w:rsid w:val="0019451F"/>
    <w:rsid w:val="00194E7C"/>
    <w:rsid w:val="00194E7F"/>
    <w:rsid w:val="00194E85"/>
    <w:rsid w:val="00195793"/>
    <w:rsid w:val="0019658F"/>
    <w:rsid w:val="001965F7"/>
    <w:rsid w:val="00196A60"/>
    <w:rsid w:val="00196AA1"/>
    <w:rsid w:val="00196B85"/>
    <w:rsid w:val="00197052"/>
    <w:rsid w:val="0019715A"/>
    <w:rsid w:val="001973C1"/>
    <w:rsid w:val="00197FDC"/>
    <w:rsid w:val="001A09DF"/>
    <w:rsid w:val="001A0F63"/>
    <w:rsid w:val="001A0F6D"/>
    <w:rsid w:val="001A12CC"/>
    <w:rsid w:val="001A138C"/>
    <w:rsid w:val="001A1600"/>
    <w:rsid w:val="001A17BA"/>
    <w:rsid w:val="001A1832"/>
    <w:rsid w:val="001A1DD4"/>
    <w:rsid w:val="001A2AC4"/>
    <w:rsid w:val="001A2ADE"/>
    <w:rsid w:val="001A35C1"/>
    <w:rsid w:val="001A37AB"/>
    <w:rsid w:val="001A37FE"/>
    <w:rsid w:val="001A3ADE"/>
    <w:rsid w:val="001A3C7A"/>
    <w:rsid w:val="001A3E70"/>
    <w:rsid w:val="001A4093"/>
    <w:rsid w:val="001A4889"/>
    <w:rsid w:val="001A48CB"/>
    <w:rsid w:val="001A4DE4"/>
    <w:rsid w:val="001A4E93"/>
    <w:rsid w:val="001A595B"/>
    <w:rsid w:val="001A5C74"/>
    <w:rsid w:val="001A5FCD"/>
    <w:rsid w:val="001A6322"/>
    <w:rsid w:val="001A632D"/>
    <w:rsid w:val="001A63F9"/>
    <w:rsid w:val="001A6540"/>
    <w:rsid w:val="001A670A"/>
    <w:rsid w:val="001A69CA"/>
    <w:rsid w:val="001A6B58"/>
    <w:rsid w:val="001A70AE"/>
    <w:rsid w:val="001A75DB"/>
    <w:rsid w:val="001A763A"/>
    <w:rsid w:val="001A770C"/>
    <w:rsid w:val="001A7A2D"/>
    <w:rsid w:val="001A7AF4"/>
    <w:rsid w:val="001A7F5F"/>
    <w:rsid w:val="001B0136"/>
    <w:rsid w:val="001B01B0"/>
    <w:rsid w:val="001B01B5"/>
    <w:rsid w:val="001B0407"/>
    <w:rsid w:val="001B0779"/>
    <w:rsid w:val="001B091D"/>
    <w:rsid w:val="001B2655"/>
    <w:rsid w:val="001B2814"/>
    <w:rsid w:val="001B3395"/>
    <w:rsid w:val="001B3A6C"/>
    <w:rsid w:val="001B4399"/>
    <w:rsid w:val="001B4788"/>
    <w:rsid w:val="001B4F14"/>
    <w:rsid w:val="001B501C"/>
    <w:rsid w:val="001B53C1"/>
    <w:rsid w:val="001B595A"/>
    <w:rsid w:val="001B5DF4"/>
    <w:rsid w:val="001B6335"/>
    <w:rsid w:val="001B671E"/>
    <w:rsid w:val="001B6C22"/>
    <w:rsid w:val="001B700D"/>
    <w:rsid w:val="001B72E3"/>
    <w:rsid w:val="001B7AF2"/>
    <w:rsid w:val="001B7E29"/>
    <w:rsid w:val="001C0264"/>
    <w:rsid w:val="001C07F0"/>
    <w:rsid w:val="001C0C62"/>
    <w:rsid w:val="001C1D47"/>
    <w:rsid w:val="001C1E1D"/>
    <w:rsid w:val="001C2183"/>
    <w:rsid w:val="001C21C1"/>
    <w:rsid w:val="001C2291"/>
    <w:rsid w:val="001C24C2"/>
    <w:rsid w:val="001C2883"/>
    <w:rsid w:val="001C28FE"/>
    <w:rsid w:val="001C2996"/>
    <w:rsid w:val="001C2A71"/>
    <w:rsid w:val="001C2B01"/>
    <w:rsid w:val="001C32C7"/>
    <w:rsid w:val="001C3936"/>
    <w:rsid w:val="001C3BEC"/>
    <w:rsid w:val="001C3E99"/>
    <w:rsid w:val="001C424D"/>
    <w:rsid w:val="001C43B6"/>
    <w:rsid w:val="001C43EF"/>
    <w:rsid w:val="001C43FE"/>
    <w:rsid w:val="001C46DA"/>
    <w:rsid w:val="001C4731"/>
    <w:rsid w:val="001C4C15"/>
    <w:rsid w:val="001C4CEB"/>
    <w:rsid w:val="001C58A1"/>
    <w:rsid w:val="001C5BC5"/>
    <w:rsid w:val="001C5CC8"/>
    <w:rsid w:val="001C5F89"/>
    <w:rsid w:val="001C66B4"/>
    <w:rsid w:val="001C6DE1"/>
    <w:rsid w:val="001C70ED"/>
    <w:rsid w:val="001C70F9"/>
    <w:rsid w:val="001C72AC"/>
    <w:rsid w:val="001C7610"/>
    <w:rsid w:val="001C78F0"/>
    <w:rsid w:val="001C799B"/>
    <w:rsid w:val="001C7B0E"/>
    <w:rsid w:val="001C7EC2"/>
    <w:rsid w:val="001C7F6A"/>
    <w:rsid w:val="001D0747"/>
    <w:rsid w:val="001D0CF7"/>
    <w:rsid w:val="001D1355"/>
    <w:rsid w:val="001D14B8"/>
    <w:rsid w:val="001D1843"/>
    <w:rsid w:val="001D1D53"/>
    <w:rsid w:val="001D2077"/>
    <w:rsid w:val="001D2203"/>
    <w:rsid w:val="001D2671"/>
    <w:rsid w:val="001D2C31"/>
    <w:rsid w:val="001D3135"/>
    <w:rsid w:val="001D3291"/>
    <w:rsid w:val="001D32A9"/>
    <w:rsid w:val="001D3D65"/>
    <w:rsid w:val="001D402B"/>
    <w:rsid w:val="001D40EC"/>
    <w:rsid w:val="001D4449"/>
    <w:rsid w:val="001D537C"/>
    <w:rsid w:val="001D53C0"/>
    <w:rsid w:val="001D5D6E"/>
    <w:rsid w:val="001D61C0"/>
    <w:rsid w:val="001D6932"/>
    <w:rsid w:val="001D6AC0"/>
    <w:rsid w:val="001D7170"/>
    <w:rsid w:val="001D72CD"/>
    <w:rsid w:val="001D72CF"/>
    <w:rsid w:val="001D775F"/>
    <w:rsid w:val="001D7C37"/>
    <w:rsid w:val="001D7C7E"/>
    <w:rsid w:val="001E014B"/>
    <w:rsid w:val="001E01B9"/>
    <w:rsid w:val="001E02FB"/>
    <w:rsid w:val="001E04E8"/>
    <w:rsid w:val="001E0D0C"/>
    <w:rsid w:val="001E125C"/>
    <w:rsid w:val="001E1E7B"/>
    <w:rsid w:val="001E1E96"/>
    <w:rsid w:val="001E1F62"/>
    <w:rsid w:val="001E218C"/>
    <w:rsid w:val="001E229D"/>
    <w:rsid w:val="001E294B"/>
    <w:rsid w:val="001E2A4C"/>
    <w:rsid w:val="001E2C9C"/>
    <w:rsid w:val="001E2D45"/>
    <w:rsid w:val="001E2EB4"/>
    <w:rsid w:val="001E353F"/>
    <w:rsid w:val="001E3920"/>
    <w:rsid w:val="001E3A63"/>
    <w:rsid w:val="001E3B80"/>
    <w:rsid w:val="001E40D1"/>
    <w:rsid w:val="001E4553"/>
    <w:rsid w:val="001E4875"/>
    <w:rsid w:val="001E563E"/>
    <w:rsid w:val="001E5F68"/>
    <w:rsid w:val="001E61AD"/>
    <w:rsid w:val="001E6720"/>
    <w:rsid w:val="001E69AC"/>
    <w:rsid w:val="001E7070"/>
    <w:rsid w:val="001E7321"/>
    <w:rsid w:val="001E7367"/>
    <w:rsid w:val="001E75B8"/>
    <w:rsid w:val="001E77BE"/>
    <w:rsid w:val="001E7AC0"/>
    <w:rsid w:val="001F008F"/>
    <w:rsid w:val="001F0173"/>
    <w:rsid w:val="001F0DFA"/>
    <w:rsid w:val="001F129F"/>
    <w:rsid w:val="001F1347"/>
    <w:rsid w:val="001F19C5"/>
    <w:rsid w:val="001F1CA2"/>
    <w:rsid w:val="001F1DB6"/>
    <w:rsid w:val="001F1E08"/>
    <w:rsid w:val="001F2451"/>
    <w:rsid w:val="001F2523"/>
    <w:rsid w:val="001F2CA8"/>
    <w:rsid w:val="001F2D74"/>
    <w:rsid w:val="001F3E88"/>
    <w:rsid w:val="001F468B"/>
    <w:rsid w:val="001F480A"/>
    <w:rsid w:val="001F4A76"/>
    <w:rsid w:val="001F4AD4"/>
    <w:rsid w:val="001F4D87"/>
    <w:rsid w:val="001F4EC9"/>
    <w:rsid w:val="001F52B3"/>
    <w:rsid w:val="001F53B5"/>
    <w:rsid w:val="001F5AF7"/>
    <w:rsid w:val="001F61AC"/>
    <w:rsid w:val="001F6C36"/>
    <w:rsid w:val="001F6C42"/>
    <w:rsid w:val="001F71C2"/>
    <w:rsid w:val="001F7CFC"/>
    <w:rsid w:val="002002FB"/>
    <w:rsid w:val="00200331"/>
    <w:rsid w:val="002005B6"/>
    <w:rsid w:val="00200B68"/>
    <w:rsid w:val="00200B7B"/>
    <w:rsid w:val="00200BAB"/>
    <w:rsid w:val="00201C3D"/>
    <w:rsid w:val="0020246E"/>
    <w:rsid w:val="002024EF"/>
    <w:rsid w:val="0020269B"/>
    <w:rsid w:val="00202DA5"/>
    <w:rsid w:val="00203347"/>
    <w:rsid w:val="002036DA"/>
    <w:rsid w:val="00203739"/>
    <w:rsid w:val="00203753"/>
    <w:rsid w:val="0020375B"/>
    <w:rsid w:val="00203D6A"/>
    <w:rsid w:val="002046F7"/>
    <w:rsid w:val="00204734"/>
    <w:rsid w:val="00204C02"/>
    <w:rsid w:val="00205053"/>
    <w:rsid w:val="00205382"/>
    <w:rsid w:val="00205572"/>
    <w:rsid w:val="002057DD"/>
    <w:rsid w:val="00205A7C"/>
    <w:rsid w:val="00205AA7"/>
    <w:rsid w:val="00205F2C"/>
    <w:rsid w:val="00205F2E"/>
    <w:rsid w:val="00205FFB"/>
    <w:rsid w:val="002060B5"/>
    <w:rsid w:val="00206331"/>
    <w:rsid w:val="0020650E"/>
    <w:rsid w:val="002066A1"/>
    <w:rsid w:val="00206DD4"/>
    <w:rsid w:val="00206F1A"/>
    <w:rsid w:val="002070F8"/>
    <w:rsid w:val="00207244"/>
    <w:rsid w:val="002072F8"/>
    <w:rsid w:val="00207479"/>
    <w:rsid w:val="002075C8"/>
    <w:rsid w:val="002076C9"/>
    <w:rsid w:val="0020793D"/>
    <w:rsid w:val="00207A7F"/>
    <w:rsid w:val="00207E5C"/>
    <w:rsid w:val="00210332"/>
    <w:rsid w:val="00210B37"/>
    <w:rsid w:val="0021102B"/>
    <w:rsid w:val="00211304"/>
    <w:rsid w:val="0021181D"/>
    <w:rsid w:val="00211968"/>
    <w:rsid w:val="00211D8B"/>
    <w:rsid w:val="0021222A"/>
    <w:rsid w:val="0021268B"/>
    <w:rsid w:val="00212E4A"/>
    <w:rsid w:val="00213375"/>
    <w:rsid w:val="00213471"/>
    <w:rsid w:val="0021356B"/>
    <w:rsid w:val="002139B7"/>
    <w:rsid w:val="00213A7C"/>
    <w:rsid w:val="00213D4A"/>
    <w:rsid w:val="00213E33"/>
    <w:rsid w:val="0021409F"/>
    <w:rsid w:val="00214170"/>
    <w:rsid w:val="002141D5"/>
    <w:rsid w:val="00215260"/>
    <w:rsid w:val="0021530C"/>
    <w:rsid w:val="002154DE"/>
    <w:rsid w:val="00215827"/>
    <w:rsid w:val="00215FD6"/>
    <w:rsid w:val="002162DD"/>
    <w:rsid w:val="002165AA"/>
    <w:rsid w:val="00216941"/>
    <w:rsid w:val="00216A60"/>
    <w:rsid w:val="00216D9F"/>
    <w:rsid w:val="00217EEF"/>
    <w:rsid w:val="00220395"/>
    <w:rsid w:val="0022066D"/>
    <w:rsid w:val="00220854"/>
    <w:rsid w:val="00220F09"/>
    <w:rsid w:val="0022181C"/>
    <w:rsid w:val="00221C32"/>
    <w:rsid w:val="0022223F"/>
    <w:rsid w:val="002222F0"/>
    <w:rsid w:val="0022299A"/>
    <w:rsid w:val="002229FF"/>
    <w:rsid w:val="00222F1D"/>
    <w:rsid w:val="00222F9D"/>
    <w:rsid w:val="0022305A"/>
    <w:rsid w:val="00223087"/>
    <w:rsid w:val="00223228"/>
    <w:rsid w:val="002236E1"/>
    <w:rsid w:val="00223743"/>
    <w:rsid w:val="00223A4F"/>
    <w:rsid w:val="00223B07"/>
    <w:rsid w:val="00223C18"/>
    <w:rsid w:val="00223EB0"/>
    <w:rsid w:val="002242EA"/>
    <w:rsid w:val="002244C4"/>
    <w:rsid w:val="002244F2"/>
    <w:rsid w:val="0022464E"/>
    <w:rsid w:val="002246EC"/>
    <w:rsid w:val="00224806"/>
    <w:rsid w:val="00224C63"/>
    <w:rsid w:val="00224CFF"/>
    <w:rsid w:val="00224E1B"/>
    <w:rsid w:val="00224FC2"/>
    <w:rsid w:val="002253D9"/>
    <w:rsid w:val="00225F81"/>
    <w:rsid w:val="00226409"/>
    <w:rsid w:val="002265A0"/>
    <w:rsid w:val="00226E19"/>
    <w:rsid w:val="0022700D"/>
    <w:rsid w:val="00227210"/>
    <w:rsid w:val="002272EE"/>
    <w:rsid w:val="0022742D"/>
    <w:rsid w:val="002278A3"/>
    <w:rsid w:val="002301DB"/>
    <w:rsid w:val="002318B6"/>
    <w:rsid w:val="00231DD7"/>
    <w:rsid w:val="0023226B"/>
    <w:rsid w:val="002327BD"/>
    <w:rsid w:val="00232B22"/>
    <w:rsid w:val="00232D5F"/>
    <w:rsid w:val="00232E32"/>
    <w:rsid w:val="00233405"/>
    <w:rsid w:val="0023390B"/>
    <w:rsid w:val="00233C25"/>
    <w:rsid w:val="00234757"/>
    <w:rsid w:val="00234B25"/>
    <w:rsid w:val="00234BEB"/>
    <w:rsid w:val="00234CF7"/>
    <w:rsid w:val="00235D7D"/>
    <w:rsid w:val="00235D9C"/>
    <w:rsid w:val="00236044"/>
    <w:rsid w:val="002361DE"/>
    <w:rsid w:val="00236452"/>
    <w:rsid w:val="00236845"/>
    <w:rsid w:val="00236F8D"/>
    <w:rsid w:val="0023719A"/>
    <w:rsid w:val="002373DA"/>
    <w:rsid w:val="00237699"/>
    <w:rsid w:val="00237BCF"/>
    <w:rsid w:val="00240E69"/>
    <w:rsid w:val="00241104"/>
    <w:rsid w:val="0024144F"/>
    <w:rsid w:val="002415FB"/>
    <w:rsid w:val="00242619"/>
    <w:rsid w:val="00242C39"/>
    <w:rsid w:val="00243775"/>
    <w:rsid w:val="00243A81"/>
    <w:rsid w:val="00243B0E"/>
    <w:rsid w:val="00243C0A"/>
    <w:rsid w:val="00243FCC"/>
    <w:rsid w:val="002442D0"/>
    <w:rsid w:val="00244390"/>
    <w:rsid w:val="00244507"/>
    <w:rsid w:val="0024471C"/>
    <w:rsid w:val="00244B66"/>
    <w:rsid w:val="002453BC"/>
    <w:rsid w:val="0024591D"/>
    <w:rsid w:val="00245E5B"/>
    <w:rsid w:val="00246182"/>
    <w:rsid w:val="00246217"/>
    <w:rsid w:val="00246430"/>
    <w:rsid w:val="0024648A"/>
    <w:rsid w:val="002465D5"/>
    <w:rsid w:val="002469CB"/>
    <w:rsid w:val="00246C28"/>
    <w:rsid w:val="00247227"/>
    <w:rsid w:val="002473F7"/>
    <w:rsid w:val="00247576"/>
    <w:rsid w:val="002476A0"/>
    <w:rsid w:val="002476BB"/>
    <w:rsid w:val="00247DDA"/>
    <w:rsid w:val="00247ECC"/>
    <w:rsid w:val="00247F69"/>
    <w:rsid w:val="00250009"/>
    <w:rsid w:val="00250394"/>
    <w:rsid w:val="00250655"/>
    <w:rsid w:val="00250BDB"/>
    <w:rsid w:val="00250C5D"/>
    <w:rsid w:val="00250DF6"/>
    <w:rsid w:val="00250E16"/>
    <w:rsid w:val="00250E68"/>
    <w:rsid w:val="00251574"/>
    <w:rsid w:val="00252191"/>
    <w:rsid w:val="002523F5"/>
    <w:rsid w:val="00252490"/>
    <w:rsid w:val="002528D6"/>
    <w:rsid w:val="002530A7"/>
    <w:rsid w:val="002530B2"/>
    <w:rsid w:val="0025337E"/>
    <w:rsid w:val="00253C42"/>
    <w:rsid w:val="00253E72"/>
    <w:rsid w:val="0025424A"/>
    <w:rsid w:val="00254CB6"/>
    <w:rsid w:val="00254FEB"/>
    <w:rsid w:val="00256354"/>
    <w:rsid w:val="002566DC"/>
    <w:rsid w:val="00256B80"/>
    <w:rsid w:val="00256F5C"/>
    <w:rsid w:val="00257C0A"/>
    <w:rsid w:val="002602EC"/>
    <w:rsid w:val="002607E4"/>
    <w:rsid w:val="00260C83"/>
    <w:rsid w:val="0026137F"/>
    <w:rsid w:val="00261490"/>
    <w:rsid w:val="002614C1"/>
    <w:rsid w:val="00261639"/>
    <w:rsid w:val="00262278"/>
    <w:rsid w:val="00262548"/>
    <w:rsid w:val="00262BD1"/>
    <w:rsid w:val="00263135"/>
    <w:rsid w:val="002638B3"/>
    <w:rsid w:val="00263AB8"/>
    <w:rsid w:val="00263AD4"/>
    <w:rsid w:val="00263DCA"/>
    <w:rsid w:val="002640B5"/>
    <w:rsid w:val="0026467E"/>
    <w:rsid w:val="002646E3"/>
    <w:rsid w:val="00264870"/>
    <w:rsid w:val="00264917"/>
    <w:rsid w:val="002649B3"/>
    <w:rsid w:val="00264DC5"/>
    <w:rsid w:val="002651A4"/>
    <w:rsid w:val="00265894"/>
    <w:rsid w:val="00266156"/>
    <w:rsid w:val="00266193"/>
    <w:rsid w:val="002666CB"/>
    <w:rsid w:val="00266738"/>
    <w:rsid w:val="00266A27"/>
    <w:rsid w:val="00266A74"/>
    <w:rsid w:val="00266F87"/>
    <w:rsid w:val="00267212"/>
    <w:rsid w:val="0026747B"/>
    <w:rsid w:val="00267637"/>
    <w:rsid w:val="00267652"/>
    <w:rsid w:val="00267DC0"/>
    <w:rsid w:val="00267E3A"/>
    <w:rsid w:val="00270178"/>
    <w:rsid w:val="00270447"/>
    <w:rsid w:val="002704BE"/>
    <w:rsid w:val="002709A2"/>
    <w:rsid w:val="002710F4"/>
    <w:rsid w:val="00271121"/>
    <w:rsid w:val="0027129C"/>
    <w:rsid w:val="002716A3"/>
    <w:rsid w:val="002718CE"/>
    <w:rsid w:val="00271E3F"/>
    <w:rsid w:val="00272355"/>
    <w:rsid w:val="002729E1"/>
    <w:rsid w:val="00272A79"/>
    <w:rsid w:val="00272B76"/>
    <w:rsid w:val="00272F5C"/>
    <w:rsid w:val="002739C0"/>
    <w:rsid w:val="002747C3"/>
    <w:rsid w:val="002747FE"/>
    <w:rsid w:val="00274F42"/>
    <w:rsid w:val="0027502A"/>
    <w:rsid w:val="0027531D"/>
    <w:rsid w:val="002759E1"/>
    <w:rsid w:val="00275DBE"/>
    <w:rsid w:val="00276467"/>
    <w:rsid w:val="002769BB"/>
    <w:rsid w:val="00276D83"/>
    <w:rsid w:val="00276F2E"/>
    <w:rsid w:val="00277060"/>
    <w:rsid w:val="002770BD"/>
    <w:rsid w:val="00277339"/>
    <w:rsid w:val="00277721"/>
    <w:rsid w:val="002779EA"/>
    <w:rsid w:val="00277D3E"/>
    <w:rsid w:val="0027D5BF"/>
    <w:rsid w:val="00280358"/>
    <w:rsid w:val="00280359"/>
    <w:rsid w:val="00280424"/>
    <w:rsid w:val="00280E6B"/>
    <w:rsid w:val="00280FB3"/>
    <w:rsid w:val="0028105C"/>
    <w:rsid w:val="00281227"/>
    <w:rsid w:val="002815A7"/>
    <w:rsid w:val="002816BC"/>
    <w:rsid w:val="00281878"/>
    <w:rsid w:val="002824ED"/>
    <w:rsid w:val="0028289C"/>
    <w:rsid w:val="0028364A"/>
    <w:rsid w:val="0028377C"/>
    <w:rsid w:val="00283895"/>
    <w:rsid w:val="00283D39"/>
    <w:rsid w:val="00284394"/>
    <w:rsid w:val="00284D49"/>
    <w:rsid w:val="00284FF6"/>
    <w:rsid w:val="00285028"/>
    <w:rsid w:val="00286041"/>
    <w:rsid w:val="0028610F"/>
    <w:rsid w:val="00286378"/>
    <w:rsid w:val="002865A5"/>
    <w:rsid w:val="0028675D"/>
    <w:rsid w:val="00286F34"/>
    <w:rsid w:val="002872A0"/>
    <w:rsid w:val="0028754F"/>
    <w:rsid w:val="002878F3"/>
    <w:rsid w:val="002901CE"/>
    <w:rsid w:val="00290CD5"/>
    <w:rsid w:val="00290F37"/>
    <w:rsid w:val="002910B0"/>
    <w:rsid w:val="002915D4"/>
    <w:rsid w:val="00291ED7"/>
    <w:rsid w:val="00292BB0"/>
    <w:rsid w:val="00292C1B"/>
    <w:rsid w:val="00292E46"/>
    <w:rsid w:val="002938E9"/>
    <w:rsid w:val="00293990"/>
    <w:rsid w:val="002939F8"/>
    <w:rsid w:val="00293EF4"/>
    <w:rsid w:val="00294394"/>
    <w:rsid w:val="00294BED"/>
    <w:rsid w:val="002953E5"/>
    <w:rsid w:val="002959CA"/>
    <w:rsid w:val="00296296"/>
    <w:rsid w:val="002967B8"/>
    <w:rsid w:val="00296A34"/>
    <w:rsid w:val="00297901"/>
    <w:rsid w:val="00297DE0"/>
    <w:rsid w:val="00297E7F"/>
    <w:rsid w:val="00297F9D"/>
    <w:rsid w:val="002A0413"/>
    <w:rsid w:val="002A05AA"/>
    <w:rsid w:val="002A069A"/>
    <w:rsid w:val="002A07B7"/>
    <w:rsid w:val="002A089A"/>
    <w:rsid w:val="002A0ADE"/>
    <w:rsid w:val="002A0B13"/>
    <w:rsid w:val="002A0EBF"/>
    <w:rsid w:val="002A11FA"/>
    <w:rsid w:val="002A160E"/>
    <w:rsid w:val="002A18AC"/>
    <w:rsid w:val="002A1B58"/>
    <w:rsid w:val="002A25C4"/>
    <w:rsid w:val="002A269E"/>
    <w:rsid w:val="002A2B8B"/>
    <w:rsid w:val="002A362D"/>
    <w:rsid w:val="002A3ABF"/>
    <w:rsid w:val="002A3D48"/>
    <w:rsid w:val="002A40EA"/>
    <w:rsid w:val="002A4542"/>
    <w:rsid w:val="002A4770"/>
    <w:rsid w:val="002A4DDF"/>
    <w:rsid w:val="002A62E8"/>
    <w:rsid w:val="002A6ACA"/>
    <w:rsid w:val="002A6D23"/>
    <w:rsid w:val="002A7185"/>
    <w:rsid w:val="002A734E"/>
    <w:rsid w:val="002A74C0"/>
    <w:rsid w:val="002A7B27"/>
    <w:rsid w:val="002A7DAD"/>
    <w:rsid w:val="002B012D"/>
    <w:rsid w:val="002B0954"/>
    <w:rsid w:val="002B0A6F"/>
    <w:rsid w:val="002B10A0"/>
    <w:rsid w:val="002B123E"/>
    <w:rsid w:val="002B1596"/>
    <w:rsid w:val="002B167F"/>
    <w:rsid w:val="002B1780"/>
    <w:rsid w:val="002B1F76"/>
    <w:rsid w:val="002B2AE5"/>
    <w:rsid w:val="002B3889"/>
    <w:rsid w:val="002B3F9B"/>
    <w:rsid w:val="002B407F"/>
    <w:rsid w:val="002B41E0"/>
    <w:rsid w:val="002B51DD"/>
    <w:rsid w:val="002B5621"/>
    <w:rsid w:val="002B5A06"/>
    <w:rsid w:val="002B5C73"/>
    <w:rsid w:val="002B5C78"/>
    <w:rsid w:val="002B5E51"/>
    <w:rsid w:val="002B60C7"/>
    <w:rsid w:val="002B61BF"/>
    <w:rsid w:val="002B690B"/>
    <w:rsid w:val="002B7539"/>
    <w:rsid w:val="002B7BDC"/>
    <w:rsid w:val="002B7FE4"/>
    <w:rsid w:val="002C00E6"/>
    <w:rsid w:val="002C11F2"/>
    <w:rsid w:val="002C16EF"/>
    <w:rsid w:val="002C2663"/>
    <w:rsid w:val="002C294A"/>
    <w:rsid w:val="002C2A4F"/>
    <w:rsid w:val="002C2BA5"/>
    <w:rsid w:val="002C30F6"/>
    <w:rsid w:val="002C3257"/>
    <w:rsid w:val="002C3498"/>
    <w:rsid w:val="002C386F"/>
    <w:rsid w:val="002C39A1"/>
    <w:rsid w:val="002C42DF"/>
    <w:rsid w:val="002C45A8"/>
    <w:rsid w:val="002C4675"/>
    <w:rsid w:val="002C4693"/>
    <w:rsid w:val="002C48CC"/>
    <w:rsid w:val="002C497E"/>
    <w:rsid w:val="002C4DBC"/>
    <w:rsid w:val="002C527B"/>
    <w:rsid w:val="002C532A"/>
    <w:rsid w:val="002C5449"/>
    <w:rsid w:val="002C5A59"/>
    <w:rsid w:val="002C6327"/>
    <w:rsid w:val="002C65FD"/>
    <w:rsid w:val="002C6F3C"/>
    <w:rsid w:val="002C6FB5"/>
    <w:rsid w:val="002C7440"/>
    <w:rsid w:val="002C7873"/>
    <w:rsid w:val="002CA236"/>
    <w:rsid w:val="002D0DD5"/>
    <w:rsid w:val="002D1110"/>
    <w:rsid w:val="002D1203"/>
    <w:rsid w:val="002D1209"/>
    <w:rsid w:val="002D1332"/>
    <w:rsid w:val="002D1BD8"/>
    <w:rsid w:val="002D1EA1"/>
    <w:rsid w:val="002D1EA7"/>
    <w:rsid w:val="002D2839"/>
    <w:rsid w:val="002D3087"/>
    <w:rsid w:val="002D30EE"/>
    <w:rsid w:val="002D3239"/>
    <w:rsid w:val="002D325F"/>
    <w:rsid w:val="002D382F"/>
    <w:rsid w:val="002D3A81"/>
    <w:rsid w:val="002D40D4"/>
    <w:rsid w:val="002D44F0"/>
    <w:rsid w:val="002D461F"/>
    <w:rsid w:val="002D483B"/>
    <w:rsid w:val="002D4B14"/>
    <w:rsid w:val="002D5293"/>
    <w:rsid w:val="002D536E"/>
    <w:rsid w:val="002D5C6F"/>
    <w:rsid w:val="002D6685"/>
    <w:rsid w:val="002D6837"/>
    <w:rsid w:val="002D6A2C"/>
    <w:rsid w:val="002D7519"/>
    <w:rsid w:val="002D756A"/>
    <w:rsid w:val="002D7625"/>
    <w:rsid w:val="002D79C7"/>
    <w:rsid w:val="002E034C"/>
    <w:rsid w:val="002E0AA7"/>
    <w:rsid w:val="002E0D61"/>
    <w:rsid w:val="002E0F8E"/>
    <w:rsid w:val="002E13C6"/>
    <w:rsid w:val="002E1595"/>
    <w:rsid w:val="002E1817"/>
    <w:rsid w:val="002E1B61"/>
    <w:rsid w:val="002E2EDB"/>
    <w:rsid w:val="002E31B5"/>
    <w:rsid w:val="002E3D53"/>
    <w:rsid w:val="002E432F"/>
    <w:rsid w:val="002E43BD"/>
    <w:rsid w:val="002E48F8"/>
    <w:rsid w:val="002E4AA8"/>
    <w:rsid w:val="002E4B10"/>
    <w:rsid w:val="002E5231"/>
    <w:rsid w:val="002E52E4"/>
    <w:rsid w:val="002E55AA"/>
    <w:rsid w:val="002E5620"/>
    <w:rsid w:val="002E5960"/>
    <w:rsid w:val="002E5ABC"/>
    <w:rsid w:val="002E5D05"/>
    <w:rsid w:val="002E6021"/>
    <w:rsid w:val="002E6F33"/>
    <w:rsid w:val="002E71D6"/>
    <w:rsid w:val="002E76B8"/>
    <w:rsid w:val="002E79BB"/>
    <w:rsid w:val="002E7D73"/>
    <w:rsid w:val="002F07AE"/>
    <w:rsid w:val="002F09FD"/>
    <w:rsid w:val="002F19A5"/>
    <w:rsid w:val="002F1A38"/>
    <w:rsid w:val="002F1AED"/>
    <w:rsid w:val="002F1DCB"/>
    <w:rsid w:val="002F2661"/>
    <w:rsid w:val="002F305F"/>
    <w:rsid w:val="002F318B"/>
    <w:rsid w:val="002F415C"/>
    <w:rsid w:val="002F4243"/>
    <w:rsid w:val="002F48F8"/>
    <w:rsid w:val="002F48FA"/>
    <w:rsid w:val="002F49DD"/>
    <w:rsid w:val="002F4C98"/>
    <w:rsid w:val="002F5139"/>
    <w:rsid w:val="002F51AB"/>
    <w:rsid w:val="002F57C3"/>
    <w:rsid w:val="002F5AD1"/>
    <w:rsid w:val="002F5D78"/>
    <w:rsid w:val="002F6375"/>
    <w:rsid w:val="002F6BDF"/>
    <w:rsid w:val="002F6E30"/>
    <w:rsid w:val="002F6FB4"/>
    <w:rsid w:val="002F6FB7"/>
    <w:rsid w:val="002F6FF3"/>
    <w:rsid w:val="002F74A8"/>
    <w:rsid w:val="002F77D3"/>
    <w:rsid w:val="002F7E5A"/>
    <w:rsid w:val="002F7F02"/>
    <w:rsid w:val="00300560"/>
    <w:rsid w:val="003005BF"/>
    <w:rsid w:val="0030063E"/>
    <w:rsid w:val="00300C46"/>
    <w:rsid w:val="00301F27"/>
    <w:rsid w:val="00302169"/>
    <w:rsid w:val="00302A6A"/>
    <w:rsid w:val="00302D8F"/>
    <w:rsid w:val="003031DE"/>
    <w:rsid w:val="003032E4"/>
    <w:rsid w:val="003035E4"/>
    <w:rsid w:val="00303946"/>
    <w:rsid w:val="00303A89"/>
    <w:rsid w:val="00303AB8"/>
    <w:rsid w:val="00304720"/>
    <w:rsid w:val="0030480B"/>
    <w:rsid w:val="00304A68"/>
    <w:rsid w:val="00304B50"/>
    <w:rsid w:val="00304B91"/>
    <w:rsid w:val="00304DDC"/>
    <w:rsid w:val="00304F4E"/>
    <w:rsid w:val="003051BA"/>
    <w:rsid w:val="00305266"/>
    <w:rsid w:val="003055A2"/>
    <w:rsid w:val="00305723"/>
    <w:rsid w:val="003068A1"/>
    <w:rsid w:val="00306BC1"/>
    <w:rsid w:val="00306C6B"/>
    <w:rsid w:val="00307086"/>
    <w:rsid w:val="003073F8"/>
    <w:rsid w:val="003075C7"/>
    <w:rsid w:val="00307A2B"/>
    <w:rsid w:val="0031002D"/>
    <w:rsid w:val="00310FF3"/>
    <w:rsid w:val="00311BC7"/>
    <w:rsid w:val="00311F12"/>
    <w:rsid w:val="003120A6"/>
    <w:rsid w:val="003127B2"/>
    <w:rsid w:val="00313B1F"/>
    <w:rsid w:val="00313D54"/>
    <w:rsid w:val="00313E67"/>
    <w:rsid w:val="00314003"/>
    <w:rsid w:val="0031482A"/>
    <w:rsid w:val="0031516B"/>
    <w:rsid w:val="0031523C"/>
    <w:rsid w:val="00315A5E"/>
    <w:rsid w:val="00315E81"/>
    <w:rsid w:val="00315FE6"/>
    <w:rsid w:val="003162B0"/>
    <w:rsid w:val="00316397"/>
    <w:rsid w:val="00316458"/>
    <w:rsid w:val="00316859"/>
    <w:rsid w:val="003168FE"/>
    <w:rsid w:val="00316AAC"/>
    <w:rsid w:val="00316FB6"/>
    <w:rsid w:val="0031720D"/>
    <w:rsid w:val="0031787F"/>
    <w:rsid w:val="003178EA"/>
    <w:rsid w:val="00317A57"/>
    <w:rsid w:val="00317E51"/>
    <w:rsid w:val="00317FEE"/>
    <w:rsid w:val="00320613"/>
    <w:rsid w:val="00320AC1"/>
    <w:rsid w:val="00320E53"/>
    <w:rsid w:val="00321042"/>
    <w:rsid w:val="003210B2"/>
    <w:rsid w:val="0032167B"/>
    <w:rsid w:val="00321C8F"/>
    <w:rsid w:val="003227C5"/>
    <w:rsid w:val="00322C75"/>
    <w:rsid w:val="00323592"/>
    <w:rsid w:val="00323694"/>
    <w:rsid w:val="003237E7"/>
    <w:rsid w:val="00323AB9"/>
    <w:rsid w:val="00323CD4"/>
    <w:rsid w:val="0032430F"/>
    <w:rsid w:val="003244CF"/>
    <w:rsid w:val="003245F3"/>
    <w:rsid w:val="00324F5F"/>
    <w:rsid w:val="00324FE7"/>
    <w:rsid w:val="0032524E"/>
    <w:rsid w:val="00325546"/>
    <w:rsid w:val="00325C88"/>
    <w:rsid w:val="0032617A"/>
    <w:rsid w:val="0032628D"/>
    <w:rsid w:val="003262F0"/>
    <w:rsid w:val="00326354"/>
    <w:rsid w:val="00326728"/>
    <w:rsid w:val="0032681D"/>
    <w:rsid w:val="003268D9"/>
    <w:rsid w:val="003269D8"/>
    <w:rsid w:val="00326C5E"/>
    <w:rsid w:val="00326E30"/>
    <w:rsid w:val="00327804"/>
    <w:rsid w:val="003278BD"/>
    <w:rsid w:val="0032797E"/>
    <w:rsid w:val="00327BD3"/>
    <w:rsid w:val="00327C7E"/>
    <w:rsid w:val="0033010B"/>
    <w:rsid w:val="003304DF"/>
    <w:rsid w:val="00330A0C"/>
    <w:rsid w:val="00330DE1"/>
    <w:rsid w:val="00331E1B"/>
    <w:rsid w:val="00331F14"/>
    <w:rsid w:val="00332030"/>
    <w:rsid w:val="003329BD"/>
    <w:rsid w:val="00332DF5"/>
    <w:rsid w:val="00332F25"/>
    <w:rsid w:val="003335A0"/>
    <w:rsid w:val="003336C1"/>
    <w:rsid w:val="00333DAC"/>
    <w:rsid w:val="00333EFD"/>
    <w:rsid w:val="003343C1"/>
    <w:rsid w:val="003347ED"/>
    <w:rsid w:val="003356B6"/>
    <w:rsid w:val="003356C2"/>
    <w:rsid w:val="00335AE2"/>
    <w:rsid w:val="00335DCF"/>
    <w:rsid w:val="003362DA"/>
    <w:rsid w:val="00336A66"/>
    <w:rsid w:val="00337012"/>
    <w:rsid w:val="003373BA"/>
    <w:rsid w:val="00337845"/>
    <w:rsid w:val="00337B62"/>
    <w:rsid w:val="00337D15"/>
    <w:rsid w:val="0034054A"/>
    <w:rsid w:val="00340D34"/>
    <w:rsid w:val="00340DE5"/>
    <w:rsid w:val="00341034"/>
    <w:rsid w:val="003419F2"/>
    <w:rsid w:val="00341C24"/>
    <w:rsid w:val="00341D4C"/>
    <w:rsid w:val="00341E38"/>
    <w:rsid w:val="003421E2"/>
    <w:rsid w:val="003424E6"/>
    <w:rsid w:val="00342776"/>
    <w:rsid w:val="00342B43"/>
    <w:rsid w:val="003430E2"/>
    <w:rsid w:val="00343227"/>
    <w:rsid w:val="00343B04"/>
    <w:rsid w:val="00343F57"/>
    <w:rsid w:val="00343FCC"/>
    <w:rsid w:val="003441ED"/>
    <w:rsid w:val="00344514"/>
    <w:rsid w:val="00344705"/>
    <w:rsid w:val="00344C57"/>
    <w:rsid w:val="00344D0B"/>
    <w:rsid w:val="00344DA0"/>
    <w:rsid w:val="00345125"/>
    <w:rsid w:val="003452B0"/>
    <w:rsid w:val="00345BEB"/>
    <w:rsid w:val="00345EB8"/>
    <w:rsid w:val="00345FA1"/>
    <w:rsid w:val="003462CD"/>
    <w:rsid w:val="00346573"/>
    <w:rsid w:val="003468E3"/>
    <w:rsid w:val="00346916"/>
    <w:rsid w:val="00346C5B"/>
    <w:rsid w:val="0034705E"/>
    <w:rsid w:val="00347923"/>
    <w:rsid w:val="00347A1F"/>
    <w:rsid w:val="00347AAE"/>
    <w:rsid w:val="00347C3C"/>
    <w:rsid w:val="00350481"/>
    <w:rsid w:val="00350688"/>
    <w:rsid w:val="003507A1"/>
    <w:rsid w:val="0035089B"/>
    <w:rsid w:val="00350995"/>
    <w:rsid w:val="00350DDD"/>
    <w:rsid w:val="00351049"/>
    <w:rsid w:val="00351CCC"/>
    <w:rsid w:val="00352A2A"/>
    <w:rsid w:val="00352C05"/>
    <w:rsid w:val="00352E40"/>
    <w:rsid w:val="0035392C"/>
    <w:rsid w:val="00353B4E"/>
    <w:rsid w:val="00353FF3"/>
    <w:rsid w:val="0035463F"/>
    <w:rsid w:val="003548D9"/>
    <w:rsid w:val="00354AB2"/>
    <w:rsid w:val="00354CB0"/>
    <w:rsid w:val="0035573F"/>
    <w:rsid w:val="003558CF"/>
    <w:rsid w:val="00355D3E"/>
    <w:rsid w:val="0035609A"/>
    <w:rsid w:val="00356429"/>
    <w:rsid w:val="003565D0"/>
    <w:rsid w:val="00356942"/>
    <w:rsid w:val="00356C5D"/>
    <w:rsid w:val="00356D9F"/>
    <w:rsid w:val="0035706E"/>
    <w:rsid w:val="003576C1"/>
    <w:rsid w:val="00357906"/>
    <w:rsid w:val="003579FD"/>
    <w:rsid w:val="003601D2"/>
    <w:rsid w:val="0036023B"/>
    <w:rsid w:val="00360398"/>
    <w:rsid w:val="00360674"/>
    <w:rsid w:val="003609CF"/>
    <w:rsid w:val="00360AAB"/>
    <w:rsid w:val="00360B5C"/>
    <w:rsid w:val="00360F34"/>
    <w:rsid w:val="00360F9B"/>
    <w:rsid w:val="003610AE"/>
    <w:rsid w:val="003610BA"/>
    <w:rsid w:val="00361323"/>
    <w:rsid w:val="00361600"/>
    <w:rsid w:val="00361675"/>
    <w:rsid w:val="003616C9"/>
    <w:rsid w:val="003618A2"/>
    <w:rsid w:val="00362409"/>
    <w:rsid w:val="00362D42"/>
    <w:rsid w:val="003640C0"/>
    <w:rsid w:val="003649A4"/>
    <w:rsid w:val="00364E9A"/>
    <w:rsid w:val="00365032"/>
    <w:rsid w:val="003653AA"/>
    <w:rsid w:val="00365A68"/>
    <w:rsid w:val="00365D67"/>
    <w:rsid w:val="00366056"/>
    <w:rsid w:val="003665AC"/>
    <w:rsid w:val="00366795"/>
    <w:rsid w:val="00366981"/>
    <w:rsid w:val="003670F8"/>
    <w:rsid w:val="00367551"/>
    <w:rsid w:val="003676ED"/>
    <w:rsid w:val="00367779"/>
    <w:rsid w:val="003679D0"/>
    <w:rsid w:val="00367D45"/>
    <w:rsid w:val="0037018A"/>
    <w:rsid w:val="0037042E"/>
    <w:rsid w:val="00370626"/>
    <w:rsid w:val="003708E9"/>
    <w:rsid w:val="0037108C"/>
    <w:rsid w:val="0037159E"/>
    <w:rsid w:val="0037159F"/>
    <w:rsid w:val="003719C5"/>
    <w:rsid w:val="00371D4C"/>
    <w:rsid w:val="00371DAF"/>
    <w:rsid w:val="003723FC"/>
    <w:rsid w:val="00372A53"/>
    <w:rsid w:val="00372B17"/>
    <w:rsid w:val="00372BCF"/>
    <w:rsid w:val="00372E6E"/>
    <w:rsid w:val="003735D5"/>
    <w:rsid w:val="0037386A"/>
    <w:rsid w:val="00373940"/>
    <w:rsid w:val="003739D0"/>
    <w:rsid w:val="00373B87"/>
    <w:rsid w:val="0037411B"/>
    <w:rsid w:val="003745C0"/>
    <w:rsid w:val="00374675"/>
    <w:rsid w:val="00374990"/>
    <w:rsid w:val="00374AC7"/>
    <w:rsid w:val="00374C99"/>
    <w:rsid w:val="00374EFB"/>
    <w:rsid w:val="00375157"/>
    <w:rsid w:val="0037548A"/>
    <w:rsid w:val="00375666"/>
    <w:rsid w:val="00375972"/>
    <w:rsid w:val="00375A34"/>
    <w:rsid w:val="00375BD1"/>
    <w:rsid w:val="00376124"/>
    <w:rsid w:val="003766F1"/>
    <w:rsid w:val="00376B69"/>
    <w:rsid w:val="00376D6D"/>
    <w:rsid w:val="00376F29"/>
    <w:rsid w:val="003773CA"/>
    <w:rsid w:val="00377507"/>
    <w:rsid w:val="00377E35"/>
    <w:rsid w:val="0038005D"/>
    <w:rsid w:val="003804C3"/>
    <w:rsid w:val="003817A6"/>
    <w:rsid w:val="003818B4"/>
    <w:rsid w:val="00381C74"/>
    <w:rsid w:val="00381FEA"/>
    <w:rsid w:val="00382616"/>
    <w:rsid w:val="00382988"/>
    <w:rsid w:val="00382997"/>
    <w:rsid w:val="003829CB"/>
    <w:rsid w:val="00382BD0"/>
    <w:rsid w:val="003831F6"/>
    <w:rsid w:val="003837B5"/>
    <w:rsid w:val="00383B94"/>
    <w:rsid w:val="00383BF7"/>
    <w:rsid w:val="00384200"/>
    <w:rsid w:val="00384E35"/>
    <w:rsid w:val="00385267"/>
    <w:rsid w:val="00385689"/>
    <w:rsid w:val="00385718"/>
    <w:rsid w:val="00386B92"/>
    <w:rsid w:val="00386DAE"/>
    <w:rsid w:val="00386F9D"/>
    <w:rsid w:val="0038776A"/>
    <w:rsid w:val="00387EF9"/>
    <w:rsid w:val="0039013A"/>
    <w:rsid w:val="003901B6"/>
    <w:rsid w:val="003905AC"/>
    <w:rsid w:val="00390727"/>
    <w:rsid w:val="0039100F"/>
    <w:rsid w:val="00391E7E"/>
    <w:rsid w:val="00392525"/>
    <w:rsid w:val="00392780"/>
    <w:rsid w:val="003934FB"/>
    <w:rsid w:val="003936AC"/>
    <w:rsid w:val="0039390A"/>
    <w:rsid w:val="00393ED9"/>
    <w:rsid w:val="00394558"/>
    <w:rsid w:val="003947DB"/>
    <w:rsid w:val="00394A9E"/>
    <w:rsid w:val="00395355"/>
    <w:rsid w:val="003954ED"/>
    <w:rsid w:val="00395811"/>
    <w:rsid w:val="003958D1"/>
    <w:rsid w:val="003960C8"/>
    <w:rsid w:val="0039639D"/>
    <w:rsid w:val="00396596"/>
    <w:rsid w:val="00396897"/>
    <w:rsid w:val="00396D6F"/>
    <w:rsid w:val="003970DC"/>
    <w:rsid w:val="00397306"/>
    <w:rsid w:val="0039768C"/>
    <w:rsid w:val="003978BC"/>
    <w:rsid w:val="00397936"/>
    <w:rsid w:val="00397CA8"/>
    <w:rsid w:val="003A0151"/>
    <w:rsid w:val="003A0CAE"/>
    <w:rsid w:val="003A1568"/>
    <w:rsid w:val="003A15F8"/>
    <w:rsid w:val="003A16FC"/>
    <w:rsid w:val="003A1A0D"/>
    <w:rsid w:val="003A1ADF"/>
    <w:rsid w:val="003A1E4A"/>
    <w:rsid w:val="003A23EF"/>
    <w:rsid w:val="003A24B7"/>
    <w:rsid w:val="003A2B07"/>
    <w:rsid w:val="003A2FE4"/>
    <w:rsid w:val="003A3458"/>
    <w:rsid w:val="003A3DC4"/>
    <w:rsid w:val="003A4016"/>
    <w:rsid w:val="003A42A3"/>
    <w:rsid w:val="003A495F"/>
    <w:rsid w:val="003A4970"/>
    <w:rsid w:val="003A4A73"/>
    <w:rsid w:val="003A4E90"/>
    <w:rsid w:val="003A5437"/>
    <w:rsid w:val="003A55BF"/>
    <w:rsid w:val="003A5C02"/>
    <w:rsid w:val="003A5F05"/>
    <w:rsid w:val="003A60BD"/>
    <w:rsid w:val="003A6353"/>
    <w:rsid w:val="003A64E1"/>
    <w:rsid w:val="003A6CA9"/>
    <w:rsid w:val="003A6DBF"/>
    <w:rsid w:val="003A738C"/>
    <w:rsid w:val="003A740B"/>
    <w:rsid w:val="003A7672"/>
    <w:rsid w:val="003A79A6"/>
    <w:rsid w:val="003A7EC5"/>
    <w:rsid w:val="003B07A8"/>
    <w:rsid w:val="003B07C2"/>
    <w:rsid w:val="003B0B17"/>
    <w:rsid w:val="003B0C84"/>
    <w:rsid w:val="003B1232"/>
    <w:rsid w:val="003B14D6"/>
    <w:rsid w:val="003B1715"/>
    <w:rsid w:val="003B1B39"/>
    <w:rsid w:val="003B1DA1"/>
    <w:rsid w:val="003B1DDC"/>
    <w:rsid w:val="003B1E4C"/>
    <w:rsid w:val="003B1E54"/>
    <w:rsid w:val="003B28FD"/>
    <w:rsid w:val="003B2F37"/>
    <w:rsid w:val="003B320E"/>
    <w:rsid w:val="003B35D2"/>
    <w:rsid w:val="003B37C8"/>
    <w:rsid w:val="003B37CF"/>
    <w:rsid w:val="003B3DFA"/>
    <w:rsid w:val="003B3E78"/>
    <w:rsid w:val="003B3F40"/>
    <w:rsid w:val="003B4923"/>
    <w:rsid w:val="003B4A32"/>
    <w:rsid w:val="003B4A38"/>
    <w:rsid w:val="003B4C37"/>
    <w:rsid w:val="003B4DA4"/>
    <w:rsid w:val="003B555C"/>
    <w:rsid w:val="003B590D"/>
    <w:rsid w:val="003B5D7E"/>
    <w:rsid w:val="003B64E0"/>
    <w:rsid w:val="003B6987"/>
    <w:rsid w:val="003B6B6F"/>
    <w:rsid w:val="003B6FAD"/>
    <w:rsid w:val="003B7242"/>
    <w:rsid w:val="003B72CA"/>
    <w:rsid w:val="003B73EF"/>
    <w:rsid w:val="003B762B"/>
    <w:rsid w:val="003B7AFC"/>
    <w:rsid w:val="003C0A89"/>
    <w:rsid w:val="003C0D32"/>
    <w:rsid w:val="003C115C"/>
    <w:rsid w:val="003C124B"/>
    <w:rsid w:val="003C1258"/>
    <w:rsid w:val="003C1605"/>
    <w:rsid w:val="003C19CA"/>
    <w:rsid w:val="003C286A"/>
    <w:rsid w:val="003C288C"/>
    <w:rsid w:val="003C2B83"/>
    <w:rsid w:val="003C2D16"/>
    <w:rsid w:val="003C355E"/>
    <w:rsid w:val="003C3D3F"/>
    <w:rsid w:val="003C3F2A"/>
    <w:rsid w:val="003C485C"/>
    <w:rsid w:val="003C50F3"/>
    <w:rsid w:val="003C5DEA"/>
    <w:rsid w:val="003C605A"/>
    <w:rsid w:val="003C68C9"/>
    <w:rsid w:val="003C6A6E"/>
    <w:rsid w:val="003C6D82"/>
    <w:rsid w:val="003C6E20"/>
    <w:rsid w:val="003C6E7D"/>
    <w:rsid w:val="003C6F04"/>
    <w:rsid w:val="003C736B"/>
    <w:rsid w:val="003C7595"/>
    <w:rsid w:val="003C770F"/>
    <w:rsid w:val="003C78AE"/>
    <w:rsid w:val="003C7E4E"/>
    <w:rsid w:val="003C7EB3"/>
    <w:rsid w:val="003D0009"/>
    <w:rsid w:val="003D029E"/>
    <w:rsid w:val="003D05BC"/>
    <w:rsid w:val="003D06CF"/>
    <w:rsid w:val="003D0764"/>
    <w:rsid w:val="003D0AF9"/>
    <w:rsid w:val="003D0B9D"/>
    <w:rsid w:val="003D160D"/>
    <w:rsid w:val="003D1BEE"/>
    <w:rsid w:val="003D22B5"/>
    <w:rsid w:val="003D2655"/>
    <w:rsid w:val="003D3576"/>
    <w:rsid w:val="003D365C"/>
    <w:rsid w:val="003D3AB3"/>
    <w:rsid w:val="003D3AE4"/>
    <w:rsid w:val="003D41C5"/>
    <w:rsid w:val="003D45CC"/>
    <w:rsid w:val="003D4B8E"/>
    <w:rsid w:val="003D4C4B"/>
    <w:rsid w:val="003D505F"/>
    <w:rsid w:val="003D50AE"/>
    <w:rsid w:val="003D5149"/>
    <w:rsid w:val="003D555F"/>
    <w:rsid w:val="003D5A80"/>
    <w:rsid w:val="003D5C39"/>
    <w:rsid w:val="003D5C7B"/>
    <w:rsid w:val="003D5D22"/>
    <w:rsid w:val="003D60DE"/>
    <w:rsid w:val="003D6917"/>
    <w:rsid w:val="003D69DF"/>
    <w:rsid w:val="003D6A44"/>
    <w:rsid w:val="003D6BF8"/>
    <w:rsid w:val="003D6F74"/>
    <w:rsid w:val="003D7060"/>
    <w:rsid w:val="003D7214"/>
    <w:rsid w:val="003E045A"/>
    <w:rsid w:val="003E0933"/>
    <w:rsid w:val="003E0E8F"/>
    <w:rsid w:val="003E1145"/>
    <w:rsid w:val="003E14B8"/>
    <w:rsid w:val="003E163F"/>
    <w:rsid w:val="003E1F0B"/>
    <w:rsid w:val="003E1FE0"/>
    <w:rsid w:val="003E2096"/>
    <w:rsid w:val="003E285A"/>
    <w:rsid w:val="003E2F7C"/>
    <w:rsid w:val="003E337D"/>
    <w:rsid w:val="003E34A1"/>
    <w:rsid w:val="003E3BA6"/>
    <w:rsid w:val="003E3E6C"/>
    <w:rsid w:val="003E3FA2"/>
    <w:rsid w:val="003E41C9"/>
    <w:rsid w:val="003E41DB"/>
    <w:rsid w:val="003E4715"/>
    <w:rsid w:val="003E4798"/>
    <w:rsid w:val="003E49CA"/>
    <w:rsid w:val="003E4DA6"/>
    <w:rsid w:val="003E51BB"/>
    <w:rsid w:val="003E53C7"/>
    <w:rsid w:val="003E5908"/>
    <w:rsid w:val="003E59A7"/>
    <w:rsid w:val="003E6218"/>
    <w:rsid w:val="003E657D"/>
    <w:rsid w:val="003E681E"/>
    <w:rsid w:val="003E6979"/>
    <w:rsid w:val="003E74C3"/>
    <w:rsid w:val="003F0312"/>
    <w:rsid w:val="003F1383"/>
    <w:rsid w:val="003F1505"/>
    <w:rsid w:val="003F1BE4"/>
    <w:rsid w:val="003F2C00"/>
    <w:rsid w:val="003F2D9C"/>
    <w:rsid w:val="003F2FE6"/>
    <w:rsid w:val="003F357F"/>
    <w:rsid w:val="003F3948"/>
    <w:rsid w:val="003F3A18"/>
    <w:rsid w:val="003F3B8A"/>
    <w:rsid w:val="003F4197"/>
    <w:rsid w:val="003F4737"/>
    <w:rsid w:val="003F475D"/>
    <w:rsid w:val="003F4CD9"/>
    <w:rsid w:val="003F4F7E"/>
    <w:rsid w:val="003F55D2"/>
    <w:rsid w:val="003F5E07"/>
    <w:rsid w:val="003F613C"/>
    <w:rsid w:val="003F675B"/>
    <w:rsid w:val="003F6827"/>
    <w:rsid w:val="003F6837"/>
    <w:rsid w:val="003F6E3B"/>
    <w:rsid w:val="003F727F"/>
    <w:rsid w:val="003F74A6"/>
    <w:rsid w:val="003F76D8"/>
    <w:rsid w:val="003F782C"/>
    <w:rsid w:val="003F7CCC"/>
    <w:rsid w:val="00400E4E"/>
    <w:rsid w:val="004010B8"/>
    <w:rsid w:val="00401100"/>
    <w:rsid w:val="0040162F"/>
    <w:rsid w:val="00401AEE"/>
    <w:rsid w:val="00401BFF"/>
    <w:rsid w:val="00401C22"/>
    <w:rsid w:val="004020CD"/>
    <w:rsid w:val="0040211F"/>
    <w:rsid w:val="0040234B"/>
    <w:rsid w:val="00402389"/>
    <w:rsid w:val="0040278A"/>
    <w:rsid w:val="0040278F"/>
    <w:rsid w:val="00402BA5"/>
    <w:rsid w:val="00402C8F"/>
    <w:rsid w:val="004032A9"/>
    <w:rsid w:val="0040334E"/>
    <w:rsid w:val="004034B2"/>
    <w:rsid w:val="0040391F"/>
    <w:rsid w:val="00403CCD"/>
    <w:rsid w:val="00403EF4"/>
    <w:rsid w:val="00404006"/>
    <w:rsid w:val="0040456E"/>
    <w:rsid w:val="00404DBB"/>
    <w:rsid w:val="00404ECF"/>
    <w:rsid w:val="00404F44"/>
    <w:rsid w:val="00405098"/>
    <w:rsid w:val="00405EB8"/>
    <w:rsid w:val="00405F7A"/>
    <w:rsid w:val="00405FF7"/>
    <w:rsid w:val="00406007"/>
    <w:rsid w:val="00406229"/>
    <w:rsid w:val="00406887"/>
    <w:rsid w:val="00407C5B"/>
    <w:rsid w:val="00407C91"/>
    <w:rsid w:val="00407D1A"/>
    <w:rsid w:val="00407E24"/>
    <w:rsid w:val="0041050C"/>
    <w:rsid w:val="00410B21"/>
    <w:rsid w:val="00410DF5"/>
    <w:rsid w:val="00411022"/>
    <w:rsid w:val="00411ACA"/>
    <w:rsid w:val="00411DBA"/>
    <w:rsid w:val="00412289"/>
    <w:rsid w:val="004129E7"/>
    <w:rsid w:val="00412BAA"/>
    <w:rsid w:val="00412DD5"/>
    <w:rsid w:val="0041309F"/>
    <w:rsid w:val="004132DB"/>
    <w:rsid w:val="00413494"/>
    <w:rsid w:val="004138E5"/>
    <w:rsid w:val="00413A5A"/>
    <w:rsid w:val="00413C10"/>
    <w:rsid w:val="00413EA2"/>
    <w:rsid w:val="00413ED9"/>
    <w:rsid w:val="00414381"/>
    <w:rsid w:val="00414931"/>
    <w:rsid w:val="00414BE5"/>
    <w:rsid w:val="00414EA4"/>
    <w:rsid w:val="0041514C"/>
    <w:rsid w:val="00415871"/>
    <w:rsid w:val="00416378"/>
    <w:rsid w:val="00416B9B"/>
    <w:rsid w:val="0041734C"/>
    <w:rsid w:val="00417788"/>
    <w:rsid w:val="004177F9"/>
    <w:rsid w:val="00417AB1"/>
    <w:rsid w:val="004205F8"/>
    <w:rsid w:val="004208ED"/>
    <w:rsid w:val="0042131C"/>
    <w:rsid w:val="004218C7"/>
    <w:rsid w:val="00421957"/>
    <w:rsid w:val="00421AAE"/>
    <w:rsid w:val="00421D6A"/>
    <w:rsid w:val="00422013"/>
    <w:rsid w:val="0042205B"/>
    <w:rsid w:val="0042272C"/>
    <w:rsid w:val="00422BE9"/>
    <w:rsid w:val="00422CC4"/>
    <w:rsid w:val="00422E19"/>
    <w:rsid w:val="00423079"/>
    <w:rsid w:val="0042318C"/>
    <w:rsid w:val="0042326A"/>
    <w:rsid w:val="0042339E"/>
    <w:rsid w:val="004234E5"/>
    <w:rsid w:val="0042375B"/>
    <w:rsid w:val="00423EA6"/>
    <w:rsid w:val="00423FBC"/>
    <w:rsid w:val="00424119"/>
    <w:rsid w:val="00424312"/>
    <w:rsid w:val="00424C0F"/>
    <w:rsid w:val="00424D10"/>
    <w:rsid w:val="004259BF"/>
    <w:rsid w:val="00426576"/>
    <w:rsid w:val="00426928"/>
    <w:rsid w:val="00426A7D"/>
    <w:rsid w:val="00427018"/>
    <w:rsid w:val="004270B2"/>
    <w:rsid w:val="00427156"/>
    <w:rsid w:val="004273A7"/>
    <w:rsid w:val="004273DD"/>
    <w:rsid w:val="004273FD"/>
    <w:rsid w:val="0042766C"/>
    <w:rsid w:val="00430181"/>
    <w:rsid w:val="00430A5A"/>
    <w:rsid w:val="004312EB"/>
    <w:rsid w:val="0043169E"/>
    <w:rsid w:val="004319C2"/>
    <w:rsid w:val="004323F2"/>
    <w:rsid w:val="004328BE"/>
    <w:rsid w:val="00432EEB"/>
    <w:rsid w:val="004337E6"/>
    <w:rsid w:val="00433A57"/>
    <w:rsid w:val="00434106"/>
    <w:rsid w:val="004344FF"/>
    <w:rsid w:val="00434B4E"/>
    <w:rsid w:val="00434BC4"/>
    <w:rsid w:val="00434C54"/>
    <w:rsid w:val="00434E95"/>
    <w:rsid w:val="00435043"/>
    <w:rsid w:val="00436241"/>
    <w:rsid w:val="004366D4"/>
    <w:rsid w:val="00436800"/>
    <w:rsid w:val="00436F7B"/>
    <w:rsid w:val="00437D91"/>
    <w:rsid w:val="00437FFB"/>
    <w:rsid w:val="0044000D"/>
    <w:rsid w:val="00440072"/>
    <w:rsid w:val="00440423"/>
    <w:rsid w:val="00440601"/>
    <w:rsid w:val="00440E25"/>
    <w:rsid w:val="00440EC7"/>
    <w:rsid w:val="00440FC3"/>
    <w:rsid w:val="00441433"/>
    <w:rsid w:val="00441C48"/>
    <w:rsid w:val="004422D6"/>
    <w:rsid w:val="0044249F"/>
    <w:rsid w:val="00442645"/>
    <w:rsid w:val="0044284B"/>
    <w:rsid w:val="0044287F"/>
    <w:rsid w:val="00442933"/>
    <w:rsid w:val="00442D02"/>
    <w:rsid w:val="0044316A"/>
    <w:rsid w:val="00443524"/>
    <w:rsid w:val="00443E57"/>
    <w:rsid w:val="004443CA"/>
    <w:rsid w:val="00444575"/>
    <w:rsid w:val="00444B26"/>
    <w:rsid w:val="00444B7D"/>
    <w:rsid w:val="00445382"/>
    <w:rsid w:val="004457F8"/>
    <w:rsid w:val="00445C6C"/>
    <w:rsid w:val="00446826"/>
    <w:rsid w:val="004468A8"/>
    <w:rsid w:val="00446AD6"/>
    <w:rsid w:val="00446E91"/>
    <w:rsid w:val="004474A9"/>
    <w:rsid w:val="004478CB"/>
    <w:rsid w:val="0044799C"/>
    <w:rsid w:val="00447E06"/>
    <w:rsid w:val="004504A9"/>
    <w:rsid w:val="004505BF"/>
    <w:rsid w:val="00450BD9"/>
    <w:rsid w:val="00450F5A"/>
    <w:rsid w:val="0045110C"/>
    <w:rsid w:val="00451919"/>
    <w:rsid w:val="00451B8E"/>
    <w:rsid w:val="00451E6A"/>
    <w:rsid w:val="00451E8A"/>
    <w:rsid w:val="004521D1"/>
    <w:rsid w:val="0045229E"/>
    <w:rsid w:val="004522DC"/>
    <w:rsid w:val="00452788"/>
    <w:rsid w:val="00452D1F"/>
    <w:rsid w:val="0045349F"/>
    <w:rsid w:val="004535F8"/>
    <w:rsid w:val="004538BB"/>
    <w:rsid w:val="00453C0A"/>
    <w:rsid w:val="004541DD"/>
    <w:rsid w:val="004543E1"/>
    <w:rsid w:val="00454453"/>
    <w:rsid w:val="00454BC6"/>
    <w:rsid w:val="00454EE4"/>
    <w:rsid w:val="00455ADF"/>
    <w:rsid w:val="00455C02"/>
    <w:rsid w:val="00456728"/>
    <w:rsid w:val="00456C21"/>
    <w:rsid w:val="00456CD1"/>
    <w:rsid w:val="00456F47"/>
    <w:rsid w:val="00457122"/>
    <w:rsid w:val="0046074B"/>
    <w:rsid w:val="0046084E"/>
    <w:rsid w:val="00460D34"/>
    <w:rsid w:val="004617A3"/>
    <w:rsid w:val="004618F0"/>
    <w:rsid w:val="00461CF2"/>
    <w:rsid w:val="00461DC0"/>
    <w:rsid w:val="004628FD"/>
    <w:rsid w:val="00462ACA"/>
    <w:rsid w:val="00462B65"/>
    <w:rsid w:val="00462F17"/>
    <w:rsid w:val="0046308E"/>
    <w:rsid w:val="0046315E"/>
    <w:rsid w:val="004632FC"/>
    <w:rsid w:val="00463EC2"/>
    <w:rsid w:val="004640C5"/>
    <w:rsid w:val="004644B6"/>
    <w:rsid w:val="004646F3"/>
    <w:rsid w:val="004647C7"/>
    <w:rsid w:val="00464AC4"/>
    <w:rsid w:val="00464DF4"/>
    <w:rsid w:val="0046528E"/>
    <w:rsid w:val="00465995"/>
    <w:rsid w:val="00465B73"/>
    <w:rsid w:val="00465D57"/>
    <w:rsid w:val="00465D84"/>
    <w:rsid w:val="00465DF2"/>
    <w:rsid w:val="00466135"/>
    <w:rsid w:val="00466754"/>
    <w:rsid w:val="0046699F"/>
    <w:rsid w:val="004670E7"/>
    <w:rsid w:val="00467262"/>
    <w:rsid w:val="0046741E"/>
    <w:rsid w:val="0046742A"/>
    <w:rsid w:val="0046A510"/>
    <w:rsid w:val="0047076F"/>
    <w:rsid w:val="004707E9"/>
    <w:rsid w:val="00470F6C"/>
    <w:rsid w:val="004717E3"/>
    <w:rsid w:val="004719B6"/>
    <w:rsid w:val="00471B0D"/>
    <w:rsid w:val="00471B3C"/>
    <w:rsid w:val="00472D23"/>
    <w:rsid w:val="00473143"/>
    <w:rsid w:val="00473147"/>
    <w:rsid w:val="0047316E"/>
    <w:rsid w:val="00473564"/>
    <w:rsid w:val="00473666"/>
    <w:rsid w:val="004736A5"/>
    <w:rsid w:val="00473759"/>
    <w:rsid w:val="00473C5A"/>
    <w:rsid w:val="00473F9D"/>
    <w:rsid w:val="0047406A"/>
    <w:rsid w:val="004743CE"/>
    <w:rsid w:val="00474450"/>
    <w:rsid w:val="00474702"/>
    <w:rsid w:val="00474ADD"/>
    <w:rsid w:val="00475114"/>
    <w:rsid w:val="004751CA"/>
    <w:rsid w:val="00475839"/>
    <w:rsid w:val="0047594B"/>
    <w:rsid w:val="00475CEB"/>
    <w:rsid w:val="004761E3"/>
    <w:rsid w:val="0047687E"/>
    <w:rsid w:val="004768A2"/>
    <w:rsid w:val="00476A47"/>
    <w:rsid w:val="00476EE9"/>
    <w:rsid w:val="00477173"/>
    <w:rsid w:val="00477353"/>
    <w:rsid w:val="004779B1"/>
    <w:rsid w:val="00477CAC"/>
    <w:rsid w:val="00477ED6"/>
    <w:rsid w:val="00477F25"/>
    <w:rsid w:val="00480728"/>
    <w:rsid w:val="00481074"/>
    <w:rsid w:val="00481808"/>
    <w:rsid w:val="00482166"/>
    <w:rsid w:val="00482402"/>
    <w:rsid w:val="004825A7"/>
    <w:rsid w:val="004825F2"/>
    <w:rsid w:val="00482C7B"/>
    <w:rsid w:val="00483211"/>
    <w:rsid w:val="00483337"/>
    <w:rsid w:val="004835CA"/>
    <w:rsid w:val="00483E57"/>
    <w:rsid w:val="00483F64"/>
    <w:rsid w:val="004841A0"/>
    <w:rsid w:val="004843C7"/>
    <w:rsid w:val="00484A82"/>
    <w:rsid w:val="0048583F"/>
    <w:rsid w:val="00486236"/>
    <w:rsid w:val="00486365"/>
    <w:rsid w:val="004865AB"/>
    <w:rsid w:val="00486956"/>
    <w:rsid w:val="00486A4D"/>
    <w:rsid w:val="004870B6"/>
    <w:rsid w:val="004871FE"/>
    <w:rsid w:val="004874B1"/>
    <w:rsid w:val="00487980"/>
    <w:rsid w:val="00487A43"/>
    <w:rsid w:val="00487F06"/>
    <w:rsid w:val="00487F51"/>
    <w:rsid w:val="00487FFD"/>
    <w:rsid w:val="004900E3"/>
    <w:rsid w:val="004903C4"/>
    <w:rsid w:val="004906DE"/>
    <w:rsid w:val="00490A53"/>
    <w:rsid w:val="00490B01"/>
    <w:rsid w:val="00491160"/>
    <w:rsid w:val="004911EF"/>
    <w:rsid w:val="004915C4"/>
    <w:rsid w:val="00491D01"/>
    <w:rsid w:val="0049254D"/>
    <w:rsid w:val="00492B64"/>
    <w:rsid w:val="00492C9D"/>
    <w:rsid w:val="00492E56"/>
    <w:rsid w:val="00493468"/>
    <w:rsid w:val="00493539"/>
    <w:rsid w:val="0049372A"/>
    <w:rsid w:val="00493A2F"/>
    <w:rsid w:val="00493A3A"/>
    <w:rsid w:val="00493A84"/>
    <w:rsid w:val="00493B87"/>
    <w:rsid w:val="00493DAE"/>
    <w:rsid w:val="00494579"/>
    <w:rsid w:val="00494652"/>
    <w:rsid w:val="004948E7"/>
    <w:rsid w:val="00494B94"/>
    <w:rsid w:val="00494EAE"/>
    <w:rsid w:val="004952E5"/>
    <w:rsid w:val="0049566A"/>
    <w:rsid w:val="00495A7F"/>
    <w:rsid w:val="004975D0"/>
    <w:rsid w:val="004A0146"/>
    <w:rsid w:val="004A02E3"/>
    <w:rsid w:val="004A03B1"/>
    <w:rsid w:val="004A048F"/>
    <w:rsid w:val="004A0819"/>
    <w:rsid w:val="004A08E3"/>
    <w:rsid w:val="004A09D3"/>
    <w:rsid w:val="004A0AB7"/>
    <w:rsid w:val="004A0B4E"/>
    <w:rsid w:val="004A0D8C"/>
    <w:rsid w:val="004A124B"/>
    <w:rsid w:val="004A1585"/>
    <w:rsid w:val="004A1C97"/>
    <w:rsid w:val="004A25E1"/>
    <w:rsid w:val="004A2778"/>
    <w:rsid w:val="004A2BE4"/>
    <w:rsid w:val="004A340F"/>
    <w:rsid w:val="004A3716"/>
    <w:rsid w:val="004A3B7A"/>
    <w:rsid w:val="004A40C3"/>
    <w:rsid w:val="004A41E4"/>
    <w:rsid w:val="004A4B4A"/>
    <w:rsid w:val="004A4FE0"/>
    <w:rsid w:val="004A50E6"/>
    <w:rsid w:val="004A523A"/>
    <w:rsid w:val="004A5896"/>
    <w:rsid w:val="004A58F3"/>
    <w:rsid w:val="004A5F40"/>
    <w:rsid w:val="004A64EC"/>
    <w:rsid w:val="004A65BE"/>
    <w:rsid w:val="004A673E"/>
    <w:rsid w:val="004A6A90"/>
    <w:rsid w:val="004A6DDD"/>
    <w:rsid w:val="004A7093"/>
    <w:rsid w:val="004A70CB"/>
    <w:rsid w:val="004A7F49"/>
    <w:rsid w:val="004B0376"/>
    <w:rsid w:val="004B050A"/>
    <w:rsid w:val="004B0535"/>
    <w:rsid w:val="004B07C0"/>
    <w:rsid w:val="004B0EFA"/>
    <w:rsid w:val="004B10FB"/>
    <w:rsid w:val="004B1207"/>
    <w:rsid w:val="004B162C"/>
    <w:rsid w:val="004B1FD1"/>
    <w:rsid w:val="004B2329"/>
    <w:rsid w:val="004B28D5"/>
    <w:rsid w:val="004B29EF"/>
    <w:rsid w:val="004B2BA3"/>
    <w:rsid w:val="004B32A3"/>
    <w:rsid w:val="004B3347"/>
    <w:rsid w:val="004B38D9"/>
    <w:rsid w:val="004B3B5C"/>
    <w:rsid w:val="004B478C"/>
    <w:rsid w:val="004B490F"/>
    <w:rsid w:val="004B4B49"/>
    <w:rsid w:val="004B4F18"/>
    <w:rsid w:val="004B51D1"/>
    <w:rsid w:val="004B55A9"/>
    <w:rsid w:val="004B5CC0"/>
    <w:rsid w:val="004B6097"/>
    <w:rsid w:val="004B60B7"/>
    <w:rsid w:val="004B66C5"/>
    <w:rsid w:val="004B6DE5"/>
    <w:rsid w:val="004B7A16"/>
    <w:rsid w:val="004B7D45"/>
    <w:rsid w:val="004C07CB"/>
    <w:rsid w:val="004C0E84"/>
    <w:rsid w:val="004C13EA"/>
    <w:rsid w:val="004C23AA"/>
    <w:rsid w:val="004C2606"/>
    <w:rsid w:val="004C284E"/>
    <w:rsid w:val="004C291D"/>
    <w:rsid w:val="004C2A1F"/>
    <w:rsid w:val="004C2BF7"/>
    <w:rsid w:val="004C2BF9"/>
    <w:rsid w:val="004C2F3D"/>
    <w:rsid w:val="004C4097"/>
    <w:rsid w:val="004C430F"/>
    <w:rsid w:val="004C473C"/>
    <w:rsid w:val="004C478D"/>
    <w:rsid w:val="004C495D"/>
    <w:rsid w:val="004C4E3F"/>
    <w:rsid w:val="004C55EA"/>
    <w:rsid w:val="004C574C"/>
    <w:rsid w:val="004C587B"/>
    <w:rsid w:val="004C6039"/>
    <w:rsid w:val="004C65D7"/>
    <w:rsid w:val="004C6D6F"/>
    <w:rsid w:val="004C6DAF"/>
    <w:rsid w:val="004C73C5"/>
    <w:rsid w:val="004C75E7"/>
    <w:rsid w:val="004C7916"/>
    <w:rsid w:val="004C7C49"/>
    <w:rsid w:val="004D0124"/>
    <w:rsid w:val="004D0145"/>
    <w:rsid w:val="004D074C"/>
    <w:rsid w:val="004D0976"/>
    <w:rsid w:val="004D0A5B"/>
    <w:rsid w:val="004D0B9A"/>
    <w:rsid w:val="004D135C"/>
    <w:rsid w:val="004D297E"/>
    <w:rsid w:val="004D2B89"/>
    <w:rsid w:val="004D2C2D"/>
    <w:rsid w:val="004D2EBE"/>
    <w:rsid w:val="004D31A8"/>
    <w:rsid w:val="004D3487"/>
    <w:rsid w:val="004D3518"/>
    <w:rsid w:val="004D3620"/>
    <w:rsid w:val="004D389F"/>
    <w:rsid w:val="004D3E32"/>
    <w:rsid w:val="004D41B6"/>
    <w:rsid w:val="004D4588"/>
    <w:rsid w:val="004D532D"/>
    <w:rsid w:val="004D5867"/>
    <w:rsid w:val="004D5AEB"/>
    <w:rsid w:val="004D5B17"/>
    <w:rsid w:val="004D5BFB"/>
    <w:rsid w:val="004D60F9"/>
    <w:rsid w:val="004D635C"/>
    <w:rsid w:val="004D678F"/>
    <w:rsid w:val="004D6A3A"/>
    <w:rsid w:val="004D6BC4"/>
    <w:rsid w:val="004D6DF6"/>
    <w:rsid w:val="004D744D"/>
    <w:rsid w:val="004E01F5"/>
    <w:rsid w:val="004E0AA4"/>
    <w:rsid w:val="004E0AB9"/>
    <w:rsid w:val="004E0EB6"/>
    <w:rsid w:val="004E120E"/>
    <w:rsid w:val="004E1534"/>
    <w:rsid w:val="004E245E"/>
    <w:rsid w:val="004E25D4"/>
    <w:rsid w:val="004E2E27"/>
    <w:rsid w:val="004E2FE3"/>
    <w:rsid w:val="004E365B"/>
    <w:rsid w:val="004E398C"/>
    <w:rsid w:val="004E40DB"/>
    <w:rsid w:val="004E4C17"/>
    <w:rsid w:val="004E4D53"/>
    <w:rsid w:val="004E5C3C"/>
    <w:rsid w:val="004E63A0"/>
    <w:rsid w:val="004E63CB"/>
    <w:rsid w:val="004E6A6B"/>
    <w:rsid w:val="004E714E"/>
    <w:rsid w:val="004E74E7"/>
    <w:rsid w:val="004E79A7"/>
    <w:rsid w:val="004E7A47"/>
    <w:rsid w:val="004E7C6B"/>
    <w:rsid w:val="004E7FDD"/>
    <w:rsid w:val="004F0186"/>
    <w:rsid w:val="004F02B3"/>
    <w:rsid w:val="004F0360"/>
    <w:rsid w:val="004F0412"/>
    <w:rsid w:val="004F0CC5"/>
    <w:rsid w:val="004F0E9A"/>
    <w:rsid w:val="004F0F82"/>
    <w:rsid w:val="004F14F1"/>
    <w:rsid w:val="004F1590"/>
    <w:rsid w:val="004F1746"/>
    <w:rsid w:val="004F1BE2"/>
    <w:rsid w:val="004F1C23"/>
    <w:rsid w:val="004F1CD6"/>
    <w:rsid w:val="004F1FBA"/>
    <w:rsid w:val="004F2682"/>
    <w:rsid w:val="004F270C"/>
    <w:rsid w:val="004F291D"/>
    <w:rsid w:val="004F2B45"/>
    <w:rsid w:val="004F2F01"/>
    <w:rsid w:val="004F343C"/>
    <w:rsid w:val="004F3A6F"/>
    <w:rsid w:val="004F3B05"/>
    <w:rsid w:val="004F3E83"/>
    <w:rsid w:val="004F3EFB"/>
    <w:rsid w:val="004F544D"/>
    <w:rsid w:val="004F5627"/>
    <w:rsid w:val="004F5F87"/>
    <w:rsid w:val="004F6413"/>
    <w:rsid w:val="004F6791"/>
    <w:rsid w:val="004F6B77"/>
    <w:rsid w:val="004F7013"/>
    <w:rsid w:val="004F73DF"/>
    <w:rsid w:val="004F7422"/>
    <w:rsid w:val="004F7571"/>
    <w:rsid w:val="004F79D4"/>
    <w:rsid w:val="005000B9"/>
    <w:rsid w:val="005001E6"/>
    <w:rsid w:val="00500548"/>
    <w:rsid w:val="00500608"/>
    <w:rsid w:val="0050065A"/>
    <w:rsid w:val="00500844"/>
    <w:rsid w:val="00500F5F"/>
    <w:rsid w:val="00501008"/>
    <w:rsid w:val="005011E5"/>
    <w:rsid w:val="005016D8"/>
    <w:rsid w:val="00501727"/>
    <w:rsid w:val="005017E8"/>
    <w:rsid w:val="00501841"/>
    <w:rsid w:val="00501EDE"/>
    <w:rsid w:val="0050215F"/>
    <w:rsid w:val="005032DD"/>
    <w:rsid w:val="005038AB"/>
    <w:rsid w:val="00503A35"/>
    <w:rsid w:val="00503C95"/>
    <w:rsid w:val="00504659"/>
    <w:rsid w:val="005046F9"/>
    <w:rsid w:val="00504B46"/>
    <w:rsid w:val="005059DA"/>
    <w:rsid w:val="00505DC7"/>
    <w:rsid w:val="00506026"/>
    <w:rsid w:val="0050603E"/>
    <w:rsid w:val="00506470"/>
    <w:rsid w:val="005065C4"/>
    <w:rsid w:val="00506B92"/>
    <w:rsid w:val="00507707"/>
    <w:rsid w:val="00507758"/>
    <w:rsid w:val="00507ADF"/>
    <w:rsid w:val="00507D58"/>
    <w:rsid w:val="00507D6A"/>
    <w:rsid w:val="00510469"/>
    <w:rsid w:val="00510607"/>
    <w:rsid w:val="005109A6"/>
    <w:rsid w:val="005116B1"/>
    <w:rsid w:val="00511B69"/>
    <w:rsid w:val="00511C5A"/>
    <w:rsid w:val="00512455"/>
    <w:rsid w:val="0051248C"/>
    <w:rsid w:val="005125C6"/>
    <w:rsid w:val="00512C48"/>
    <w:rsid w:val="00512DBC"/>
    <w:rsid w:val="00512F74"/>
    <w:rsid w:val="005130BD"/>
    <w:rsid w:val="0051316B"/>
    <w:rsid w:val="005135DE"/>
    <w:rsid w:val="00513EC1"/>
    <w:rsid w:val="00514255"/>
    <w:rsid w:val="00514421"/>
    <w:rsid w:val="0051489F"/>
    <w:rsid w:val="00515149"/>
    <w:rsid w:val="005152CB"/>
    <w:rsid w:val="0051645E"/>
    <w:rsid w:val="0051657C"/>
    <w:rsid w:val="00516783"/>
    <w:rsid w:val="0051679B"/>
    <w:rsid w:val="00516B84"/>
    <w:rsid w:val="00516D7B"/>
    <w:rsid w:val="00517DBD"/>
    <w:rsid w:val="00517EC7"/>
    <w:rsid w:val="0052028A"/>
    <w:rsid w:val="005203A3"/>
    <w:rsid w:val="005205CB"/>
    <w:rsid w:val="00520678"/>
    <w:rsid w:val="00520739"/>
    <w:rsid w:val="00521120"/>
    <w:rsid w:val="00521569"/>
    <w:rsid w:val="005217DB"/>
    <w:rsid w:val="00521F99"/>
    <w:rsid w:val="005221C3"/>
    <w:rsid w:val="005232BB"/>
    <w:rsid w:val="0052352D"/>
    <w:rsid w:val="0052381B"/>
    <w:rsid w:val="00523945"/>
    <w:rsid w:val="00523B63"/>
    <w:rsid w:val="005242FD"/>
    <w:rsid w:val="0052445C"/>
    <w:rsid w:val="005244AC"/>
    <w:rsid w:val="00524720"/>
    <w:rsid w:val="005248E6"/>
    <w:rsid w:val="00524E51"/>
    <w:rsid w:val="00525455"/>
    <w:rsid w:val="005254D1"/>
    <w:rsid w:val="00526989"/>
    <w:rsid w:val="00526C6E"/>
    <w:rsid w:val="00527628"/>
    <w:rsid w:val="00527753"/>
    <w:rsid w:val="00527B08"/>
    <w:rsid w:val="00527E3B"/>
    <w:rsid w:val="00527FF4"/>
    <w:rsid w:val="0053020C"/>
    <w:rsid w:val="005304A4"/>
    <w:rsid w:val="00530508"/>
    <w:rsid w:val="005306D3"/>
    <w:rsid w:val="00530C0E"/>
    <w:rsid w:val="00530D98"/>
    <w:rsid w:val="00530E72"/>
    <w:rsid w:val="00530F0B"/>
    <w:rsid w:val="00531185"/>
    <w:rsid w:val="0053172A"/>
    <w:rsid w:val="005317B4"/>
    <w:rsid w:val="00531F53"/>
    <w:rsid w:val="005322B0"/>
    <w:rsid w:val="0053274E"/>
    <w:rsid w:val="0053296E"/>
    <w:rsid w:val="00532A96"/>
    <w:rsid w:val="00532D42"/>
    <w:rsid w:val="00532DFF"/>
    <w:rsid w:val="00532EE4"/>
    <w:rsid w:val="00533147"/>
    <w:rsid w:val="00533332"/>
    <w:rsid w:val="00533671"/>
    <w:rsid w:val="0053377C"/>
    <w:rsid w:val="00533D69"/>
    <w:rsid w:val="0053426B"/>
    <w:rsid w:val="0053475E"/>
    <w:rsid w:val="00534DBF"/>
    <w:rsid w:val="00534E91"/>
    <w:rsid w:val="00535836"/>
    <w:rsid w:val="00535A58"/>
    <w:rsid w:val="00535C86"/>
    <w:rsid w:val="00535CBA"/>
    <w:rsid w:val="005360CB"/>
    <w:rsid w:val="00536959"/>
    <w:rsid w:val="00536DFE"/>
    <w:rsid w:val="00536E5B"/>
    <w:rsid w:val="00536FB2"/>
    <w:rsid w:val="00537681"/>
    <w:rsid w:val="00540501"/>
    <w:rsid w:val="00540878"/>
    <w:rsid w:val="00541730"/>
    <w:rsid w:val="00541982"/>
    <w:rsid w:val="00541B5A"/>
    <w:rsid w:val="00542783"/>
    <w:rsid w:val="0054309B"/>
    <w:rsid w:val="005430DA"/>
    <w:rsid w:val="00543512"/>
    <w:rsid w:val="00544349"/>
    <w:rsid w:val="005443B0"/>
    <w:rsid w:val="0054443A"/>
    <w:rsid w:val="00544B16"/>
    <w:rsid w:val="005450B3"/>
    <w:rsid w:val="0054522A"/>
    <w:rsid w:val="00545C0D"/>
    <w:rsid w:val="00545C30"/>
    <w:rsid w:val="00546C9F"/>
    <w:rsid w:val="00546EF6"/>
    <w:rsid w:val="00547596"/>
    <w:rsid w:val="005477AC"/>
    <w:rsid w:val="00550013"/>
    <w:rsid w:val="005508DA"/>
    <w:rsid w:val="00550A2E"/>
    <w:rsid w:val="00550B6D"/>
    <w:rsid w:val="00550FD7"/>
    <w:rsid w:val="0055220A"/>
    <w:rsid w:val="0055304E"/>
    <w:rsid w:val="00553C29"/>
    <w:rsid w:val="00554403"/>
    <w:rsid w:val="005548A9"/>
    <w:rsid w:val="005554A1"/>
    <w:rsid w:val="00555569"/>
    <w:rsid w:val="005555ED"/>
    <w:rsid w:val="00555DB9"/>
    <w:rsid w:val="005561E5"/>
    <w:rsid w:val="005565B0"/>
    <w:rsid w:val="00556E86"/>
    <w:rsid w:val="00557004"/>
    <w:rsid w:val="005570DA"/>
    <w:rsid w:val="00557324"/>
    <w:rsid w:val="00557AE1"/>
    <w:rsid w:val="00557D27"/>
    <w:rsid w:val="00557E58"/>
    <w:rsid w:val="00560004"/>
    <w:rsid w:val="005600E1"/>
    <w:rsid w:val="00560613"/>
    <w:rsid w:val="00560D23"/>
    <w:rsid w:val="00560E93"/>
    <w:rsid w:val="00560FFE"/>
    <w:rsid w:val="00561508"/>
    <w:rsid w:val="005616AD"/>
    <w:rsid w:val="00562313"/>
    <w:rsid w:val="00562A6B"/>
    <w:rsid w:val="00562F44"/>
    <w:rsid w:val="00562FBD"/>
    <w:rsid w:val="0056334D"/>
    <w:rsid w:val="0056338D"/>
    <w:rsid w:val="005638F8"/>
    <w:rsid w:val="00564100"/>
    <w:rsid w:val="005642AC"/>
    <w:rsid w:val="00564883"/>
    <w:rsid w:val="0056501E"/>
    <w:rsid w:val="0056508F"/>
    <w:rsid w:val="00565307"/>
    <w:rsid w:val="00565E82"/>
    <w:rsid w:val="00565F53"/>
    <w:rsid w:val="0056645F"/>
    <w:rsid w:val="005665BA"/>
    <w:rsid w:val="00566734"/>
    <w:rsid w:val="00566B25"/>
    <w:rsid w:val="00566C09"/>
    <w:rsid w:val="00566D2F"/>
    <w:rsid w:val="0056715E"/>
    <w:rsid w:val="00567307"/>
    <w:rsid w:val="00567533"/>
    <w:rsid w:val="005675A8"/>
    <w:rsid w:val="005677E9"/>
    <w:rsid w:val="00570313"/>
    <w:rsid w:val="005705AC"/>
    <w:rsid w:val="00570847"/>
    <w:rsid w:val="0057124E"/>
    <w:rsid w:val="00571585"/>
    <w:rsid w:val="00571901"/>
    <w:rsid w:val="00571B7A"/>
    <w:rsid w:val="005721E2"/>
    <w:rsid w:val="00572941"/>
    <w:rsid w:val="005736C2"/>
    <w:rsid w:val="00573A4F"/>
    <w:rsid w:val="00573E7D"/>
    <w:rsid w:val="00574B35"/>
    <w:rsid w:val="00574F90"/>
    <w:rsid w:val="005758E4"/>
    <w:rsid w:val="005763BB"/>
    <w:rsid w:val="00576928"/>
    <w:rsid w:val="005769C2"/>
    <w:rsid w:val="00577DC2"/>
    <w:rsid w:val="0058036B"/>
    <w:rsid w:val="00580AD1"/>
    <w:rsid w:val="00580B46"/>
    <w:rsid w:val="00580B71"/>
    <w:rsid w:val="00580B93"/>
    <w:rsid w:val="00581312"/>
    <w:rsid w:val="005816A6"/>
    <w:rsid w:val="00581BC7"/>
    <w:rsid w:val="00581CA2"/>
    <w:rsid w:val="0058226E"/>
    <w:rsid w:val="0058266B"/>
    <w:rsid w:val="00582DB6"/>
    <w:rsid w:val="00582ED9"/>
    <w:rsid w:val="00583001"/>
    <w:rsid w:val="005834F2"/>
    <w:rsid w:val="0058353C"/>
    <w:rsid w:val="005835FA"/>
    <w:rsid w:val="00583682"/>
    <w:rsid w:val="005837AD"/>
    <w:rsid w:val="005838FF"/>
    <w:rsid w:val="0058410C"/>
    <w:rsid w:val="00584B12"/>
    <w:rsid w:val="00585C2F"/>
    <w:rsid w:val="005866DF"/>
    <w:rsid w:val="00586944"/>
    <w:rsid w:val="00586A83"/>
    <w:rsid w:val="00586B0A"/>
    <w:rsid w:val="00586B93"/>
    <w:rsid w:val="00586EBE"/>
    <w:rsid w:val="005874EF"/>
    <w:rsid w:val="005876BE"/>
    <w:rsid w:val="00587992"/>
    <w:rsid w:val="00587B57"/>
    <w:rsid w:val="00587E71"/>
    <w:rsid w:val="00587F16"/>
    <w:rsid w:val="00590166"/>
    <w:rsid w:val="00590171"/>
    <w:rsid w:val="00590AD4"/>
    <w:rsid w:val="00590D16"/>
    <w:rsid w:val="00590F24"/>
    <w:rsid w:val="00590FF2"/>
    <w:rsid w:val="00591D07"/>
    <w:rsid w:val="0059200F"/>
    <w:rsid w:val="00592384"/>
    <w:rsid w:val="005925B6"/>
    <w:rsid w:val="00592C15"/>
    <w:rsid w:val="00592CF6"/>
    <w:rsid w:val="005931AF"/>
    <w:rsid w:val="00593218"/>
    <w:rsid w:val="00593814"/>
    <w:rsid w:val="005939B9"/>
    <w:rsid w:val="00593F47"/>
    <w:rsid w:val="005948AC"/>
    <w:rsid w:val="0059490A"/>
    <w:rsid w:val="00594F53"/>
    <w:rsid w:val="00594FC2"/>
    <w:rsid w:val="00595731"/>
    <w:rsid w:val="00595776"/>
    <w:rsid w:val="00595C75"/>
    <w:rsid w:val="005961B0"/>
    <w:rsid w:val="00596342"/>
    <w:rsid w:val="00596455"/>
    <w:rsid w:val="005964CE"/>
    <w:rsid w:val="00596BED"/>
    <w:rsid w:val="00596FEA"/>
    <w:rsid w:val="005970FC"/>
    <w:rsid w:val="005972B7"/>
    <w:rsid w:val="005974A6"/>
    <w:rsid w:val="00597774"/>
    <w:rsid w:val="00597924"/>
    <w:rsid w:val="005979A7"/>
    <w:rsid w:val="00597A53"/>
    <w:rsid w:val="00597C03"/>
    <w:rsid w:val="00597CB9"/>
    <w:rsid w:val="005A031A"/>
    <w:rsid w:val="005A040C"/>
    <w:rsid w:val="005A074B"/>
    <w:rsid w:val="005A1104"/>
    <w:rsid w:val="005A16B6"/>
    <w:rsid w:val="005A196A"/>
    <w:rsid w:val="005A273E"/>
    <w:rsid w:val="005A2D0C"/>
    <w:rsid w:val="005A2D62"/>
    <w:rsid w:val="005A2D90"/>
    <w:rsid w:val="005A2E41"/>
    <w:rsid w:val="005A326F"/>
    <w:rsid w:val="005A3E14"/>
    <w:rsid w:val="005A3E64"/>
    <w:rsid w:val="005A3FDF"/>
    <w:rsid w:val="005A4670"/>
    <w:rsid w:val="005A48EA"/>
    <w:rsid w:val="005A49C5"/>
    <w:rsid w:val="005A4E9F"/>
    <w:rsid w:val="005A5B6B"/>
    <w:rsid w:val="005A5C0B"/>
    <w:rsid w:val="005A5CE7"/>
    <w:rsid w:val="005A67E8"/>
    <w:rsid w:val="005A6942"/>
    <w:rsid w:val="005A6C88"/>
    <w:rsid w:val="005A6D07"/>
    <w:rsid w:val="005A6EE5"/>
    <w:rsid w:val="005A7A00"/>
    <w:rsid w:val="005A7BAC"/>
    <w:rsid w:val="005A7F2E"/>
    <w:rsid w:val="005A7FE4"/>
    <w:rsid w:val="005AE62A"/>
    <w:rsid w:val="005B0772"/>
    <w:rsid w:val="005B0B4F"/>
    <w:rsid w:val="005B0CEB"/>
    <w:rsid w:val="005B0E5F"/>
    <w:rsid w:val="005B0EA4"/>
    <w:rsid w:val="005B167A"/>
    <w:rsid w:val="005B1D57"/>
    <w:rsid w:val="005B242B"/>
    <w:rsid w:val="005B24C0"/>
    <w:rsid w:val="005B2546"/>
    <w:rsid w:val="005B2A44"/>
    <w:rsid w:val="005B2E8F"/>
    <w:rsid w:val="005B3009"/>
    <w:rsid w:val="005B31DE"/>
    <w:rsid w:val="005B32A4"/>
    <w:rsid w:val="005B3712"/>
    <w:rsid w:val="005B4068"/>
    <w:rsid w:val="005B409E"/>
    <w:rsid w:val="005B4746"/>
    <w:rsid w:val="005B4B9E"/>
    <w:rsid w:val="005B4D24"/>
    <w:rsid w:val="005B51A4"/>
    <w:rsid w:val="005B5318"/>
    <w:rsid w:val="005B559B"/>
    <w:rsid w:val="005B59A1"/>
    <w:rsid w:val="005B5D7B"/>
    <w:rsid w:val="005B66A4"/>
    <w:rsid w:val="005B6A23"/>
    <w:rsid w:val="005B6CE4"/>
    <w:rsid w:val="005B7005"/>
    <w:rsid w:val="005B7237"/>
    <w:rsid w:val="005B728C"/>
    <w:rsid w:val="005B751E"/>
    <w:rsid w:val="005B7AE8"/>
    <w:rsid w:val="005C0346"/>
    <w:rsid w:val="005C093E"/>
    <w:rsid w:val="005C0B43"/>
    <w:rsid w:val="005C0EAF"/>
    <w:rsid w:val="005C182F"/>
    <w:rsid w:val="005C1C27"/>
    <w:rsid w:val="005C1D76"/>
    <w:rsid w:val="005C22F8"/>
    <w:rsid w:val="005C2316"/>
    <w:rsid w:val="005C23D4"/>
    <w:rsid w:val="005C3939"/>
    <w:rsid w:val="005C3986"/>
    <w:rsid w:val="005C3D4D"/>
    <w:rsid w:val="005C4334"/>
    <w:rsid w:val="005C45DB"/>
    <w:rsid w:val="005C4B30"/>
    <w:rsid w:val="005C4C45"/>
    <w:rsid w:val="005C4E57"/>
    <w:rsid w:val="005C57B9"/>
    <w:rsid w:val="005C5C0F"/>
    <w:rsid w:val="005C6012"/>
    <w:rsid w:val="005C63C0"/>
    <w:rsid w:val="005C6437"/>
    <w:rsid w:val="005C66B2"/>
    <w:rsid w:val="005C6BBC"/>
    <w:rsid w:val="005C6E47"/>
    <w:rsid w:val="005C72F5"/>
    <w:rsid w:val="005C778E"/>
    <w:rsid w:val="005C77A5"/>
    <w:rsid w:val="005C79F6"/>
    <w:rsid w:val="005C7AA6"/>
    <w:rsid w:val="005C7BD2"/>
    <w:rsid w:val="005D002A"/>
    <w:rsid w:val="005D0115"/>
    <w:rsid w:val="005D075A"/>
    <w:rsid w:val="005D092B"/>
    <w:rsid w:val="005D0D5E"/>
    <w:rsid w:val="005D1A8D"/>
    <w:rsid w:val="005D1F6A"/>
    <w:rsid w:val="005D265B"/>
    <w:rsid w:val="005D2990"/>
    <w:rsid w:val="005D2A0D"/>
    <w:rsid w:val="005D2A56"/>
    <w:rsid w:val="005D2BAF"/>
    <w:rsid w:val="005D2E94"/>
    <w:rsid w:val="005D2FA1"/>
    <w:rsid w:val="005D309C"/>
    <w:rsid w:val="005D3252"/>
    <w:rsid w:val="005D32C5"/>
    <w:rsid w:val="005D3B14"/>
    <w:rsid w:val="005D4312"/>
    <w:rsid w:val="005D4CC1"/>
    <w:rsid w:val="005D4EBE"/>
    <w:rsid w:val="005D5033"/>
    <w:rsid w:val="005D508E"/>
    <w:rsid w:val="005D59E3"/>
    <w:rsid w:val="005D5D42"/>
    <w:rsid w:val="005D5D7D"/>
    <w:rsid w:val="005D6079"/>
    <w:rsid w:val="005D65AE"/>
    <w:rsid w:val="005D6732"/>
    <w:rsid w:val="005D6869"/>
    <w:rsid w:val="005D6A9C"/>
    <w:rsid w:val="005D6B43"/>
    <w:rsid w:val="005D6D9D"/>
    <w:rsid w:val="005D6F16"/>
    <w:rsid w:val="005D7315"/>
    <w:rsid w:val="005D76CB"/>
    <w:rsid w:val="005D790F"/>
    <w:rsid w:val="005D79FB"/>
    <w:rsid w:val="005E03AC"/>
    <w:rsid w:val="005E04B7"/>
    <w:rsid w:val="005E05B0"/>
    <w:rsid w:val="005E0647"/>
    <w:rsid w:val="005E0A97"/>
    <w:rsid w:val="005E1066"/>
    <w:rsid w:val="005E1179"/>
    <w:rsid w:val="005E11E7"/>
    <w:rsid w:val="005E124D"/>
    <w:rsid w:val="005E19C4"/>
    <w:rsid w:val="005E1E81"/>
    <w:rsid w:val="005E2055"/>
    <w:rsid w:val="005E23C2"/>
    <w:rsid w:val="005E2406"/>
    <w:rsid w:val="005E2C2C"/>
    <w:rsid w:val="005E2D23"/>
    <w:rsid w:val="005E2DB7"/>
    <w:rsid w:val="005E3849"/>
    <w:rsid w:val="005E4230"/>
    <w:rsid w:val="005E433A"/>
    <w:rsid w:val="005E4E0A"/>
    <w:rsid w:val="005E4FC2"/>
    <w:rsid w:val="005E5241"/>
    <w:rsid w:val="005E5C7F"/>
    <w:rsid w:val="005E5F4E"/>
    <w:rsid w:val="005E604E"/>
    <w:rsid w:val="005E6264"/>
    <w:rsid w:val="005E6BDD"/>
    <w:rsid w:val="005E7100"/>
    <w:rsid w:val="005E737D"/>
    <w:rsid w:val="005E79A5"/>
    <w:rsid w:val="005E7F59"/>
    <w:rsid w:val="005F0499"/>
    <w:rsid w:val="005F055E"/>
    <w:rsid w:val="005F0854"/>
    <w:rsid w:val="005F0982"/>
    <w:rsid w:val="005F0BEE"/>
    <w:rsid w:val="005F0E21"/>
    <w:rsid w:val="005F0F9B"/>
    <w:rsid w:val="005F120D"/>
    <w:rsid w:val="005F1359"/>
    <w:rsid w:val="005F13B4"/>
    <w:rsid w:val="005F15E5"/>
    <w:rsid w:val="005F186C"/>
    <w:rsid w:val="005F2026"/>
    <w:rsid w:val="005F298B"/>
    <w:rsid w:val="005F3963"/>
    <w:rsid w:val="005F397A"/>
    <w:rsid w:val="005F4041"/>
    <w:rsid w:val="005F4460"/>
    <w:rsid w:val="005F4903"/>
    <w:rsid w:val="005F5051"/>
    <w:rsid w:val="005F513E"/>
    <w:rsid w:val="005F54C6"/>
    <w:rsid w:val="005F5950"/>
    <w:rsid w:val="005F598E"/>
    <w:rsid w:val="005F6266"/>
    <w:rsid w:val="005F685B"/>
    <w:rsid w:val="005F74C5"/>
    <w:rsid w:val="006008F2"/>
    <w:rsid w:val="00600C11"/>
    <w:rsid w:val="00600D13"/>
    <w:rsid w:val="00600D90"/>
    <w:rsid w:val="0060119B"/>
    <w:rsid w:val="0060150E"/>
    <w:rsid w:val="0060192F"/>
    <w:rsid w:val="00601A2C"/>
    <w:rsid w:val="00601EC9"/>
    <w:rsid w:val="006023D1"/>
    <w:rsid w:val="00602440"/>
    <w:rsid w:val="006026A3"/>
    <w:rsid w:val="00602FF2"/>
    <w:rsid w:val="0060333B"/>
    <w:rsid w:val="006034C7"/>
    <w:rsid w:val="006036F0"/>
    <w:rsid w:val="006040E9"/>
    <w:rsid w:val="006043AA"/>
    <w:rsid w:val="006045DA"/>
    <w:rsid w:val="0060460F"/>
    <w:rsid w:val="00604E38"/>
    <w:rsid w:val="00604ED5"/>
    <w:rsid w:val="00605210"/>
    <w:rsid w:val="006055CA"/>
    <w:rsid w:val="006058A8"/>
    <w:rsid w:val="00605905"/>
    <w:rsid w:val="00605E9D"/>
    <w:rsid w:val="006069DB"/>
    <w:rsid w:val="00606ABF"/>
    <w:rsid w:val="0060756D"/>
    <w:rsid w:val="00607A06"/>
    <w:rsid w:val="0061001C"/>
    <w:rsid w:val="00610165"/>
    <w:rsid w:val="0061052F"/>
    <w:rsid w:val="00610A6E"/>
    <w:rsid w:val="00610DD1"/>
    <w:rsid w:val="00610F29"/>
    <w:rsid w:val="00610F9B"/>
    <w:rsid w:val="006112AC"/>
    <w:rsid w:val="006114E6"/>
    <w:rsid w:val="00611747"/>
    <w:rsid w:val="00611F9D"/>
    <w:rsid w:val="0061210D"/>
    <w:rsid w:val="006122C4"/>
    <w:rsid w:val="00612595"/>
    <w:rsid w:val="006125B7"/>
    <w:rsid w:val="006129C6"/>
    <w:rsid w:val="00612B11"/>
    <w:rsid w:val="00612BF4"/>
    <w:rsid w:val="00612D5F"/>
    <w:rsid w:val="00612ECC"/>
    <w:rsid w:val="00613467"/>
    <w:rsid w:val="00613588"/>
    <w:rsid w:val="00613661"/>
    <w:rsid w:val="00613AE2"/>
    <w:rsid w:val="00613C1C"/>
    <w:rsid w:val="00613FBF"/>
    <w:rsid w:val="006146AC"/>
    <w:rsid w:val="00614700"/>
    <w:rsid w:val="00614844"/>
    <w:rsid w:val="00614907"/>
    <w:rsid w:val="00614BE5"/>
    <w:rsid w:val="0061501F"/>
    <w:rsid w:val="0061518A"/>
    <w:rsid w:val="006152BF"/>
    <w:rsid w:val="0061560A"/>
    <w:rsid w:val="0061571E"/>
    <w:rsid w:val="00616FD8"/>
    <w:rsid w:val="00617318"/>
    <w:rsid w:val="006174DE"/>
    <w:rsid w:val="006177CC"/>
    <w:rsid w:val="00617C76"/>
    <w:rsid w:val="00617DDE"/>
    <w:rsid w:val="006204AE"/>
    <w:rsid w:val="006206CF"/>
    <w:rsid w:val="00621C15"/>
    <w:rsid w:val="0062246A"/>
    <w:rsid w:val="006233DA"/>
    <w:rsid w:val="00623717"/>
    <w:rsid w:val="00623A4F"/>
    <w:rsid w:val="00623A9A"/>
    <w:rsid w:val="0062529A"/>
    <w:rsid w:val="0062587A"/>
    <w:rsid w:val="00625D5A"/>
    <w:rsid w:val="0062622E"/>
    <w:rsid w:val="006263CA"/>
    <w:rsid w:val="00626740"/>
    <w:rsid w:val="00626C10"/>
    <w:rsid w:val="00626DEB"/>
    <w:rsid w:val="00626F5E"/>
    <w:rsid w:val="00626FFF"/>
    <w:rsid w:val="00627690"/>
    <w:rsid w:val="00627813"/>
    <w:rsid w:val="00627DB4"/>
    <w:rsid w:val="00630DE5"/>
    <w:rsid w:val="00631137"/>
    <w:rsid w:val="0063120D"/>
    <w:rsid w:val="00631536"/>
    <w:rsid w:val="0063187D"/>
    <w:rsid w:val="006319C0"/>
    <w:rsid w:val="00631C09"/>
    <w:rsid w:val="00631C65"/>
    <w:rsid w:val="00631D1F"/>
    <w:rsid w:val="00631DB9"/>
    <w:rsid w:val="0063203D"/>
    <w:rsid w:val="006322A6"/>
    <w:rsid w:val="00632682"/>
    <w:rsid w:val="00632829"/>
    <w:rsid w:val="00632DCD"/>
    <w:rsid w:val="00632FEC"/>
    <w:rsid w:val="006330C7"/>
    <w:rsid w:val="006331E5"/>
    <w:rsid w:val="006334D9"/>
    <w:rsid w:val="006334DA"/>
    <w:rsid w:val="0063356A"/>
    <w:rsid w:val="006336DB"/>
    <w:rsid w:val="00633D26"/>
    <w:rsid w:val="006340CB"/>
    <w:rsid w:val="00634824"/>
    <w:rsid w:val="00634BFE"/>
    <w:rsid w:val="00634D56"/>
    <w:rsid w:val="006351C9"/>
    <w:rsid w:val="006353FC"/>
    <w:rsid w:val="006356B7"/>
    <w:rsid w:val="00635735"/>
    <w:rsid w:val="00635AA8"/>
    <w:rsid w:val="00636612"/>
    <w:rsid w:val="00636E1D"/>
    <w:rsid w:val="0063777D"/>
    <w:rsid w:val="006377BD"/>
    <w:rsid w:val="00637967"/>
    <w:rsid w:val="006379DA"/>
    <w:rsid w:val="006379E0"/>
    <w:rsid w:val="00640620"/>
    <w:rsid w:val="00640EB5"/>
    <w:rsid w:val="006412F2"/>
    <w:rsid w:val="006414EC"/>
    <w:rsid w:val="00641518"/>
    <w:rsid w:val="00641DE8"/>
    <w:rsid w:val="00641FFE"/>
    <w:rsid w:val="006421DD"/>
    <w:rsid w:val="00642603"/>
    <w:rsid w:val="00642D8C"/>
    <w:rsid w:val="00643118"/>
    <w:rsid w:val="0064369B"/>
    <w:rsid w:val="006438BC"/>
    <w:rsid w:val="00643D72"/>
    <w:rsid w:val="00644086"/>
    <w:rsid w:val="00644204"/>
    <w:rsid w:val="006443FB"/>
    <w:rsid w:val="0064480E"/>
    <w:rsid w:val="00644B7E"/>
    <w:rsid w:val="0064504C"/>
    <w:rsid w:val="0064540F"/>
    <w:rsid w:val="00645BE7"/>
    <w:rsid w:val="00645C17"/>
    <w:rsid w:val="00645DDA"/>
    <w:rsid w:val="0064607E"/>
    <w:rsid w:val="00646728"/>
    <w:rsid w:val="00646C08"/>
    <w:rsid w:val="00646F9D"/>
    <w:rsid w:val="006475FF"/>
    <w:rsid w:val="0064769F"/>
    <w:rsid w:val="00647771"/>
    <w:rsid w:val="006479E1"/>
    <w:rsid w:val="0065067A"/>
    <w:rsid w:val="00650ECE"/>
    <w:rsid w:val="006511AF"/>
    <w:rsid w:val="006515EA"/>
    <w:rsid w:val="00651C5F"/>
    <w:rsid w:val="00651D67"/>
    <w:rsid w:val="00652496"/>
    <w:rsid w:val="0065275F"/>
    <w:rsid w:val="00652DAA"/>
    <w:rsid w:val="006541C9"/>
    <w:rsid w:val="00654372"/>
    <w:rsid w:val="00654378"/>
    <w:rsid w:val="00654627"/>
    <w:rsid w:val="006548C2"/>
    <w:rsid w:val="0065509F"/>
    <w:rsid w:val="00655362"/>
    <w:rsid w:val="00655523"/>
    <w:rsid w:val="006555A4"/>
    <w:rsid w:val="006561B0"/>
    <w:rsid w:val="0065648E"/>
    <w:rsid w:val="00656C34"/>
    <w:rsid w:val="00656D25"/>
    <w:rsid w:val="00657095"/>
    <w:rsid w:val="00657377"/>
    <w:rsid w:val="006601FB"/>
    <w:rsid w:val="006609BD"/>
    <w:rsid w:val="006610BC"/>
    <w:rsid w:val="00661251"/>
    <w:rsid w:val="006615B5"/>
    <w:rsid w:val="0066182F"/>
    <w:rsid w:val="00661BB2"/>
    <w:rsid w:val="00661F61"/>
    <w:rsid w:val="00662270"/>
    <w:rsid w:val="006623BC"/>
    <w:rsid w:val="00662530"/>
    <w:rsid w:val="006625F4"/>
    <w:rsid w:val="00662A32"/>
    <w:rsid w:val="00662AD0"/>
    <w:rsid w:val="00662F9A"/>
    <w:rsid w:val="00663832"/>
    <w:rsid w:val="0066437C"/>
    <w:rsid w:val="006643B6"/>
    <w:rsid w:val="00664938"/>
    <w:rsid w:val="00664B92"/>
    <w:rsid w:val="00664DBB"/>
    <w:rsid w:val="00664E59"/>
    <w:rsid w:val="006656C3"/>
    <w:rsid w:val="00665C93"/>
    <w:rsid w:val="00666805"/>
    <w:rsid w:val="00666889"/>
    <w:rsid w:val="00666B94"/>
    <w:rsid w:val="006704B6"/>
    <w:rsid w:val="006704D3"/>
    <w:rsid w:val="00670AB5"/>
    <w:rsid w:val="00670AD1"/>
    <w:rsid w:val="00670E1C"/>
    <w:rsid w:val="0067103C"/>
    <w:rsid w:val="006710D7"/>
    <w:rsid w:val="0067114D"/>
    <w:rsid w:val="0067176A"/>
    <w:rsid w:val="00671EDE"/>
    <w:rsid w:val="0067200E"/>
    <w:rsid w:val="00672522"/>
    <w:rsid w:val="00672A60"/>
    <w:rsid w:val="00672CB8"/>
    <w:rsid w:val="00672F9C"/>
    <w:rsid w:val="00672FD8"/>
    <w:rsid w:val="00673691"/>
    <w:rsid w:val="0067376D"/>
    <w:rsid w:val="00673F3F"/>
    <w:rsid w:val="00674141"/>
    <w:rsid w:val="00674192"/>
    <w:rsid w:val="0067485B"/>
    <w:rsid w:val="00674B45"/>
    <w:rsid w:val="00674D9D"/>
    <w:rsid w:val="006761C0"/>
    <w:rsid w:val="0067652F"/>
    <w:rsid w:val="006766D1"/>
    <w:rsid w:val="00676964"/>
    <w:rsid w:val="00676F18"/>
    <w:rsid w:val="006770F7"/>
    <w:rsid w:val="006777E2"/>
    <w:rsid w:val="00677AE0"/>
    <w:rsid w:val="00677C0D"/>
    <w:rsid w:val="0067C2D3"/>
    <w:rsid w:val="00680108"/>
    <w:rsid w:val="006803D8"/>
    <w:rsid w:val="006804A3"/>
    <w:rsid w:val="006805A0"/>
    <w:rsid w:val="00680E4B"/>
    <w:rsid w:val="00680EBA"/>
    <w:rsid w:val="00681986"/>
    <w:rsid w:val="00681C52"/>
    <w:rsid w:val="00681F90"/>
    <w:rsid w:val="006820E9"/>
    <w:rsid w:val="00682275"/>
    <w:rsid w:val="0068293E"/>
    <w:rsid w:val="00682E30"/>
    <w:rsid w:val="00682E89"/>
    <w:rsid w:val="00682FEE"/>
    <w:rsid w:val="00683337"/>
    <w:rsid w:val="00683507"/>
    <w:rsid w:val="006835AA"/>
    <w:rsid w:val="006839BA"/>
    <w:rsid w:val="0068416D"/>
    <w:rsid w:val="0068422B"/>
    <w:rsid w:val="00684429"/>
    <w:rsid w:val="00684CC6"/>
    <w:rsid w:val="006851FD"/>
    <w:rsid w:val="00685FA3"/>
    <w:rsid w:val="00686013"/>
    <w:rsid w:val="00686069"/>
    <w:rsid w:val="00686070"/>
    <w:rsid w:val="00686AE5"/>
    <w:rsid w:val="00686C94"/>
    <w:rsid w:val="00687169"/>
    <w:rsid w:val="00687580"/>
    <w:rsid w:val="00687B13"/>
    <w:rsid w:val="00687D92"/>
    <w:rsid w:val="00690051"/>
    <w:rsid w:val="0069025D"/>
    <w:rsid w:val="006904E3"/>
    <w:rsid w:val="0069059A"/>
    <w:rsid w:val="006908CB"/>
    <w:rsid w:val="00690992"/>
    <w:rsid w:val="0069128E"/>
    <w:rsid w:val="0069195F"/>
    <w:rsid w:val="00691C99"/>
    <w:rsid w:val="00691D6F"/>
    <w:rsid w:val="00691E63"/>
    <w:rsid w:val="006920EB"/>
    <w:rsid w:val="00692E35"/>
    <w:rsid w:val="00692EC1"/>
    <w:rsid w:val="0069369D"/>
    <w:rsid w:val="00693B6E"/>
    <w:rsid w:val="0069411E"/>
    <w:rsid w:val="00694549"/>
    <w:rsid w:val="0069465D"/>
    <w:rsid w:val="00694B78"/>
    <w:rsid w:val="00694DC5"/>
    <w:rsid w:val="006950BF"/>
    <w:rsid w:val="00695417"/>
    <w:rsid w:val="00695951"/>
    <w:rsid w:val="00695C1A"/>
    <w:rsid w:val="00696ABB"/>
    <w:rsid w:val="00697259"/>
    <w:rsid w:val="0069770E"/>
    <w:rsid w:val="00697785"/>
    <w:rsid w:val="00697BAA"/>
    <w:rsid w:val="00697DD3"/>
    <w:rsid w:val="006A0112"/>
    <w:rsid w:val="006A0EDB"/>
    <w:rsid w:val="006A104B"/>
    <w:rsid w:val="006A16B4"/>
    <w:rsid w:val="006A192F"/>
    <w:rsid w:val="006A2176"/>
    <w:rsid w:val="006A234F"/>
    <w:rsid w:val="006A267E"/>
    <w:rsid w:val="006A27E4"/>
    <w:rsid w:val="006A2B89"/>
    <w:rsid w:val="006A3098"/>
    <w:rsid w:val="006A32C3"/>
    <w:rsid w:val="006A3458"/>
    <w:rsid w:val="006A371A"/>
    <w:rsid w:val="006A3FC6"/>
    <w:rsid w:val="006A406C"/>
    <w:rsid w:val="006A451A"/>
    <w:rsid w:val="006A467C"/>
    <w:rsid w:val="006A4DFC"/>
    <w:rsid w:val="006A51B5"/>
    <w:rsid w:val="006A554F"/>
    <w:rsid w:val="006A5A34"/>
    <w:rsid w:val="006A606F"/>
    <w:rsid w:val="006A62C0"/>
    <w:rsid w:val="006A6F8E"/>
    <w:rsid w:val="006A7227"/>
    <w:rsid w:val="006A7252"/>
    <w:rsid w:val="006A725B"/>
    <w:rsid w:val="006A72C0"/>
    <w:rsid w:val="006A7B25"/>
    <w:rsid w:val="006A7D15"/>
    <w:rsid w:val="006B0803"/>
    <w:rsid w:val="006B0FB3"/>
    <w:rsid w:val="006B120C"/>
    <w:rsid w:val="006B1D76"/>
    <w:rsid w:val="006B2505"/>
    <w:rsid w:val="006B29D9"/>
    <w:rsid w:val="006B3132"/>
    <w:rsid w:val="006B31B8"/>
    <w:rsid w:val="006B3647"/>
    <w:rsid w:val="006B3651"/>
    <w:rsid w:val="006B3D7B"/>
    <w:rsid w:val="006B3FAE"/>
    <w:rsid w:val="006B4B20"/>
    <w:rsid w:val="006B4BD3"/>
    <w:rsid w:val="006B5405"/>
    <w:rsid w:val="006B56F9"/>
    <w:rsid w:val="006B5B24"/>
    <w:rsid w:val="006B5F73"/>
    <w:rsid w:val="006B63DB"/>
    <w:rsid w:val="006B6A5E"/>
    <w:rsid w:val="006B6BEB"/>
    <w:rsid w:val="006B6E04"/>
    <w:rsid w:val="006B7BB6"/>
    <w:rsid w:val="006B7E0C"/>
    <w:rsid w:val="006B7E50"/>
    <w:rsid w:val="006C0148"/>
    <w:rsid w:val="006C06F0"/>
    <w:rsid w:val="006C0BE3"/>
    <w:rsid w:val="006C1355"/>
    <w:rsid w:val="006C179D"/>
    <w:rsid w:val="006C1B92"/>
    <w:rsid w:val="006C1CA8"/>
    <w:rsid w:val="006C1E64"/>
    <w:rsid w:val="006C1F74"/>
    <w:rsid w:val="006C20E1"/>
    <w:rsid w:val="006C21C8"/>
    <w:rsid w:val="006C2EDD"/>
    <w:rsid w:val="006C3690"/>
    <w:rsid w:val="006C3D27"/>
    <w:rsid w:val="006C4024"/>
    <w:rsid w:val="006C4464"/>
    <w:rsid w:val="006C4A5C"/>
    <w:rsid w:val="006C4B9A"/>
    <w:rsid w:val="006C52F3"/>
    <w:rsid w:val="006C5987"/>
    <w:rsid w:val="006C5D6D"/>
    <w:rsid w:val="006C5DBA"/>
    <w:rsid w:val="006C5E4A"/>
    <w:rsid w:val="006C5F8B"/>
    <w:rsid w:val="006C6630"/>
    <w:rsid w:val="006C6650"/>
    <w:rsid w:val="006C6898"/>
    <w:rsid w:val="006C6C53"/>
    <w:rsid w:val="006C7A03"/>
    <w:rsid w:val="006C7A14"/>
    <w:rsid w:val="006C7CD8"/>
    <w:rsid w:val="006C7EA5"/>
    <w:rsid w:val="006D1054"/>
    <w:rsid w:val="006D1D97"/>
    <w:rsid w:val="006D2012"/>
    <w:rsid w:val="006D2677"/>
    <w:rsid w:val="006D2C34"/>
    <w:rsid w:val="006D33CE"/>
    <w:rsid w:val="006D3557"/>
    <w:rsid w:val="006D43E4"/>
    <w:rsid w:val="006D4524"/>
    <w:rsid w:val="006D47AC"/>
    <w:rsid w:val="006D4B99"/>
    <w:rsid w:val="006D4B9E"/>
    <w:rsid w:val="006D5202"/>
    <w:rsid w:val="006D5723"/>
    <w:rsid w:val="006D5F1C"/>
    <w:rsid w:val="006D6273"/>
    <w:rsid w:val="006D62B2"/>
    <w:rsid w:val="006D62D7"/>
    <w:rsid w:val="006D6644"/>
    <w:rsid w:val="006D6A6C"/>
    <w:rsid w:val="006D716D"/>
    <w:rsid w:val="006D720C"/>
    <w:rsid w:val="006D7586"/>
    <w:rsid w:val="006D7C8B"/>
    <w:rsid w:val="006D7CA9"/>
    <w:rsid w:val="006E03BB"/>
    <w:rsid w:val="006E0871"/>
    <w:rsid w:val="006E17B7"/>
    <w:rsid w:val="006E19BE"/>
    <w:rsid w:val="006E1D08"/>
    <w:rsid w:val="006E3012"/>
    <w:rsid w:val="006E3C61"/>
    <w:rsid w:val="006E3C6D"/>
    <w:rsid w:val="006E3FCA"/>
    <w:rsid w:val="006E4104"/>
    <w:rsid w:val="006E43AE"/>
    <w:rsid w:val="006E44BD"/>
    <w:rsid w:val="006E48D9"/>
    <w:rsid w:val="006E4AD1"/>
    <w:rsid w:val="006E4CBD"/>
    <w:rsid w:val="006E510E"/>
    <w:rsid w:val="006E52CA"/>
    <w:rsid w:val="006E533D"/>
    <w:rsid w:val="006E54CC"/>
    <w:rsid w:val="006E5785"/>
    <w:rsid w:val="006E579A"/>
    <w:rsid w:val="006E5A3B"/>
    <w:rsid w:val="006E5B49"/>
    <w:rsid w:val="006E5B67"/>
    <w:rsid w:val="006E62C6"/>
    <w:rsid w:val="006E6403"/>
    <w:rsid w:val="006E645B"/>
    <w:rsid w:val="006E65C3"/>
    <w:rsid w:val="006E6803"/>
    <w:rsid w:val="006E6E74"/>
    <w:rsid w:val="006E7001"/>
    <w:rsid w:val="006E71CE"/>
    <w:rsid w:val="006E725D"/>
    <w:rsid w:val="006E74AC"/>
    <w:rsid w:val="006E758B"/>
    <w:rsid w:val="006E7CD9"/>
    <w:rsid w:val="006E7DE4"/>
    <w:rsid w:val="006F02CF"/>
    <w:rsid w:val="006F0A7E"/>
    <w:rsid w:val="006F0B87"/>
    <w:rsid w:val="006F0CAF"/>
    <w:rsid w:val="006F11B3"/>
    <w:rsid w:val="006F1300"/>
    <w:rsid w:val="006F183F"/>
    <w:rsid w:val="006F18BF"/>
    <w:rsid w:val="006F194E"/>
    <w:rsid w:val="006F19B3"/>
    <w:rsid w:val="006F23EE"/>
    <w:rsid w:val="006F2759"/>
    <w:rsid w:val="006F286A"/>
    <w:rsid w:val="006F2981"/>
    <w:rsid w:val="006F3AE7"/>
    <w:rsid w:val="006F3DBE"/>
    <w:rsid w:val="006F43A5"/>
    <w:rsid w:val="006F44E4"/>
    <w:rsid w:val="006F4AAF"/>
    <w:rsid w:val="006F4AC9"/>
    <w:rsid w:val="006F4F70"/>
    <w:rsid w:val="006F518F"/>
    <w:rsid w:val="006F59BF"/>
    <w:rsid w:val="006F5B2C"/>
    <w:rsid w:val="006F5BBA"/>
    <w:rsid w:val="006F5D3A"/>
    <w:rsid w:val="006F6400"/>
    <w:rsid w:val="006F786F"/>
    <w:rsid w:val="00700820"/>
    <w:rsid w:val="007009EA"/>
    <w:rsid w:val="00700A6E"/>
    <w:rsid w:val="00700A7E"/>
    <w:rsid w:val="00700E76"/>
    <w:rsid w:val="00701255"/>
    <w:rsid w:val="00701275"/>
    <w:rsid w:val="0070127C"/>
    <w:rsid w:val="0070130D"/>
    <w:rsid w:val="007014D0"/>
    <w:rsid w:val="00701724"/>
    <w:rsid w:val="00701ECE"/>
    <w:rsid w:val="007027C2"/>
    <w:rsid w:val="007028BD"/>
    <w:rsid w:val="00702A7E"/>
    <w:rsid w:val="00702E92"/>
    <w:rsid w:val="00702EC5"/>
    <w:rsid w:val="00703148"/>
    <w:rsid w:val="007031E4"/>
    <w:rsid w:val="007035AC"/>
    <w:rsid w:val="007036D2"/>
    <w:rsid w:val="0070370E"/>
    <w:rsid w:val="007038A1"/>
    <w:rsid w:val="00703B8C"/>
    <w:rsid w:val="00703FF7"/>
    <w:rsid w:val="0070493B"/>
    <w:rsid w:val="00704D8A"/>
    <w:rsid w:val="00705394"/>
    <w:rsid w:val="007057A3"/>
    <w:rsid w:val="0070614D"/>
    <w:rsid w:val="007061A6"/>
    <w:rsid w:val="00706AFE"/>
    <w:rsid w:val="00706FE3"/>
    <w:rsid w:val="00707151"/>
    <w:rsid w:val="007075F3"/>
    <w:rsid w:val="0070769B"/>
    <w:rsid w:val="007078E5"/>
    <w:rsid w:val="00707967"/>
    <w:rsid w:val="00707B29"/>
    <w:rsid w:val="00707C5F"/>
    <w:rsid w:val="0071078C"/>
    <w:rsid w:val="00710B0F"/>
    <w:rsid w:val="00711327"/>
    <w:rsid w:val="0071138D"/>
    <w:rsid w:val="007113F3"/>
    <w:rsid w:val="0071141A"/>
    <w:rsid w:val="00711C21"/>
    <w:rsid w:val="00711CF5"/>
    <w:rsid w:val="00711E3C"/>
    <w:rsid w:val="00711FF4"/>
    <w:rsid w:val="00712034"/>
    <w:rsid w:val="00712744"/>
    <w:rsid w:val="00712AD6"/>
    <w:rsid w:val="00713392"/>
    <w:rsid w:val="007135BB"/>
    <w:rsid w:val="00713738"/>
    <w:rsid w:val="00713C97"/>
    <w:rsid w:val="00713F0A"/>
    <w:rsid w:val="007141D2"/>
    <w:rsid w:val="007142CD"/>
    <w:rsid w:val="007146BB"/>
    <w:rsid w:val="00714EB1"/>
    <w:rsid w:val="00714F3B"/>
    <w:rsid w:val="007150CB"/>
    <w:rsid w:val="00715557"/>
    <w:rsid w:val="00715CAB"/>
    <w:rsid w:val="00716249"/>
    <w:rsid w:val="007166BD"/>
    <w:rsid w:val="007169E2"/>
    <w:rsid w:val="00716B9C"/>
    <w:rsid w:val="00716DBC"/>
    <w:rsid w:val="00716E1C"/>
    <w:rsid w:val="0071796C"/>
    <w:rsid w:val="00717DFC"/>
    <w:rsid w:val="00720059"/>
    <w:rsid w:val="00720219"/>
    <w:rsid w:val="0072037B"/>
    <w:rsid w:val="00720422"/>
    <w:rsid w:val="00720997"/>
    <w:rsid w:val="00720A83"/>
    <w:rsid w:val="00720F78"/>
    <w:rsid w:val="00721527"/>
    <w:rsid w:val="00721718"/>
    <w:rsid w:val="007219E6"/>
    <w:rsid w:val="00721A34"/>
    <w:rsid w:val="00721C07"/>
    <w:rsid w:val="007229ED"/>
    <w:rsid w:val="00722AD3"/>
    <w:rsid w:val="00722F9A"/>
    <w:rsid w:val="00724085"/>
    <w:rsid w:val="00724DAD"/>
    <w:rsid w:val="00724E29"/>
    <w:rsid w:val="00724FF0"/>
    <w:rsid w:val="007250CA"/>
    <w:rsid w:val="007256BA"/>
    <w:rsid w:val="00726502"/>
    <w:rsid w:val="0072656B"/>
    <w:rsid w:val="0072671D"/>
    <w:rsid w:val="00726769"/>
    <w:rsid w:val="00726824"/>
    <w:rsid w:val="00727143"/>
    <w:rsid w:val="00730345"/>
    <w:rsid w:val="007304E4"/>
    <w:rsid w:val="007306A6"/>
    <w:rsid w:val="007309E1"/>
    <w:rsid w:val="00731118"/>
    <w:rsid w:val="0073114D"/>
    <w:rsid w:val="0073117C"/>
    <w:rsid w:val="007313BE"/>
    <w:rsid w:val="007316C6"/>
    <w:rsid w:val="0073177E"/>
    <w:rsid w:val="007321BD"/>
    <w:rsid w:val="0073237A"/>
    <w:rsid w:val="00733B5C"/>
    <w:rsid w:val="00733CAF"/>
    <w:rsid w:val="00733CB4"/>
    <w:rsid w:val="00733EF7"/>
    <w:rsid w:val="007340BF"/>
    <w:rsid w:val="00734306"/>
    <w:rsid w:val="00734746"/>
    <w:rsid w:val="00734BCD"/>
    <w:rsid w:val="00735223"/>
    <w:rsid w:val="00735415"/>
    <w:rsid w:val="00735483"/>
    <w:rsid w:val="00735E54"/>
    <w:rsid w:val="00735E5E"/>
    <w:rsid w:val="00736172"/>
    <w:rsid w:val="0073681B"/>
    <w:rsid w:val="007369D1"/>
    <w:rsid w:val="00736B10"/>
    <w:rsid w:val="00736B88"/>
    <w:rsid w:val="00737CAE"/>
    <w:rsid w:val="007403BD"/>
    <w:rsid w:val="00740C32"/>
    <w:rsid w:val="00740EC4"/>
    <w:rsid w:val="00741AE1"/>
    <w:rsid w:val="00742761"/>
    <w:rsid w:val="00742973"/>
    <w:rsid w:val="00742BEC"/>
    <w:rsid w:val="00742D3F"/>
    <w:rsid w:val="00743167"/>
    <w:rsid w:val="00743429"/>
    <w:rsid w:val="00743646"/>
    <w:rsid w:val="00743BF8"/>
    <w:rsid w:val="00743C99"/>
    <w:rsid w:val="00743F0F"/>
    <w:rsid w:val="00744945"/>
    <w:rsid w:val="00744A7B"/>
    <w:rsid w:val="00744DA2"/>
    <w:rsid w:val="00744E7B"/>
    <w:rsid w:val="007459D3"/>
    <w:rsid w:val="007459FC"/>
    <w:rsid w:val="00745F43"/>
    <w:rsid w:val="00746056"/>
    <w:rsid w:val="00746D53"/>
    <w:rsid w:val="00746D86"/>
    <w:rsid w:val="00746DBA"/>
    <w:rsid w:val="0074703B"/>
    <w:rsid w:val="0074748A"/>
    <w:rsid w:val="00747596"/>
    <w:rsid w:val="007479E2"/>
    <w:rsid w:val="00747B21"/>
    <w:rsid w:val="00750527"/>
    <w:rsid w:val="007508B1"/>
    <w:rsid w:val="00750FFC"/>
    <w:rsid w:val="00751188"/>
    <w:rsid w:val="0075123E"/>
    <w:rsid w:val="00752509"/>
    <w:rsid w:val="00752520"/>
    <w:rsid w:val="00752EF5"/>
    <w:rsid w:val="00752F95"/>
    <w:rsid w:val="00753215"/>
    <w:rsid w:val="007536BA"/>
    <w:rsid w:val="00753918"/>
    <w:rsid w:val="00753D55"/>
    <w:rsid w:val="00753E73"/>
    <w:rsid w:val="00753EBC"/>
    <w:rsid w:val="0075436A"/>
    <w:rsid w:val="007543EF"/>
    <w:rsid w:val="00754431"/>
    <w:rsid w:val="00754881"/>
    <w:rsid w:val="00754A68"/>
    <w:rsid w:val="00754B7D"/>
    <w:rsid w:val="007551AF"/>
    <w:rsid w:val="007555BD"/>
    <w:rsid w:val="00755674"/>
    <w:rsid w:val="007568F4"/>
    <w:rsid w:val="00756B9A"/>
    <w:rsid w:val="00757554"/>
    <w:rsid w:val="007603B7"/>
    <w:rsid w:val="007603F7"/>
    <w:rsid w:val="0076059D"/>
    <w:rsid w:val="0076072D"/>
    <w:rsid w:val="00760734"/>
    <w:rsid w:val="0076099E"/>
    <w:rsid w:val="00760C4F"/>
    <w:rsid w:val="007615A3"/>
    <w:rsid w:val="007617F8"/>
    <w:rsid w:val="00761960"/>
    <w:rsid w:val="00761A1C"/>
    <w:rsid w:val="0076201C"/>
    <w:rsid w:val="00762BF2"/>
    <w:rsid w:val="00762D53"/>
    <w:rsid w:val="00762DF7"/>
    <w:rsid w:val="007638EF"/>
    <w:rsid w:val="007639E2"/>
    <w:rsid w:val="00763B72"/>
    <w:rsid w:val="00763C85"/>
    <w:rsid w:val="00764052"/>
    <w:rsid w:val="0076418F"/>
    <w:rsid w:val="00764301"/>
    <w:rsid w:val="007646CC"/>
    <w:rsid w:val="00765783"/>
    <w:rsid w:val="00765EE5"/>
    <w:rsid w:val="00766470"/>
    <w:rsid w:val="007667BB"/>
    <w:rsid w:val="00766842"/>
    <w:rsid w:val="00766A65"/>
    <w:rsid w:val="007673E0"/>
    <w:rsid w:val="0076752D"/>
    <w:rsid w:val="00767C79"/>
    <w:rsid w:val="00767CAC"/>
    <w:rsid w:val="00767ECA"/>
    <w:rsid w:val="007700EC"/>
    <w:rsid w:val="00770183"/>
    <w:rsid w:val="007705F1"/>
    <w:rsid w:val="00771111"/>
    <w:rsid w:val="007713E7"/>
    <w:rsid w:val="00771622"/>
    <w:rsid w:val="00771779"/>
    <w:rsid w:val="00771888"/>
    <w:rsid w:val="007719E2"/>
    <w:rsid w:val="00771D32"/>
    <w:rsid w:val="00771FCD"/>
    <w:rsid w:val="007722B4"/>
    <w:rsid w:val="0077261C"/>
    <w:rsid w:val="00772806"/>
    <w:rsid w:val="00772985"/>
    <w:rsid w:val="00773827"/>
    <w:rsid w:val="00773C4D"/>
    <w:rsid w:val="0077418D"/>
    <w:rsid w:val="007742B5"/>
    <w:rsid w:val="00774A80"/>
    <w:rsid w:val="007750F6"/>
    <w:rsid w:val="0077651F"/>
    <w:rsid w:val="00776533"/>
    <w:rsid w:val="007765E8"/>
    <w:rsid w:val="00776ECF"/>
    <w:rsid w:val="007775E1"/>
    <w:rsid w:val="00777D02"/>
    <w:rsid w:val="00777E87"/>
    <w:rsid w:val="00780195"/>
    <w:rsid w:val="007803FB"/>
    <w:rsid w:val="00780468"/>
    <w:rsid w:val="0078046F"/>
    <w:rsid w:val="00780585"/>
    <w:rsid w:val="0078087B"/>
    <w:rsid w:val="00780C6E"/>
    <w:rsid w:val="00780DB9"/>
    <w:rsid w:val="007810C1"/>
    <w:rsid w:val="007810F2"/>
    <w:rsid w:val="00781393"/>
    <w:rsid w:val="00781977"/>
    <w:rsid w:val="00781BF1"/>
    <w:rsid w:val="00781FA2"/>
    <w:rsid w:val="007824D1"/>
    <w:rsid w:val="007825FD"/>
    <w:rsid w:val="0078289F"/>
    <w:rsid w:val="007829E8"/>
    <w:rsid w:val="00782B2D"/>
    <w:rsid w:val="00783068"/>
    <w:rsid w:val="0078306D"/>
    <w:rsid w:val="00783241"/>
    <w:rsid w:val="007838C7"/>
    <w:rsid w:val="00783A94"/>
    <w:rsid w:val="00783CAC"/>
    <w:rsid w:val="00784948"/>
    <w:rsid w:val="007858A5"/>
    <w:rsid w:val="00785B46"/>
    <w:rsid w:val="00785F48"/>
    <w:rsid w:val="00786681"/>
    <w:rsid w:val="00786CAF"/>
    <w:rsid w:val="00786EAD"/>
    <w:rsid w:val="00786F08"/>
    <w:rsid w:val="0078751B"/>
    <w:rsid w:val="0078777C"/>
    <w:rsid w:val="00787AB7"/>
    <w:rsid w:val="00787F9F"/>
    <w:rsid w:val="007901AB"/>
    <w:rsid w:val="007901BF"/>
    <w:rsid w:val="00790A6D"/>
    <w:rsid w:val="00792317"/>
    <w:rsid w:val="00792354"/>
    <w:rsid w:val="00792379"/>
    <w:rsid w:val="007923C2"/>
    <w:rsid w:val="00792448"/>
    <w:rsid w:val="00792629"/>
    <w:rsid w:val="007929BF"/>
    <w:rsid w:val="00792BBA"/>
    <w:rsid w:val="00792E90"/>
    <w:rsid w:val="00792E9A"/>
    <w:rsid w:val="0079301F"/>
    <w:rsid w:val="0079305F"/>
    <w:rsid w:val="007938D6"/>
    <w:rsid w:val="007938FD"/>
    <w:rsid w:val="00793DC1"/>
    <w:rsid w:val="007942E3"/>
    <w:rsid w:val="00794894"/>
    <w:rsid w:val="00795759"/>
    <w:rsid w:val="00795C4F"/>
    <w:rsid w:val="00796218"/>
    <w:rsid w:val="0079633E"/>
    <w:rsid w:val="007964EE"/>
    <w:rsid w:val="00796709"/>
    <w:rsid w:val="007973BF"/>
    <w:rsid w:val="00797F81"/>
    <w:rsid w:val="007A07AA"/>
    <w:rsid w:val="007A13C3"/>
    <w:rsid w:val="007A147A"/>
    <w:rsid w:val="007A17B6"/>
    <w:rsid w:val="007A19A2"/>
    <w:rsid w:val="007A1DB3"/>
    <w:rsid w:val="007A1DE3"/>
    <w:rsid w:val="007A21EC"/>
    <w:rsid w:val="007A288C"/>
    <w:rsid w:val="007A2D9C"/>
    <w:rsid w:val="007A2EC9"/>
    <w:rsid w:val="007A30B7"/>
    <w:rsid w:val="007A3C8A"/>
    <w:rsid w:val="007A3E18"/>
    <w:rsid w:val="007A3ED4"/>
    <w:rsid w:val="007A3F92"/>
    <w:rsid w:val="007A4381"/>
    <w:rsid w:val="007A4833"/>
    <w:rsid w:val="007A4910"/>
    <w:rsid w:val="007A4CFA"/>
    <w:rsid w:val="007A53CB"/>
    <w:rsid w:val="007A5507"/>
    <w:rsid w:val="007A5562"/>
    <w:rsid w:val="007A5E17"/>
    <w:rsid w:val="007A63FB"/>
    <w:rsid w:val="007A64E3"/>
    <w:rsid w:val="007A650F"/>
    <w:rsid w:val="007A68F0"/>
    <w:rsid w:val="007A6977"/>
    <w:rsid w:val="007A6B03"/>
    <w:rsid w:val="007A6D2C"/>
    <w:rsid w:val="007A6E0A"/>
    <w:rsid w:val="007A7436"/>
    <w:rsid w:val="007A7B70"/>
    <w:rsid w:val="007B0051"/>
    <w:rsid w:val="007B0200"/>
    <w:rsid w:val="007B05FD"/>
    <w:rsid w:val="007B0698"/>
    <w:rsid w:val="007B0FDA"/>
    <w:rsid w:val="007B10F3"/>
    <w:rsid w:val="007B1400"/>
    <w:rsid w:val="007B16E8"/>
    <w:rsid w:val="007B18CA"/>
    <w:rsid w:val="007B1F42"/>
    <w:rsid w:val="007B1FDC"/>
    <w:rsid w:val="007B26D3"/>
    <w:rsid w:val="007B2818"/>
    <w:rsid w:val="007B2A39"/>
    <w:rsid w:val="007B2A94"/>
    <w:rsid w:val="007B2B71"/>
    <w:rsid w:val="007B2CC8"/>
    <w:rsid w:val="007B2FCA"/>
    <w:rsid w:val="007B336B"/>
    <w:rsid w:val="007B3A21"/>
    <w:rsid w:val="007B3C22"/>
    <w:rsid w:val="007B3F46"/>
    <w:rsid w:val="007B4AF7"/>
    <w:rsid w:val="007B4EA0"/>
    <w:rsid w:val="007B52E3"/>
    <w:rsid w:val="007B548A"/>
    <w:rsid w:val="007B5985"/>
    <w:rsid w:val="007B5EA4"/>
    <w:rsid w:val="007B6475"/>
    <w:rsid w:val="007B6F15"/>
    <w:rsid w:val="007B7125"/>
    <w:rsid w:val="007B7AA2"/>
    <w:rsid w:val="007C0379"/>
    <w:rsid w:val="007C06D1"/>
    <w:rsid w:val="007C0C77"/>
    <w:rsid w:val="007C0D73"/>
    <w:rsid w:val="007C1CD5"/>
    <w:rsid w:val="007C1E0D"/>
    <w:rsid w:val="007C1E1B"/>
    <w:rsid w:val="007C1E71"/>
    <w:rsid w:val="007C1EDF"/>
    <w:rsid w:val="007C1F45"/>
    <w:rsid w:val="007C2121"/>
    <w:rsid w:val="007C226E"/>
    <w:rsid w:val="007C2620"/>
    <w:rsid w:val="007C33FD"/>
    <w:rsid w:val="007C39DB"/>
    <w:rsid w:val="007C3BA0"/>
    <w:rsid w:val="007C3FC6"/>
    <w:rsid w:val="007C4459"/>
    <w:rsid w:val="007C4703"/>
    <w:rsid w:val="007C478E"/>
    <w:rsid w:val="007C4C4E"/>
    <w:rsid w:val="007C512B"/>
    <w:rsid w:val="007C548E"/>
    <w:rsid w:val="007C5896"/>
    <w:rsid w:val="007C5EB0"/>
    <w:rsid w:val="007C618B"/>
    <w:rsid w:val="007C6C4A"/>
    <w:rsid w:val="007C6F92"/>
    <w:rsid w:val="007C6FBF"/>
    <w:rsid w:val="007C73EF"/>
    <w:rsid w:val="007C78EE"/>
    <w:rsid w:val="007C7BBC"/>
    <w:rsid w:val="007C7E58"/>
    <w:rsid w:val="007D00D7"/>
    <w:rsid w:val="007D063C"/>
    <w:rsid w:val="007D0875"/>
    <w:rsid w:val="007D16DE"/>
    <w:rsid w:val="007D1BF0"/>
    <w:rsid w:val="007D1E00"/>
    <w:rsid w:val="007D2222"/>
    <w:rsid w:val="007D2266"/>
    <w:rsid w:val="007D23C5"/>
    <w:rsid w:val="007D2BD1"/>
    <w:rsid w:val="007D3211"/>
    <w:rsid w:val="007D343B"/>
    <w:rsid w:val="007D34F4"/>
    <w:rsid w:val="007D36CC"/>
    <w:rsid w:val="007D3C1B"/>
    <w:rsid w:val="007D41DB"/>
    <w:rsid w:val="007D45F5"/>
    <w:rsid w:val="007D475A"/>
    <w:rsid w:val="007D4D02"/>
    <w:rsid w:val="007D5EB7"/>
    <w:rsid w:val="007D654B"/>
    <w:rsid w:val="007D6D5B"/>
    <w:rsid w:val="007D6F69"/>
    <w:rsid w:val="007D71F2"/>
    <w:rsid w:val="007D789C"/>
    <w:rsid w:val="007D799D"/>
    <w:rsid w:val="007D7C1D"/>
    <w:rsid w:val="007E0092"/>
    <w:rsid w:val="007E016B"/>
    <w:rsid w:val="007E03D9"/>
    <w:rsid w:val="007E0493"/>
    <w:rsid w:val="007E058B"/>
    <w:rsid w:val="007E0B51"/>
    <w:rsid w:val="007E0BE5"/>
    <w:rsid w:val="007E0EAF"/>
    <w:rsid w:val="007E10E2"/>
    <w:rsid w:val="007E11F5"/>
    <w:rsid w:val="007E1259"/>
    <w:rsid w:val="007E1805"/>
    <w:rsid w:val="007E1954"/>
    <w:rsid w:val="007E1BF0"/>
    <w:rsid w:val="007E2A26"/>
    <w:rsid w:val="007E2C3D"/>
    <w:rsid w:val="007E32D4"/>
    <w:rsid w:val="007E3F7B"/>
    <w:rsid w:val="007E475C"/>
    <w:rsid w:val="007E4AC8"/>
    <w:rsid w:val="007E52FA"/>
    <w:rsid w:val="007E53EC"/>
    <w:rsid w:val="007E5435"/>
    <w:rsid w:val="007E58A3"/>
    <w:rsid w:val="007E5A4E"/>
    <w:rsid w:val="007E5AD9"/>
    <w:rsid w:val="007E5CFA"/>
    <w:rsid w:val="007E6028"/>
    <w:rsid w:val="007E6CF9"/>
    <w:rsid w:val="007E6D53"/>
    <w:rsid w:val="007E7363"/>
    <w:rsid w:val="007E7A04"/>
    <w:rsid w:val="007F02E8"/>
    <w:rsid w:val="007F034B"/>
    <w:rsid w:val="007F03E0"/>
    <w:rsid w:val="007F041E"/>
    <w:rsid w:val="007F0525"/>
    <w:rsid w:val="007F09E4"/>
    <w:rsid w:val="007F0C65"/>
    <w:rsid w:val="007F0F67"/>
    <w:rsid w:val="007F146A"/>
    <w:rsid w:val="007F219B"/>
    <w:rsid w:val="007F219E"/>
    <w:rsid w:val="007F23D8"/>
    <w:rsid w:val="007F2EB3"/>
    <w:rsid w:val="007F3BE7"/>
    <w:rsid w:val="007F3DA7"/>
    <w:rsid w:val="007F41D4"/>
    <w:rsid w:val="007F42CC"/>
    <w:rsid w:val="007F4521"/>
    <w:rsid w:val="007F47E5"/>
    <w:rsid w:val="007F493A"/>
    <w:rsid w:val="007F493C"/>
    <w:rsid w:val="007F4A3D"/>
    <w:rsid w:val="007F50BC"/>
    <w:rsid w:val="007F537F"/>
    <w:rsid w:val="007F5654"/>
    <w:rsid w:val="007F6037"/>
    <w:rsid w:val="007F60B8"/>
    <w:rsid w:val="007F622C"/>
    <w:rsid w:val="007F6719"/>
    <w:rsid w:val="007F6740"/>
    <w:rsid w:val="007F6C32"/>
    <w:rsid w:val="007F6F8E"/>
    <w:rsid w:val="007F71CB"/>
    <w:rsid w:val="007F71CF"/>
    <w:rsid w:val="007F77D2"/>
    <w:rsid w:val="007F78E1"/>
    <w:rsid w:val="008000CD"/>
    <w:rsid w:val="008001DE"/>
    <w:rsid w:val="00800475"/>
    <w:rsid w:val="00800EA7"/>
    <w:rsid w:val="008017E4"/>
    <w:rsid w:val="00801A6D"/>
    <w:rsid w:val="00801B65"/>
    <w:rsid w:val="00801B6E"/>
    <w:rsid w:val="00801E2F"/>
    <w:rsid w:val="00802399"/>
    <w:rsid w:val="008025F2"/>
    <w:rsid w:val="00802E79"/>
    <w:rsid w:val="008037B3"/>
    <w:rsid w:val="00803C22"/>
    <w:rsid w:val="00803EE5"/>
    <w:rsid w:val="00803FB6"/>
    <w:rsid w:val="008042AE"/>
    <w:rsid w:val="0080431D"/>
    <w:rsid w:val="0080437D"/>
    <w:rsid w:val="008049FA"/>
    <w:rsid w:val="00804EE7"/>
    <w:rsid w:val="00804FDC"/>
    <w:rsid w:val="0080637A"/>
    <w:rsid w:val="0080660D"/>
    <w:rsid w:val="00806870"/>
    <w:rsid w:val="00806918"/>
    <w:rsid w:val="00806974"/>
    <w:rsid w:val="00806AF7"/>
    <w:rsid w:val="00806BC2"/>
    <w:rsid w:val="00806EBC"/>
    <w:rsid w:val="00806ED4"/>
    <w:rsid w:val="0080730E"/>
    <w:rsid w:val="00807A6D"/>
    <w:rsid w:val="00807A98"/>
    <w:rsid w:val="00807AF7"/>
    <w:rsid w:val="008106A8"/>
    <w:rsid w:val="008106DC"/>
    <w:rsid w:val="00810C52"/>
    <w:rsid w:val="008112F3"/>
    <w:rsid w:val="00811403"/>
    <w:rsid w:val="00811A69"/>
    <w:rsid w:val="00811BA9"/>
    <w:rsid w:val="00811C14"/>
    <w:rsid w:val="00811F6F"/>
    <w:rsid w:val="00812503"/>
    <w:rsid w:val="008132BC"/>
    <w:rsid w:val="00813A95"/>
    <w:rsid w:val="00813D53"/>
    <w:rsid w:val="00813ED3"/>
    <w:rsid w:val="00814D24"/>
    <w:rsid w:val="00814D2C"/>
    <w:rsid w:val="00814DBC"/>
    <w:rsid w:val="00814DC1"/>
    <w:rsid w:val="0081508A"/>
    <w:rsid w:val="008153E9"/>
    <w:rsid w:val="008165EF"/>
    <w:rsid w:val="008167A6"/>
    <w:rsid w:val="00816B8A"/>
    <w:rsid w:val="00816E25"/>
    <w:rsid w:val="00816F90"/>
    <w:rsid w:val="00817161"/>
    <w:rsid w:val="00817E89"/>
    <w:rsid w:val="00820872"/>
    <w:rsid w:val="00820FD3"/>
    <w:rsid w:val="008218D7"/>
    <w:rsid w:val="00821A32"/>
    <w:rsid w:val="00821F05"/>
    <w:rsid w:val="0082220C"/>
    <w:rsid w:val="008222D5"/>
    <w:rsid w:val="008229F0"/>
    <w:rsid w:val="00822B64"/>
    <w:rsid w:val="0082300C"/>
    <w:rsid w:val="008233FF"/>
    <w:rsid w:val="00823723"/>
    <w:rsid w:val="00823D67"/>
    <w:rsid w:val="00823E46"/>
    <w:rsid w:val="0082406D"/>
    <w:rsid w:val="0082451C"/>
    <w:rsid w:val="00824576"/>
    <w:rsid w:val="00824597"/>
    <w:rsid w:val="00824ADC"/>
    <w:rsid w:val="008250CF"/>
    <w:rsid w:val="0082578B"/>
    <w:rsid w:val="00825C8D"/>
    <w:rsid w:val="00826999"/>
    <w:rsid w:val="008269B3"/>
    <w:rsid w:val="008271BE"/>
    <w:rsid w:val="00827250"/>
    <w:rsid w:val="00830024"/>
    <w:rsid w:val="00830325"/>
    <w:rsid w:val="00830D4B"/>
    <w:rsid w:val="00830F6C"/>
    <w:rsid w:val="0083123B"/>
    <w:rsid w:val="00831D50"/>
    <w:rsid w:val="00831F82"/>
    <w:rsid w:val="008321C2"/>
    <w:rsid w:val="00832904"/>
    <w:rsid w:val="008329BB"/>
    <w:rsid w:val="00833142"/>
    <w:rsid w:val="008334C2"/>
    <w:rsid w:val="00834C1D"/>
    <w:rsid w:val="00834DE6"/>
    <w:rsid w:val="00834F15"/>
    <w:rsid w:val="00835658"/>
    <w:rsid w:val="008358E9"/>
    <w:rsid w:val="00835A73"/>
    <w:rsid w:val="00835C40"/>
    <w:rsid w:val="00835EB5"/>
    <w:rsid w:val="00836B80"/>
    <w:rsid w:val="00836DE9"/>
    <w:rsid w:val="00836E34"/>
    <w:rsid w:val="008370A4"/>
    <w:rsid w:val="00837AE1"/>
    <w:rsid w:val="00840669"/>
    <w:rsid w:val="00840B98"/>
    <w:rsid w:val="00840D5F"/>
    <w:rsid w:val="00841101"/>
    <w:rsid w:val="00841F9C"/>
    <w:rsid w:val="0084238F"/>
    <w:rsid w:val="0084264E"/>
    <w:rsid w:val="00842C67"/>
    <w:rsid w:val="00843148"/>
    <w:rsid w:val="00843271"/>
    <w:rsid w:val="0084329A"/>
    <w:rsid w:val="00843622"/>
    <w:rsid w:val="0084369A"/>
    <w:rsid w:val="0084380D"/>
    <w:rsid w:val="00843B97"/>
    <w:rsid w:val="00844092"/>
    <w:rsid w:val="0084427D"/>
    <w:rsid w:val="00844839"/>
    <w:rsid w:val="00844B2C"/>
    <w:rsid w:val="00844E11"/>
    <w:rsid w:val="00844F57"/>
    <w:rsid w:val="008455AB"/>
    <w:rsid w:val="00846327"/>
    <w:rsid w:val="00846DD3"/>
    <w:rsid w:val="00846E3B"/>
    <w:rsid w:val="0084706F"/>
    <w:rsid w:val="00847105"/>
    <w:rsid w:val="008474C8"/>
    <w:rsid w:val="00847E33"/>
    <w:rsid w:val="00851428"/>
    <w:rsid w:val="0085150D"/>
    <w:rsid w:val="00852B7E"/>
    <w:rsid w:val="00852D29"/>
    <w:rsid w:val="00853362"/>
    <w:rsid w:val="00853D37"/>
    <w:rsid w:val="008542B0"/>
    <w:rsid w:val="008542FA"/>
    <w:rsid w:val="00854809"/>
    <w:rsid w:val="00854AC6"/>
    <w:rsid w:val="00854EF1"/>
    <w:rsid w:val="00855080"/>
    <w:rsid w:val="008553C5"/>
    <w:rsid w:val="008558F2"/>
    <w:rsid w:val="00855982"/>
    <w:rsid w:val="00855997"/>
    <w:rsid w:val="00855D1E"/>
    <w:rsid w:val="00855D60"/>
    <w:rsid w:val="00855EFF"/>
    <w:rsid w:val="00855F1F"/>
    <w:rsid w:val="008561E8"/>
    <w:rsid w:val="0085629B"/>
    <w:rsid w:val="00856BD0"/>
    <w:rsid w:val="00856FEE"/>
    <w:rsid w:val="00857466"/>
    <w:rsid w:val="0085751F"/>
    <w:rsid w:val="008576A0"/>
    <w:rsid w:val="00857CBA"/>
    <w:rsid w:val="0086035B"/>
    <w:rsid w:val="00860666"/>
    <w:rsid w:val="00860690"/>
    <w:rsid w:val="00860B58"/>
    <w:rsid w:val="0086127B"/>
    <w:rsid w:val="00861413"/>
    <w:rsid w:val="0086167C"/>
    <w:rsid w:val="00861979"/>
    <w:rsid w:val="00861DCD"/>
    <w:rsid w:val="0086203F"/>
    <w:rsid w:val="008620A5"/>
    <w:rsid w:val="008620E2"/>
    <w:rsid w:val="0086256E"/>
    <w:rsid w:val="00862614"/>
    <w:rsid w:val="00862908"/>
    <w:rsid w:val="00863461"/>
    <w:rsid w:val="00863670"/>
    <w:rsid w:val="0086397B"/>
    <w:rsid w:val="00863C57"/>
    <w:rsid w:val="00864251"/>
    <w:rsid w:val="008644BE"/>
    <w:rsid w:val="008646CE"/>
    <w:rsid w:val="008649CA"/>
    <w:rsid w:val="00864CE7"/>
    <w:rsid w:val="008652A0"/>
    <w:rsid w:val="00865989"/>
    <w:rsid w:val="00865AE9"/>
    <w:rsid w:val="0086634D"/>
    <w:rsid w:val="0086662A"/>
    <w:rsid w:val="00866A1F"/>
    <w:rsid w:val="008671E6"/>
    <w:rsid w:val="0086741B"/>
    <w:rsid w:val="0086744D"/>
    <w:rsid w:val="008675C6"/>
    <w:rsid w:val="00867B75"/>
    <w:rsid w:val="00867BC1"/>
    <w:rsid w:val="00867D04"/>
    <w:rsid w:val="00867E3A"/>
    <w:rsid w:val="008703B0"/>
    <w:rsid w:val="008704BC"/>
    <w:rsid w:val="00870565"/>
    <w:rsid w:val="00870810"/>
    <w:rsid w:val="00870D8A"/>
    <w:rsid w:val="0087114E"/>
    <w:rsid w:val="00871234"/>
    <w:rsid w:val="008715F0"/>
    <w:rsid w:val="00871768"/>
    <w:rsid w:val="008717F4"/>
    <w:rsid w:val="00871D53"/>
    <w:rsid w:val="00871FB8"/>
    <w:rsid w:val="008725BD"/>
    <w:rsid w:val="00872AE6"/>
    <w:rsid w:val="00873206"/>
    <w:rsid w:val="00873BD6"/>
    <w:rsid w:val="00873CBF"/>
    <w:rsid w:val="00873E78"/>
    <w:rsid w:val="00874039"/>
    <w:rsid w:val="00874467"/>
    <w:rsid w:val="00874A32"/>
    <w:rsid w:val="00874B2E"/>
    <w:rsid w:val="008752DB"/>
    <w:rsid w:val="00875D05"/>
    <w:rsid w:val="00876471"/>
    <w:rsid w:val="008768A5"/>
    <w:rsid w:val="0087746E"/>
    <w:rsid w:val="00877771"/>
    <w:rsid w:val="0087785A"/>
    <w:rsid w:val="00877A25"/>
    <w:rsid w:val="00877EB6"/>
    <w:rsid w:val="00880879"/>
    <w:rsid w:val="008808E8"/>
    <w:rsid w:val="008809CE"/>
    <w:rsid w:val="00880A46"/>
    <w:rsid w:val="00880BA5"/>
    <w:rsid w:val="0088100E"/>
    <w:rsid w:val="00881524"/>
    <w:rsid w:val="008821E9"/>
    <w:rsid w:val="0088275D"/>
    <w:rsid w:val="008829EF"/>
    <w:rsid w:val="008830B0"/>
    <w:rsid w:val="008831B9"/>
    <w:rsid w:val="00883A68"/>
    <w:rsid w:val="00883C36"/>
    <w:rsid w:val="00883D08"/>
    <w:rsid w:val="00883ED5"/>
    <w:rsid w:val="00883FBF"/>
    <w:rsid w:val="00884222"/>
    <w:rsid w:val="00884682"/>
    <w:rsid w:val="00884702"/>
    <w:rsid w:val="0088481D"/>
    <w:rsid w:val="0088519F"/>
    <w:rsid w:val="0088556E"/>
    <w:rsid w:val="00885A46"/>
    <w:rsid w:val="00885F34"/>
    <w:rsid w:val="00886724"/>
    <w:rsid w:val="00886AF4"/>
    <w:rsid w:val="00886D69"/>
    <w:rsid w:val="00886E17"/>
    <w:rsid w:val="00886FBF"/>
    <w:rsid w:val="008872CA"/>
    <w:rsid w:val="0088765F"/>
    <w:rsid w:val="00887B53"/>
    <w:rsid w:val="00887BB9"/>
    <w:rsid w:val="008903C2"/>
    <w:rsid w:val="00890B7F"/>
    <w:rsid w:val="00890EA9"/>
    <w:rsid w:val="0089159B"/>
    <w:rsid w:val="00891656"/>
    <w:rsid w:val="0089199D"/>
    <w:rsid w:val="00891EBF"/>
    <w:rsid w:val="008920EA"/>
    <w:rsid w:val="00892673"/>
    <w:rsid w:val="0089344F"/>
    <w:rsid w:val="00893C9D"/>
    <w:rsid w:val="00894634"/>
    <w:rsid w:val="00894EBF"/>
    <w:rsid w:val="00894FB7"/>
    <w:rsid w:val="008950C9"/>
    <w:rsid w:val="008951CD"/>
    <w:rsid w:val="008959E1"/>
    <w:rsid w:val="00895EDF"/>
    <w:rsid w:val="00896233"/>
    <w:rsid w:val="00896B52"/>
    <w:rsid w:val="00896D28"/>
    <w:rsid w:val="00896D9A"/>
    <w:rsid w:val="008974C7"/>
    <w:rsid w:val="008A0092"/>
    <w:rsid w:val="008A0793"/>
    <w:rsid w:val="008A1154"/>
    <w:rsid w:val="008A12E3"/>
    <w:rsid w:val="008A141D"/>
    <w:rsid w:val="008A1472"/>
    <w:rsid w:val="008A18AE"/>
    <w:rsid w:val="008A1DC5"/>
    <w:rsid w:val="008A232C"/>
    <w:rsid w:val="008A2370"/>
    <w:rsid w:val="008A29AA"/>
    <w:rsid w:val="008A2E92"/>
    <w:rsid w:val="008A2F57"/>
    <w:rsid w:val="008A31D0"/>
    <w:rsid w:val="008A36D7"/>
    <w:rsid w:val="008A3A63"/>
    <w:rsid w:val="008A3DCC"/>
    <w:rsid w:val="008A45AE"/>
    <w:rsid w:val="008A4617"/>
    <w:rsid w:val="008A4693"/>
    <w:rsid w:val="008A4753"/>
    <w:rsid w:val="008A4DA5"/>
    <w:rsid w:val="008A51DD"/>
    <w:rsid w:val="008A53F2"/>
    <w:rsid w:val="008A55C7"/>
    <w:rsid w:val="008A561D"/>
    <w:rsid w:val="008A6082"/>
    <w:rsid w:val="008A614D"/>
    <w:rsid w:val="008A6535"/>
    <w:rsid w:val="008A69B2"/>
    <w:rsid w:val="008B03EB"/>
    <w:rsid w:val="008B0926"/>
    <w:rsid w:val="008B0B0E"/>
    <w:rsid w:val="008B0CB0"/>
    <w:rsid w:val="008B107F"/>
    <w:rsid w:val="008B22E8"/>
    <w:rsid w:val="008B2452"/>
    <w:rsid w:val="008B24B7"/>
    <w:rsid w:val="008B2635"/>
    <w:rsid w:val="008B2994"/>
    <w:rsid w:val="008B29C6"/>
    <w:rsid w:val="008B2A6D"/>
    <w:rsid w:val="008B2B17"/>
    <w:rsid w:val="008B2CAB"/>
    <w:rsid w:val="008B3051"/>
    <w:rsid w:val="008B3550"/>
    <w:rsid w:val="008B3D48"/>
    <w:rsid w:val="008B3F8D"/>
    <w:rsid w:val="008B480A"/>
    <w:rsid w:val="008B4C7F"/>
    <w:rsid w:val="008B4E40"/>
    <w:rsid w:val="008B4F07"/>
    <w:rsid w:val="008B501E"/>
    <w:rsid w:val="008B5048"/>
    <w:rsid w:val="008B521E"/>
    <w:rsid w:val="008B5377"/>
    <w:rsid w:val="008B5E1A"/>
    <w:rsid w:val="008B6151"/>
    <w:rsid w:val="008B638D"/>
    <w:rsid w:val="008B673D"/>
    <w:rsid w:val="008B6C4C"/>
    <w:rsid w:val="008B6C6F"/>
    <w:rsid w:val="008B6FA3"/>
    <w:rsid w:val="008B7003"/>
    <w:rsid w:val="008B7823"/>
    <w:rsid w:val="008B7964"/>
    <w:rsid w:val="008B79F0"/>
    <w:rsid w:val="008B7CE5"/>
    <w:rsid w:val="008C00DC"/>
    <w:rsid w:val="008C03BE"/>
    <w:rsid w:val="008C0ABD"/>
    <w:rsid w:val="008C0B38"/>
    <w:rsid w:val="008C0E5B"/>
    <w:rsid w:val="008C1177"/>
    <w:rsid w:val="008C1264"/>
    <w:rsid w:val="008C19A1"/>
    <w:rsid w:val="008C1B54"/>
    <w:rsid w:val="008C1B71"/>
    <w:rsid w:val="008C1DEC"/>
    <w:rsid w:val="008C1EF7"/>
    <w:rsid w:val="008C20B1"/>
    <w:rsid w:val="008C22EF"/>
    <w:rsid w:val="008C2443"/>
    <w:rsid w:val="008C2778"/>
    <w:rsid w:val="008C2AB8"/>
    <w:rsid w:val="008C2AFC"/>
    <w:rsid w:val="008C3BE5"/>
    <w:rsid w:val="008C3E1B"/>
    <w:rsid w:val="008C406B"/>
    <w:rsid w:val="008C4475"/>
    <w:rsid w:val="008C4AC7"/>
    <w:rsid w:val="008C4B53"/>
    <w:rsid w:val="008C57B8"/>
    <w:rsid w:val="008C59AA"/>
    <w:rsid w:val="008C5C9D"/>
    <w:rsid w:val="008C63E5"/>
    <w:rsid w:val="008C6987"/>
    <w:rsid w:val="008C6BE8"/>
    <w:rsid w:val="008C6C0E"/>
    <w:rsid w:val="008C6C8B"/>
    <w:rsid w:val="008C700E"/>
    <w:rsid w:val="008C730A"/>
    <w:rsid w:val="008C770E"/>
    <w:rsid w:val="008C7999"/>
    <w:rsid w:val="008C7DC1"/>
    <w:rsid w:val="008D0365"/>
    <w:rsid w:val="008D0404"/>
    <w:rsid w:val="008D0A69"/>
    <w:rsid w:val="008D0DA2"/>
    <w:rsid w:val="008D106F"/>
    <w:rsid w:val="008D1188"/>
    <w:rsid w:val="008D16B9"/>
    <w:rsid w:val="008D1A54"/>
    <w:rsid w:val="008D1F66"/>
    <w:rsid w:val="008D25BA"/>
    <w:rsid w:val="008D2955"/>
    <w:rsid w:val="008D29D8"/>
    <w:rsid w:val="008D2CEE"/>
    <w:rsid w:val="008D3170"/>
    <w:rsid w:val="008D3548"/>
    <w:rsid w:val="008D3AA5"/>
    <w:rsid w:val="008D4132"/>
    <w:rsid w:val="008D4978"/>
    <w:rsid w:val="008D52F4"/>
    <w:rsid w:val="008D53A8"/>
    <w:rsid w:val="008D58C0"/>
    <w:rsid w:val="008D5963"/>
    <w:rsid w:val="008D5E72"/>
    <w:rsid w:val="008D621F"/>
    <w:rsid w:val="008D6C69"/>
    <w:rsid w:val="008D6F84"/>
    <w:rsid w:val="008D7417"/>
    <w:rsid w:val="008D7D79"/>
    <w:rsid w:val="008E01DE"/>
    <w:rsid w:val="008E066E"/>
    <w:rsid w:val="008E0B74"/>
    <w:rsid w:val="008E166A"/>
    <w:rsid w:val="008E2CFF"/>
    <w:rsid w:val="008E2EA0"/>
    <w:rsid w:val="008E2EAB"/>
    <w:rsid w:val="008E31B1"/>
    <w:rsid w:val="008E320D"/>
    <w:rsid w:val="008E32D5"/>
    <w:rsid w:val="008E3CFE"/>
    <w:rsid w:val="008E4073"/>
    <w:rsid w:val="008E4B26"/>
    <w:rsid w:val="008E4EBB"/>
    <w:rsid w:val="008E4F00"/>
    <w:rsid w:val="008E5342"/>
    <w:rsid w:val="008E53EA"/>
    <w:rsid w:val="008E55F9"/>
    <w:rsid w:val="008E5683"/>
    <w:rsid w:val="008E5A29"/>
    <w:rsid w:val="008E5C33"/>
    <w:rsid w:val="008E6216"/>
    <w:rsid w:val="008E655E"/>
    <w:rsid w:val="008E68E1"/>
    <w:rsid w:val="008E6B90"/>
    <w:rsid w:val="008E6FF6"/>
    <w:rsid w:val="008E73D8"/>
    <w:rsid w:val="008E7670"/>
    <w:rsid w:val="008E77EB"/>
    <w:rsid w:val="008E7C1B"/>
    <w:rsid w:val="008F02E5"/>
    <w:rsid w:val="008F0686"/>
    <w:rsid w:val="008F09B8"/>
    <w:rsid w:val="008F0DB0"/>
    <w:rsid w:val="008F144F"/>
    <w:rsid w:val="008F1BAC"/>
    <w:rsid w:val="008F1DE6"/>
    <w:rsid w:val="008F24E4"/>
    <w:rsid w:val="008F2A8C"/>
    <w:rsid w:val="008F301A"/>
    <w:rsid w:val="008F35ED"/>
    <w:rsid w:val="008F3732"/>
    <w:rsid w:val="008F3FCB"/>
    <w:rsid w:val="008F4244"/>
    <w:rsid w:val="008F4685"/>
    <w:rsid w:val="008F47BD"/>
    <w:rsid w:val="008F4B9C"/>
    <w:rsid w:val="008F4DB9"/>
    <w:rsid w:val="008F4DC8"/>
    <w:rsid w:val="008F4E02"/>
    <w:rsid w:val="008F54FC"/>
    <w:rsid w:val="008F556C"/>
    <w:rsid w:val="008F55F0"/>
    <w:rsid w:val="008F5B9E"/>
    <w:rsid w:val="008F618A"/>
    <w:rsid w:val="008F68C4"/>
    <w:rsid w:val="008F6949"/>
    <w:rsid w:val="008F6A03"/>
    <w:rsid w:val="008F6EED"/>
    <w:rsid w:val="008F6FA9"/>
    <w:rsid w:val="008F71C1"/>
    <w:rsid w:val="008F7420"/>
    <w:rsid w:val="008F7CC6"/>
    <w:rsid w:val="008F7DF6"/>
    <w:rsid w:val="0090056D"/>
    <w:rsid w:val="00900ACB"/>
    <w:rsid w:val="009024FB"/>
    <w:rsid w:val="009028A4"/>
    <w:rsid w:val="00902CD1"/>
    <w:rsid w:val="00902F2A"/>
    <w:rsid w:val="00902F2E"/>
    <w:rsid w:val="00903283"/>
    <w:rsid w:val="0090372A"/>
    <w:rsid w:val="00904900"/>
    <w:rsid w:val="00904A93"/>
    <w:rsid w:val="00904C04"/>
    <w:rsid w:val="00905409"/>
    <w:rsid w:val="00905D23"/>
    <w:rsid w:val="00905DD9"/>
    <w:rsid w:val="0090663E"/>
    <w:rsid w:val="00906DE9"/>
    <w:rsid w:val="0090745E"/>
    <w:rsid w:val="00907564"/>
    <w:rsid w:val="009077EE"/>
    <w:rsid w:val="00907ACA"/>
    <w:rsid w:val="00907BFB"/>
    <w:rsid w:val="00910188"/>
    <w:rsid w:val="00910CCD"/>
    <w:rsid w:val="00911B25"/>
    <w:rsid w:val="009120E9"/>
    <w:rsid w:val="009124C6"/>
    <w:rsid w:val="00912740"/>
    <w:rsid w:val="00912912"/>
    <w:rsid w:val="009131B4"/>
    <w:rsid w:val="009134BA"/>
    <w:rsid w:val="009134BF"/>
    <w:rsid w:val="009135B2"/>
    <w:rsid w:val="00914247"/>
    <w:rsid w:val="00914A8B"/>
    <w:rsid w:val="00914D05"/>
    <w:rsid w:val="00914E3D"/>
    <w:rsid w:val="00914E97"/>
    <w:rsid w:val="0091557A"/>
    <w:rsid w:val="009157ED"/>
    <w:rsid w:val="00915CBE"/>
    <w:rsid w:val="00915EE1"/>
    <w:rsid w:val="009161F5"/>
    <w:rsid w:val="00916441"/>
    <w:rsid w:val="00916EC7"/>
    <w:rsid w:val="0091715A"/>
    <w:rsid w:val="0091751A"/>
    <w:rsid w:val="0091782D"/>
    <w:rsid w:val="00917D8D"/>
    <w:rsid w:val="009202E0"/>
    <w:rsid w:val="00920A66"/>
    <w:rsid w:val="00921050"/>
    <w:rsid w:val="00921181"/>
    <w:rsid w:val="009216EF"/>
    <w:rsid w:val="00921D44"/>
    <w:rsid w:val="00921EA9"/>
    <w:rsid w:val="009221BF"/>
    <w:rsid w:val="00922258"/>
    <w:rsid w:val="00922730"/>
    <w:rsid w:val="00922EDE"/>
    <w:rsid w:val="00923046"/>
    <w:rsid w:val="009235C3"/>
    <w:rsid w:val="00923AF0"/>
    <w:rsid w:val="00923B63"/>
    <w:rsid w:val="00923C4A"/>
    <w:rsid w:val="00923F9B"/>
    <w:rsid w:val="0092438C"/>
    <w:rsid w:val="00924811"/>
    <w:rsid w:val="009249FF"/>
    <w:rsid w:val="00924E46"/>
    <w:rsid w:val="00924EC1"/>
    <w:rsid w:val="00924FD8"/>
    <w:rsid w:val="00925278"/>
    <w:rsid w:val="00925658"/>
    <w:rsid w:val="009257E4"/>
    <w:rsid w:val="00925889"/>
    <w:rsid w:val="00925BEF"/>
    <w:rsid w:val="00925EB9"/>
    <w:rsid w:val="009267AE"/>
    <w:rsid w:val="009267E1"/>
    <w:rsid w:val="00926C5D"/>
    <w:rsid w:val="00927BF9"/>
    <w:rsid w:val="00927DFB"/>
    <w:rsid w:val="00927FA5"/>
    <w:rsid w:val="00930015"/>
    <w:rsid w:val="00930331"/>
    <w:rsid w:val="00930665"/>
    <w:rsid w:val="009308E0"/>
    <w:rsid w:val="009309F7"/>
    <w:rsid w:val="00930C63"/>
    <w:rsid w:val="00930E7D"/>
    <w:rsid w:val="00931094"/>
    <w:rsid w:val="009312AE"/>
    <w:rsid w:val="009314D4"/>
    <w:rsid w:val="00931515"/>
    <w:rsid w:val="009316D9"/>
    <w:rsid w:val="00931CD8"/>
    <w:rsid w:val="00931E19"/>
    <w:rsid w:val="00932698"/>
    <w:rsid w:val="00932AD4"/>
    <w:rsid w:val="0093354C"/>
    <w:rsid w:val="0093363E"/>
    <w:rsid w:val="009339C3"/>
    <w:rsid w:val="00934110"/>
    <w:rsid w:val="00934138"/>
    <w:rsid w:val="009341C9"/>
    <w:rsid w:val="00934389"/>
    <w:rsid w:val="009344A0"/>
    <w:rsid w:val="0093477E"/>
    <w:rsid w:val="009349B9"/>
    <w:rsid w:val="00934AD6"/>
    <w:rsid w:val="00935086"/>
    <w:rsid w:val="00935220"/>
    <w:rsid w:val="00935258"/>
    <w:rsid w:val="00935B18"/>
    <w:rsid w:val="00935CDD"/>
    <w:rsid w:val="0093600F"/>
    <w:rsid w:val="00936A37"/>
    <w:rsid w:val="00936AA9"/>
    <w:rsid w:val="00936B2F"/>
    <w:rsid w:val="00936CCA"/>
    <w:rsid w:val="00936DF6"/>
    <w:rsid w:val="0093753D"/>
    <w:rsid w:val="00937AD8"/>
    <w:rsid w:val="00937ADD"/>
    <w:rsid w:val="00937E74"/>
    <w:rsid w:val="00940F90"/>
    <w:rsid w:val="00941DAE"/>
    <w:rsid w:val="00942305"/>
    <w:rsid w:val="00942F8E"/>
    <w:rsid w:val="00943439"/>
    <w:rsid w:val="0094396C"/>
    <w:rsid w:val="009442A5"/>
    <w:rsid w:val="009442F9"/>
    <w:rsid w:val="00944404"/>
    <w:rsid w:val="00944EB1"/>
    <w:rsid w:val="00944F3F"/>
    <w:rsid w:val="009452F8"/>
    <w:rsid w:val="009454A5"/>
    <w:rsid w:val="00945994"/>
    <w:rsid w:val="00945B28"/>
    <w:rsid w:val="00946717"/>
    <w:rsid w:val="00946960"/>
    <w:rsid w:val="00947614"/>
    <w:rsid w:val="00947A30"/>
    <w:rsid w:val="00947A6C"/>
    <w:rsid w:val="00947B6F"/>
    <w:rsid w:val="00947BAA"/>
    <w:rsid w:val="0095007B"/>
    <w:rsid w:val="00950E49"/>
    <w:rsid w:val="009517EB"/>
    <w:rsid w:val="00951A3B"/>
    <w:rsid w:val="00951A8D"/>
    <w:rsid w:val="00952171"/>
    <w:rsid w:val="00952396"/>
    <w:rsid w:val="009524F3"/>
    <w:rsid w:val="009529B0"/>
    <w:rsid w:val="00952FDD"/>
    <w:rsid w:val="009531F1"/>
    <w:rsid w:val="00953A9E"/>
    <w:rsid w:val="00953EC6"/>
    <w:rsid w:val="009541E0"/>
    <w:rsid w:val="00954414"/>
    <w:rsid w:val="0095569E"/>
    <w:rsid w:val="009556C8"/>
    <w:rsid w:val="00955707"/>
    <w:rsid w:val="00955BD9"/>
    <w:rsid w:val="00955D5D"/>
    <w:rsid w:val="00956124"/>
    <w:rsid w:val="00956888"/>
    <w:rsid w:val="009568FE"/>
    <w:rsid w:val="00956FCB"/>
    <w:rsid w:val="0095773B"/>
    <w:rsid w:val="00957A93"/>
    <w:rsid w:val="00960050"/>
    <w:rsid w:val="0096047F"/>
    <w:rsid w:val="009607B9"/>
    <w:rsid w:val="00960B3B"/>
    <w:rsid w:val="00960C5C"/>
    <w:rsid w:val="009616BE"/>
    <w:rsid w:val="0096193C"/>
    <w:rsid w:val="00961C77"/>
    <w:rsid w:val="0096228B"/>
    <w:rsid w:val="00962BBF"/>
    <w:rsid w:val="009631FC"/>
    <w:rsid w:val="00963387"/>
    <w:rsid w:val="0096380A"/>
    <w:rsid w:val="009639A6"/>
    <w:rsid w:val="00963C28"/>
    <w:rsid w:val="00964067"/>
    <w:rsid w:val="00964D6A"/>
    <w:rsid w:val="009652A1"/>
    <w:rsid w:val="0096534F"/>
    <w:rsid w:val="009657CC"/>
    <w:rsid w:val="009659FC"/>
    <w:rsid w:val="0096618B"/>
    <w:rsid w:val="00966296"/>
    <w:rsid w:val="009673C5"/>
    <w:rsid w:val="009674AB"/>
    <w:rsid w:val="009677E3"/>
    <w:rsid w:val="00967AC6"/>
    <w:rsid w:val="00967BE2"/>
    <w:rsid w:val="00970701"/>
    <w:rsid w:val="00970AEB"/>
    <w:rsid w:val="009714C1"/>
    <w:rsid w:val="00971652"/>
    <w:rsid w:val="009718D5"/>
    <w:rsid w:val="00971D67"/>
    <w:rsid w:val="00972204"/>
    <w:rsid w:val="00972349"/>
    <w:rsid w:val="00972B97"/>
    <w:rsid w:val="00972CF2"/>
    <w:rsid w:val="0097348D"/>
    <w:rsid w:val="009734ED"/>
    <w:rsid w:val="009735D0"/>
    <w:rsid w:val="00973897"/>
    <w:rsid w:val="009738B0"/>
    <w:rsid w:val="00973DD6"/>
    <w:rsid w:val="009743C6"/>
    <w:rsid w:val="009745DC"/>
    <w:rsid w:val="009745E6"/>
    <w:rsid w:val="00974BC9"/>
    <w:rsid w:val="00974BD2"/>
    <w:rsid w:val="00974BE5"/>
    <w:rsid w:val="00975547"/>
    <w:rsid w:val="00975D4F"/>
    <w:rsid w:val="00975DC5"/>
    <w:rsid w:val="00976327"/>
    <w:rsid w:val="009765DC"/>
    <w:rsid w:val="00976CCE"/>
    <w:rsid w:val="00977301"/>
    <w:rsid w:val="009777FC"/>
    <w:rsid w:val="00977C97"/>
    <w:rsid w:val="00977EE2"/>
    <w:rsid w:val="00980569"/>
    <w:rsid w:val="00980EC9"/>
    <w:rsid w:val="00980F61"/>
    <w:rsid w:val="00980FBE"/>
    <w:rsid w:val="009815D9"/>
    <w:rsid w:val="00981956"/>
    <w:rsid w:val="00981A2A"/>
    <w:rsid w:val="00981CD7"/>
    <w:rsid w:val="00982052"/>
    <w:rsid w:val="009821A4"/>
    <w:rsid w:val="0098247C"/>
    <w:rsid w:val="009824B4"/>
    <w:rsid w:val="00982C10"/>
    <w:rsid w:val="0098310B"/>
    <w:rsid w:val="0098320A"/>
    <w:rsid w:val="009839E0"/>
    <w:rsid w:val="00983A4D"/>
    <w:rsid w:val="00983DC8"/>
    <w:rsid w:val="00984062"/>
    <w:rsid w:val="0098425E"/>
    <w:rsid w:val="00984474"/>
    <w:rsid w:val="00984FD9"/>
    <w:rsid w:val="0098548B"/>
    <w:rsid w:val="00985571"/>
    <w:rsid w:val="00985924"/>
    <w:rsid w:val="0098601D"/>
    <w:rsid w:val="0098651A"/>
    <w:rsid w:val="0098660B"/>
    <w:rsid w:val="009869EE"/>
    <w:rsid w:val="00986A12"/>
    <w:rsid w:val="00986AEC"/>
    <w:rsid w:val="0098714B"/>
    <w:rsid w:val="00987280"/>
    <w:rsid w:val="00987396"/>
    <w:rsid w:val="009873F3"/>
    <w:rsid w:val="0098766A"/>
    <w:rsid w:val="00987AFB"/>
    <w:rsid w:val="00987BB9"/>
    <w:rsid w:val="009900EA"/>
    <w:rsid w:val="009903D4"/>
    <w:rsid w:val="00990437"/>
    <w:rsid w:val="009906A0"/>
    <w:rsid w:val="00990D20"/>
    <w:rsid w:val="00990F97"/>
    <w:rsid w:val="0099101A"/>
    <w:rsid w:val="009915F0"/>
    <w:rsid w:val="00991663"/>
    <w:rsid w:val="00991D14"/>
    <w:rsid w:val="00991E41"/>
    <w:rsid w:val="00992040"/>
    <w:rsid w:val="0099219D"/>
    <w:rsid w:val="0099273E"/>
    <w:rsid w:val="00992775"/>
    <w:rsid w:val="00992B7D"/>
    <w:rsid w:val="00992F22"/>
    <w:rsid w:val="0099311D"/>
    <w:rsid w:val="00993C12"/>
    <w:rsid w:val="00993D64"/>
    <w:rsid w:val="00993E00"/>
    <w:rsid w:val="00993E8A"/>
    <w:rsid w:val="0099432C"/>
    <w:rsid w:val="0099577D"/>
    <w:rsid w:val="0099579E"/>
    <w:rsid w:val="0099665B"/>
    <w:rsid w:val="00996959"/>
    <w:rsid w:val="009969E1"/>
    <w:rsid w:val="009977AC"/>
    <w:rsid w:val="00997BE6"/>
    <w:rsid w:val="00997D63"/>
    <w:rsid w:val="00997E15"/>
    <w:rsid w:val="009A0560"/>
    <w:rsid w:val="009A0A28"/>
    <w:rsid w:val="009A0C61"/>
    <w:rsid w:val="009A0DC6"/>
    <w:rsid w:val="009A1082"/>
    <w:rsid w:val="009A1093"/>
    <w:rsid w:val="009A11FB"/>
    <w:rsid w:val="009A1226"/>
    <w:rsid w:val="009A1327"/>
    <w:rsid w:val="009A1564"/>
    <w:rsid w:val="009A1656"/>
    <w:rsid w:val="009A1737"/>
    <w:rsid w:val="009A2242"/>
    <w:rsid w:val="009A2833"/>
    <w:rsid w:val="009A28F4"/>
    <w:rsid w:val="009A2AD3"/>
    <w:rsid w:val="009A2AF9"/>
    <w:rsid w:val="009A3166"/>
    <w:rsid w:val="009A3323"/>
    <w:rsid w:val="009A44B7"/>
    <w:rsid w:val="009A4975"/>
    <w:rsid w:val="009A49AF"/>
    <w:rsid w:val="009A4C2B"/>
    <w:rsid w:val="009A5A79"/>
    <w:rsid w:val="009A5B7E"/>
    <w:rsid w:val="009A5EAD"/>
    <w:rsid w:val="009A5EF1"/>
    <w:rsid w:val="009A6020"/>
    <w:rsid w:val="009A633F"/>
    <w:rsid w:val="009A674F"/>
    <w:rsid w:val="009A6976"/>
    <w:rsid w:val="009A7305"/>
    <w:rsid w:val="009A7614"/>
    <w:rsid w:val="009A79A7"/>
    <w:rsid w:val="009A7B69"/>
    <w:rsid w:val="009A7D43"/>
    <w:rsid w:val="009A7D81"/>
    <w:rsid w:val="009A7FAD"/>
    <w:rsid w:val="009B067B"/>
    <w:rsid w:val="009B0938"/>
    <w:rsid w:val="009B09F8"/>
    <w:rsid w:val="009B0EF1"/>
    <w:rsid w:val="009B11BF"/>
    <w:rsid w:val="009B15F5"/>
    <w:rsid w:val="009B16E8"/>
    <w:rsid w:val="009B17B5"/>
    <w:rsid w:val="009B17D1"/>
    <w:rsid w:val="009B1B54"/>
    <w:rsid w:val="009B1E3E"/>
    <w:rsid w:val="009B2055"/>
    <w:rsid w:val="009B2448"/>
    <w:rsid w:val="009B2682"/>
    <w:rsid w:val="009B26C2"/>
    <w:rsid w:val="009B2BA5"/>
    <w:rsid w:val="009B332A"/>
    <w:rsid w:val="009B3643"/>
    <w:rsid w:val="009B3EB3"/>
    <w:rsid w:val="009B4067"/>
    <w:rsid w:val="009B406A"/>
    <w:rsid w:val="009B4968"/>
    <w:rsid w:val="009B4A45"/>
    <w:rsid w:val="009B4DB6"/>
    <w:rsid w:val="009B5052"/>
    <w:rsid w:val="009B5BC4"/>
    <w:rsid w:val="009B5C8E"/>
    <w:rsid w:val="009B5ECB"/>
    <w:rsid w:val="009B6DCF"/>
    <w:rsid w:val="009B6ECF"/>
    <w:rsid w:val="009B7276"/>
    <w:rsid w:val="009B7389"/>
    <w:rsid w:val="009B7B1E"/>
    <w:rsid w:val="009B7DD7"/>
    <w:rsid w:val="009C09F6"/>
    <w:rsid w:val="009C0BAE"/>
    <w:rsid w:val="009C12A3"/>
    <w:rsid w:val="009C2153"/>
    <w:rsid w:val="009C29A5"/>
    <w:rsid w:val="009C2C75"/>
    <w:rsid w:val="009C304C"/>
    <w:rsid w:val="009C37B5"/>
    <w:rsid w:val="009C385B"/>
    <w:rsid w:val="009C387A"/>
    <w:rsid w:val="009C3E5A"/>
    <w:rsid w:val="009C3EA5"/>
    <w:rsid w:val="009C43F8"/>
    <w:rsid w:val="009C4664"/>
    <w:rsid w:val="009C486D"/>
    <w:rsid w:val="009C5F1D"/>
    <w:rsid w:val="009C5FE3"/>
    <w:rsid w:val="009C615F"/>
    <w:rsid w:val="009C6420"/>
    <w:rsid w:val="009C678B"/>
    <w:rsid w:val="009C6985"/>
    <w:rsid w:val="009C6A4D"/>
    <w:rsid w:val="009C6D08"/>
    <w:rsid w:val="009C76B5"/>
    <w:rsid w:val="009C7D05"/>
    <w:rsid w:val="009D083E"/>
    <w:rsid w:val="009D0C47"/>
    <w:rsid w:val="009D0CD2"/>
    <w:rsid w:val="009D10B5"/>
    <w:rsid w:val="009D1660"/>
    <w:rsid w:val="009D16D4"/>
    <w:rsid w:val="009D1AB3"/>
    <w:rsid w:val="009D2208"/>
    <w:rsid w:val="009D2735"/>
    <w:rsid w:val="009D28E2"/>
    <w:rsid w:val="009D34C2"/>
    <w:rsid w:val="009D366E"/>
    <w:rsid w:val="009D3849"/>
    <w:rsid w:val="009D3875"/>
    <w:rsid w:val="009D394B"/>
    <w:rsid w:val="009D39D4"/>
    <w:rsid w:val="009D4A61"/>
    <w:rsid w:val="009D4AFC"/>
    <w:rsid w:val="009D4B31"/>
    <w:rsid w:val="009D4F61"/>
    <w:rsid w:val="009D525B"/>
    <w:rsid w:val="009D55F8"/>
    <w:rsid w:val="009D563F"/>
    <w:rsid w:val="009D5A7F"/>
    <w:rsid w:val="009D64D7"/>
    <w:rsid w:val="009D66EE"/>
    <w:rsid w:val="009D713D"/>
    <w:rsid w:val="009D7140"/>
    <w:rsid w:val="009D725E"/>
    <w:rsid w:val="009D72EE"/>
    <w:rsid w:val="009D764E"/>
    <w:rsid w:val="009D7B81"/>
    <w:rsid w:val="009E0003"/>
    <w:rsid w:val="009E03E6"/>
    <w:rsid w:val="009E0B4B"/>
    <w:rsid w:val="009E0C1A"/>
    <w:rsid w:val="009E0CE0"/>
    <w:rsid w:val="009E0F45"/>
    <w:rsid w:val="009E1055"/>
    <w:rsid w:val="009E1B3D"/>
    <w:rsid w:val="009E1F2A"/>
    <w:rsid w:val="009E219B"/>
    <w:rsid w:val="009E26D0"/>
    <w:rsid w:val="009E2732"/>
    <w:rsid w:val="009E295E"/>
    <w:rsid w:val="009E2CD2"/>
    <w:rsid w:val="009E3230"/>
    <w:rsid w:val="009E3448"/>
    <w:rsid w:val="009E363C"/>
    <w:rsid w:val="009E383D"/>
    <w:rsid w:val="009E387A"/>
    <w:rsid w:val="009E39AB"/>
    <w:rsid w:val="009E479A"/>
    <w:rsid w:val="009E506C"/>
    <w:rsid w:val="009E50EC"/>
    <w:rsid w:val="009E564A"/>
    <w:rsid w:val="009E5C71"/>
    <w:rsid w:val="009E6575"/>
    <w:rsid w:val="009E6BD9"/>
    <w:rsid w:val="009E6CD0"/>
    <w:rsid w:val="009E6E0D"/>
    <w:rsid w:val="009E7592"/>
    <w:rsid w:val="009E7DC3"/>
    <w:rsid w:val="009F0CCD"/>
    <w:rsid w:val="009F141E"/>
    <w:rsid w:val="009F166E"/>
    <w:rsid w:val="009F256E"/>
    <w:rsid w:val="009F25BE"/>
    <w:rsid w:val="009F263B"/>
    <w:rsid w:val="009F2A35"/>
    <w:rsid w:val="009F2F17"/>
    <w:rsid w:val="009F348F"/>
    <w:rsid w:val="009F391B"/>
    <w:rsid w:val="009F3BA0"/>
    <w:rsid w:val="009F3F4B"/>
    <w:rsid w:val="009F4236"/>
    <w:rsid w:val="009F4292"/>
    <w:rsid w:val="009F445D"/>
    <w:rsid w:val="009F44FA"/>
    <w:rsid w:val="009F482F"/>
    <w:rsid w:val="009F49DB"/>
    <w:rsid w:val="009F50A9"/>
    <w:rsid w:val="009F52EB"/>
    <w:rsid w:val="009F553F"/>
    <w:rsid w:val="009F58E3"/>
    <w:rsid w:val="009F5F49"/>
    <w:rsid w:val="009F63A0"/>
    <w:rsid w:val="009F67B4"/>
    <w:rsid w:val="009F6913"/>
    <w:rsid w:val="009F77D7"/>
    <w:rsid w:val="009F784E"/>
    <w:rsid w:val="009F7CF7"/>
    <w:rsid w:val="009F7F3F"/>
    <w:rsid w:val="00A00915"/>
    <w:rsid w:val="00A0098F"/>
    <w:rsid w:val="00A0108C"/>
    <w:rsid w:val="00A01DA5"/>
    <w:rsid w:val="00A01F5C"/>
    <w:rsid w:val="00A023BC"/>
    <w:rsid w:val="00A02D35"/>
    <w:rsid w:val="00A02DAC"/>
    <w:rsid w:val="00A031AF"/>
    <w:rsid w:val="00A03261"/>
    <w:rsid w:val="00A03715"/>
    <w:rsid w:val="00A03EA2"/>
    <w:rsid w:val="00A03FF6"/>
    <w:rsid w:val="00A041EF"/>
    <w:rsid w:val="00A047B3"/>
    <w:rsid w:val="00A04C4C"/>
    <w:rsid w:val="00A04CAE"/>
    <w:rsid w:val="00A04EF2"/>
    <w:rsid w:val="00A0509A"/>
    <w:rsid w:val="00A05314"/>
    <w:rsid w:val="00A05982"/>
    <w:rsid w:val="00A05C84"/>
    <w:rsid w:val="00A05F88"/>
    <w:rsid w:val="00A05F8B"/>
    <w:rsid w:val="00A06A1E"/>
    <w:rsid w:val="00A06B89"/>
    <w:rsid w:val="00A07117"/>
    <w:rsid w:val="00A077BD"/>
    <w:rsid w:val="00A0784E"/>
    <w:rsid w:val="00A0796F"/>
    <w:rsid w:val="00A102B1"/>
    <w:rsid w:val="00A10390"/>
    <w:rsid w:val="00A104C7"/>
    <w:rsid w:val="00A1069B"/>
    <w:rsid w:val="00A106DE"/>
    <w:rsid w:val="00A10738"/>
    <w:rsid w:val="00A11A79"/>
    <w:rsid w:val="00A11C38"/>
    <w:rsid w:val="00A11F06"/>
    <w:rsid w:val="00A1268C"/>
    <w:rsid w:val="00A12864"/>
    <w:rsid w:val="00A12898"/>
    <w:rsid w:val="00A12D09"/>
    <w:rsid w:val="00A12F0A"/>
    <w:rsid w:val="00A13084"/>
    <w:rsid w:val="00A13D8E"/>
    <w:rsid w:val="00A14179"/>
    <w:rsid w:val="00A14286"/>
    <w:rsid w:val="00A14789"/>
    <w:rsid w:val="00A14BE0"/>
    <w:rsid w:val="00A15222"/>
    <w:rsid w:val="00A15286"/>
    <w:rsid w:val="00A15317"/>
    <w:rsid w:val="00A15D24"/>
    <w:rsid w:val="00A16686"/>
    <w:rsid w:val="00A17054"/>
    <w:rsid w:val="00A17078"/>
    <w:rsid w:val="00A178E7"/>
    <w:rsid w:val="00A17A6C"/>
    <w:rsid w:val="00A17FFB"/>
    <w:rsid w:val="00A2013B"/>
    <w:rsid w:val="00A202CD"/>
    <w:rsid w:val="00A20429"/>
    <w:rsid w:val="00A205E6"/>
    <w:rsid w:val="00A20C93"/>
    <w:rsid w:val="00A20DF3"/>
    <w:rsid w:val="00A20EC9"/>
    <w:rsid w:val="00A216DE"/>
    <w:rsid w:val="00A21E5C"/>
    <w:rsid w:val="00A21EE5"/>
    <w:rsid w:val="00A22C7D"/>
    <w:rsid w:val="00A231EB"/>
    <w:rsid w:val="00A23486"/>
    <w:rsid w:val="00A23827"/>
    <w:rsid w:val="00A23866"/>
    <w:rsid w:val="00A23B4F"/>
    <w:rsid w:val="00A2432A"/>
    <w:rsid w:val="00A243DF"/>
    <w:rsid w:val="00A24836"/>
    <w:rsid w:val="00A249A0"/>
    <w:rsid w:val="00A250F9"/>
    <w:rsid w:val="00A25870"/>
    <w:rsid w:val="00A25903"/>
    <w:rsid w:val="00A259D4"/>
    <w:rsid w:val="00A25A30"/>
    <w:rsid w:val="00A25D39"/>
    <w:rsid w:val="00A26073"/>
    <w:rsid w:val="00A26188"/>
    <w:rsid w:val="00A263DF"/>
    <w:rsid w:val="00A268A7"/>
    <w:rsid w:val="00A26A3C"/>
    <w:rsid w:val="00A26AAD"/>
    <w:rsid w:val="00A26E2E"/>
    <w:rsid w:val="00A26F6A"/>
    <w:rsid w:val="00A2703D"/>
    <w:rsid w:val="00A274F2"/>
    <w:rsid w:val="00A27747"/>
    <w:rsid w:val="00A27B81"/>
    <w:rsid w:val="00A27D94"/>
    <w:rsid w:val="00A30123"/>
    <w:rsid w:val="00A303BC"/>
    <w:rsid w:val="00A30464"/>
    <w:rsid w:val="00A30498"/>
    <w:rsid w:val="00A30684"/>
    <w:rsid w:val="00A30923"/>
    <w:rsid w:val="00A30987"/>
    <w:rsid w:val="00A30FE8"/>
    <w:rsid w:val="00A31321"/>
    <w:rsid w:val="00A3158D"/>
    <w:rsid w:val="00A31929"/>
    <w:rsid w:val="00A319D1"/>
    <w:rsid w:val="00A31C76"/>
    <w:rsid w:val="00A320B9"/>
    <w:rsid w:val="00A32F6E"/>
    <w:rsid w:val="00A331D1"/>
    <w:rsid w:val="00A334D0"/>
    <w:rsid w:val="00A33672"/>
    <w:rsid w:val="00A33EEC"/>
    <w:rsid w:val="00A33F48"/>
    <w:rsid w:val="00A34DA5"/>
    <w:rsid w:val="00A353E8"/>
    <w:rsid w:val="00A35415"/>
    <w:rsid w:val="00A35F84"/>
    <w:rsid w:val="00A35FA6"/>
    <w:rsid w:val="00A36110"/>
    <w:rsid w:val="00A3667A"/>
    <w:rsid w:val="00A36819"/>
    <w:rsid w:val="00A36A7E"/>
    <w:rsid w:val="00A36F7B"/>
    <w:rsid w:val="00A37A97"/>
    <w:rsid w:val="00A37F1A"/>
    <w:rsid w:val="00A40664"/>
    <w:rsid w:val="00A40A31"/>
    <w:rsid w:val="00A40A71"/>
    <w:rsid w:val="00A40BCC"/>
    <w:rsid w:val="00A40D13"/>
    <w:rsid w:val="00A41577"/>
    <w:rsid w:val="00A415AE"/>
    <w:rsid w:val="00A41FBA"/>
    <w:rsid w:val="00A42320"/>
    <w:rsid w:val="00A424B5"/>
    <w:rsid w:val="00A4254B"/>
    <w:rsid w:val="00A425FB"/>
    <w:rsid w:val="00A42A15"/>
    <w:rsid w:val="00A431B6"/>
    <w:rsid w:val="00A435CA"/>
    <w:rsid w:val="00A43D16"/>
    <w:rsid w:val="00A44100"/>
    <w:rsid w:val="00A4423D"/>
    <w:rsid w:val="00A444DC"/>
    <w:rsid w:val="00A4463F"/>
    <w:rsid w:val="00A4483C"/>
    <w:rsid w:val="00A45BA8"/>
    <w:rsid w:val="00A45F77"/>
    <w:rsid w:val="00A45FE5"/>
    <w:rsid w:val="00A461F0"/>
    <w:rsid w:val="00A466C6"/>
    <w:rsid w:val="00A46811"/>
    <w:rsid w:val="00A46816"/>
    <w:rsid w:val="00A46C0F"/>
    <w:rsid w:val="00A46D54"/>
    <w:rsid w:val="00A4700F"/>
    <w:rsid w:val="00A474B3"/>
    <w:rsid w:val="00A47658"/>
    <w:rsid w:val="00A47929"/>
    <w:rsid w:val="00A47C81"/>
    <w:rsid w:val="00A50252"/>
    <w:rsid w:val="00A50599"/>
    <w:rsid w:val="00A5089E"/>
    <w:rsid w:val="00A50BC5"/>
    <w:rsid w:val="00A51316"/>
    <w:rsid w:val="00A515F8"/>
    <w:rsid w:val="00A51817"/>
    <w:rsid w:val="00A51B94"/>
    <w:rsid w:val="00A51DAC"/>
    <w:rsid w:val="00A52662"/>
    <w:rsid w:val="00A52726"/>
    <w:rsid w:val="00A53A9E"/>
    <w:rsid w:val="00A54076"/>
    <w:rsid w:val="00A54304"/>
    <w:rsid w:val="00A54592"/>
    <w:rsid w:val="00A548F0"/>
    <w:rsid w:val="00A54B77"/>
    <w:rsid w:val="00A54E17"/>
    <w:rsid w:val="00A553C7"/>
    <w:rsid w:val="00A55749"/>
    <w:rsid w:val="00A559BC"/>
    <w:rsid w:val="00A55C5C"/>
    <w:rsid w:val="00A55E10"/>
    <w:rsid w:val="00A562C5"/>
    <w:rsid w:val="00A569FF"/>
    <w:rsid w:val="00A56D40"/>
    <w:rsid w:val="00A56FAB"/>
    <w:rsid w:val="00A57201"/>
    <w:rsid w:val="00A57443"/>
    <w:rsid w:val="00A5766C"/>
    <w:rsid w:val="00A5798A"/>
    <w:rsid w:val="00A57BB1"/>
    <w:rsid w:val="00A6130C"/>
    <w:rsid w:val="00A61397"/>
    <w:rsid w:val="00A61637"/>
    <w:rsid w:val="00A61788"/>
    <w:rsid w:val="00A61B2C"/>
    <w:rsid w:val="00A62B8A"/>
    <w:rsid w:val="00A631C9"/>
    <w:rsid w:val="00A632BD"/>
    <w:rsid w:val="00A6336E"/>
    <w:rsid w:val="00A63890"/>
    <w:rsid w:val="00A63C4C"/>
    <w:rsid w:val="00A63DB9"/>
    <w:rsid w:val="00A6407D"/>
    <w:rsid w:val="00A64256"/>
    <w:rsid w:val="00A64361"/>
    <w:rsid w:val="00A6494C"/>
    <w:rsid w:val="00A649E4"/>
    <w:rsid w:val="00A64B14"/>
    <w:rsid w:val="00A64BC2"/>
    <w:rsid w:val="00A659BC"/>
    <w:rsid w:val="00A65B50"/>
    <w:rsid w:val="00A65C39"/>
    <w:rsid w:val="00A65C46"/>
    <w:rsid w:val="00A665CD"/>
    <w:rsid w:val="00A66A13"/>
    <w:rsid w:val="00A66E25"/>
    <w:rsid w:val="00A6749A"/>
    <w:rsid w:val="00A67C48"/>
    <w:rsid w:val="00A7005E"/>
    <w:rsid w:val="00A701F9"/>
    <w:rsid w:val="00A707B7"/>
    <w:rsid w:val="00A71130"/>
    <w:rsid w:val="00A71FB4"/>
    <w:rsid w:val="00A726A7"/>
    <w:rsid w:val="00A72AFB"/>
    <w:rsid w:val="00A72D5B"/>
    <w:rsid w:val="00A73B10"/>
    <w:rsid w:val="00A73FC1"/>
    <w:rsid w:val="00A74046"/>
    <w:rsid w:val="00A741A8"/>
    <w:rsid w:val="00A749C5"/>
    <w:rsid w:val="00A7559B"/>
    <w:rsid w:val="00A758F3"/>
    <w:rsid w:val="00A7639A"/>
    <w:rsid w:val="00A76540"/>
    <w:rsid w:val="00A766AA"/>
    <w:rsid w:val="00A76B60"/>
    <w:rsid w:val="00A76E98"/>
    <w:rsid w:val="00A773D8"/>
    <w:rsid w:val="00A7757B"/>
    <w:rsid w:val="00A80475"/>
    <w:rsid w:val="00A80BC0"/>
    <w:rsid w:val="00A81136"/>
    <w:rsid w:val="00A812A3"/>
    <w:rsid w:val="00A81646"/>
    <w:rsid w:val="00A81862"/>
    <w:rsid w:val="00A81DDC"/>
    <w:rsid w:val="00A8215F"/>
    <w:rsid w:val="00A82748"/>
    <w:rsid w:val="00A828ED"/>
    <w:rsid w:val="00A82BD4"/>
    <w:rsid w:val="00A82F8C"/>
    <w:rsid w:val="00A831B8"/>
    <w:rsid w:val="00A8328D"/>
    <w:rsid w:val="00A83347"/>
    <w:rsid w:val="00A83792"/>
    <w:rsid w:val="00A841D4"/>
    <w:rsid w:val="00A84267"/>
    <w:rsid w:val="00A844CE"/>
    <w:rsid w:val="00A849E7"/>
    <w:rsid w:val="00A84DD0"/>
    <w:rsid w:val="00A856B6"/>
    <w:rsid w:val="00A8640A"/>
    <w:rsid w:val="00A864D0"/>
    <w:rsid w:val="00A8678F"/>
    <w:rsid w:val="00A8694E"/>
    <w:rsid w:val="00A8698A"/>
    <w:rsid w:val="00A86B4D"/>
    <w:rsid w:val="00A86E78"/>
    <w:rsid w:val="00A86F85"/>
    <w:rsid w:val="00A8762F"/>
    <w:rsid w:val="00A876A0"/>
    <w:rsid w:val="00A9019F"/>
    <w:rsid w:val="00A906EA"/>
    <w:rsid w:val="00A916DF"/>
    <w:rsid w:val="00A92607"/>
    <w:rsid w:val="00A92748"/>
    <w:rsid w:val="00A92A51"/>
    <w:rsid w:val="00A92A53"/>
    <w:rsid w:val="00A93528"/>
    <w:rsid w:val="00A937EB"/>
    <w:rsid w:val="00A939B8"/>
    <w:rsid w:val="00A93A09"/>
    <w:rsid w:val="00A94C42"/>
    <w:rsid w:val="00A95192"/>
    <w:rsid w:val="00A958AA"/>
    <w:rsid w:val="00A95A3D"/>
    <w:rsid w:val="00A95BAE"/>
    <w:rsid w:val="00A9609F"/>
    <w:rsid w:val="00A960A7"/>
    <w:rsid w:val="00A9611E"/>
    <w:rsid w:val="00A963E8"/>
    <w:rsid w:val="00A96783"/>
    <w:rsid w:val="00A968FD"/>
    <w:rsid w:val="00A96B74"/>
    <w:rsid w:val="00A96E8A"/>
    <w:rsid w:val="00A9724A"/>
    <w:rsid w:val="00A97C2D"/>
    <w:rsid w:val="00A97E76"/>
    <w:rsid w:val="00A97F40"/>
    <w:rsid w:val="00AA037D"/>
    <w:rsid w:val="00AA0625"/>
    <w:rsid w:val="00AA066E"/>
    <w:rsid w:val="00AA0A59"/>
    <w:rsid w:val="00AA0DA1"/>
    <w:rsid w:val="00AA13CD"/>
    <w:rsid w:val="00AA141B"/>
    <w:rsid w:val="00AA1455"/>
    <w:rsid w:val="00AA14DA"/>
    <w:rsid w:val="00AA1F5F"/>
    <w:rsid w:val="00AA239E"/>
    <w:rsid w:val="00AA2D40"/>
    <w:rsid w:val="00AA3510"/>
    <w:rsid w:val="00AA3F19"/>
    <w:rsid w:val="00AA4358"/>
    <w:rsid w:val="00AA4E34"/>
    <w:rsid w:val="00AA4EDB"/>
    <w:rsid w:val="00AA5195"/>
    <w:rsid w:val="00AA5437"/>
    <w:rsid w:val="00AA5D50"/>
    <w:rsid w:val="00AA647F"/>
    <w:rsid w:val="00AA6490"/>
    <w:rsid w:val="00AA6B2F"/>
    <w:rsid w:val="00AA6C76"/>
    <w:rsid w:val="00AA6D29"/>
    <w:rsid w:val="00AA6E1B"/>
    <w:rsid w:val="00AA7536"/>
    <w:rsid w:val="00AB0531"/>
    <w:rsid w:val="00AB0918"/>
    <w:rsid w:val="00AB0D9B"/>
    <w:rsid w:val="00AB1439"/>
    <w:rsid w:val="00AB15A5"/>
    <w:rsid w:val="00AB15F9"/>
    <w:rsid w:val="00AB1649"/>
    <w:rsid w:val="00AB1744"/>
    <w:rsid w:val="00AB1EDD"/>
    <w:rsid w:val="00AB251C"/>
    <w:rsid w:val="00AB31E8"/>
    <w:rsid w:val="00AB3226"/>
    <w:rsid w:val="00AB36C6"/>
    <w:rsid w:val="00AB39CD"/>
    <w:rsid w:val="00AB4B41"/>
    <w:rsid w:val="00AB4EAB"/>
    <w:rsid w:val="00AB5070"/>
    <w:rsid w:val="00AB62BE"/>
    <w:rsid w:val="00AB6C8E"/>
    <w:rsid w:val="00AC02D3"/>
    <w:rsid w:val="00AC033A"/>
    <w:rsid w:val="00AC04B6"/>
    <w:rsid w:val="00AC0B46"/>
    <w:rsid w:val="00AC0FFD"/>
    <w:rsid w:val="00AC1035"/>
    <w:rsid w:val="00AC1438"/>
    <w:rsid w:val="00AC22BB"/>
    <w:rsid w:val="00AC25F2"/>
    <w:rsid w:val="00AC2BB8"/>
    <w:rsid w:val="00AC2C54"/>
    <w:rsid w:val="00AC2DA7"/>
    <w:rsid w:val="00AC35BD"/>
    <w:rsid w:val="00AC35C1"/>
    <w:rsid w:val="00AC3810"/>
    <w:rsid w:val="00AC3C7E"/>
    <w:rsid w:val="00AC3D8B"/>
    <w:rsid w:val="00AC4D57"/>
    <w:rsid w:val="00AC4D6B"/>
    <w:rsid w:val="00AC4F93"/>
    <w:rsid w:val="00AC5352"/>
    <w:rsid w:val="00AC579E"/>
    <w:rsid w:val="00AC5B12"/>
    <w:rsid w:val="00AC6087"/>
    <w:rsid w:val="00AC60F0"/>
    <w:rsid w:val="00AC65B4"/>
    <w:rsid w:val="00AC65DE"/>
    <w:rsid w:val="00AC68BD"/>
    <w:rsid w:val="00AC6B0D"/>
    <w:rsid w:val="00AC6FC2"/>
    <w:rsid w:val="00AC726A"/>
    <w:rsid w:val="00AC7C46"/>
    <w:rsid w:val="00AC7CB7"/>
    <w:rsid w:val="00AC7D2B"/>
    <w:rsid w:val="00AC7E0A"/>
    <w:rsid w:val="00AD04FA"/>
    <w:rsid w:val="00AD054D"/>
    <w:rsid w:val="00AD0674"/>
    <w:rsid w:val="00AD09FD"/>
    <w:rsid w:val="00AD0D5C"/>
    <w:rsid w:val="00AD0EA4"/>
    <w:rsid w:val="00AD11FC"/>
    <w:rsid w:val="00AD1248"/>
    <w:rsid w:val="00AD17C0"/>
    <w:rsid w:val="00AD1CA7"/>
    <w:rsid w:val="00AD1D3D"/>
    <w:rsid w:val="00AD2542"/>
    <w:rsid w:val="00AD28AE"/>
    <w:rsid w:val="00AD2A02"/>
    <w:rsid w:val="00AD2F5C"/>
    <w:rsid w:val="00AD39FE"/>
    <w:rsid w:val="00AD3BD9"/>
    <w:rsid w:val="00AD4226"/>
    <w:rsid w:val="00AD47E6"/>
    <w:rsid w:val="00AD4969"/>
    <w:rsid w:val="00AD4C1E"/>
    <w:rsid w:val="00AD4F10"/>
    <w:rsid w:val="00AD51D9"/>
    <w:rsid w:val="00AD5528"/>
    <w:rsid w:val="00AD588F"/>
    <w:rsid w:val="00AD5914"/>
    <w:rsid w:val="00AD5B50"/>
    <w:rsid w:val="00AD5CE3"/>
    <w:rsid w:val="00AD5E29"/>
    <w:rsid w:val="00AD5E5F"/>
    <w:rsid w:val="00AD5F0E"/>
    <w:rsid w:val="00AD6469"/>
    <w:rsid w:val="00AD679E"/>
    <w:rsid w:val="00AD6E88"/>
    <w:rsid w:val="00AD726B"/>
    <w:rsid w:val="00AD747C"/>
    <w:rsid w:val="00AD78CF"/>
    <w:rsid w:val="00AD7D49"/>
    <w:rsid w:val="00AE094B"/>
    <w:rsid w:val="00AE0CAF"/>
    <w:rsid w:val="00AE0D40"/>
    <w:rsid w:val="00AE13B6"/>
    <w:rsid w:val="00AE192A"/>
    <w:rsid w:val="00AE1FF7"/>
    <w:rsid w:val="00AE25BF"/>
    <w:rsid w:val="00AE2672"/>
    <w:rsid w:val="00AE27EE"/>
    <w:rsid w:val="00AE2C7F"/>
    <w:rsid w:val="00AE2F83"/>
    <w:rsid w:val="00AE2FBE"/>
    <w:rsid w:val="00AE3F8C"/>
    <w:rsid w:val="00AE42BB"/>
    <w:rsid w:val="00AE4D36"/>
    <w:rsid w:val="00AE4DCD"/>
    <w:rsid w:val="00AE6245"/>
    <w:rsid w:val="00AE6908"/>
    <w:rsid w:val="00AE6B0F"/>
    <w:rsid w:val="00AE6BAE"/>
    <w:rsid w:val="00AE7653"/>
    <w:rsid w:val="00AE77AA"/>
    <w:rsid w:val="00AF0148"/>
    <w:rsid w:val="00AF07DA"/>
    <w:rsid w:val="00AF0DEB"/>
    <w:rsid w:val="00AF1125"/>
    <w:rsid w:val="00AF1CDE"/>
    <w:rsid w:val="00AF1E8C"/>
    <w:rsid w:val="00AF1F45"/>
    <w:rsid w:val="00AF25BA"/>
    <w:rsid w:val="00AF25F8"/>
    <w:rsid w:val="00AF28FE"/>
    <w:rsid w:val="00AF2AA9"/>
    <w:rsid w:val="00AF32EA"/>
    <w:rsid w:val="00AF36E7"/>
    <w:rsid w:val="00AF408E"/>
    <w:rsid w:val="00AF4869"/>
    <w:rsid w:val="00AF4A30"/>
    <w:rsid w:val="00AF546B"/>
    <w:rsid w:val="00AF59D3"/>
    <w:rsid w:val="00AF5B7B"/>
    <w:rsid w:val="00AF6B72"/>
    <w:rsid w:val="00AF6CD5"/>
    <w:rsid w:val="00AF7012"/>
    <w:rsid w:val="00AF729F"/>
    <w:rsid w:val="00AF7B01"/>
    <w:rsid w:val="00AF7BDB"/>
    <w:rsid w:val="00AF7BEF"/>
    <w:rsid w:val="00B002F5"/>
    <w:rsid w:val="00B00AAC"/>
    <w:rsid w:val="00B00B55"/>
    <w:rsid w:val="00B00CD6"/>
    <w:rsid w:val="00B01887"/>
    <w:rsid w:val="00B01B45"/>
    <w:rsid w:val="00B038DC"/>
    <w:rsid w:val="00B03A01"/>
    <w:rsid w:val="00B03E78"/>
    <w:rsid w:val="00B0420C"/>
    <w:rsid w:val="00B04536"/>
    <w:rsid w:val="00B047A7"/>
    <w:rsid w:val="00B04C3E"/>
    <w:rsid w:val="00B04DA4"/>
    <w:rsid w:val="00B0553A"/>
    <w:rsid w:val="00B057B8"/>
    <w:rsid w:val="00B057CC"/>
    <w:rsid w:val="00B05AA3"/>
    <w:rsid w:val="00B062C6"/>
    <w:rsid w:val="00B0631B"/>
    <w:rsid w:val="00B06D54"/>
    <w:rsid w:val="00B06DE5"/>
    <w:rsid w:val="00B074A8"/>
    <w:rsid w:val="00B07D26"/>
    <w:rsid w:val="00B1009F"/>
    <w:rsid w:val="00B1070F"/>
    <w:rsid w:val="00B10776"/>
    <w:rsid w:val="00B10B3C"/>
    <w:rsid w:val="00B10D4D"/>
    <w:rsid w:val="00B11465"/>
    <w:rsid w:val="00B11AC9"/>
    <w:rsid w:val="00B11BE8"/>
    <w:rsid w:val="00B12A84"/>
    <w:rsid w:val="00B12D28"/>
    <w:rsid w:val="00B12D6E"/>
    <w:rsid w:val="00B12F95"/>
    <w:rsid w:val="00B13068"/>
    <w:rsid w:val="00B14998"/>
    <w:rsid w:val="00B151C0"/>
    <w:rsid w:val="00B1539F"/>
    <w:rsid w:val="00B1549A"/>
    <w:rsid w:val="00B154A1"/>
    <w:rsid w:val="00B15A7A"/>
    <w:rsid w:val="00B15CB7"/>
    <w:rsid w:val="00B15DAF"/>
    <w:rsid w:val="00B15E20"/>
    <w:rsid w:val="00B16946"/>
    <w:rsid w:val="00B16AFC"/>
    <w:rsid w:val="00B17177"/>
    <w:rsid w:val="00B20B20"/>
    <w:rsid w:val="00B20C61"/>
    <w:rsid w:val="00B21AED"/>
    <w:rsid w:val="00B21EAD"/>
    <w:rsid w:val="00B22615"/>
    <w:rsid w:val="00B2317B"/>
    <w:rsid w:val="00B23199"/>
    <w:rsid w:val="00B231F8"/>
    <w:rsid w:val="00B2392F"/>
    <w:rsid w:val="00B23C73"/>
    <w:rsid w:val="00B23EC9"/>
    <w:rsid w:val="00B23FC0"/>
    <w:rsid w:val="00B24CA6"/>
    <w:rsid w:val="00B24CD8"/>
    <w:rsid w:val="00B24DAE"/>
    <w:rsid w:val="00B25DAE"/>
    <w:rsid w:val="00B25E3B"/>
    <w:rsid w:val="00B2600F"/>
    <w:rsid w:val="00B265E7"/>
    <w:rsid w:val="00B27424"/>
    <w:rsid w:val="00B27D2E"/>
    <w:rsid w:val="00B3012C"/>
    <w:rsid w:val="00B30485"/>
    <w:rsid w:val="00B308C2"/>
    <w:rsid w:val="00B30B41"/>
    <w:rsid w:val="00B30C15"/>
    <w:rsid w:val="00B30D66"/>
    <w:rsid w:val="00B3173F"/>
    <w:rsid w:val="00B319C3"/>
    <w:rsid w:val="00B31C30"/>
    <w:rsid w:val="00B31F9F"/>
    <w:rsid w:val="00B322EB"/>
    <w:rsid w:val="00B327FB"/>
    <w:rsid w:val="00B330B5"/>
    <w:rsid w:val="00B33ACE"/>
    <w:rsid w:val="00B33D7D"/>
    <w:rsid w:val="00B33DBF"/>
    <w:rsid w:val="00B33ED9"/>
    <w:rsid w:val="00B33EE8"/>
    <w:rsid w:val="00B34154"/>
    <w:rsid w:val="00B343E9"/>
    <w:rsid w:val="00B34481"/>
    <w:rsid w:val="00B34801"/>
    <w:rsid w:val="00B352B7"/>
    <w:rsid w:val="00B352F8"/>
    <w:rsid w:val="00B35464"/>
    <w:rsid w:val="00B35582"/>
    <w:rsid w:val="00B35B8B"/>
    <w:rsid w:val="00B35F48"/>
    <w:rsid w:val="00B3603A"/>
    <w:rsid w:val="00B367D3"/>
    <w:rsid w:val="00B368BD"/>
    <w:rsid w:val="00B36A7A"/>
    <w:rsid w:val="00B36F0A"/>
    <w:rsid w:val="00B378B8"/>
    <w:rsid w:val="00B4050A"/>
    <w:rsid w:val="00B40684"/>
    <w:rsid w:val="00B406D9"/>
    <w:rsid w:val="00B40AD9"/>
    <w:rsid w:val="00B40C1B"/>
    <w:rsid w:val="00B40C59"/>
    <w:rsid w:val="00B4162C"/>
    <w:rsid w:val="00B41692"/>
    <w:rsid w:val="00B41A86"/>
    <w:rsid w:val="00B41CB1"/>
    <w:rsid w:val="00B42237"/>
    <w:rsid w:val="00B42DDE"/>
    <w:rsid w:val="00B4316A"/>
    <w:rsid w:val="00B4324D"/>
    <w:rsid w:val="00B43881"/>
    <w:rsid w:val="00B438F3"/>
    <w:rsid w:val="00B43FF4"/>
    <w:rsid w:val="00B44243"/>
    <w:rsid w:val="00B44600"/>
    <w:rsid w:val="00B44C00"/>
    <w:rsid w:val="00B44D8A"/>
    <w:rsid w:val="00B454CA"/>
    <w:rsid w:val="00B45573"/>
    <w:rsid w:val="00B46496"/>
    <w:rsid w:val="00B46E15"/>
    <w:rsid w:val="00B46EE1"/>
    <w:rsid w:val="00B47862"/>
    <w:rsid w:val="00B47A3B"/>
    <w:rsid w:val="00B47C1B"/>
    <w:rsid w:val="00B47D86"/>
    <w:rsid w:val="00B502E8"/>
    <w:rsid w:val="00B506D4"/>
    <w:rsid w:val="00B51349"/>
    <w:rsid w:val="00B513DF"/>
    <w:rsid w:val="00B514B3"/>
    <w:rsid w:val="00B52012"/>
    <w:rsid w:val="00B520F1"/>
    <w:rsid w:val="00B52492"/>
    <w:rsid w:val="00B52AED"/>
    <w:rsid w:val="00B5305D"/>
    <w:rsid w:val="00B533FE"/>
    <w:rsid w:val="00B537C1"/>
    <w:rsid w:val="00B5412C"/>
    <w:rsid w:val="00B547DF"/>
    <w:rsid w:val="00B550A2"/>
    <w:rsid w:val="00B55404"/>
    <w:rsid w:val="00B556F2"/>
    <w:rsid w:val="00B559B5"/>
    <w:rsid w:val="00B55E81"/>
    <w:rsid w:val="00B55EB0"/>
    <w:rsid w:val="00B5645C"/>
    <w:rsid w:val="00B56663"/>
    <w:rsid w:val="00B5681A"/>
    <w:rsid w:val="00B56AA6"/>
    <w:rsid w:val="00B573F3"/>
    <w:rsid w:val="00B57697"/>
    <w:rsid w:val="00B578EE"/>
    <w:rsid w:val="00B57E1D"/>
    <w:rsid w:val="00B605BB"/>
    <w:rsid w:val="00B60636"/>
    <w:rsid w:val="00B60857"/>
    <w:rsid w:val="00B6164B"/>
    <w:rsid w:val="00B61B65"/>
    <w:rsid w:val="00B61BA7"/>
    <w:rsid w:val="00B61E83"/>
    <w:rsid w:val="00B61EEF"/>
    <w:rsid w:val="00B625BF"/>
    <w:rsid w:val="00B625EF"/>
    <w:rsid w:val="00B62868"/>
    <w:rsid w:val="00B628C7"/>
    <w:rsid w:val="00B62DD0"/>
    <w:rsid w:val="00B6355F"/>
    <w:rsid w:val="00B637EB"/>
    <w:rsid w:val="00B63A51"/>
    <w:rsid w:val="00B63AAC"/>
    <w:rsid w:val="00B63B7D"/>
    <w:rsid w:val="00B64094"/>
    <w:rsid w:val="00B642FD"/>
    <w:rsid w:val="00B64A27"/>
    <w:rsid w:val="00B6587F"/>
    <w:rsid w:val="00B65CCE"/>
    <w:rsid w:val="00B65D41"/>
    <w:rsid w:val="00B6687E"/>
    <w:rsid w:val="00B670C8"/>
    <w:rsid w:val="00B67606"/>
    <w:rsid w:val="00B70098"/>
    <w:rsid w:val="00B700B6"/>
    <w:rsid w:val="00B7066E"/>
    <w:rsid w:val="00B70E24"/>
    <w:rsid w:val="00B714AD"/>
    <w:rsid w:val="00B717A2"/>
    <w:rsid w:val="00B71B37"/>
    <w:rsid w:val="00B7216B"/>
    <w:rsid w:val="00B72797"/>
    <w:rsid w:val="00B72B4E"/>
    <w:rsid w:val="00B730AD"/>
    <w:rsid w:val="00B73A65"/>
    <w:rsid w:val="00B73FFA"/>
    <w:rsid w:val="00B74107"/>
    <w:rsid w:val="00B7488D"/>
    <w:rsid w:val="00B754AC"/>
    <w:rsid w:val="00B763F3"/>
    <w:rsid w:val="00B770D2"/>
    <w:rsid w:val="00B77167"/>
    <w:rsid w:val="00B775C4"/>
    <w:rsid w:val="00B77648"/>
    <w:rsid w:val="00B77D58"/>
    <w:rsid w:val="00B80232"/>
    <w:rsid w:val="00B8036D"/>
    <w:rsid w:val="00B80497"/>
    <w:rsid w:val="00B804AA"/>
    <w:rsid w:val="00B8050A"/>
    <w:rsid w:val="00B80B35"/>
    <w:rsid w:val="00B80C9B"/>
    <w:rsid w:val="00B81455"/>
    <w:rsid w:val="00B814BF"/>
    <w:rsid w:val="00B8167C"/>
    <w:rsid w:val="00B81942"/>
    <w:rsid w:val="00B81EEC"/>
    <w:rsid w:val="00B81F23"/>
    <w:rsid w:val="00B82042"/>
    <w:rsid w:val="00B820C3"/>
    <w:rsid w:val="00B824A9"/>
    <w:rsid w:val="00B825A0"/>
    <w:rsid w:val="00B8265E"/>
    <w:rsid w:val="00B83306"/>
    <w:rsid w:val="00B83421"/>
    <w:rsid w:val="00B83646"/>
    <w:rsid w:val="00B83CB0"/>
    <w:rsid w:val="00B83DF8"/>
    <w:rsid w:val="00B83EAE"/>
    <w:rsid w:val="00B848B6"/>
    <w:rsid w:val="00B856CA"/>
    <w:rsid w:val="00B85F14"/>
    <w:rsid w:val="00B861C3"/>
    <w:rsid w:val="00B861FC"/>
    <w:rsid w:val="00B86613"/>
    <w:rsid w:val="00B86FCB"/>
    <w:rsid w:val="00B8779E"/>
    <w:rsid w:val="00B877CB"/>
    <w:rsid w:val="00B87C3B"/>
    <w:rsid w:val="00B87DBF"/>
    <w:rsid w:val="00B87E3F"/>
    <w:rsid w:val="00B87E9D"/>
    <w:rsid w:val="00B87F3E"/>
    <w:rsid w:val="00B90350"/>
    <w:rsid w:val="00B903ED"/>
    <w:rsid w:val="00B90792"/>
    <w:rsid w:val="00B90C01"/>
    <w:rsid w:val="00B90D41"/>
    <w:rsid w:val="00B90E1D"/>
    <w:rsid w:val="00B92228"/>
    <w:rsid w:val="00B925DA"/>
    <w:rsid w:val="00B9282E"/>
    <w:rsid w:val="00B93102"/>
    <w:rsid w:val="00B933B0"/>
    <w:rsid w:val="00B934C4"/>
    <w:rsid w:val="00B9394A"/>
    <w:rsid w:val="00B93AFD"/>
    <w:rsid w:val="00B9414B"/>
    <w:rsid w:val="00B944F5"/>
    <w:rsid w:val="00B9478F"/>
    <w:rsid w:val="00B94A85"/>
    <w:rsid w:val="00B94B4F"/>
    <w:rsid w:val="00B95102"/>
    <w:rsid w:val="00B953BF"/>
    <w:rsid w:val="00B9562B"/>
    <w:rsid w:val="00B9575C"/>
    <w:rsid w:val="00B9582F"/>
    <w:rsid w:val="00B95AE9"/>
    <w:rsid w:val="00B95BB0"/>
    <w:rsid w:val="00B95C63"/>
    <w:rsid w:val="00B9623A"/>
    <w:rsid w:val="00B96731"/>
    <w:rsid w:val="00B971CE"/>
    <w:rsid w:val="00B976E6"/>
    <w:rsid w:val="00B978EB"/>
    <w:rsid w:val="00B9792E"/>
    <w:rsid w:val="00B97D12"/>
    <w:rsid w:val="00B97DBB"/>
    <w:rsid w:val="00BA0081"/>
    <w:rsid w:val="00BA032E"/>
    <w:rsid w:val="00BA0979"/>
    <w:rsid w:val="00BA0B21"/>
    <w:rsid w:val="00BA1111"/>
    <w:rsid w:val="00BA1385"/>
    <w:rsid w:val="00BA17F7"/>
    <w:rsid w:val="00BA18D3"/>
    <w:rsid w:val="00BA214D"/>
    <w:rsid w:val="00BA3057"/>
    <w:rsid w:val="00BA4001"/>
    <w:rsid w:val="00BA40BA"/>
    <w:rsid w:val="00BA48C2"/>
    <w:rsid w:val="00BA4A43"/>
    <w:rsid w:val="00BA516C"/>
    <w:rsid w:val="00BA617C"/>
    <w:rsid w:val="00BA6C8F"/>
    <w:rsid w:val="00BA72D8"/>
    <w:rsid w:val="00BA7771"/>
    <w:rsid w:val="00BA78CF"/>
    <w:rsid w:val="00BA79B3"/>
    <w:rsid w:val="00BA7B57"/>
    <w:rsid w:val="00BA7C73"/>
    <w:rsid w:val="00BA7D12"/>
    <w:rsid w:val="00BA7D4A"/>
    <w:rsid w:val="00BB073B"/>
    <w:rsid w:val="00BB0C0C"/>
    <w:rsid w:val="00BB1237"/>
    <w:rsid w:val="00BB12B2"/>
    <w:rsid w:val="00BB1779"/>
    <w:rsid w:val="00BB1A4B"/>
    <w:rsid w:val="00BB1ACE"/>
    <w:rsid w:val="00BB1B8A"/>
    <w:rsid w:val="00BB226A"/>
    <w:rsid w:val="00BB38D4"/>
    <w:rsid w:val="00BB3913"/>
    <w:rsid w:val="00BB416C"/>
    <w:rsid w:val="00BB4386"/>
    <w:rsid w:val="00BB4980"/>
    <w:rsid w:val="00BB536F"/>
    <w:rsid w:val="00BB53C5"/>
    <w:rsid w:val="00BB5BCB"/>
    <w:rsid w:val="00BB5D35"/>
    <w:rsid w:val="00BB60E6"/>
    <w:rsid w:val="00BB65F9"/>
    <w:rsid w:val="00BB6709"/>
    <w:rsid w:val="00BB68F5"/>
    <w:rsid w:val="00BB6983"/>
    <w:rsid w:val="00BB69BC"/>
    <w:rsid w:val="00BB785D"/>
    <w:rsid w:val="00BB786C"/>
    <w:rsid w:val="00BB7A9A"/>
    <w:rsid w:val="00BB7ACD"/>
    <w:rsid w:val="00BB7F7D"/>
    <w:rsid w:val="00BC0172"/>
    <w:rsid w:val="00BC0896"/>
    <w:rsid w:val="00BC08CA"/>
    <w:rsid w:val="00BC093D"/>
    <w:rsid w:val="00BC0C06"/>
    <w:rsid w:val="00BC0E6C"/>
    <w:rsid w:val="00BC0FF3"/>
    <w:rsid w:val="00BC1008"/>
    <w:rsid w:val="00BC16B1"/>
    <w:rsid w:val="00BC2334"/>
    <w:rsid w:val="00BC2652"/>
    <w:rsid w:val="00BC26B1"/>
    <w:rsid w:val="00BC337C"/>
    <w:rsid w:val="00BC3AF1"/>
    <w:rsid w:val="00BC3C89"/>
    <w:rsid w:val="00BC3E9A"/>
    <w:rsid w:val="00BC4537"/>
    <w:rsid w:val="00BC45AE"/>
    <w:rsid w:val="00BC45C1"/>
    <w:rsid w:val="00BC488C"/>
    <w:rsid w:val="00BC49CC"/>
    <w:rsid w:val="00BC49FE"/>
    <w:rsid w:val="00BC50DC"/>
    <w:rsid w:val="00BC5104"/>
    <w:rsid w:val="00BC5280"/>
    <w:rsid w:val="00BC58D7"/>
    <w:rsid w:val="00BC5D8D"/>
    <w:rsid w:val="00BC62F1"/>
    <w:rsid w:val="00BC6305"/>
    <w:rsid w:val="00BC68B0"/>
    <w:rsid w:val="00BC695A"/>
    <w:rsid w:val="00BC7A68"/>
    <w:rsid w:val="00BD06C9"/>
    <w:rsid w:val="00BD0BA5"/>
    <w:rsid w:val="00BD0C18"/>
    <w:rsid w:val="00BD0C61"/>
    <w:rsid w:val="00BD0E63"/>
    <w:rsid w:val="00BD172F"/>
    <w:rsid w:val="00BD2104"/>
    <w:rsid w:val="00BD28B4"/>
    <w:rsid w:val="00BD2D83"/>
    <w:rsid w:val="00BD3514"/>
    <w:rsid w:val="00BD3B61"/>
    <w:rsid w:val="00BD41EC"/>
    <w:rsid w:val="00BD47D7"/>
    <w:rsid w:val="00BD4B1C"/>
    <w:rsid w:val="00BD4E00"/>
    <w:rsid w:val="00BD4EE3"/>
    <w:rsid w:val="00BD50DA"/>
    <w:rsid w:val="00BD51E4"/>
    <w:rsid w:val="00BD5296"/>
    <w:rsid w:val="00BD55F0"/>
    <w:rsid w:val="00BD5908"/>
    <w:rsid w:val="00BD5BA4"/>
    <w:rsid w:val="00BD5CB7"/>
    <w:rsid w:val="00BD5D44"/>
    <w:rsid w:val="00BD5D55"/>
    <w:rsid w:val="00BD6045"/>
    <w:rsid w:val="00BD6462"/>
    <w:rsid w:val="00BD65F8"/>
    <w:rsid w:val="00BD6FE9"/>
    <w:rsid w:val="00BD77E4"/>
    <w:rsid w:val="00BD7B59"/>
    <w:rsid w:val="00BD7F58"/>
    <w:rsid w:val="00BE0A7C"/>
    <w:rsid w:val="00BE0ABE"/>
    <w:rsid w:val="00BE1F3D"/>
    <w:rsid w:val="00BE1FA0"/>
    <w:rsid w:val="00BE234F"/>
    <w:rsid w:val="00BE2C6D"/>
    <w:rsid w:val="00BE2C86"/>
    <w:rsid w:val="00BE2FB6"/>
    <w:rsid w:val="00BE307B"/>
    <w:rsid w:val="00BE3452"/>
    <w:rsid w:val="00BE3F0E"/>
    <w:rsid w:val="00BE4377"/>
    <w:rsid w:val="00BE49DA"/>
    <w:rsid w:val="00BE59B9"/>
    <w:rsid w:val="00BE5B55"/>
    <w:rsid w:val="00BE6049"/>
    <w:rsid w:val="00BE61E1"/>
    <w:rsid w:val="00BE62D9"/>
    <w:rsid w:val="00BE6432"/>
    <w:rsid w:val="00BE6914"/>
    <w:rsid w:val="00BE6D50"/>
    <w:rsid w:val="00BE7BEC"/>
    <w:rsid w:val="00BEE237"/>
    <w:rsid w:val="00BF04A4"/>
    <w:rsid w:val="00BF091D"/>
    <w:rsid w:val="00BF095B"/>
    <w:rsid w:val="00BF1063"/>
    <w:rsid w:val="00BF1C28"/>
    <w:rsid w:val="00BF1E1E"/>
    <w:rsid w:val="00BF1F9D"/>
    <w:rsid w:val="00BF1FF7"/>
    <w:rsid w:val="00BF2084"/>
    <w:rsid w:val="00BF22BF"/>
    <w:rsid w:val="00BF2595"/>
    <w:rsid w:val="00BF2765"/>
    <w:rsid w:val="00BF30E2"/>
    <w:rsid w:val="00BF3538"/>
    <w:rsid w:val="00BF3559"/>
    <w:rsid w:val="00BF3CE4"/>
    <w:rsid w:val="00BF4013"/>
    <w:rsid w:val="00BF416D"/>
    <w:rsid w:val="00BF47E4"/>
    <w:rsid w:val="00BF4B9F"/>
    <w:rsid w:val="00BF5303"/>
    <w:rsid w:val="00BF595A"/>
    <w:rsid w:val="00BF63C4"/>
    <w:rsid w:val="00BF641D"/>
    <w:rsid w:val="00BF642F"/>
    <w:rsid w:val="00BF6AAB"/>
    <w:rsid w:val="00BF7E60"/>
    <w:rsid w:val="00BF7FC2"/>
    <w:rsid w:val="00C009F6"/>
    <w:rsid w:val="00C00DFC"/>
    <w:rsid w:val="00C00E16"/>
    <w:rsid w:val="00C01000"/>
    <w:rsid w:val="00C01646"/>
    <w:rsid w:val="00C017F0"/>
    <w:rsid w:val="00C01AC1"/>
    <w:rsid w:val="00C01B5E"/>
    <w:rsid w:val="00C01C86"/>
    <w:rsid w:val="00C02451"/>
    <w:rsid w:val="00C02B7C"/>
    <w:rsid w:val="00C02FBD"/>
    <w:rsid w:val="00C02FD4"/>
    <w:rsid w:val="00C033C4"/>
    <w:rsid w:val="00C03752"/>
    <w:rsid w:val="00C03881"/>
    <w:rsid w:val="00C038E7"/>
    <w:rsid w:val="00C03C0A"/>
    <w:rsid w:val="00C03C7E"/>
    <w:rsid w:val="00C03D9A"/>
    <w:rsid w:val="00C0417A"/>
    <w:rsid w:val="00C04425"/>
    <w:rsid w:val="00C045A7"/>
    <w:rsid w:val="00C04AF3"/>
    <w:rsid w:val="00C04B62"/>
    <w:rsid w:val="00C04E4B"/>
    <w:rsid w:val="00C05491"/>
    <w:rsid w:val="00C055F6"/>
    <w:rsid w:val="00C0579C"/>
    <w:rsid w:val="00C0599B"/>
    <w:rsid w:val="00C05F16"/>
    <w:rsid w:val="00C060D2"/>
    <w:rsid w:val="00C0697B"/>
    <w:rsid w:val="00C06CD9"/>
    <w:rsid w:val="00C06D90"/>
    <w:rsid w:val="00C07366"/>
    <w:rsid w:val="00C07551"/>
    <w:rsid w:val="00C07A72"/>
    <w:rsid w:val="00C07AAA"/>
    <w:rsid w:val="00C07AF0"/>
    <w:rsid w:val="00C07E2E"/>
    <w:rsid w:val="00C100CD"/>
    <w:rsid w:val="00C108A9"/>
    <w:rsid w:val="00C1153B"/>
    <w:rsid w:val="00C1178F"/>
    <w:rsid w:val="00C12048"/>
    <w:rsid w:val="00C1226B"/>
    <w:rsid w:val="00C12EB7"/>
    <w:rsid w:val="00C12FD7"/>
    <w:rsid w:val="00C130DE"/>
    <w:rsid w:val="00C13433"/>
    <w:rsid w:val="00C13BBE"/>
    <w:rsid w:val="00C13F2D"/>
    <w:rsid w:val="00C13FCB"/>
    <w:rsid w:val="00C145AE"/>
    <w:rsid w:val="00C14A17"/>
    <w:rsid w:val="00C14EF2"/>
    <w:rsid w:val="00C1525D"/>
    <w:rsid w:val="00C158FF"/>
    <w:rsid w:val="00C15A74"/>
    <w:rsid w:val="00C15D9E"/>
    <w:rsid w:val="00C15EDE"/>
    <w:rsid w:val="00C1601F"/>
    <w:rsid w:val="00C16835"/>
    <w:rsid w:val="00C16952"/>
    <w:rsid w:val="00C16DCE"/>
    <w:rsid w:val="00C177A3"/>
    <w:rsid w:val="00C201BB"/>
    <w:rsid w:val="00C20E32"/>
    <w:rsid w:val="00C212BC"/>
    <w:rsid w:val="00C213B4"/>
    <w:rsid w:val="00C21B8E"/>
    <w:rsid w:val="00C21C0F"/>
    <w:rsid w:val="00C21E67"/>
    <w:rsid w:val="00C21FDE"/>
    <w:rsid w:val="00C22278"/>
    <w:rsid w:val="00C22756"/>
    <w:rsid w:val="00C22874"/>
    <w:rsid w:val="00C231B3"/>
    <w:rsid w:val="00C23742"/>
    <w:rsid w:val="00C2398E"/>
    <w:rsid w:val="00C23BE8"/>
    <w:rsid w:val="00C240F9"/>
    <w:rsid w:val="00C2488A"/>
    <w:rsid w:val="00C24A3B"/>
    <w:rsid w:val="00C25177"/>
    <w:rsid w:val="00C25258"/>
    <w:rsid w:val="00C2533C"/>
    <w:rsid w:val="00C2536F"/>
    <w:rsid w:val="00C25CAA"/>
    <w:rsid w:val="00C25CF1"/>
    <w:rsid w:val="00C25D30"/>
    <w:rsid w:val="00C25D3B"/>
    <w:rsid w:val="00C25E15"/>
    <w:rsid w:val="00C26880"/>
    <w:rsid w:val="00C26945"/>
    <w:rsid w:val="00C27507"/>
    <w:rsid w:val="00C2751B"/>
    <w:rsid w:val="00C276FC"/>
    <w:rsid w:val="00C27B4F"/>
    <w:rsid w:val="00C27E07"/>
    <w:rsid w:val="00C27E90"/>
    <w:rsid w:val="00C300BD"/>
    <w:rsid w:val="00C304A6"/>
    <w:rsid w:val="00C30BFE"/>
    <w:rsid w:val="00C30C2C"/>
    <w:rsid w:val="00C313E1"/>
    <w:rsid w:val="00C31681"/>
    <w:rsid w:val="00C317BF"/>
    <w:rsid w:val="00C318B3"/>
    <w:rsid w:val="00C31A55"/>
    <w:rsid w:val="00C322F3"/>
    <w:rsid w:val="00C32567"/>
    <w:rsid w:val="00C32BBB"/>
    <w:rsid w:val="00C3336A"/>
    <w:rsid w:val="00C33728"/>
    <w:rsid w:val="00C33BFE"/>
    <w:rsid w:val="00C33F03"/>
    <w:rsid w:val="00C3436E"/>
    <w:rsid w:val="00C34533"/>
    <w:rsid w:val="00C34C26"/>
    <w:rsid w:val="00C34E5E"/>
    <w:rsid w:val="00C34F20"/>
    <w:rsid w:val="00C34F82"/>
    <w:rsid w:val="00C34FB8"/>
    <w:rsid w:val="00C3512A"/>
    <w:rsid w:val="00C352E0"/>
    <w:rsid w:val="00C35588"/>
    <w:rsid w:val="00C35BE9"/>
    <w:rsid w:val="00C35C6F"/>
    <w:rsid w:val="00C35F16"/>
    <w:rsid w:val="00C36072"/>
    <w:rsid w:val="00C36D5E"/>
    <w:rsid w:val="00C36FA0"/>
    <w:rsid w:val="00C371BA"/>
    <w:rsid w:val="00C37257"/>
    <w:rsid w:val="00C3742A"/>
    <w:rsid w:val="00C37D31"/>
    <w:rsid w:val="00C37FC9"/>
    <w:rsid w:val="00C40858"/>
    <w:rsid w:val="00C40996"/>
    <w:rsid w:val="00C41950"/>
    <w:rsid w:val="00C41CEE"/>
    <w:rsid w:val="00C42303"/>
    <w:rsid w:val="00C423DE"/>
    <w:rsid w:val="00C429AA"/>
    <w:rsid w:val="00C42AA8"/>
    <w:rsid w:val="00C42D3E"/>
    <w:rsid w:val="00C42ED9"/>
    <w:rsid w:val="00C431F4"/>
    <w:rsid w:val="00C43767"/>
    <w:rsid w:val="00C43A8F"/>
    <w:rsid w:val="00C4408F"/>
    <w:rsid w:val="00C441BC"/>
    <w:rsid w:val="00C4421C"/>
    <w:rsid w:val="00C444FE"/>
    <w:rsid w:val="00C44D13"/>
    <w:rsid w:val="00C44E62"/>
    <w:rsid w:val="00C459AE"/>
    <w:rsid w:val="00C45B72"/>
    <w:rsid w:val="00C46C0A"/>
    <w:rsid w:val="00C47655"/>
    <w:rsid w:val="00C4765A"/>
    <w:rsid w:val="00C479CD"/>
    <w:rsid w:val="00C47BB1"/>
    <w:rsid w:val="00C5014D"/>
    <w:rsid w:val="00C501A5"/>
    <w:rsid w:val="00C503D9"/>
    <w:rsid w:val="00C509E2"/>
    <w:rsid w:val="00C50B02"/>
    <w:rsid w:val="00C50B3E"/>
    <w:rsid w:val="00C50F21"/>
    <w:rsid w:val="00C51F14"/>
    <w:rsid w:val="00C523B0"/>
    <w:rsid w:val="00C523F6"/>
    <w:rsid w:val="00C5283D"/>
    <w:rsid w:val="00C52983"/>
    <w:rsid w:val="00C52A9C"/>
    <w:rsid w:val="00C52DB7"/>
    <w:rsid w:val="00C52E31"/>
    <w:rsid w:val="00C52E47"/>
    <w:rsid w:val="00C53193"/>
    <w:rsid w:val="00C5327A"/>
    <w:rsid w:val="00C534CA"/>
    <w:rsid w:val="00C535B5"/>
    <w:rsid w:val="00C53694"/>
    <w:rsid w:val="00C55150"/>
    <w:rsid w:val="00C5562C"/>
    <w:rsid w:val="00C566B3"/>
    <w:rsid w:val="00C5698E"/>
    <w:rsid w:val="00C56B57"/>
    <w:rsid w:val="00C57079"/>
    <w:rsid w:val="00C574DB"/>
    <w:rsid w:val="00C57C2D"/>
    <w:rsid w:val="00C57CA5"/>
    <w:rsid w:val="00C57D4E"/>
    <w:rsid w:val="00C602B8"/>
    <w:rsid w:val="00C60C6C"/>
    <w:rsid w:val="00C60EE8"/>
    <w:rsid w:val="00C61A50"/>
    <w:rsid w:val="00C61ADC"/>
    <w:rsid w:val="00C61D7B"/>
    <w:rsid w:val="00C62070"/>
    <w:rsid w:val="00C62526"/>
    <w:rsid w:val="00C626CB"/>
    <w:rsid w:val="00C626E9"/>
    <w:rsid w:val="00C62ECC"/>
    <w:rsid w:val="00C62FE7"/>
    <w:rsid w:val="00C6327F"/>
    <w:rsid w:val="00C6338A"/>
    <w:rsid w:val="00C6428B"/>
    <w:rsid w:val="00C647D5"/>
    <w:rsid w:val="00C64968"/>
    <w:rsid w:val="00C64A36"/>
    <w:rsid w:val="00C64D64"/>
    <w:rsid w:val="00C64DD9"/>
    <w:rsid w:val="00C651B8"/>
    <w:rsid w:val="00C654E5"/>
    <w:rsid w:val="00C655AB"/>
    <w:rsid w:val="00C656C9"/>
    <w:rsid w:val="00C65777"/>
    <w:rsid w:val="00C664BE"/>
    <w:rsid w:val="00C66607"/>
    <w:rsid w:val="00C6660A"/>
    <w:rsid w:val="00C66703"/>
    <w:rsid w:val="00C66E56"/>
    <w:rsid w:val="00C67342"/>
    <w:rsid w:val="00C6749F"/>
    <w:rsid w:val="00C679EF"/>
    <w:rsid w:val="00C67A07"/>
    <w:rsid w:val="00C702AB"/>
    <w:rsid w:val="00C705A3"/>
    <w:rsid w:val="00C705C2"/>
    <w:rsid w:val="00C70697"/>
    <w:rsid w:val="00C70983"/>
    <w:rsid w:val="00C709D7"/>
    <w:rsid w:val="00C7104F"/>
    <w:rsid w:val="00C712DB"/>
    <w:rsid w:val="00C7160F"/>
    <w:rsid w:val="00C718AB"/>
    <w:rsid w:val="00C721CE"/>
    <w:rsid w:val="00C722CE"/>
    <w:rsid w:val="00C7259C"/>
    <w:rsid w:val="00C73E1E"/>
    <w:rsid w:val="00C7489E"/>
    <w:rsid w:val="00C7490F"/>
    <w:rsid w:val="00C74A98"/>
    <w:rsid w:val="00C74B6C"/>
    <w:rsid w:val="00C74C30"/>
    <w:rsid w:val="00C74CF6"/>
    <w:rsid w:val="00C74E8F"/>
    <w:rsid w:val="00C75217"/>
    <w:rsid w:val="00C75A9B"/>
    <w:rsid w:val="00C75D90"/>
    <w:rsid w:val="00C76216"/>
    <w:rsid w:val="00C7687C"/>
    <w:rsid w:val="00C76D6B"/>
    <w:rsid w:val="00C76DF4"/>
    <w:rsid w:val="00C76EA6"/>
    <w:rsid w:val="00C775B4"/>
    <w:rsid w:val="00C8036C"/>
    <w:rsid w:val="00C80777"/>
    <w:rsid w:val="00C8089F"/>
    <w:rsid w:val="00C8090B"/>
    <w:rsid w:val="00C80A9A"/>
    <w:rsid w:val="00C81104"/>
    <w:rsid w:val="00C81C6C"/>
    <w:rsid w:val="00C82489"/>
    <w:rsid w:val="00C82913"/>
    <w:rsid w:val="00C82A0B"/>
    <w:rsid w:val="00C82EA2"/>
    <w:rsid w:val="00C82F57"/>
    <w:rsid w:val="00C8406E"/>
    <w:rsid w:val="00C84E38"/>
    <w:rsid w:val="00C85991"/>
    <w:rsid w:val="00C859C5"/>
    <w:rsid w:val="00C85B11"/>
    <w:rsid w:val="00C86096"/>
    <w:rsid w:val="00C86097"/>
    <w:rsid w:val="00C8618F"/>
    <w:rsid w:val="00C866DD"/>
    <w:rsid w:val="00C869A2"/>
    <w:rsid w:val="00C86A84"/>
    <w:rsid w:val="00C86F01"/>
    <w:rsid w:val="00C872A5"/>
    <w:rsid w:val="00C874BE"/>
    <w:rsid w:val="00C8775B"/>
    <w:rsid w:val="00C87B1C"/>
    <w:rsid w:val="00C87C3A"/>
    <w:rsid w:val="00C87D7F"/>
    <w:rsid w:val="00C90250"/>
    <w:rsid w:val="00C906C7"/>
    <w:rsid w:val="00C908D2"/>
    <w:rsid w:val="00C90C9E"/>
    <w:rsid w:val="00C90E45"/>
    <w:rsid w:val="00C90EBE"/>
    <w:rsid w:val="00C90F62"/>
    <w:rsid w:val="00C9125E"/>
    <w:rsid w:val="00C91449"/>
    <w:rsid w:val="00C918D1"/>
    <w:rsid w:val="00C9195F"/>
    <w:rsid w:val="00C91EC4"/>
    <w:rsid w:val="00C921EC"/>
    <w:rsid w:val="00C9257B"/>
    <w:rsid w:val="00C9277F"/>
    <w:rsid w:val="00C93F43"/>
    <w:rsid w:val="00C94355"/>
    <w:rsid w:val="00C94736"/>
    <w:rsid w:val="00C9490E"/>
    <w:rsid w:val="00C94A94"/>
    <w:rsid w:val="00C94CB6"/>
    <w:rsid w:val="00C955FE"/>
    <w:rsid w:val="00C9569E"/>
    <w:rsid w:val="00C95A00"/>
    <w:rsid w:val="00C95BC1"/>
    <w:rsid w:val="00C964BB"/>
    <w:rsid w:val="00C96A30"/>
    <w:rsid w:val="00C96A6B"/>
    <w:rsid w:val="00C96ED7"/>
    <w:rsid w:val="00C97577"/>
    <w:rsid w:val="00C97AA8"/>
    <w:rsid w:val="00C97C93"/>
    <w:rsid w:val="00C97F5F"/>
    <w:rsid w:val="00CA00F2"/>
    <w:rsid w:val="00CA014F"/>
    <w:rsid w:val="00CA090E"/>
    <w:rsid w:val="00CA0A7B"/>
    <w:rsid w:val="00CA11B7"/>
    <w:rsid w:val="00CA1387"/>
    <w:rsid w:val="00CA16D8"/>
    <w:rsid w:val="00CA1AF4"/>
    <w:rsid w:val="00CA1E74"/>
    <w:rsid w:val="00CA2018"/>
    <w:rsid w:val="00CA27A8"/>
    <w:rsid w:val="00CA2C5E"/>
    <w:rsid w:val="00CA337D"/>
    <w:rsid w:val="00CA38DE"/>
    <w:rsid w:val="00CA3A78"/>
    <w:rsid w:val="00CA3CCA"/>
    <w:rsid w:val="00CA4111"/>
    <w:rsid w:val="00CA4122"/>
    <w:rsid w:val="00CA45EC"/>
    <w:rsid w:val="00CA4D85"/>
    <w:rsid w:val="00CA4D95"/>
    <w:rsid w:val="00CA4E2A"/>
    <w:rsid w:val="00CA5862"/>
    <w:rsid w:val="00CA5B0C"/>
    <w:rsid w:val="00CA5DB0"/>
    <w:rsid w:val="00CA5E67"/>
    <w:rsid w:val="00CA5F70"/>
    <w:rsid w:val="00CA6002"/>
    <w:rsid w:val="00CA60CB"/>
    <w:rsid w:val="00CA61DD"/>
    <w:rsid w:val="00CA62B2"/>
    <w:rsid w:val="00CA66D6"/>
    <w:rsid w:val="00CA6DD7"/>
    <w:rsid w:val="00CA6E1F"/>
    <w:rsid w:val="00CA7F92"/>
    <w:rsid w:val="00CB0A80"/>
    <w:rsid w:val="00CB15AF"/>
    <w:rsid w:val="00CB1F82"/>
    <w:rsid w:val="00CB2812"/>
    <w:rsid w:val="00CB2863"/>
    <w:rsid w:val="00CB2BC1"/>
    <w:rsid w:val="00CB2CF5"/>
    <w:rsid w:val="00CB2D14"/>
    <w:rsid w:val="00CB2F8C"/>
    <w:rsid w:val="00CB3A60"/>
    <w:rsid w:val="00CB3B67"/>
    <w:rsid w:val="00CB3D32"/>
    <w:rsid w:val="00CB41D0"/>
    <w:rsid w:val="00CB44D1"/>
    <w:rsid w:val="00CB46CC"/>
    <w:rsid w:val="00CB4885"/>
    <w:rsid w:val="00CB4A3C"/>
    <w:rsid w:val="00CB5087"/>
    <w:rsid w:val="00CB51E5"/>
    <w:rsid w:val="00CB5565"/>
    <w:rsid w:val="00CB603C"/>
    <w:rsid w:val="00CB60C2"/>
    <w:rsid w:val="00CB6584"/>
    <w:rsid w:val="00CB69FE"/>
    <w:rsid w:val="00CB6D68"/>
    <w:rsid w:val="00CB70E6"/>
    <w:rsid w:val="00CB78E9"/>
    <w:rsid w:val="00CB7CAA"/>
    <w:rsid w:val="00CC01FD"/>
    <w:rsid w:val="00CC05F0"/>
    <w:rsid w:val="00CC071D"/>
    <w:rsid w:val="00CC084E"/>
    <w:rsid w:val="00CC1465"/>
    <w:rsid w:val="00CC1AE6"/>
    <w:rsid w:val="00CC1C02"/>
    <w:rsid w:val="00CC1D5F"/>
    <w:rsid w:val="00CC1EAE"/>
    <w:rsid w:val="00CC22BE"/>
    <w:rsid w:val="00CC25F7"/>
    <w:rsid w:val="00CC2867"/>
    <w:rsid w:val="00CC2BB2"/>
    <w:rsid w:val="00CC2C5F"/>
    <w:rsid w:val="00CC2E3B"/>
    <w:rsid w:val="00CC2EB7"/>
    <w:rsid w:val="00CC3384"/>
    <w:rsid w:val="00CC3E53"/>
    <w:rsid w:val="00CC3F45"/>
    <w:rsid w:val="00CC41AE"/>
    <w:rsid w:val="00CC4B3F"/>
    <w:rsid w:val="00CC59F4"/>
    <w:rsid w:val="00CC5B36"/>
    <w:rsid w:val="00CC5F75"/>
    <w:rsid w:val="00CC62C3"/>
    <w:rsid w:val="00CC6489"/>
    <w:rsid w:val="00CC65CE"/>
    <w:rsid w:val="00CC6B85"/>
    <w:rsid w:val="00CC6BCC"/>
    <w:rsid w:val="00CC6DFC"/>
    <w:rsid w:val="00CC7767"/>
    <w:rsid w:val="00CC77FE"/>
    <w:rsid w:val="00CC790D"/>
    <w:rsid w:val="00CD0262"/>
    <w:rsid w:val="00CD0668"/>
    <w:rsid w:val="00CD0836"/>
    <w:rsid w:val="00CD0849"/>
    <w:rsid w:val="00CD0922"/>
    <w:rsid w:val="00CD0E65"/>
    <w:rsid w:val="00CD1096"/>
    <w:rsid w:val="00CD1226"/>
    <w:rsid w:val="00CD168E"/>
    <w:rsid w:val="00CD1CA1"/>
    <w:rsid w:val="00CD20B0"/>
    <w:rsid w:val="00CD24F4"/>
    <w:rsid w:val="00CD2F39"/>
    <w:rsid w:val="00CD303F"/>
    <w:rsid w:val="00CD3182"/>
    <w:rsid w:val="00CD3308"/>
    <w:rsid w:val="00CD3714"/>
    <w:rsid w:val="00CD41D5"/>
    <w:rsid w:val="00CD425A"/>
    <w:rsid w:val="00CD4B62"/>
    <w:rsid w:val="00CD4E8A"/>
    <w:rsid w:val="00CD4FDF"/>
    <w:rsid w:val="00CD5559"/>
    <w:rsid w:val="00CD63F6"/>
    <w:rsid w:val="00CD679D"/>
    <w:rsid w:val="00CD723A"/>
    <w:rsid w:val="00CD78A9"/>
    <w:rsid w:val="00CD7DA1"/>
    <w:rsid w:val="00CE0291"/>
    <w:rsid w:val="00CE02BA"/>
    <w:rsid w:val="00CE0572"/>
    <w:rsid w:val="00CE0620"/>
    <w:rsid w:val="00CE0958"/>
    <w:rsid w:val="00CE0C5C"/>
    <w:rsid w:val="00CE1376"/>
    <w:rsid w:val="00CE19EC"/>
    <w:rsid w:val="00CE1C06"/>
    <w:rsid w:val="00CE1FBC"/>
    <w:rsid w:val="00CE20BF"/>
    <w:rsid w:val="00CE22E6"/>
    <w:rsid w:val="00CE27EC"/>
    <w:rsid w:val="00CE29BD"/>
    <w:rsid w:val="00CE2AB4"/>
    <w:rsid w:val="00CE2C9E"/>
    <w:rsid w:val="00CE31AA"/>
    <w:rsid w:val="00CE31BE"/>
    <w:rsid w:val="00CE33E9"/>
    <w:rsid w:val="00CE3884"/>
    <w:rsid w:val="00CE4AD8"/>
    <w:rsid w:val="00CE4F31"/>
    <w:rsid w:val="00CE57B0"/>
    <w:rsid w:val="00CE5A48"/>
    <w:rsid w:val="00CE633B"/>
    <w:rsid w:val="00CE6977"/>
    <w:rsid w:val="00CE7534"/>
    <w:rsid w:val="00CE756F"/>
    <w:rsid w:val="00CE7673"/>
    <w:rsid w:val="00CE7717"/>
    <w:rsid w:val="00CE7780"/>
    <w:rsid w:val="00CE79C1"/>
    <w:rsid w:val="00CF0A63"/>
    <w:rsid w:val="00CF0E0D"/>
    <w:rsid w:val="00CF0EF1"/>
    <w:rsid w:val="00CF1871"/>
    <w:rsid w:val="00CF1AE2"/>
    <w:rsid w:val="00CF1B1E"/>
    <w:rsid w:val="00CF1E71"/>
    <w:rsid w:val="00CF1EC7"/>
    <w:rsid w:val="00CF26DC"/>
    <w:rsid w:val="00CF2820"/>
    <w:rsid w:val="00CF2911"/>
    <w:rsid w:val="00CF2917"/>
    <w:rsid w:val="00CF29F1"/>
    <w:rsid w:val="00CF2C11"/>
    <w:rsid w:val="00CF2C53"/>
    <w:rsid w:val="00CF3129"/>
    <w:rsid w:val="00CF3233"/>
    <w:rsid w:val="00CF37E7"/>
    <w:rsid w:val="00CF3DBC"/>
    <w:rsid w:val="00CF438E"/>
    <w:rsid w:val="00CF439C"/>
    <w:rsid w:val="00CF454B"/>
    <w:rsid w:val="00CF4AE6"/>
    <w:rsid w:val="00CF4DC2"/>
    <w:rsid w:val="00CF503F"/>
    <w:rsid w:val="00CF516C"/>
    <w:rsid w:val="00CF5662"/>
    <w:rsid w:val="00CF5A23"/>
    <w:rsid w:val="00CF5E16"/>
    <w:rsid w:val="00CF6C3D"/>
    <w:rsid w:val="00CF745D"/>
    <w:rsid w:val="00CF7506"/>
    <w:rsid w:val="00CF75FD"/>
    <w:rsid w:val="00CF7746"/>
    <w:rsid w:val="00CF7CFD"/>
    <w:rsid w:val="00D017AD"/>
    <w:rsid w:val="00D01F41"/>
    <w:rsid w:val="00D020BC"/>
    <w:rsid w:val="00D03B27"/>
    <w:rsid w:val="00D03D5B"/>
    <w:rsid w:val="00D03D80"/>
    <w:rsid w:val="00D043B1"/>
    <w:rsid w:val="00D050D8"/>
    <w:rsid w:val="00D05ADB"/>
    <w:rsid w:val="00D05FC7"/>
    <w:rsid w:val="00D060AE"/>
    <w:rsid w:val="00D0674D"/>
    <w:rsid w:val="00D068ED"/>
    <w:rsid w:val="00D069E5"/>
    <w:rsid w:val="00D06E93"/>
    <w:rsid w:val="00D075C4"/>
    <w:rsid w:val="00D077B6"/>
    <w:rsid w:val="00D10348"/>
    <w:rsid w:val="00D106B7"/>
    <w:rsid w:val="00D107E7"/>
    <w:rsid w:val="00D10F90"/>
    <w:rsid w:val="00D110EC"/>
    <w:rsid w:val="00D1140D"/>
    <w:rsid w:val="00D1172F"/>
    <w:rsid w:val="00D12CFB"/>
    <w:rsid w:val="00D13CE8"/>
    <w:rsid w:val="00D142CD"/>
    <w:rsid w:val="00D142D5"/>
    <w:rsid w:val="00D1502F"/>
    <w:rsid w:val="00D1503B"/>
    <w:rsid w:val="00D156EA"/>
    <w:rsid w:val="00D15967"/>
    <w:rsid w:val="00D15DD4"/>
    <w:rsid w:val="00D16087"/>
    <w:rsid w:val="00D1628C"/>
    <w:rsid w:val="00D16956"/>
    <w:rsid w:val="00D16DC4"/>
    <w:rsid w:val="00D16E96"/>
    <w:rsid w:val="00D16F46"/>
    <w:rsid w:val="00D170A0"/>
    <w:rsid w:val="00D17666"/>
    <w:rsid w:val="00D17E58"/>
    <w:rsid w:val="00D20765"/>
    <w:rsid w:val="00D2079C"/>
    <w:rsid w:val="00D20B6C"/>
    <w:rsid w:val="00D20CA7"/>
    <w:rsid w:val="00D20E78"/>
    <w:rsid w:val="00D20FA8"/>
    <w:rsid w:val="00D2136F"/>
    <w:rsid w:val="00D2195D"/>
    <w:rsid w:val="00D21CB3"/>
    <w:rsid w:val="00D227A9"/>
    <w:rsid w:val="00D22DA2"/>
    <w:rsid w:val="00D22FB0"/>
    <w:rsid w:val="00D22FFE"/>
    <w:rsid w:val="00D230E2"/>
    <w:rsid w:val="00D23121"/>
    <w:rsid w:val="00D2324F"/>
    <w:rsid w:val="00D23883"/>
    <w:rsid w:val="00D23C2E"/>
    <w:rsid w:val="00D2500A"/>
    <w:rsid w:val="00D25521"/>
    <w:rsid w:val="00D25EA5"/>
    <w:rsid w:val="00D26483"/>
    <w:rsid w:val="00D26536"/>
    <w:rsid w:val="00D266D6"/>
    <w:rsid w:val="00D26F1E"/>
    <w:rsid w:val="00D279F7"/>
    <w:rsid w:val="00D30228"/>
    <w:rsid w:val="00D30303"/>
    <w:rsid w:val="00D305FE"/>
    <w:rsid w:val="00D31076"/>
    <w:rsid w:val="00D311B8"/>
    <w:rsid w:val="00D318D9"/>
    <w:rsid w:val="00D31CF2"/>
    <w:rsid w:val="00D31E44"/>
    <w:rsid w:val="00D32066"/>
    <w:rsid w:val="00D32598"/>
    <w:rsid w:val="00D32645"/>
    <w:rsid w:val="00D32FBB"/>
    <w:rsid w:val="00D33009"/>
    <w:rsid w:val="00D33235"/>
    <w:rsid w:val="00D336AA"/>
    <w:rsid w:val="00D33C04"/>
    <w:rsid w:val="00D33FAF"/>
    <w:rsid w:val="00D3415E"/>
    <w:rsid w:val="00D34214"/>
    <w:rsid w:val="00D34664"/>
    <w:rsid w:val="00D346F7"/>
    <w:rsid w:val="00D347D8"/>
    <w:rsid w:val="00D34C31"/>
    <w:rsid w:val="00D351CB"/>
    <w:rsid w:val="00D354A2"/>
    <w:rsid w:val="00D362EB"/>
    <w:rsid w:val="00D36695"/>
    <w:rsid w:val="00D36ED8"/>
    <w:rsid w:val="00D370C4"/>
    <w:rsid w:val="00D37A5F"/>
    <w:rsid w:val="00D410C9"/>
    <w:rsid w:val="00D41295"/>
    <w:rsid w:val="00D41708"/>
    <w:rsid w:val="00D41E9C"/>
    <w:rsid w:val="00D42053"/>
    <w:rsid w:val="00D4224E"/>
    <w:rsid w:val="00D425A4"/>
    <w:rsid w:val="00D42BCF"/>
    <w:rsid w:val="00D42CD7"/>
    <w:rsid w:val="00D42E73"/>
    <w:rsid w:val="00D430A1"/>
    <w:rsid w:val="00D436C3"/>
    <w:rsid w:val="00D439C2"/>
    <w:rsid w:val="00D43BCF"/>
    <w:rsid w:val="00D43E38"/>
    <w:rsid w:val="00D44008"/>
    <w:rsid w:val="00D440D2"/>
    <w:rsid w:val="00D441CD"/>
    <w:rsid w:val="00D441E7"/>
    <w:rsid w:val="00D447B8"/>
    <w:rsid w:val="00D4493F"/>
    <w:rsid w:val="00D451FE"/>
    <w:rsid w:val="00D4522F"/>
    <w:rsid w:val="00D458B4"/>
    <w:rsid w:val="00D45A28"/>
    <w:rsid w:val="00D45CA4"/>
    <w:rsid w:val="00D47372"/>
    <w:rsid w:val="00D478B2"/>
    <w:rsid w:val="00D47EBE"/>
    <w:rsid w:val="00D50DC8"/>
    <w:rsid w:val="00D51A17"/>
    <w:rsid w:val="00D51B2A"/>
    <w:rsid w:val="00D51CC6"/>
    <w:rsid w:val="00D527DF"/>
    <w:rsid w:val="00D5359F"/>
    <w:rsid w:val="00D5364F"/>
    <w:rsid w:val="00D542A6"/>
    <w:rsid w:val="00D54FBF"/>
    <w:rsid w:val="00D55022"/>
    <w:rsid w:val="00D55E34"/>
    <w:rsid w:val="00D5676B"/>
    <w:rsid w:val="00D56A26"/>
    <w:rsid w:val="00D56C66"/>
    <w:rsid w:val="00D56DEF"/>
    <w:rsid w:val="00D56EEB"/>
    <w:rsid w:val="00D578E2"/>
    <w:rsid w:val="00D579C4"/>
    <w:rsid w:val="00D57D91"/>
    <w:rsid w:val="00D6048C"/>
    <w:rsid w:val="00D604C0"/>
    <w:rsid w:val="00D604F1"/>
    <w:rsid w:val="00D60DB9"/>
    <w:rsid w:val="00D60E36"/>
    <w:rsid w:val="00D6143B"/>
    <w:rsid w:val="00D614B0"/>
    <w:rsid w:val="00D615F2"/>
    <w:rsid w:val="00D61CCB"/>
    <w:rsid w:val="00D61CE8"/>
    <w:rsid w:val="00D627FA"/>
    <w:rsid w:val="00D62C04"/>
    <w:rsid w:val="00D6308B"/>
    <w:rsid w:val="00D63228"/>
    <w:rsid w:val="00D63650"/>
    <w:rsid w:val="00D63790"/>
    <w:rsid w:val="00D63AD0"/>
    <w:rsid w:val="00D642F3"/>
    <w:rsid w:val="00D64329"/>
    <w:rsid w:val="00D64C44"/>
    <w:rsid w:val="00D64C6E"/>
    <w:rsid w:val="00D64F36"/>
    <w:rsid w:val="00D651AE"/>
    <w:rsid w:val="00D65583"/>
    <w:rsid w:val="00D655B6"/>
    <w:rsid w:val="00D65615"/>
    <w:rsid w:val="00D6583E"/>
    <w:rsid w:val="00D65C50"/>
    <w:rsid w:val="00D65E95"/>
    <w:rsid w:val="00D6613D"/>
    <w:rsid w:val="00D66190"/>
    <w:rsid w:val="00D661A8"/>
    <w:rsid w:val="00D66394"/>
    <w:rsid w:val="00D6660A"/>
    <w:rsid w:val="00D66A04"/>
    <w:rsid w:val="00D66D43"/>
    <w:rsid w:val="00D66F29"/>
    <w:rsid w:val="00D67660"/>
    <w:rsid w:val="00D67FD1"/>
    <w:rsid w:val="00D70246"/>
    <w:rsid w:val="00D7029B"/>
    <w:rsid w:val="00D70A64"/>
    <w:rsid w:val="00D70D21"/>
    <w:rsid w:val="00D7103C"/>
    <w:rsid w:val="00D7204D"/>
    <w:rsid w:val="00D72351"/>
    <w:rsid w:val="00D72D0E"/>
    <w:rsid w:val="00D72D15"/>
    <w:rsid w:val="00D72FCD"/>
    <w:rsid w:val="00D730B2"/>
    <w:rsid w:val="00D73212"/>
    <w:rsid w:val="00D7329E"/>
    <w:rsid w:val="00D73FE9"/>
    <w:rsid w:val="00D74286"/>
    <w:rsid w:val="00D749FC"/>
    <w:rsid w:val="00D74B88"/>
    <w:rsid w:val="00D74BF2"/>
    <w:rsid w:val="00D74E07"/>
    <w:rsid w:val="00D755F5"/>
    <w:rsid w:val="00D75818"/>
    <w:rsid w:val="00D7590E"/>
    <w:rsid w:val="00D76285"/>
    <w:rsid w:val="00D7675B"/>
    <w:rsid w:val="00D76878"/>
    <w:rsid w:val="00D768F1"/>
    <w:rsid w:val="00D76B82"/>
    <w:rsid w:val="00D76D6A"/>
    <w:rsid w:val="00D77013"/>
    <w:rsid w:val="00D77C25"/>
    <w:rsid w:val="00D8019B"/>
    <w:rsid w:val="00D8086A"/>
    <w:rsid w:val="00D80CC9"/>
    <w:rsid w:val="00D80E1B"/>
    <w:rsid w:val="00D810A0"/>
    <w:rsid w:val="00D810FA"/>
    <w:rsid w:val="00D81909"/>
    <w:rsid w:val="00D81A9D"/>
    <w:rsid w:val="00D81BCA"/>
    <w:rsid w:val="00D81DAE"/>
    <w:rsid w:val="00D81F84"/>
    <w:rsid w:val="00D82462"/>
    <w:rsid w:val="00D82608"/>
    <w:rsid w:val="00D82BE0"/>
    <w:rsid w:val="00D82BEF"/>
    <w:rsid w:val="00D83015"/>
    <w:rsid w:val="00D840BE"/>
    <w:rsid w:val="00D845E8"/>
    <w:rsid w:val="00D8460D"/>
    <w:rsid w:val="00D84B2F"/>
    <w:rsid w:val="00D84DB2"/>
    <w:rsid w:val="00D85286"/>
    <w:rsid w:val="00D85390"/>
    <w:rsid w:val="00D8546C"/>
    <w:rsid w:val="00D85751"/>
    <w:rsid w:val="00D85778"/>
    <w:rsid w:val="00D8588C"/>
    <w:rsid w:val="00D85C13"/>
    <w:rsid w:val="00D8604E"/>
    <w:rsid w:val="00D8604F"/>
    <w:rsid w:val="00D86628"/>
    <w:rsid w:val="00D8670E"/>
    <w:rsid w:val="00D867F3"/>
    <w:rsid w:val="00D869D2"/>
    <w:rsid w:val="00D86A95"/>
    <w:rsid w:val="00D86DFB"/>
    <w:rsid w:val="00D86F27"/>
    <w:rsid w:val="00D8702C"/>
    <w:rsid w:val="00D877F6"/>
    <w:rsid w:val="00D8792B"/>
    <w:rsid w:val="00D87E56"/>
    <w:rsid w:val="00D87E5F"/>
    <w:rsid w:val="00D9062D"/>
    <w:rsid w:val="00D90778"/>
    <w:rsid w:val="00D90D8E"/>
    <w:rsid w:val="00D90DA4"/>
    <w:rsid w:val="00D90F5F"/>
    <w:rsid w:val="00D914A6"/>
    <w:rsid w:val="00D91C6D"/>
    <w:rsid w:val="00D9207E"/>
    <w:rsid w:val="00D921E0"/>
    <w:rsid w:val="00D92345"/>
    <w:rsid w:val="00D923DA"/>
    <w:rsid w:val="00D92787"/>
    <w:rsid w:val="00D92916"/>
    <w:rsid w:val="00D92BDE"/>
    <w:rsid w:val="00D92C73"/>
    <w:rsid w:val="00D92F23"/>
    <w:rsid w:val="00D933C3"/>
    <w:rsid w:val="00D93652"/>
    <w:rsid w:val="00D93669"/>
    <w:rsid w:val="00D93B51"/>
    <w:rsid w:val="00D93C83"/>
    <w:rsid w:val="00D9416A"/>
    <w:rsid w:val="00D947A4"/>
    <w:rsid w:val="00D94C58"/>
    <w:rsid w:val="00D94DD3"/>
    <w:rsid w:val="00D958B0"/>
    <w:rsid w:val="00D95E2D"/>
    <w:rsid w:val="00D96545"/>
    <w:rsid w:val="00D96706"/>
    <w:rsid w:val="00D96D94"/>
    <w:rsid w:val="00D970A3"/>
    <w:rsid w:val="00D97B35"/>
    <w:rsid w:val="00DA140F"/>
    <w:rsid w:val="00DA1E86"/>
    <w:rsid w:val="00DA21F1"/>
    <w:rsid w:val="00DA280B"/>
    <w:rsid w:val="00DA2920"/>
    <w:rsid w:val="00DA29A0"/>
    <w:rsid w:val="00DA29AD"/>
    <w:rsid w:val="00DA2F67"/>
    <w:rsid w:val="00DA32BE"/>
    <w:rsid w:val="00DA3EA0"/>
    <w:rsid w:val="00DA3EAD"/>
    <w:rsid w:val="00DA486F"/>
    <w:rsid w:val="00DA4E5B"/>
    <w:rsid w:val="00DA56F9"/>
    <w:rsid w:val="00DA570B"/>
    <w:rsid w:val="00DA6195"/>
    <w:rsid w:val="00DA648F"/>
    <w:rsid w:val="00DA6E0A"/>
    <w:rsid w:val="00DA6F15"/>
    <w:rsid w:val="00DA73AB"/>
    <w:rsid w:val="00DB0008"/>
    <w:rsid w:val="00DB01E3"/>
    <w:rsid w:val="00DB029E"/>
    <w:rsid w:val="00DB048B"/>
    <w:rsid w:val="00DB0774"/>
    <w:rsid w:val="00DB0AD4"/>
    <w:rsid w:val="00DB0C02"/>
    <w:rsid w:val="00DB1090"/>
    <w:rsid w:val="00DB1B6C"/>
    <w:rsid w:val="00DB1C73"/>
    <w:rsid w:val="00DB2387"/>
    <w:rsid w:val="00DB297B"/>
    <w:rsid w:val="00DB2A7A"/>
    <w:rsid w:val="00DB2E7A"/>
    <w:rsid w:val="00DB2EC1"/>
    <w:rsid w:val="00DB2FA6"/>
    <w:rsid w:val="00DB35BD"/>
    <w:rsid w:val="00DB37C4"/>
    <w:rsid w:val="00DB38A7"/>
    <w:rsid w:val="00DB3AC8"/>
    <w:rsid w:val="00DB42FA"/>
    <w:rsid w:val="00DB4565"/>
    <w:rsid w:val="00DB4779"/>
    <w:rsid w:val="00DB4DCC"/>
    <w:rsid w:val="00DB52C6"/>
    <w:rsid w:val="00DB52D8"/>
    <w:rsid w:val="00DB576F"/>
    <w:rsid w:val="00DB6234"/>
    <w:rsid w:val="00DB648D"/>
    <w:rsid w:val="00DB6BB9"/>
    <w:rsid w:val="00DB703F"/>
    <w:rsid w:val="00DB7165"/>
    <w:rsid w:val="00DB7231"/>
    <w:rsid w:val="00DB7715"/>
    <w:rsid w:val="00DB7821"/>
    <w:rsid w:val="00DB7A7A"/>
    <w:rsid w:val="00DC0037"/>
    <w:rsid w:val="00DC0FA2"/>
    <w:rsid w:val="00DC1089"/>
    <w:rsid w:val="00DC1227"/>
    <w:rsid w:val="00DC1A95"/>
    <w:rsid w:val="00DC200D"/>
    <w:rsid w:val="00DC23BD"/>
    <w:rsid w:val="00DC2860"/>
    <w:rsid w:val="00DC29A4"/>
    <w:rsid w:val="00DC2E85"/>
    <w:rsid w:val="00DC2F9F"/>
    <w:rsid w:val="00DC306C"/>
    <w:rsid w:val="00DC37BE"/>
    <w:rsid w:val="00DC41D1"/>
    <w:rsid w:val="00DC4385"/>
    <w:rsid w:val="00DC48A2"/>
    <w:rsid w:val="00DC4ADF"/>
    <w:rsid w:val="00DC4FA3"/>
    <w:rsid w:val="00DC5298"/>
    <w:rsid w:val="00DC553A"/>
    <w:rsid w:val="00DC598D"/>
    <w:rsid w:val="00DC5DCD"/>
    <w:rsid w:val="00DC5DF0"/>
    <w:rsid w:val="00DC6240"/>
    <w:rsid w:val="00DC6698"/>
    <w:rsid w:val="00DC6E36"/>
    <w:rsid w:val="00DC6E94"/>
    <w:rsid w:val="00DC79EB"/>
    <w:rsid w:val="00DC7F5B"/>
    <w:rsid w:val="00DD008E"/>
    <w:rsid w:val="00DD049F"/>
    <w:rsid w:val="00DD0B38"/>
    <w:rsid w:val="00DD0E7A"/>
    <w:rsid w:val="00DD1032"/>
    <w:rsid w:val="00DD14A9"/>
    <w:rsid w:val="00DD15F0"/>
    <w:rsid w:val="00DD24FB"/>
    <w:rsid w:val="00DD26C5"/>
    <w:rsid w:val="00DD27A1"/>
    <w:rsid w:val="00DD27C3"/>
    <w:rsid w:val="00DD281C"/>
    <w:rsid w:val="00DD2DE5"/>
    <w:rsid w:val="00DD2FAE"/>
    <w:rsid w:val="00DD3186"/>
    <w:rsid w:val="00DD3388"/>
    <w:rsid w:val="00DD37C8"/>
    <w:rsid w:val="00DD3BA4"/>
    <w:rsid w:val="00DD3D44"/>
    <w:rsid w:val="00DD463D"/>
    <w:rsid w:val="00DD4773"/>
    <w:rsid w:val="00DD4E05"/>
    <w:rsid w:val="00DD5171"/>
    <w:rsid w:val="00DD5249"/>
    <w:rsid w:val="00DD5357"/>
    <w:rsid w:val="00DD5526"/>
    <w:rsid w:val="00DD588E"/>
    <w:rsid w:val="00DD5A6B"/>
    <w:rsid w:val="00DD5F9F"/>
    <w:rsid w:val="00DD664A"/>
    <w:rsid w:val="00DD6B37"/>
    <w:rsid w:val="00DD6F50"/>
    <w:rsid w:val="00DD7126"/>
    <w:rsid w:val="00DD741F"/>
    <w:rsid w:val="00DD7690"/>
    <w:rsid w:val="00DD7B1B"/>
    <w:rsid w:val="00DD7B59"/>
    <w:rsid w:val="00DE0F6A"/>
    <w:rsid w:val="00DE174A"/>
    <w:rsid w:val="00DE1DAB"/>
    <w:rsid w:val="00DE217B"/>
    <w:rsid w:val="00DE22CC"/>
    <w:rsid w:val="00DE2561"/>
    <w:rsid w:val="00DE317F"/>
    <w:rsid w:val="00DE40A3"/>
    <w:rsid w:val="00DE420D"/>
    <w:rsid w:val="00DE4BFA"/>
    <w:rsid w:val="00DE5162"/>
    <w:rsid w:val="00DE51D2"/>
    <w:rsid w:val="00DE59BE"/>
    <w:rsid w:val="00DE5E80"/>
    <w:rsid w:val="00DE61E3"/>
    <w:rsid w:val="00DE6565"/>
    <w:rsid w:val="00DE6616"/>
    <w:rsid w:val="00DE6915"/>
    <w:rsid w:val="00DE6B58"/>
    <w:rsid w:val="00DE7504"/>
    <w:rsid w:val="00DE7732"/>
    <w:rsid w:val="00DE7896"/>
    <w:rsid w:val="00DE7C97"/>
    <w:rsid w:val="00DF0439"/>
    <w:rsid w:val="00DF0866"/>
    <w:rsid w:val="00DF08B3"/>
    <w:rsid w:val="00DF0E09"/>
    <w:rsid w:val="00DF11EF"/>
    <w:rsid w:val="00DF20AE"/>
    <w:rsid w:val="00DF25FD"/>
    <w:rsid w:val="00DF2676"/>
    <w:rsid w:val="00DF2BCA"/>
    <w:rsid w:val="00DF2DA8"/>
    <w:rsid w:val="00DF35F2"/>
    <w:rsid w:val="00DF397B"/>
    <w:rsid w:val="00DF4483"/>
    <w:rsid w:val="00DF44E2"/>
    <w:rsid w:val="00DF4680"/>
    <w:rsid w:val="00DF4F61"/>
    <w:rsid w:val="00DF510B"/>
    <w:rsid w:val="00DF527D"/>
    <w:rsid w:val="00DF5EBA"/>
    <w:rsid w:val="00DF60BB"/>
    <w:rsid w:val="00DF63B1"/>
    <w:rsid w:val="00DF6C0A"/>
    <w:rsid w:val="00DF72E0"/>
    <w:rsid w:val="00DF787E"/>
    <w:rsid w:val="00DF79B7"/>
    <w:rsid w:val="00DF7B16"/>
    <w:rsid w:val="00E0011B"/>
    <w:rsid w:val="00E005DB"/>
    <w:rsid w:val="00E00A25"/>
    <w:rsid w:val="00E027A5"/>
    <w:rsid w:val="00E02855"/>
    <w:rsid w:val="00E02ABD"/>
    <w:rsid w:val="00E02F6E"/>
    <w:rsid w:val="00E03A7B"/>
    <w:rsid w:val="00E03AC9"/>
    <w:rsid w:val="00E03EBA"/>
    <w:rsid w:val="00E040BA"/>
    <w:rsid w:val="00E041B3"/>
    <w:rsid w:val="00E04213"/>
    <w:rsid w:val="00E049F8"/>
    <w:rsid w:val="00E04D4C"/>
    <w:rsid w:val="00E04D4D"/>
    <w:rsid w:val="00E0529A"/>
    <w:rsid w:val="00E054A0"/>
    <w:rsid w:val="00E066F5"/>
    <w:rsid w:val="00E069CA"/>
    <w:rsid w:val="00E06D45"/>
    <w:rsid w:val="00E0773B"/>
    <w:rsid w:val="00E0773E"/>
    <w:rsid w:val="00E078DF"/>
    <w:rsid w:val="00E07C46"/>
    <w:rsid w:val="00E10824"/>
    <w:rsid w:val="00E10DD4"/>
    <w:rsid w:val="00E10F2F"/>
    <w:rsid w:val="00E11B92"/>
    <w:rsid w:val="00E11C9A"/>
    <w:rsid w:val="00E11EB5"/>
    <w:rsid w:val="00E11F74"/>
    <w:rsid w:val="00E125FD"/>
    <w:rsid w:val="00E136D3"/>
    <w:rsid w:val="00E13900"/>
    <w:rsid w:val="00E145E1"/>
    <w:rsid w:val="00E15A10"/>
    <w:rsid w:val="00E1608C"/>
    <w:rsid w:val="00E16324"/>
    <w:rsid w:val="00E16B15"/>
    <w:rsid w:val="00E171E8"/>
    <w:rsid w:val="00E178CF"/>
    <w:rsid w:val="00E17CB4"/>
    <w:rsid w:val="00E2044E"/>
    <w:rsid w:val="00E204A2"/>
    <w:rsid w:val="00E206E8"/>
    <w:rsid w:val="00E20955"/>
    <w:rsid w:val="00E20CB6"/>
    <w:rsid w:val="00E20CC0"/>
    <w:rsid w:val="00E2112B"/>
    <w:rsid w:val="00E21C1E"/>
    <w:rsid w:val="00E224D4"/>
    <w:rsid w:val="00E2298D"/>
    <w:rsid w:val="00E22C35"/>
    <w:rsid w:val="00E22CAE"/>
    <w:rsid w:val="00E22F6C"/>
    <w:rsid w:val="00E23516"/>
    <w:rsid w:val="00E237D6"/>
    <w:rsid w:val="00E23811"/>
    <w:rsid w:val="00E23976"/>
    <w:rsid w:val="00E23CC8"/>
    <w:rsid w:val="00E23FC4"/>
    <w:rsid w:val="00E245F8"/>
    <w:rsid w:val="00E24C32"/>
    <w:rsid w:val="00E24ECC"/>
    <w:rsid w:val="00E250CD"/>
    <w:rsid w:val="00E2535A"/>
    <w:rsid w:val="00E255F8"/>
    <w:rsid w:val="00E25A1F"/>
    <w:rsid w:val="00E26660"/>
    <w:rsid w:val="00E2699A"/>
    <w:rsid w:val="00E26A18"/>
    <w:rsid w:val="00E26D46"/>
    <w:rsid w:val="00E270B1"/>
    <w:rsid w:val="00E2725F"/>
    <w:rsid w:val="00E27441"/>
    <w:rsid w:val="00E274DF"/>
    <w:rsid w:val="00E2791B"/>
    <w:rsid w:val="00E27AC0"/>
    <w:rsid w:val="00E27AF2"/>
    <w:rsid w:val="00E301C0"/>
    <w:rsid w:val="00E30498"/>
    <w:rsid w:val="00E3054E"/>
    <w:rsid w:val="00E3060A"/>
    <w:rsid w:val="00E30719"/>
    <w:rsid w:val="00E3089C"/>
    <w:rsid w:val="00E30B63"/>
    <w:rsid w:val="00E3138D"/>
    <w:rsid w:val="00E313C3"/>
    <w:rsid w:val="00E31882"/>
    <w:rsid w:val="00E318C9"/>
    <w:rsid w:val="00E31E29"/>
    <w:rsid w:val="00E32151"/>
    <w:rsid w:val="00E32803"/>
    <w:rsid w:val="00E329B2"/>
    <w:rsid w:val="00E32A40"/>
    <w:rsid w:val="00E33513"/>
    <w:rsid w:val="00E33839"/>
    <w:rsid w:val="00E338CF"/>
    <w:rsid w:val="00E33996"/>
    <w:rsid w:val="00E33BE2"/>
    <w:rsid w:val="00E33C6A"/>
    <w:rsid w:val="00E344D8"/>
    <w:rsid w:val="00E34906"/>
    <w:rsid w:val="00E34D81"/>
    <w:rsid w:val="00E3505C"/>
    <w:rsid w:val="00E3599E"/>
    <w:rsid w:val="00E35C04"/>
    <w:rsid w:val="00E35F2D"/>
    <w:rsid w:val="00E363D5"/>
    <w:rsid w:val="00E367D4"/>
    <w:rsid w:val="00E3683D"/>
    <w:rsid w:val="00E36B65"/>
    <w:rsid w:val="00E36BF7"/>
    <w:rsid w:val="00E37351"/>
    <w:rsid w:val="00E40216"/>
    <w:rsid w:val="00E402ED"/>
    <w:rsid w:val="00E404DD"/>
    <w:rsid w:val="00E406FD"/>
    <w:rsid w:val="00E4093B"/>
    <w:rsid w:val="00E40A05"/>
    <w:rsid w:val="00E40BDD"/>
    <w:rsid w:val="00E40C5D"/>
    <w:rsid w:val="00E40F7F"/>
    <w:rsid w:val="00E41380"/>
    <w:rsid w:val="00E41651"/>
    <w:rsid w:val="00E41AFA"/>
    <w:rsid w:val="00E41BBF"/>
    <w:rsid w:val="00E41BD7"/>
    <w:rsid w:val="00E420A5"/>
    <w:rsid w:val="00E4212D"/>
    <w:rsid w:val="00E423FD"/>
    <w:rsid w:val="00E426E6"/>
    <w:rsid w:val="00E42C9B"/>
    <w:rsid w:val="00E42F42"/>
    <w:rsid w:val="00E4315B"/>
    <w:rsid w:val="00E43A44"/>
    <w:rsid w:val="00E43B37"/>
    <w:rsid w:val="00E43BC0"/>
    <w:rsid w:val="00E43C65"/>
    <w:rsid w:val="00E43EA4"/>
    <w:rsid w:val="00E442B6"/>
    <w:rsid w:val="00E4449E"/>
    <w:rsid w:val="00E444A2"/>
    <w:rsid w:val="00E449BF"/>
    <w:rsid w:val="00E456A8"/>
    <w:rsid w:val="00E45843"/>
    <w:rsid w:val="00E45B2A"/>
    <w:rsid w:val="00E45BDE"/>
    <w:rsid w:val="00E45BF3"/>
    <w:rsid w:val="00E46067"/>
    <w:rsid w:val="00E46149"/>
    <w:rsid w:val="00E46315"/>
    <w:rsid w:val="00E46964"/>
    <w:rsid w:val="00E46CFF"/>
    <w:rsid w:val="00E471BC"/>
    <w:rsid w:val="00E47446"/>
    <w:rsid w:val="00E47C53"/>
    <w:rsid w:val="00E47CCF"/>
    <w:rsid w:val="00E47ED7"/>
    <w:rsid w:val="00E47FA9"/>
    <w:rsid w:val="00E5029B"/>
    <w:rsid w:val="00E509F6"/>
    <w:rsid w:val="00E50AE9"/>
    <w:rsid w:val="00E50B5B"/>
    <w:rsid w:val="00E5184F"/>
    <w:rsid w:val="00E51D0F"/>
    <w:rsid w:val="00E51F66"/>
    <w:rsid w:val="00E52101"/>
    <w:rsid w:val="00E5234E"/>
    <w:rsid w:val="00E52528"/>
    <w:rsid w:val="00E52D4A"/>
    <w:rsid w:val="00E536BB"/>
    <w:rsid w:val="00E53A64"/>
    <w:rsid w:val="00E53C0B"/>
    <w:rsid w:val="00E540E4"/>
    <w:rsid w:val="00E541F3"/>
    <w:rsid w:val="00E545D2"/>
    <w:rsid w:val="00E54E73"/>
    <w:rsid w:val="00E5503D"/>
    <w:rsid w:val="00E5521F"/>
    <w:rsid w:val="00E5533F"/>
    <w:rsid w:val="00E55425"/>
    <w:rsid w:val="00E5543A"/>
    <w:rsid w:val="00E555F8"/>
    <w:rsid w:val="00E55CA8"/>
    <w:rsid w:val="00E55D7C"/>
    <w:rsid w:val="00E56414"/>
    <w:rsid w:val="00E56794"/>
    <w:rsid w:val="00E56BB1"/>
    <w:rsid w:val="00E56FA9"/>
    <w:rsid w:val="00E57219"/>
    <w:rsid w:val="00E57758"/>
    <w:rsid w:val="00E578C5"/>
    <w:rsid w:val="00E57D77"/>
    <w:rsid w:val="00E57F68"/>
    <w:rsid w:val="00E57F78"/>
    <w:rsid w:val="00E6033E"/>
    <w:rsid w:val="00E62016"/>
    <w:rsid w:val="00E620CC"/>
    <w:rsid w:val="00E6273A"/>
    <w:rsid w:val="00E62A31"/>
    <w:rsid w:val="00E62BEB"/>
    <w:rsid w:val="00E62DC7"/>
    <w:rsid w:val="00E62F0A"/>
    <w:rsid w:val="00E63034"/>
    <w:rsid w:val="00E63513"/>
    <w:rsid w:val="00E63B44"/>
    <w:rsid w:val="00E64612"/>
    <w:rsid w:val="00E64723"/>
    <w:rsid w:val="00E64B9C"/>
    <w:rsid w:val="00E64CCA"/>
    <w:rsid w:val="00E656A3"/>
    <w:rsid w:val="00E65804"/>
    <w:rsid w:val="00E65E0D"/>
    <w:rsid w:val="00E66508"/>
    <w:rsid w:val="00E66A13"/>
    <w:rsid w:val="00E670F4"/>
    <w:rsid w:val="00E67721"/>
    <w:rsid w:val="00E67EAE"/>
    <w:rsid w:val="00E67F87"/>
    <w:rsid w:val="00E70391"/>
    <w:rsid w:val="00E705C2"/>
    <w:rsid w:val="00E70B1B"/>
    <w:rsid w:val="00E70BE7"/>
    <w:rsid w:val="00E70DE7"/>
    <w:rsid w:val="00E71885"/>
    <w:rsid w:val="00E71D66"/>
    <w:rsid w:val="00E729CC"/>
    <w:rsid w:val="00E72FFB"/>
    <w:rsid w:val="00E7359F"/>
    <w:rsid w:val="00E73A72"/>
    <w:rsid w:val="00E73DBC"/>
    <w:rsid w:val="00E73E49"/>
    <w:rsid w:val="00E73EAD"/>
    <w:rsid w:val="00E741A3"/>
    <w:rsid w:val="00E74552"/>
    <w:rsid w:val="00E748D1"/>
    <w:rsid w:val="00E74921"/>
    <w:rsid w:val="00E74AEB"/>
    <w:rsid w:val="00E74C72"/>
    <w:rsid w:val="00E75614"/>
    <w:rsid w:val="00E7645B"/>
    <w:rsid w:val="00E76742"/>
    <w:rsid w:val="00E76EBC"/>
    <w:rsid w:val="00E77203"/>
    <w:rsid w:val="00E77FBB"/>
    <w:rsid w:val="00E8050E"/>
    <w:rsid w:val="00E806AC"/>
    <w:rsid w:val="00E80942"/>
    <w:rsid w:val="00E80C8E"/>
    <w:rsid w:val="00E80FCA"/>
    <w:rsid w:val="00E81244"/>
    <w:rsid w:val="00E81CA6"/>
    <w:rsid w:val="00E82735"/>
    <w:rsid w:val="00E830BA"/>
    <w:rsid w:val="00E83DE8"/>
    <w:rsid w:val="00E84B07"/>
    <w:rsid w:val="00E84C3E"/>
    <w:rsid w:val="00E8512B"/>
    <w:rsid w:val="00E8664F"/>
    <w:rsid w:val="00E87161"/>
    <w:rsid w:val="00E87483"/>
    <w:rsid w:val="00E875D5"/>
    <w:rsid w:val="00E87B59"/>
    <w:rsid w:val="00E87E51"/>
    <w:rsid w:val="00E90321"/>
    <w:rsid w:val="00E90965"/>
    <w:rsid w:val="00E90D21"/>
    <w:rsid w:val="00E90D7F"/>
    <w:rsid w:val="00E91373"/>
    <w:rsid w:val="00E91BBB"/>
    <w:rsid w:val="00E91BD8"/>
    <w:rsid w:val="00E91C4A"/>
    <w:rsid w:val="00E91CBB"/>
    <w:rsid w:val="00E91CD2"/>
    <w:rsid w:val="00E920E1"/>
    <w:rsid w:val="00E9316F"/>
    <w:rsid w:val="00E9323B"/>
    <w:rsid w:val="00E93255"/>
    <w:rsid w:val="00E9368A"/>
    <w:rsid w:val="00E936FC"/>
    <w:rsid w:val="00E93712"/>
    <w:rsid w:val="00E93C9E"/>
    <w:rsid w:val="00E93E4D"/>
    <w:rsid w:val="00E94250"/>
    <w:rsid w:val="00E944B8"/>
    <w:rsid w:val="00E94FD5"/>
    <w:rsid w:val="00E95960"/>
    <w:rsid w:val="00E959A0"/>
    <w:rsid w:val="00E96E34"/>
    <w:rsid w:val="00E96EA8"/>
    <w:rsid w:val="00E977E0"/>
    <w:rsid w:val="00E978C7"/>
    <w:rsid w:val="00E97B70"/>
    <w:rsid w:val="00EA0042"/>
    <w:rsid w:val="00EA00DC"/>
    <w:rsid w:val="00EA062C"/>
    <w:rsid w:val="00EA06CE"/>
    <w:rsid w:val="00EA0B82"/>
    <w:rsid w:val="00EA0D41"/>
    <w:rsid w:val="00EA143D"/>
    <w:rsid w:val="00EA1732"/>
    <w:rsid w:val="00EA1B2D"/>
    <w:rsid w:val="00EA2880"/>
    <w:rsid w:val="00EA2BFE"/>
    <w:rsid w:val="00EA2ECC"/>
    <w:rsid w:val="00EA312B"/>
    <w:rsid w:val="00EA31E8"/>
    <w:rsid w:val="00EA3BAA"/>
    <w:rsid w:val="00EA483A"/>
    <w:rsid w:val="00EA4A0A"/>
    <w:rsid w:val="00EA4AC2"/>
    <w:rsid w:val="00EA4DCF"/>
    <w:rsid w:val="00EA5259"/>
    <w:rsid w:val="00EA525F"/>
    <w:rsid w:val="00EA54FD"/>
    <w:rsid w:val="00EA5532"/>
    <w:rsid w:val="00EA55A7"/>
    <w:rsid w:val="00EA5799"/>
    <w:rsid w:val="00EA611C"/>
    <w:rsid w:val="00EA64F6"/>
    <w:rsid w:val="00EA6563"/>
    <w:rsid w:val="00EA6F82"/>
    <w:rsid w:val="00EA7ACE"/>
    <w:rsid w:val="00EB0983"/>
    <w:rsid w:val="00EB14F7"/>
    <w:rsid w:val="00EB17B1"/>
    <w:rsid w:val="00EB19D1"/>
    <w:rsid w:val="00EB19F2"/>
    <w:rsid w:val="00EB1B24"/>
    <w:rsid w:val="00EB30DF"/>
    <w:rsid w:val="00EB31DC"/>
    <w:rsid w:val="00EB37B4"/>
    <w:rsid w:val="00EB3A85"/>
    <w:rsid w:val="00EB3BE9"/>
    <w:rsid w:val="00EB401F"/>
    <w:rsid w:val="00EB411C"/>
    <w:rsid w:val="00EB5099"/>
    <w:rsid w:val="00EB542F"/>
    <w:rsid w:val="00EB556F"/>
    <w:rsid w:val="00EB56C4"/>
    <w:rsid w:val="00EB62DF"/>
    <w:rsid w:val="00EB655A"/>
    <w:rsid w:val="00EB681A"/>
    <w:rsid w:val="00EB687E"/>
    <w:rsid w:val="00EB698F"/>
    <w:rsid w:val="00EB69D0"/>
    <w:rsid w:val="00EB7106"/>
    <w:rsid w:val="00EC00C8"/>
    <w:rsid w:val="00EC0111"/>
    <w:rsid w:val="00EC02BD"/>
    <w:rsid w:val="00EC0359"/>
    <w:rsid w:val="00EC0959"/>
    <w:rsid w:val="00EC0BD9"/>
    <w:rsid w:val="00EC0CEA"/>
    <w:rsid w:val="00EC0EE7"/>
    <w:rsid w:val="00EC1599"/>
    <w:rsid w:val="00EC1892"/>
    <w:rsid w:val="00EC19C4"/>
    <w:rsid w:val="00EC1DF7"/>
    <w:rsid w:val="00EC230F"/>
    <w:rsid w:val="00EC2696"/>
    <w:rsid w:val="00EC2CEE"/>
    <w:rsid w:val="00EC3141"/>
    <w:rsid w:val="00EC399E"/>
    <w:rsid w:val="00EC3BD5"/>
    <w:rsid w:val="00EC4528"/>
    <w:rsid w:val="00EC4670"/>
    <w:rsid w:val="00EC4A32"/>
    <w:rsid w:val="00EC4BFD"/>
    <w:rsid w:val="00EC4F2B"/>
    <w:rsid w:val="00EC5544"/>
    <w:rsid w:val="00EC56C2"/>
    <w:rsid w:val="00EC5772"/>
    <w:rsid w:val="00EC5DF8"/>
    <w:rsid w:val="00EC601D"/>
    <w:rsid w:val="00EC60A0"/>
    <w:rsid w:val="00EC620E"/>
    <w:rsid w:val="00EC6A3E"/>
    <w:rsid w:val="00EC6C24"/>
    <w:rsid w:val="00EC6F1D"/>
    <w:rsid w:val="00EC73AD"/>
    <w:rsid w:val="00EC753E"/>
    <w:rsid w:val="00EC7684"/>
    <w:rsid w:val="00EC7758"/>
    <w:rsid w:val="00EC7B5A"/>
    <w:rsid w:val="00EC7FDB"/>
    <w:rsid w:val="00ED00AA"/>
    <w:rsid w:val="00ED00D6"/>
    <w:rsid w:val="00ED03F4"/>
    <w:rsid w:val="00ED04B6"/>
    <w:rsid w:val="00ED0594"/>
    <w:rsid w:val="00ED0965"/>
    <w:rsid w:val="00ED0D44"/>
    <w:rsid w:val="00ED0E8F"/>
    <w:rsid w:val="00ED0F6B"/>
    <w:rsid w:val="00ED0F85"/>
    <w:rsid w:val="00ED14F2"/>
    <w:rsid w:val="00ED1595"/>
    <w:rsid w:val="00ED1B18"/>
    <w:rsid w:val="00ED20A9"/>
    <w:rsid w:val="00ED23C8"/>
    <w:rsid w:val="00ED27C1"/>
    <w:rsid w:val="00ED286A"/>
    <w:rsid w:val="00ED2B24"/>
    <w:rsid w:val="00ED2FAB"/>
    <w:rsid w:val="00ED333C"/>
    <w:rsid w:val="00ED3B3E"/>
    <w:rsid w:val="00ED3C1A"/>
    <w:rsid w:val="00ED444D"/>
    <w:rsid w:val="00ED4817"/>
    <w:rsid w:val="00ED5021"/>
    <w:rsid w:val="00ED5847"/>
    <w:rsid w:val="00ED6378"/>
    <w:rsid w:val="00ED6400"/>
    <w:rsid w:val="00ED6794"/>
    <w:rsid w:val="00ED797F"/>
    <w:rsid w:val="00ED79BE"/>
    <w:rsid w:val="00EE01CC"/>
    <w:rsid w:val="00EE03EE"/>
    <w:rsid w:val="00EE06C8"/>
    <w:rsid w:val="00EE0C5E"/>
    <w:rsid w:val="00EE10FA"/>
    <w:rsid w:val="00EE1670"/>
    <w:rsid w:val="00EE169D"/>
    <w:rsid w:val="00EE19EF"/>
    <w:rsid w:val="00EE1F76"/>
    <w:rsid w:val="00EE20FE"/>
    <w:rsid w:val="00EE22B5"/>
    <w:rsid w:val="00EE26CC"/>
    <w:rsid w:val="00EE36B6"/>
    <w:rsid w:val="00EE3E2B"/>
    <w:rsid w:val="00EE43E5"/>
    <w:rsid w:val="00EE44BF"/>
    <w:rsid w:val="00EE44C1"/>
    <w:rsid w:val="00EE4646"/>
    <w:rsid w:val="00EE4BE6"/>
    <w:rsid w:val="00EE51B7"/>
    <w:rsid w:val="00EE53FC"/>
    <w:rsid w:val="00EE5842"/>
    <w:rsid w:val="00EE5BD0"/>
    <w:rsid w:val="00EE5E9E"/>
    <w:rsid w:val="00EE61BF"/>
    <w:rsid w:val="00EE647B"/>
    <w:rsid w:val="00EE6957"/>
    <w:rsid w:val="00EE70A6"/>
    <w:rsid w:val="00EE712B"/>
    <w:rsid w:val="00EE73BB"/>
    <w:rsid w:val="00EF06AB"/>
    <w:rsid w:val="00EF0904"/>
    <w:rsid w:val="00EF0914"/>
    <w:rsid w:val="00EF0AE7"/>
    <w:rsid w:val="00EF0DD1"/>
    <w:rsid w:val="00EF1238"/>
    <w:rsid w:val="00EF15E0"/>
    <w:rsid w:val="00EF19F2"/>
    <w:rsid w:val="00EF2326"/>
    <w:rsid w:val="00EF264D"/>
    <w:rsid w:val="00EF2D2E"/>
    <w:rsid w:val="00EF2D59"/>
    <w:rsid w:val="00EF325E"/>
    <w:rsid w:val="00EF3310"/>
    <w:rsid w:val="00EF3AC0"/>
    <w:rsid w:val="00EF3B2E"/>
    <w:rsid w:val="00EF3E9B"/>
    <w:rsid w:val="00EF4115"/>
    <w:rsid w:val="00EF43B9"/>
    <w:rsid w:val="00EF45A1"/>
    <w:rsid w:val="00EF4A1D"/>
    <w:rsid w:val="00EF4B28"/>
    <w:rsid w:val="00EF4D16"/>
    <w:rsid w:val="00EF4E6E"/>
    <w:rsid w:val="00EF521C"/>
    <w:rsid w:val="00EF56DB"/>
    <w:rsid w:val="00EF578D"/>
    <w:rsid w:val="00EF5A2F"/>
    <w:rsid w:val="00EF5C04"/>
    <w:rsid w:val="00EF5CE5"/>
    <w:rsid w:val="00EF61BF"/>
    <w:rsid w:val="00EF626A"/>
    <w:rsid w:val="00EF63DD"/>
    <w:rsid w:val="00EF692A"/>
    <w:rsid w:val="00EF6964"/>
    <w:rsid w:val="00EF6B5E"/>
    <w:rsid w:val="00EF6DA4"/>
    <w:rsid w:val="00EF7570"/>
    <w:rsid w:val="00EF76F0"/>
    <w:rsid w:val="00EF7F3E"/>
    <w:rsid w:val="00F00179"/>
    <w:rsid w:val="00F0060C"/>
    <w:rsid w:val="00F00968"/>
    <w:rsid w:val="00F00AA1"/>
    <w:rsid w:val="00F00C31"/>
    <w:rsid w:val="00F00E87"/>
    <w:rsid w:val="00F01AFF"/>
    <w:rsid w:val="00F01BEA"/>
    <w:rsid w:val="00F01D89"/>
    <w:rsid w:val="00F023A8"/>
    <w:rsid w:val="00F02521"/>
    <w:rsid w:val="00F028E1"/>
    <w:rsid w:val="00F03830"/>
    <w:rsid w:val="00F038EF"/>
    <w:rsid w:val="00F04381"/>
    <w:rsid w:val="00F04954"/>
    <w:rsid w:val="00F05CCC"/>
    <w:rsid w:val="00F06437"/>
    <w:rsid w:val="00F06675"/>
    <w:rsid w:val="00F0668E"/>
    <w:rsid w:val="00F068B6"/>
    <w:rsid w:val="00F06A18"/>
    <w:rsid w:val="00F06BE9"/>
    <w:rsid w:val="00F07C82"/>
    <w:rsid w:val="00F1141E"/>
    <w:rsid w:val="00F11494"/>
    <w:rsid w:val="00F11E23"/>
    <w:rsid w:val="00F12E69"/>
    <w:rsid w:val="00F1305B"/>
    <w:rsid w:val="00F130CA"/>
    <w:rsid w:val="00F130E0"/>
    <w:rsid w:val="00F135DF"/>
    <w:rsid w:val="00F1448A"/>
    <w:rsid w:val="00F14581"/>
    <w:rsid w:val="00F14847"/>
    <w:rsid w:val="00F1487E"/>
    <w:rsid w:val="00F14F96"/>
    <w:rsid w:val="00F15276"/>
    <w:rsid w:val="00F152D6"/>
    <w:rsid w:val="00F1557D"/>
    <w:rsid w:val="00F15C03"/>
    <w:rsid w:val="00F1621A"/>
    <w:rsid w:val="00F16843"/>
    <w:rsid w:val="00F16FAC"/>
    <w:rsid w:val="00F17392"/>
    <w:rsid w:val="00F17611"/>
    <w:rsid w:val="00F179BC"/>
    <w:rsid w:val="00F17D2F"/>
    <w:rsid w:val="00F17DF7"/>
    <w:rsid w:val="00F20441"/>
    <w:rsid w:val="00F21222"/>
    <w:rsid w:val="00F21317"/>
    <w:rsid w:val="00F21701"/>
    <w:rsid w:val="00F2186E"/>
    <w:rsid w:val="00F2238C"/>
    <w:rsid w:val="00F224AD"/>
    <w:rsid w:val="00F22A01"/>
    <w:rsid w:val="00F22A88"/>
    <w:rsid w:val="00F22E2B"/>
    <w:rsid w:val="00F2310B"/>
    <w:rsid w:val="00F23927"/>
    <w:rsid w:val="00F23981"/>
    <w:rsid w:val="00F239DB"/>
    <w:rsid w:val="00F23BC3"/>
    <w:rsid w:val="00F241B2"/>
    <w:rsid w:val="00F252BF"/>
    <w:rsid w:val="00F259BF"/>
    <w:rsid w:val="00F259D0"/>
    <w:rsid w:val="00F26C20"/>
    <w:rsid w:val="00F305A7"/>
    <w:rsid w:val="00F306D2"/>
    <w:rsid w:val="00F30995"/>
    <w:rsid w:val="00F30A31"/>
    <w:rsid w:val="00F30A45"/>
    <w:rsid w:val="00F30AD9"/>
    <w:rsid w:val="00F30DB3"/>
    <w:rsid w:val="00F3114B"/>
    <w:rsid w:val="00F31774"/>
    <w:rsid w:val="00F31E32"/>
    <w:rsid w:val="00F31F09"/>
    <w:rsid w:val="00F3221E"/>
    <w:rsid w:val="00F32236"/>
    <w:rsid w:val="00F3333F"/>
    <w:rsid w:val="00F339C6"/>
    <w:rsid w:val="00F33A1D"/>
    <w:rsid w:val="00F34143"/>
    <w:rsid w:val="00F34444"/>
    <w:rsid w:val="00F3489F"/>
    <w:rsid w:val="00F3524E"/>
    <w:rsid w:val="00F352E2"/>
    <w:rsid w:val="00F3551E"/>
    <w:rsid w:val="00F35895"/>
    <w:rsid w:val="00F35DF9"/>
    <w:rsid w:val="00F35E97"/>
    <w:rsid w:val="00F36055"/>
    <w:rsid w:val="00F3608B"/>
    <w:rsid w:val="00F36288"/>
    <w:rsid w:val="00F366D6"/>
    <w:rsid w:val="00F37127"/>
    <w:rsid w:val="00F37AD9"/>
    <w:rsid w:val="00F37B0C"/>
    <w:rsid w:val="00F37C89"/>
    <w:rsid w:val="00F37D0A"/>
    <w:rsid w:val="00F37DCD"/>
    <w:rsid w:val="00F40473"/>
    <w:rsid w:val="00F41C62"/>
    <w:rsid w:val="00F41DC5"/>
    <w:rsid w:val="00F421F2"/>
    <w:rsid w:val="00F42301"/>
    <w:rsid w:val="00F42335"/>
    <w:rsid w:val="00F42B4D"/>
    <w:rsid w:val="00F42FFA"/>
    <w:rsid w:val="00F4359A"/>
    <w:rsid w:val="00F439BB"/>
    <w:rsid w:val="00F43A26"/>
    <w:rsid w:val="00F43A2F"/>
    <w:rsid w:val="00F43A4C"/>
    <w:rsid w:val="00F43BC9"/>
    <w:rsid w:val="00F43F86"/>
    <w:rsid w:val="00F4416C"/>
    <w:rsid w:val="00F441F7"/>
    <w:rsid w:val="00F444C1"/>
    <w:rsid w:val="00F45250"/>
    <w:rsid w:val="00F458E4"/>
    <w:rsid w:val="00F45B58"/>
    <w:rsid w:val="00F46779"/>
    <w:rsid w:val="00F46BD1"/>
    <w:rsid w:val="00F46E7C"/>
    <w:rsid w:val="00F46F80"/>
    <w:rsid w:val="00F47573"/>
    <w:rsid w:val="00F47A02"/>
    <w:rsid w:val="00F47A99"/>
    <w:rsid w:val="00F47AB1"/>
    <w:rsid w:val="00F50208"/>
    <w:rsid w:val="00F5022E"/>
    <w:rsid w:val="00F50748"/>
    <w:rsid w:val="00F51AA6"/>
    <w:rsid w:val="00F51AA9"/>
    <w:rsid w:val="00F521EE"/>
    <w:rsid w:val="00F525A1"/>
    <w:rsid w:val="00F525AA"/>
    <w:rsid w:val="00F5261E"/>
    <w:rsid w:val="00F530C3"/>
    <w:rsid w:val="00F53179"/>
    <w:rsid w:val="00F53376"/>
    <w:rsid w:val="00F5351A"/>
    <w:rsid w:val="00F53568"/>
    <w:rsid w:val="00F53A09"/>
    <w:rsid w:val="00F53D79"/>
    <w:rsid w:val="00F5443E"/>
    <w:rsid w:val="00F5449C"/>
    <w:rsid w:val="00F54CA3"/>
    <w:rsid w:val="00F54F8F"/>
    <w:rsid w:val="00F5545F"/>
    <w:rsid w:val="00F5557B"/>
    <w:rsid w:val="00F55A56"/>
    <w:rsid w:val="00F562D7"/>
    <w:rsid w:val="00F567F5"/>
    <w:rsid w:val="00F56CD9"/>
    <w:rsid w:val="00F5716A"/>
    <w:rsid w:val="00F57C2E"/>
    <w:rsid w:val="00F57DD1"/>
    <w:rsid w:val="00F5CA72"/>
    <w:rsid w:val="00F603A9"/>
    <w:rsid w:val="00F604B2"/>
    <w:rsid w:val="00F608A6"/>
    <w:rsid w:val="00F60AFE"/>
    <w:rsid w:val="00F613D1"/>
    <w:rsid w:val="00F61805"/>
    <w:rsid w:val="00F61C94"/>
    <w:rsid w:val="00F61D9F"/>
    <w:rsid w:val="00F6233A"/>
    <w:rsid w:val="00F62A2D"/>
    <w:rsid w:val="00F62ABF"/>
    <w:rsid w:val="00F62B40"/>
    <w:rsid w:val="00F62FFF"/>
    <w:rsid w:val="00F630DD"/>
    <w:rsid w:val="00F63466"/>
    <w:rsid w:val="00F634B5"/>
    <w:rsid w:val="00F63ECF"/>
    <w:rsid w:val="00F63F64"/>
    <w:rsid w:val="00F63FEA"/>
    <w:rsid w:val="00F648B2"/>
    <w:rsid w:val="00F64A53"/>
    <w:rsid w:val="00F64C49"/>
    <w:rsid w:val="00F6505C"/>
    <w:rsid w:val="00F65797"/>
    <w:rsid w:val="00F66443"/>
    <w:rsid w:val="00F668FD"/>
    <w:rsid w:val="00F67241"/>
    <w:rsid w:val="00F677BD"/>
    <w:rsid w:val="00F6796E"/>
    <w:rsid w:val="00F67AAE"/>
    <w:rsid w:val="00F67DA0"/>
    <w:rsid w:val="00F70181"/>
    <w:rsid w:val="00F70502"/>
    <w:rsid w:val="00F70602"/>
    <w:rsid w:val="00F70896"/>
    <w:rsid w:val="00F70CF2"/>
    <w:rsid w:val="00F70D52"/>
    <w:rsid w:val="00F70DDC"/>
    <w:rsid w:val="00F70ED1"/>
    <w:rsid w:val="00F71163"/>
    <w:rsid w:val="00F71206"/>
    <w:rsid w:val="00F713A8"/>
    <w:rsid w:val="00F713BF"/>
    <w:rsid w:val="00F714A9"/>
    <w:rsid w:val="00F7152F"/>
    <w:rsid w:val="00F7153F"/>
    <w:rsid w:val="00F71601"/>
    <w:rsid w:val="00F71804"/>
    <w:rsid w:val="00F71A06"/>
    <w:rsid w:val="00F71D58"/>
    <w:rsid w:val="00F720C0"/>
    <w:rsid w:val="00F72159"/>
    <w:rsid w:val="00F72A0F"/>
    <w:rsid w:val="00F73489"/>
    <w:rsid w:val="00F7385B"/>
    <w:rsid w:val="00F74034"/>
    <w:rsid w:val="00F740A4"/>
    <w:rsid w:val="00F7414C"/>
    <w:rsid w:val="00F743EF"/>
    <w:rsid w:val="00F744BB"/>
    <w:rsid w:val="00F74632"/>
    <w:rsid w:val="00F75220"/>
    <w:rsid w:val="00F7586E"/>
    <w:rsid w:val="00F75A0F"/>
    <w:rsid w:val="00F762E4"/>
    <w:rsid w:val="00F7639F"/>
    <w:rsid w:val="00F778A6"/>
    <w:rsid w:val="00F77B3D"/>
    <w:rsid w:val="00F801FB"/>
    <w:rsid w:val="00F80817"/>
    <w:rsid w:val="00F80976"/>
    <w:rsid w:val="00F8105A"/>
    <w:rsid w:val="00F812DE"/>
    <w:rsid w:val="00F81362"/>
    <w:rsid w:val="00F81E06"/>
    <w:rsid w:val="00F82742"/>
    <w:rsid w:val="00F83014"/>
    <w:rsid w:val="00F838E5"/>
    <w:rsid w:val="00F83AAE"/>
    <w:rsid w:val="00F83D2D"/>
    <w:rsid w:val="00F846D5"/>
    <w:rsid w:val="00F84A3F"/>
    <w:rsid w:val="00F8526F"/>
    <w:rsid w:val="00F8600A"/>
    <w:rsid w:val="00F86530"/>
    <w:rsid w:val="00F866F3"/>
    <w:rsid w:val="00F8674C"/>
    <w:rsid w:val="00F86CDB"/>
    <w:rsid w:val="00F87146"/>
    <w:rsid w:val="00F87189"/>
    <w:rsid w:val="00F87260"/>
    <w:rsid w:val="00F87572"/>
    <w:rsid w:val="00F87686"/>
    <w:rsid w:val="00F876CB"/>
    <w:rsid w:val="00F87841"/>
    <w:rsid w:val="00F87A14"/>
    <w:rsid w:val="00F87E4F"/>
    <w:rsid w:val="00F901D3"/>
    <w:rsid w:val="00F910CC"/>
    <w:rsid w:val="00F9163D"/>
    <w:rsid w:val="00F91764"/>
    <w:rsid w:val="00F91D4D"/>
    <w:rsid w:val="00F91DB8"/>
    <w:rsid w:val="00F91F1F"/>
    <w:rsid w:val="00F92748"/>
    <w:rsid w:val="00F92B29"/>
    <w:rsid w:val="00F9344A"/>
    <w:rsid w:val="00F938DF"/>
    <w:rsid w:val="00F93C57"/>
    <w:rsid w:val="00F94102"/>
    <w:rsid w:val="00F94778"/>
    <w:rsid w:val="00F94AF0"/>
    <w:rsid w:val="00F94E24"/>
    <w:rsid w:val="00F954E3"/>
    <w:rsid w:val="00F956D7"/>
    <w:rsid w:val="00F95935"/>
    <w:rsid w:val="00F95CA9"/>
    <w:rsid w:val="00F96024"/>
    <w:rsid w:val="00F96592"/>
    <w:rsid w:val="00F96814"/>
    <w:rsid w:val="00F96F2F"/>
    <w:rsid w:val="00F96FCA"/>
    <w:rsid w:val="00F97969"/>
    <w:rsid w:val="00F97AE2"/>
    <w:rsid w:val="00F97C65"/>
    <w:rsid w:val="00F97FAF"/>
    <w:rsid w:val="00FA0449"/>
    <w:rsid w:val="00FA056B"/>
    <w:rsid w:val="00FA07B6"/>
    <w:rsid w:val="00FA0F20"/>
    <w:rsid w:val="00FA129B"/>
    <w:rsid w:val="00FA166E"/>
    <w:rsid w:val="00FA28A1"/>
    <w:rsid w:val="00FA3026"/>
    <w:rsid w:val="00FA31B3"/>
    <w:rsid w:val="00FA3400"/>
    <w:rsid w:val="00FA363A"/>
    <w:rsid w:val="00FA36E5"/>
    <w:rsid w:val="00FA371F"/>
    <w:rsid w:val="00FA3BA2"/>
    <w:rsid w:val="00FA3CD3"/>
    <w:rsid w:val="00FA49BE"/>
    <w:rsid w:val="00FA4B5C"/>
    <w:rsid w:val="00FA4C69"/>
    <w:rsid w:val="00FA4D56"/>
    <w:rsid w:val="00FA4FD4"/>
    <w:rsid w:val="00FA55E6"/>
    <w:rsid w:val="00FA5DBC"/>
    <w:rsid w:val="00FA665A"/>
    <w:rsid w:val="00FA695B"/>
    <w:rsid w:val="00FA69AE"/>
    <w:rsid w:val="00FA69C8"/>
    <w:rsid w:val="00FA7012"/>
    <w:rsid w:val="00FA72F9"/>
    <w:rsid w:val="00FA7E27"/>
    <w:rsid w:val="00FB09C6"/>
    <w:rsid w:val="00FB0FC1"/>
    <w:rsid w:val="00FB130A"/>
    <w:rsid w:val="00FB1349"/>
    <w:rsid w:val="00FB15F1"/>
    <w:rsid w:val="00FB181D"/>
    <w:rsid w:val="00FB194F"/>
    <w:rsid w:val="00FB283B"/>
    <w:rsid w:val="00FB30E6"/>
    <w:rsid w:val="00FB4683"/>
    <w:rsid w:val="00FB4CE1"/>
    <w:rsid w:val="00FB4E7C"/>
    <w:rsid w:val="00FB4F98"/>
    <w:rsid w:val="00FB6628"/>
    <w:rsid w:val="00FB6709"/>
    <w:rsid w:val="00FB6B32"/>
    <w:rsid w:val="00FB6B37"/>
    <w:rsid w:val="00FB6CFC"/>
    <w:rsid w:val="00FB6DEF"/>
    <w:rsid w:val="00FB6E17"/>
    <w:rsid w:val="00FB6FF3"/>
    <w:rsid w:val="00FB74EC"/>
    <w:rsid w:val="00FB767C"/>
    <w:rsid w:val="00FC028A"/>
    <w:rsid w:val="00FC053B"/>
    <w:rsid w:val="00FC0679"/>
    <w:rsid w:val="00FC06C4"/>
    <w:rsid w:val="00FC0BBC"/>
    <w:rsid w:val="00FC0F58"/>
    <w:rsid w:val="00FC135E"/>
    <w:rsid w:val="00FC180A"/>
    <w:rsid w:val="00FC1AB3"/>
    <w:rsid w:val="00FC1DCF"/>
    <w:rsid w:val="00FC1ED3"/>
    <w:rsid w:val="00FC3812"/>
    <w:rsid w:val="00FC3B66"/>
    <w:rsid w:val="00FC3DCC"/>
    <w:rsid w:val="00FC41D4"/>
    <w:rsid w:val="00FC4A82"/>
    <w:rsid w:val="00FC4C08"/>
    <w:rsid w:val="00FC4EE7"/>
    <w:rsid w:val="00FC52D8"/>
    <w:rsid w:val="00FC5342"/>
    <w:rsid w:val="00FC5698"/>
    <w:rsid w:val="00FC6125"/>
    <w:rsid w:val="00FC61D4"/>
    <w:rsid w:val="00FC630B"/>
    <w:rsid w:val="00FC63F0"/>
    <w:rsid w:val="00FC6453"/>
    <w:rsid w:val="00FC6461"/>
    <w:rsid w:val="00FC69A5"/>
    <w:rsid w:val="00FC727A"/>
    <w:rsid w:val="00FC736C"/>
    <w:rsid w:val="00FC75C7"/>
    <w:rsid w:val="00FC7909"/>
    <w:rsid w:val="00FC7A31"/>
    <w:rsid w:val="00FD019A"/>
    <w:rsid w:val="00FD0369"/>
    <w:rsid w:val="00FD0373"/>
    <w:rsid w:val="00FD0BF3"/>
    <w:rsid w:val="00FD1848"/>
    <w:rsid w:val="00FD1BA3"/>
    <w:rsid w:val="00FD1E5A"/>
    <w:rsid w:val="00FD23ED"/>
    <w:rsid w:val="00FD24B9"/>
    <w:rsid w:val="00FD28F1"/>
    <w:rsid w:val="00FD2A13"/>
    <w:rsid w:val="00FD2C8F"/>
    <w:rsid w:val="00FD3C67"/>
    <w:rsid w:val="00FD40F4"/>
    <w:rsid w:val="00FD4A20"/>
    <w:rsid w:val="00FD4BC2"/>
    <w:rsid w:val="00FD52D1"/>
    <w:rsid w:val="00FD54CC"/>
    <w:rsid w:val="00FD5C00"/>
    <w:rsid w:val="00FD5E49"/>
    <w:rsid w:val="00FD6104"/>
    <w:rsid w:val="00FD6297"/>
    <w:rsid w:val="00FD62B6"/>
    <w:rsid w:val="00FD62DE"/>
    <w:rsid w:val="00FD6B5F"/>
    <w:rsid w:val="00FD6EFF"/>
    <w:rsid w:val="00FD7107"/>
    <w:rsid w:val="00FD738A"/>
    <w:rsid w:val="00FD74E6"/>
    <w:rsid w:val="00FD74EC"/>
    <w:rsid w:val="00FD7985"/>
    <w:rsid w:val="00FD7C0D"/>
    <w:rsid w:val="00FD7CE9"/>
    <w:rsid w:val="00FD7FC9"/>
    <w:rsid w:val="00FE0A25"/>
    <w:rsid w:val="00FE0AD2"/>
    <w:rsid w:val="00FE0DE3"/>
    <w:rsid w:val="00FE1436"/>
    <w:rsid w:val="00FE15BD"/>
    <w:rsid w:val="00FE170F"/>
    <w:rsid w:val="00FE18B9"/>
    <w:rsid w:val="00FE1BEE"/>
    <w:rsid w:val="00FE1D13"/>
    <w:rsid w:val="00FE1E03"/>
    <w:rsid w:val="00FE1FE1"/>
    <w:rsid w:val="00FE23C6"/>
    <w:rsid w:val="00FE24F4"/>
    <w:rsid w:val="00FE2808"/>
    <w:rsid w:val="00FE2FD6"/>
    <w:rsid w:val="00FE301B"/>
    <w:rsid w:val="00FE3217"/>
    <w:rsid w:val="00FE322B"/>
    <w:rsid w:val="00FE350D"/>
    <w:rsid w:val="00FE3538"/>
    <w:rsid w:val="00FE36D6"/>
    <w:rsid w:val="00FE4DB0"/>
    <w:rsid w:val="00FE5DBB"/>
    <w:rsid w:val="00FE5E52"/>
    <w:rsid w:val="00FE5EA5"/>
    <w:rsid w:val="00FE5F1B"/>
    <w:rsid w:val="00FE621A"/>
    <w:rsid w:val="00FE64CA"/>
    <w:rsid w:val="00FE6BBC"/>
    <w:rsid w:val="00FE6F26"/>
    <w:rsid w:val="00FE70CB"/>
    <w:rsid w:val="00FE7EA0"/>
    <w:rsid w:val="00FF0CD2"/>
    <w:rsid w:val="00FF1013"/>
    <w:rsid w:val="00FF13E8"/>
    <w:rsid w:val="00FF20EC"/>
    <w:rsid w:val="00FF2120"/>
    <w:rsid w:val="00FF23BD"/>
    <w:rsid w:val="00FF2432"/>
    <w:rsid w:val="00FF3096"/>
    <w:rsid w:val="00FF3320"/>
    <w:rsid w:val="00FF34C7"/>
    <w:rsid w:val="00FF3601"/>
    <w:rsid w:val="00FF36EE"/>
    <w:rsid w:val="00FF469C"/>
    <w:rsid w:val="00FF4A82"/>
    <w:rsid w:val="00FF560A"/>
    <w:rsid w:val="00FF68B9"/>
    <w:rsid w:val="00FF6F90"/>
    <w:rsid w:val="00FF7111"/>
    <w:rsid w:val="00FF73D3"/>
    <w:rsid w:val="00FF745D"/>
    <w:rsid w:val="00FF7662"/>
    <w:rsid w:val="00FF76AA"/>
    <w:rsid w:val="00FF7898"/>
    <w:rsid w:val="00FF7A5D"/>
    <w:rsid w:val="00FF7D3C"/>
    <w:rsid w:val="01041DA3"/>
    <w:rsid w:val="01186E14"/>
    <w:rsid w:val="012C19F3"/>
    <w:rsid w:val="01311DF0"/>
    <w:rsid w:val="01449E23"/>
    <w:rsid w:val="014D0704"/>
    <w:rsid w:val="01952BCC"/>
    <w:rsid w:val="0196E384"/>
    <w:rsid w:val="01990AAD"/>
    <w:rsid w:val="019D8EAD"/>
    <w:rsid w:val="01B49AD2"/>
    <w:rsid w:val="01BF88DE"/>
    <w:rsid w:val="01CE651F"/>
    <w:rsid w:val="01D01C12"/>
    <w:rsid w:val="01E965B0"/>
    <w:rsid w:val="0200F503"/>
    <w:rsid w:val="020D657C"/>
    <w:rsid w:val="02148B3D"/>
    <w:rsid w:val="021A3CBE"/>
    <w:rsid w:val="021C8914"/>
    <w:rsid w:val="022B96D4"/>
    <w:rsid w:val="023256BC"/>
    <w:rsid w:val="0259C91A"/>
    <w:rsid w:val="026D5D88"/>
    <w:rsid w:val="027F9177"/>
    <w:rsid w:val="0281E86B"/>
    <w:rsid w:val="02821AF6"/>
    <w:rsid w:val="02831444"/>
    <w:rsid w:val="02950E06"/>
    <w:rsid w:val="029685AC"/>
    <w:rsid w:val="02A3567B"/>
    <w:rsid w:val="02A6CF4E"/>
    <w:rsid w:val="02BA19B5"/>
    <w:rsid w:val="02CB37E7"/>
    <w:rsid w:val="02CDBB25"/>
    <w:rsid w:val="02EE3288"/>
    <w:rsid w:val="02F00281"/>
    <w:rsid w:val="031B9EA8"/>
    <w:rsid w:val="032814DF"/>
    <w:rsid w:val="0343E06E"/>
    <w:rsid w:val="034EF050"/>
    <w:rsid w:val="035BAA78"/>
    <w:rsid w:val="037DAA0A"/>
    <w:rsid w:val="03833031"/>
    <w:rsid w:val="03854AEF"/>
    <w:rsid w:val="03882D77"/>
    <w:rsid w:val="038B821F"/>
    <w:rsid w:val="03B9B892"/>
    <w:rsid w:val="03C781EA"/>
    <w:rsid w:val="03CCE685"/>
    <w:rsid w:val="03DCAC5F"/>
    <w:rsid w:val="04110715"/>
    <w:rsid w:val="041FD903"/>
    <w:rsid w:val="042B65C6"/>
    <w:rsid w:val="043CED4C"/>
    <w:rsid w:val="04460A70"/>
    <w:rsid w:val="0446E702"/>
    <w:rsid w:val="04511828"/>
    <w:rsid w:val="045AAA31"/>
    <w:rsid w:val="0479B384"/>
    <w:rsid w:val="0480B424"/>
    <w:rsid w:val="0480F190"/>
    <w:rsid w:val="048C45F2"/>
    <w:rsid w:val="04B6DF17"/>
    <w:rsid w:val="050AE99C"/>
    <w:rsid w:val="0511B1E9"/>
    <w:rsid w:val="05171697"/>
    <w:rsid w:val="051E8D3E"/>
    <w:rsid w:val="053F9FB1"/>
    <w:rsid w:val="055A0B2F"/>
    <w:rsid w:val="0564054C"/>
    <w:rsid w:val="05659C75"/>
    <w:rsid w:val="05B45537"/>
    <w:rsid w:val="05CC4AC8"/>
    <w:rsid w:val="05CC8981"/>
    <w:rsid w:val="05E272D1"/>
    <w:rsid w:val="05E3972E"/>
    <w:rsid w:val="05FB10B7"/>
    <w:rsid w:val="06244E0B"/>
    <w:rsid w:val="0640A317"/>
    <w:rsid w:val="0649637F"/>
    <w:rsid w:val="0654A9AD"/>
    <w:rsid w:val="065BF72F"/>
    <w:rsid w:val="0666A5B5"/>
    <w:rsid w:val="0689C94B"/>
    <w:rsid w:val="06A3DB86"/>
    <w:rsid w:val="06B0458C"/>
    <w:rsid w:val="06C4F84C"/>
    <w:rsid w:val="06D95547"/>
    <w:rsid w:val="06F211DC"/>
    <w:rsid w:val="06F772BA"/>
    <w:rsid w:val="071E8BDE"/>
    <w:rsid w:val="072441E9"/>
    <w:rsid w:val="0724B43C"/>
    <w:rsid w:val="0724F2EC"/>
    <w:rsid w:val="072BDFD1"/>
    <w:rsid w:val="075C3D44"/>
    <w:rsid w:val="07701D29"/>
    <w:rsid w:val="07BA3A18"/>
    <w:rsid w:val="07C28F22"/>
    <w:rsid w:val="07CD6580"/>
    <w:rsid w:val="07CDA2BC"/>
    <w:rsid w:val="07D9C3B1"/>
    <w:rsid w:val="07DB82F7"/>
    <w:rsid w:val="07E1F65E"/>
    <w:rsid w:val="07ED9FB0"/>
    <w:rsid w:val="07F64B9C"/>
    <w:rsid w:val="082A9BF4"/>
    <w:rsid w:val="0842C91A"/>
    <w:rsid w:val="0862B486"/>
    <w:rsid w:val="08673130"/>
    <w:rsid w:val="086CF83C"/>
    <w:rsid w:val="087F14B7"/>
    <w:rsid w:val="088C1B72"/>
    <w:rsid w:val="08AB475E"/>
    <w:rsid w:val="08AF9D00"/>
    <w:rsid w:val="08B20D5B"/>
    <w:rsid w:val="08C824AB"/>
    <w:rsid w:val="08D125DF"/>
    <w:rsid w:val="08D2690C"/>
    <w:rsid w:val="08E04C08"/>
    <w:rsid w:val="08E2B57E"/>
    <w:rsid w:val="08EB1A22"/>
    <w:rsid w:val="08F2FDC6"/>
    <w:rsid w:val="0909CBA0"/>
    <w:rsid w:val="091BAA09"/>
    <w:rsid w:val="09322118"/>
    <w:rsid w:val="0953618B"/>
    <w:rsid w:val="09629BAC"/>
    <w:rsid w:val="0978F2BE"/>
    <w:rsid w:val="098ADBFC"/>
    <w:rsid w:val="0998F22B"/>
    <w:rsid w:val="0999F6E0"/>
    <w:rsid w:val="09AE0B83"/>
    <w:rsid w:val="09B90F98"/>
    <w:rsid w:val="09C479F2"/>
    <w:rsid w:val="09FEFFFF"/>
    <w:rsid w:val="0A0645C9"/>
    <w:rsid w:val="0A20381C"/>
    <w:rsid w:val="0A211A03"/>
    <w:rsid w:val="0A481FAF"/>
    <w:rsid w:val="0A678E9A"/>
    <w:rsid w:val="0A9F02F0"/>
    <w:rsid w:val="0AA89CE9"/>
    <w:rsid w:val="0AE4F98F"/>
    <w:rsid w:val="0B0DD167"/>
    <w:rsid w:val="0B162615"/>
    <w:rsid w:val="0B5821AF"/>
    <w:rsid w:val="0B5926FD"/>
    <w:rsid w:val="0B5E660B"/>
    <w:rsid w:val="0B66C640"/>
    <w:rsid w:val="0B749B7E"/>
    <w:rsid w:val="0B82ADBE"/>
    <w:rsid w:val="0B8AC3B5"/>
    <w:rsid w:val="0B8EC5D1"/>
    <w:rsid w:val="0B996CE8"/>
    <w:rsid w:val="0BA6B4EE"/>
    <w:rsid w:val="0BABC57D"/>
    <w:rsid w:val="0BCF5D1C"/>
    <w:rsid w:val="0BD35157"/>
    <w:rsid w:val="0BDE7126"/>
    <w:rsid w:val="0BEE78AC"/>
    <w:rsid w:val="0C3AD3C1"/>
    <w:rsid w:val="0C3FCAAF"/>
    <w:rsid w:val="0C4B35DA"/>
    <w:rsid w:val="0C507AB2"/>
    <w:rsid w:val="0C599997"/>
    <w:rsid w:val="0CACD8EA"/>
    <w:rsid w:val="0CB4544B"/>
    <w:rsid w:val="0CD0292B"/>
    <w:rsid w:val="0CDFF367"/>
    <w:rsid w:val="0CFF6827"/>
    <w:rsid w:val="0D1A2302"/>
    <w:rsid w:val="0D2C5BB0"/>
    <w:rsid w:val="0D2FE23B"/>
    <w:rsid w:val="0D58E7B9"/>
    <w:rsid w:val="0D64D634"/>
    <w:rsid w:val="0D667D96"/>
    <w:rsid w:val="0D675507"/>
    <w:rsid w:val="0D89F285"/>
    <w:rsid w:val="0D9D88CC"/>
    <w:rsid w:val="0D9EDA7D"/>
    <w:rsid w:val="0DACE129"/>
    <w:rsid w:val="0DB913E5"/>
    <w:rsid w:val="0DDD4207"/>
    <w:rsid w:val="0DED4DF0"/>
    <w:rsid w:val="0DF05AF3"/>
    <w:rsid w:val="0DF55EDA"/>
    <w:rsid w:val="0DF5D87A"/>
    <w:rsid w:val="0E12A05F"/>
    <w:rsid w:val="0E41B4B9"/>
    <w:rsid w:val="0E43E2B9"/>
    <w:rsid w:val="0E5890B3"/>
    <w:rsid w:val="0E6B1D08"/>
    <w:rsid w:val="0E782102"/>
    <w:rsid w:val="0E7D3098"/>
    <w:rsid w:val="0E8147ED"/>
    <w:rsid w:val="0E8AFBAB"/>
    <w:rsid w:val="0E9C2B3F"/>
    <w:rsid w:val="0EB04E0D"/>
    <w:rsid w:val="0EBCC1A9"/>
    <w:rsid w:val="0EC3E639"/>
    <w:rsid w:val="0EC43945"/>
    <w:rsid w:val="0EE23C99"/>
    <w:rsid w:val="0EF7D11E"/>
    <w:rsid w:val="0EFBECEC"/>
    <w:rsid w:val="0F0E7E04"/>
    <w:rsid w:val="0F261998"/>
    <w:rsid w:val="0F39B736"/>
    <w:rsid w:val="0F3CDC60"/>
    <w:rsid w:val="0F5C6A2C"/>
    <w:rsid w:val="0F5E9440"/>
    <w:rsid w:val="0F63287B"/>
    <w:rsid w:val="0F75CB41"/>
    <w:rsid w:val="0FA0BF1C"/>
    <w:rsid w:val="0FA0E59D"/>
    <w:rsid w:val="0FAC9A09"/>
    <w:rsid w:val="0FACDB23"/>
    <w:rsid w:val="0FB6073C"/>
    <w:rsid w:val="0FBEF37E"/>
    <w:rsid w:val="0FDC525B"/>
    <w:rsid w:val="10237CEB"/>
    <w:rsid w:val="103452A4"/>
    <w:rsid w:val="105F550D"/>
    <w:rsid w:val="1078C5E9"/>
    <w:rsid w:val="10AC3D72"/>
    <w:rsid w:val="10D3C98B"/>
    <w:rsid w:val="10E05131"/>
    <w:rsid w:val="10E2B58D"/>
    <w:rsid w:val="10E84C55"/>
    <w:rsid w:val="10F6FBBB"/>
    <w:rsid w:val="10F853BE"/>
    <w:rsid w:val="110D688C"/>
    <w:rsid w:val="111F7B29"/>
    <w:rsid w:val="1125DBAD"/>
    <w:rsid w:val="1127201D"/>
    <w:rsid w:val="113D1AD9"/>
    <w:rsid w:val="1147E6F1"/>
    <w:rsid w:val="11975F45"/>
    <w:rsid w:val="11AD391E"/>
    <w:rsid w:val="11BF9109"/>
    <w:rsid w:val="11CAA8C1"/>
    <w:rsid w:val="11D94CC2"/>
    <w:rsid w:val="11DB0801"/>
    <w:rsid w:val="11E46024"/>
    <w:rsid w:val="12016E01"/>
    <w:rsid w:val="1211BDC9"/>
    <w:rsid w:val="1220BD2D"/>
    <w:rsid w:val="122E57CC"/>
    <w:rsid w:val="12368219"/>
    <w:rsid w:val="123D760E"/>
    <w:rsid w:val="12477860"/>
    <w:rsid w:val="125338E4"/>
    <w:rsid w:val="125C4F73"/>
    <w:rsid w:val="129CDF62"/>
    <w:rsid w:val="12A0F801"/>
    <w:rsid w:val="12B40542"/>
    <w:rsid w:val="12D9AA5C"/>
    <w:rsid w:val="12D9B982"/>
    <w:rsid w:val="12DA74A6"/>
    <w:rsid w:val="12DC3205"/>
    <w:rsid w:val="132E6A69"/>
    <w:rsid w:val="133FB673"/>
    <w:rsid w:val="134166F4"/>
    <w:rsid w:val="13485C09"/>
    <w:rsid w:val="134F06F3"/>
    <w:rsid w:val="13539459"/>
    <w:rsid w:val="138E28A8"/>
    <w:rsid w:val="1396E2B2"/>
    <w:rsid w:val="139AE99F"/>
    <w:rsid w:val="13A1DDAF"/>
    <w:rsid w:val="13BF68B8"/>
    <w:rsid w:val="13BFD86C"/>
    <w:rsid w:val="13E0F313"/>
    <w:rsid w:val="13EADC96"/>
    <w:rsid w:val="13EC8D2F"/>
    <w:rsid w:val="13FD1CCA"/>
    <w:rsid w:val="14107638"/>
    <w:rsid w:val="1414229A"/>
    <w:rsid w:val="1415A718"/>
    <w:rsid w:val="14220943"/>
    <w:rsid w:val="142B8401"/>
    <w:rsid w:val="142CAD03"/>
    <w:rsid w:val="14311A6E"/>
    <w:rsid w:val="14365ED6"/>
    <w:rsid w:val="143E0FCE"/>
    <w:rsid w:val="144ABD9A"/>
    <w:rsid w:val="145CACD5"/>
    <w:rsid w:val="145FD87E"/>
    <w:rsid w:val="146B7A91"/>
    <w:rsid w:val="147F1EEF"/>
    <w:rsid w:val="14C06726"/>
    <w:rsid w:val="14E44E3C"/>
    <w:rsid w:val="15302F82"/>
    <w:rsid w:val="153C24CC"/>
    <w:rsid w:val="15461123"/>
    <w:rsid w:val="15488426"/>
    <w:rsid w:val="1566B365"/>
    <w:rsid w:val="15880ED7"/>
    <w:rsid w:val="15968F04"/>
    <w:rsid w:val="15A9C3EB"/>
    <w:rsid w:val="15C7FE15"/>
    <w:rsid w:val="15CCA668"/>
    <w:rsid w:val="15EF19F2"/>
    <w:rsid w:val="15FAFE4F"/>
    <w:rsid w:val="16147D70"/>
    <w:rsid w:val="161E2105"/>
    <w:rsid w:val="163A2AAE"/>
    <w:rsid w:val="164AEF7C"/>
    <w:rsid w:val="16501A93"/>
    <w:rsid w:val="16513F74"/>
    <w:rsid w:val="165488A7"/>
    <w:rsid w:val="16600C43"/>
    <w:rsid w:val="167AD848"/>
    <w:rsid w:val="16809410"/>
    <w:rsid w:val="16822F6F"/>
    <w:rsid w:val="1690DCE3"/>
    <w:rsid w:val="16923D9A"/>
    <w:rsid w:val="16A85DDF"/>
    <w:rsid w:val="16C2727F"/>
    <w:rsid w:val="16D36B43"/>
    <w:rsid w:val="16D3A177"/>
    <w:rsid w:val="16DEF9D3"/>
    <w:rsid w:val="16E8B015"/>
    <w:rsid w:val="16EC6325"/>
    <w:rsid w:val="170DD6C6"/>
    <w:rsid w:val="1718CD3F"/>
    <w:rsid w:val="171C9F92"/>
    <w:rsid w:val="171EC69D"/>
    <w:rsid w:val="17249E3F"/>
    <w:rsid w:val="17274C94"/>
    <w:rsid w:val="175A5936"/>
    <w:rsid w:val="1761E5BB"/>
    <w:rsid w:val="1770C214"/>
    <w:rsid w:val="178F7763"/>
    <w:rsid w:val="17961A56"/>
    <w:rsid w:val="17BA9B7C"/>
    <w:rsid w:val="17C19388"/>
    <w:rsid w:val="17C42DE2"/>
    <w:rsid w:val="17CAA324"/>
    <w:rsid w:val="17CB169A"/>
    <w:rsid w:val="17CB8086"/>
    <w:rsid w:val="17CE63B0"/>
    <w:rsid w:val="17D06A62"/>
    <w:rsid w:val="17D11DAC"/>
    <w:rsid w:val="17DA4506"/>
    <w:rsid w:val="17E02197"/>
    <w:rsid w:val="17EE6B04"/>
    <w:rsid w:val="180B785C"/>
    <w:rsid w:val="1817E3D2"/>
    <w:rsid w:val="182085D1"/>
    <w:rsid w:val="18307BD8"/>
    <w:rsid w:val="184B45FC"/>
    <w:rsid w:val="185878DF"/>
    <w:rsid w:val="18BE0CA5"/>
    <w:rsid w:val="18EF66DA"/>
    <w:rsid w:val="1915D0E6"/>
    <w:rsid w:val="19185D8F"/>
    <w:rsid w:val="1920DB70"/>
    <w:rsid w:val="19286E9B"/>
    <w:rsid w:val="193BE55D"/>
    <w:rsid w:val="1947BC7D"/>
    <w:rsid w:val="194A645B"/>
    <w:rsid w:val="194D673C"/>
    <w:rsid w:val="1966DBB9"/>
    <w:rsid w:val="1974AD56"/>
    <w:rsid w:val="198756C5"/>
    <w:rsid w:val="19B4EB8F"/>
    <w:rsid w:val="19C425D8"/>
    <w:rsid w:val="19C72519"/>
    <w:rsid w:val="19CA938C"/>
    <w:rsid w:val="19DCC2CF"/>
    <w:rsid w:val="19EA9EAA"/>
    <w:rsid w:val="19F72884"/>
    <w:rsid w:val="1A0C001F"/>
    <w:rsid w:val="1A11F403"/>
    <w:rsid w:val="1A122B7D"/>
    <w:rsid w:val="1A18803A"/>
    <w:rsid w:val="1A725E60"/>
    <w:rsid w:val="1A7EF41E"/>
    <w:rsid w:val="1A9264AC"/>
    <w:rsid w:val="1AB2169F"/>
    <w:rsid w:val="1AB25317"/>
    <w:rsid w:val="1AB6EF6F"/>
    <w:rsid w:val="1ABAA055"/>
    <w:rsid w:val="1AFA8C22"/>
    <w:rsid w:val="1B0C7375"/>
    <w:rsid w:val="1B33BF00"/>
    <w:rsid w:val="1B3639FF"/>
    <w:rsid w:val="1B3C589C"/>
    <w:rsid w:val="1B4C1584"/>
    <w:rsid w:val="1B555682"/>
    <w:rsid w:val="1B570F1A"/>
    <w:rsid w:val="1B65D79E"/>
    <w:rsid w:val="1B7532AA"/>
    <w:rsid w:val="1B867A19"/>
    <w:rsid w:val="1BA32F24"/>
    <w:rsid w:val="1BA66557"/>
    <w:rsid w:val="1BC5C6BB"/>
    <w:rsid w:val="1BE20BCF"/>
    <w:rsid w:val="1BE8FB84"/>
    <w:rsid w:val="1C131C30"/>
    <w:rsid w:val="1C16DEFB"/>
    <w:rsid w:val="1C28AC53"/>
    <w:rsid w:val="1C29BC28"/>
    <w:rsid w:val="1C6D5AAB"/>
    <w:rsid w:val="1C79D9DA"/>
    <w:rsid w:val="1C94141D"/>
    <w:rsid w:val="1CA77C9F"/>
    <w:rsid w:val="1CC9B952"/>
    <w:rsid w:val="1CCD0E30"/>
    <w:rsid w:val="1CEB09BF"/>
    <w:rsid w:val="1CF9D709"/>
    <w:rsid w:val="1D0154BF"/>
    <w:rsid w:val="1D0CA480"/>
    <w:rsid w:val="1D0FE821"/>
    <w:rsid w:val="1D1D6B92"/>
    <w:rsid w:val="1D1DAF81"/>
    <w:rsid w:val="1D3BB4D1"/>
    <w:rsid w:val="1D48552E"/>
    <w:rsid w:val="1D5B96C3"/>
    <w:rsid w:val="1D6AF536"/>
    <w:rsid w:val="1D709C72"/>
    <w:rsid w:val="1D997569"/>
    <w:rsid w:val="1D9D3DDB"/>
    <w:rsid w:val="1DCDA470"/>
    <w:rsid w:val="1DD67CD2"/>
    <w:rsid w:val="1DF9F295"/>
    <w:rsid w:val="1E19B297"/>
    <w:rsid w:val="1E1D210C"/>
    <w:rsid w:val="1E1F7CB3"/>
    <w:rsid w:val="1E21EAC7"/>
    <w:rsid w:val="1E2BA20D"/>
    <w:rsid w:val="1E384ED6"/>
    <w:rsid w:val="1E3C47D2"/>
    <w:rsid w:val="1E434D00"/>
    <w:rsid w:val="1E4869E1"/>
    <w:rsid w:val="1E9C4136"/>
    <w:rsid w:val="1EE077FD"/>
    <w:rsid w:val="1EE07C2E"/>
    <w:rsid w:val="1EFD9F5B"/>
    <w:rsid w:val="1EFFA626"/>
    <w:rsid w:val="1F1CE4E7"/>
    <w:rsid w:val="1F365329"/>
    <w:rsid w:val="1F9FCF51"/>
    <w:rsid w:val="1FCF8025"/>
    <w:rsid w:val="1FD63862"/>
    <w:rsid w:val="1FE2D34E"/>
    <w:rsid w:val="1FFB325B"/>
    <w:rsid w:val="2009C79C"/>
    <w:rsid w:val="200F8E17"/>
    <w:rsid w:val="201985F9"/>
    <w:rsid w:val="20234B88"/>
    <w:rsid w:val="202953AD"/>
    <w:rsid w:val="20396620"/>
    <w:rsid w:val="20515959"/>
    <w:rsid w:val="2054523B"/>
    <w:rsid w:val="20703A61"/>
    <w:rsid w:val="20721085"/>
    <w:rsid w:val="208349BC"/>
    <w:rsid w:val="208466B4"/>
    <w:rsid w:val="20C4D2EA"/>
    <w:rsid w:val="20D2A901"/>
    <w:rsid w:val="20F69010"/>
    <w:rsid w:val="211E1436"/>
    <w:rsid w:val="213EAC39"/>
    <w:rsid w:val="214FD8C4"/>
    <w:rsid w:val="2158A629"/>
    <w:rsid w:val="21651D23"/>
    <w:rsid w:val="2170D72F"/>
    <w:rsid w:val="217AD3EE"/>
    <w:rsid w:val="217D6277"/>
    <w:rsid w:val="218067CD"/>
    <w:rsid w:val="218BE637"/>
    <w:rsid w:val="21958060"/>
    <w:rsid w:val="21985836"/>
    <w:rsid w:val="21A6E2F4"/>
    <w:rsid w:val="21B3A789"/>
    <w:rsid w:val="21B52E7B"/>
    <w:rsid w:val="21EAA588"/>
    <w:rsid w:val="21F02198"/>
    <w:rsid w:val="21F258E5"/>
    <w:rsid w:val="21F7BFEF"/>
    <w:rsid w:val="21FB21F0"/>
    <w:rsid w:val="21FDA95A"/>
    <w:rsid w:val="2208A11D"/>
    <w:rsid w:val="22330D77"/>
    <w:rsid w:val="223A0DFE"/>
    <w:rsid w:val="2285D5F9"/>
    <w:rsid w:val="228843C4"/>
    <w:rsid w:val="22C0D13E"/>
    <w:rsid w:val="22C23B18"/>
    <w:rsid w:val="22C8ECF9"/>
    <w:rsid w:val="22CCD669"/>
    <w:rsid w:val="22E736F8"/>
    <w:rsid w:val="22EAD5C2"/>
    <w:rsid w:val="2318AF6D"/>
    <w:rsid w:val="23322073"/>
    <w:rsid w:val="2350498C"/>
    <w:rsid w:val="2357CA66"/>
    <w:rsid w:val="235B8BBC"/>
    <w:rsid w:val="2364F235"/>
    <w:rsid w:val="23832350"/>
    <w:rsid w:val="2390CD91"/>
    <w:rsid w:val="23C4429A"/>
    <w:rsid w:val="23E046F9"/>
    <w:rsid w:val="23E0B80D"/>
    <w:rsid w:val="23E726D6"/>
    <w:rsid w:val="23F22CCD"/>
    <w:rsid w:val="240454E4"/>
    <w:rsid w:val="24732D3D"/>
    <w:rsid w:val="2475E036"/>
    <w:rsid w:val="247EE43A"/>
    <w:rsid w:val="2480A018"/>
    <w:rsid w:val="2487D7E4"/>
    <w:rsid w:val="249B76E2"/>
    <w:rsid w:val="24B263F1"/>
    <w:rsid w:val="24C4648F"/>
    <w:rsid w:val="24CB2C24"/>
    <w:rsid w:val="24D25F05"/>
    <w:rsid w:val="24F53659"/>
    <w:rsid w:val="2504E68D"/>
    <w:rsid w:val="2516103F"/>
    <w:rsid w:val="2519F28C"/>
    <w:rsid w:val="2524B212"/>
    <w:rsid w:val="252F1905"/>
    <w:rsid w:val="25369BF6"/>
    <w:rsid w:val="254135E7"/>
    <w:rsid w:val="255A0DFE"/>
    <w:rsid w:val="256DB6CF"/>
    <w:rsid w:val="257807D8"/>
    <w:rsid w:val="2593F815"/>
    <w:rsid w:val="2599B027"/>
    <w:rsid w:val="25AB109C"/>
    <w:rsid w:val="25DE3D7C"/>
    <w:rsid w:val="25E014F4"/>
    <w:rsid w:val="25F05746"/>
    <w:rsid w:val="25F30095"/>
    <w:rsid w:val="25FC9C9C"/>
    <w:rsid w:val="261665E6"/>
    <w:rsid w:val="261667C4"/>
    <w:rsid w:val="2619754C"/>
    <w:rsid w:val="261C1562"/>
    <w:rsid w:val="262D4D46"/>
    <w:rsid w:val="2636747D"/>
    <w:rsid w:val="2648D620"/>
    <w:rsid w:val="264C2216"/>
    <w:rsid w:val="26747C4A"/>
    <w:rsid w:val="26773D34"/>
    <w:rsid w:val="269541ED"/>
    <w:rsid w:val="26BD0526"/>
    <w:rsid w:val="270BABBC"/>
    <w:rsid w:val="2722D4DA"/>
    <w:rsid w:val="2738343D"/>
    <w:rsid w:val="2751FFDF"/>
    <w:rsid w:val="276733A3"/>
    <w:rsid w:val="27ABCBE9"/>
    <w:rsid w:val="27B93D39"/>
    <w:rsid w:val="27C387F9"/>
    <w:rsid w:val="27CCB676"/>
    <w:rsid w:val="27EC73B3"/>
    <w:rsid w:val="27F0BC00"/>
    <w:rsid w:val="281ABF74"/>
    <w:rsid w:val="2826A8EB"/>
    <w:rsid w:val="2833AB37"/>
    <w:rsid w:val="2834F7C5"/>
    <w:rsid w:val="283C5D9A"/>
    <w:rsid w:val="28417D1C"/>
    <w:rsid w:val="284CFA9F"/>
    <w:rsid w:val="285B0086"/>
    <w:rsid w:val="285FC82F"/>
    <w:rsid w:val="286C87D0"/>
    <w:rsid w:val="286D9D3E"/>
    <w:rsid w:val="28AACBD3"/>
    <w:rsid w:val="28AB825F"/>
    <w:rsid w:val="28AF2735"/>
    <w:rsid w:val="28DA0B5E"/>
    <w:rsid w:val="28DFFBDA"/>
    <w:rsid w:val="28E92172"/>
    <w:rsid w:val="29189F43"/>
    <w:rsid w:val="293D5641"/>
    <w:rsid w:val="29479C4A"/>
    <w:rsid w:val="296F609D"/>
    <w:rsid w:val="29861EB8"/>
    <w:rsid w:val="298A7C84"/>
    <w:rsid w:val="2993811F"/>
    <w:rsid w:val="29A5B9D5"/>
    <w:rsid w:val="29A7F6E9"/>
    <w:rsid w:val="29EB265D"/>
    <w:rsid w:val="29F233B3"/>
    <w:rsid w:val="2A237B51"/>
    <w:rsid w:val="2A31AF1A"/>
    <w:rsid w:val="2A522CDE"/>
    <w:rsid w:val="2A696908"/>
    <w:rsid w:val="2A6FEAFB"/>
    <w:rsid w:val="2A7256AF"/>
    <w:rsid w:val="2A827ADD"/>
    <w:rsid w:val="2A92C5FD"/>
    <w:rsid w:val="2ACCF0A2"/>
    <w:rsid w:val="2AE6EEFD"/>
    <w:rsid w:val="2AE86A2B"/>
    <w:rsid w:val="2AFFA240"/>
    <w:rsid w:val="2B0DC9CC"/>
    <w:rsid w:val="2B16FDC3"/>
    <w:rsid w:val="2B482BBF"/>
    <w:rsid w:val="2B50012C"/>
    <w:rsid w:val="2B5B9EF0"/>
    <w:rsid w:val="2B76C1EF"/>
    <w:rsid w:val="2B93262C"/>
    <w:rsid w:val="2B9B9BFD"/>
    <w:rsid w:val="2B9C14E9"/>
    <w:rsid w:val="2BA39561"/>
    <w:rsid w:val="2BA9E934"/>
    <w:rsid w:val="2BCE9CAA"/>
    <w:rsid w:val="2BDF6E3F"/>
    <w:rsid w:val="2BE36702"/>
    <w:rsid w:val="2BF20D0C"/>
    <w:rsid w:val="2BF4787F"/>
    <w:rsid w:val="2BF6A8A6"/>
    <w:rsid w:val="2BFE67A6"/>
    <w:rsid w:val="2C17AC96"/>
    <w:rsid w:val="2C1890E2"/>
    <w:rsid w:val="2C2AFE3E"/>
    <w:rsid w:val="2C3505C7"/>
    <w:rsid w:val="2C364787"/>
    <w:rsid w:val="2C4588BE"/>
    <w:rsid w:val="2C5767A7"/>
    <w:rsid w:val="2C7A1056"/>
    <w:rsid w:val="2CA5B6F0"/>
    <w:rsid w:val="2CA93643"/>
    <w:rsid w:val="2CBC5619"/>
    <w:rsid w:val="2CE411FC"/>
    <w:rsid w:val="2CE8FA1A"/>
    <w:rsid w:val="2D106240"/>
    <w:rsid w:val="2D36F8AD"/>
    <w:rsid w:val="2D45DCA2"/>
    <w:rsid w:val="2D566C78"/>
    <w:rsid w:val="2D8BFA87"/>
    <w:rsid w:val="2D8D5E94"/>
    <w:rsid w:val="2DA23F6A"/>
    <w:rsid w:val="2DBBE72F"/>
    <w:rsid w:val="2DC942C4"/>
    <w:rsid w:val="2DD31545"/>
    <w:rsid w:val="2DFCFAAD"/>
    <w:rsid w:val="2E4975A3"/>
    <w:rsid w:val="2E6BB2A8"/>
    <w:rsid w:val="2E9A977E"/>
    <w:rsid w:val="2E9F0F37"/>
    <w:rsid w:val="2EC310C9"/>
    <w:rsid w:val="2EDC6A01"/>
    <w:rsid w:val="2EE15A8B"/>
    <w:rsid w:val="2EE41615"/>
    <w:rsid w:val="2F07D3F5"/>
    <w:rsid w:val="2F107FCC"/>
    <w:rsid w:val="2F16E512"/>
    <w:rsid w:val="2F1894DF"/>
    <w:rsid w:val="2F1CCA3B"/>
    <w:rsid w:val="2F207332"/>
    <w:rsid w:val="2F529727"/>
    <w:rsid w:val="2F6BEFC1"/>
    <w:rsid w:val="2F7277E5"/>
    <w:rsid w:val="2F764E3F"/>
    <w:rsid w:val="2F88794A"/>
    <w:rsid w:val="2F8F5F6E"/>
    <w:rsid w:val="2F962C11"/>
    <w:rsid w:val="2F99E505"/>
    <w:rsid w:val="2FA6EE14"/>
    <w:rsid w:val="2FB63F88"/>
    <w:rsid w:val="2FB9033B"/>
    <w:rsid w:val="2FBBFEFB"/>
    <w:rsid w:val="2FBDE0A1"/>
    <w:rsid w:val="2FBF60F2"/>
    <w:rsid w:val="2FE4EC00"/>
    <w:rsid w:val="2FF03695"/>
    <w:rsid w:val="2FF7E43B"/>
    <w:rsid w:val="2FF952A4"/>
    <w:rsid w:val="3000080F"/>
    <w:rsid w:val="300080CD"/>
    <w:rsid w:val="30033C0C"/>
    <w:rsid w:val="3012B022"/>
    <w:rsid w:val="302ADD60"/>
    <w:rsid w:val="302FF444"/>
    <w:rsid w:val="3050A74B"/>
    <w:rsid w:val="3055FDEE"/>
    <w:rsid w:val="3062200D"/>
    <w:rsid w:val="3079C974"/>
    <w:rsid w:val="30980DFD"/>
    <w:rsid w:val="30B9E915"/>
    <w:rsid w:val="30D1DDA2"/>
    <w:rsid w:val="30D4E4B2"/>
    <w:rsid w:val="30E5B5E3"/>
    <w:rsid w:val="30ECC1F6"/>
    <w:rsid w:val="310C9A97"/>
    <w:rsid w:val="31282F78"/>
    <w:rsid w:val="314073F2"/>
    <w:rsid w:val="315DCCA9"/>
    <w:rsid w:val="31604EF6"/>
    <w:rsid w:val="3171925B"/>
    <w:rsid w:val="31749E5E"/>
    <w:rsid w:val="319CDD41"/>
    <w:rsid w:val="31A3ECDA"/>
    <w:rsid w:val="31AF5A6C"/>
    <w:rsid w:val="31DD279B"/>
    <w:rsid w:val="31DD768A"/>
    <w:rsid w:val="31E0820F"/>
    <w:rsid w:val="31E60478"/>
    <w:rsid w:val="31E684E5"/>
    <w:rsid w:val="31EF13D9"/>
    <w:rsid w:val="31FA76F4"/>
    <w:rsid w:val="3200BBD4"/>
    <w:rsid w:val="32042F37"/>
    <w:rsid w:val="3204F290"/>
    <w:rsid w:val="3207F178"/>
    <w:rsid w:val="3223B2E9"/>
    <w:rsid w:val="322EEAC0"/>
    <w:rsid w:val="32A2D113"/>
    <w:rsid w:val="32A6BB08"/>
    <w:rsid w:val="32A77CEE"/>
    <w:rsid w:val="32D34057"/>
    <w:rsid w:val="32E22D33"/>
    <w:rsid w:val="32E88E7E"/>
    <w:rsid w:val="32E8CA68"/>
    <w:rsid w:val="32F49F83"/>
    <w:rsid w:val="32F65CEC"/>
    <w:rsid w:val="332C440C"/>
    <w:rsid w:val="33675799"/>
    <w:rsid w:val="336AD854"/>
    <w:rsid w:val="336F2FE0"/>
    <w:rsid w:val="33729ECA"/>
    <w:rsid w:val="3398E088"/>
    <w:rsid w:val="33A43E6E"/>
    <w:rsid w:val="33A8DD85"/>
    <w:rsid w:val="33BE352C"/>
    <w:rsid w:val="33E91605"/>
    <w:rsid w:val="340186E6"/>
    <w:rsid w:val="34049E43"/>
    <w:rsid w:val="3411276D"/>
    <w:rsid w:val="341F0E0F"/>
    <w:rsid w:val="3423DDD9"/>
    <w:rsid w:val="3425FD8A"/>
    <w:rsid w:val="342E00A3"/>
    <w:rsid w:val="343D884A"/>
    <w:rsid w:val="344875E8"/>
    <w:rsid w:val="34516D41"/>
    <w:rsid w:val="345AE906"/>
    <w:rsid w:val="345F9980"/>
    <w:rsid w:val="3477D3E2"/>
    <w:rsid w:val="347F62FF"/>
    <w:rsid w:val="3485AAC3"/>
    <w:rsid w:val="34A97E9B"/>
    <w:rsid w:val="34B1C333"/>
    <w:rsid w:val="34B944B8"/>
    <w:rsid w:val="34CA6A89"/>
    <w:rsid w:val="34E8128C"/>
    <w:rsid w:val="34FD905F"/>
    <w:rsid w:val="350C2AB6"/>
    <w:rsid w:val="35124317"/>
    <w:rsid w:val="3517CA88"/>
    <w:rsid w:val="351F933B"/>
    <w:rsid w:val="35458016"/>
    <w:rsid w:val="354AF771"/>
    <w:rsid w:val="356357A3"/>
    <w:rsid w:val="35691469"/>
    <w:rsid w:val="3592F77B"/>
    <w:rsid w:val="3598345B"/>
    <w:rsid w:val="35A5932B"/>
    <w:rsid w:val="35B8BA1D"/>
    <w:rsid w:val="35BBE069"/>
    <w:rsid w:val="35BCECAA"/>
    <w:rsid w:val="35CA877E"/>
    <w:rsid w:val="35EE48FB"/>
    <w:rsid w:val="35F5FA5D"/>
    <w:rsid w:val="360CDCE0"/>
    <w:rsid w:val="363FC6FC"/>
    <w:rsid w:val="365E6437"/>
    <w:rsid w:val="367C0DA8"/>
    <w:rsid w:val="36892EC5"/>
    <w:rsid w:val="369940D3"/>
    <w:rsid w:val="369D0244"/>
    <w:rsid w:val="36A8815D"/>
    <w:rsid w:val="36AB7F16"/>
    <w:rsid w:val="36C74AE7"/>
    <w:rsid w:val="36DBE768"/>
    <w:rsid w:val="36E0EBD3"/>
    <w:rsid w:val="36ED8E97"/>
    <w:rsid w:val="36F41855"/>
    <w:rsid w:val="36F79479"/>
    <w:rsid w:val="370873BC"/>
    <w:rsid w:val="370D0021"/>
    <w:rsid w:val="371F58E1"/>
    <w:rsid w:val="37323E28"/>
    <w:rsid w:val="37373887"/>
    <w:rsid w:val="3752A63B"/>
    <w:rsid w:val="37597E7C"/>
    <w:rsid w:val="376255BC"/>
    <w:rsid w:val="3766AECD"/>
    <w:rsid w:val="376B48BE"/>
    <w:rsid w:val="376D752B"/>
    <w:rsid w:val="37847F4B"/>
    <w:rsid w:val="3791CFE8"/>
    <w:rsid w:val="37935705"/>
    <w:rsid w:val="37938CE6"/>
    <w:rsid w:val="37AE4918"/>
    <w:rsid w:val="37BA722F"/>
    <w:rsid w:val="37CAF152"/>
    <w:rsid w:val="37CCD0A0"/>
    <w:rsid w:val="37CCFD10"/>
    <w:rsid w:val="37D8F625"/>
    <w:rsid w:val="37DD0960"/>
    <w:rsid w:val="37E0C2DD"/>
    <w:rsid w:val="37F60A45"/>
    <w:rsid w:val="38409FE6"/>
    <w:rsid w:val="384629AC"/>
    <w:rsid w:val="3850B686"/>
    <w:rsid w:val="3853E2BF"/>
    <w:rsid w:val="385E8C00"/>
    <w:rsid w:val="385F4630"/>
    <w:rsid w:val="387C4366"/>
    <w:rsid w:val="388D6DE8"/>
    <w:rsid w:val="389D4A30"/>
    <w:rsid w:val="38D29380"/>
    <w:rsid w:val="38DA24DE"/>
    <w:rsid w:val="38FAA926"/>
    <w:rsid w:val="390BA7B5"/>
    <w:rsid w:val="391F5064"/>
    <w:rsid w:val="393EC325"/>
    <w:rsid w:val="3966C476"/>
    <w:rsid w:val="396E2A9B"/>
    <w:rsid w:val="398303DC"/>
    <w:rsid w:val="39856536"/>
    <w:rsid w:val="398BB78F"/>
    <w:rsid w:val="3992E0B8"/>
    <w:rsid w:val="39C85921"/>
    <w:rsid w:val="39D825B2"/>
    <w:rsid w:val="39DE022C"/>
    <w:rsid w:val="39F505FF"/>
    <w:rsid w:val="39FCDF99"/>
    <w:rsid w:val="3A0B3867"/>
    <w:rsid w:val="3A14E964"/>
    <w:rsid w:val="3A294ED5"/>
    <w:rsid w:val="3A44310A"/>
    <w:rsid w:val="3A5020DC"/>
    <w:rsid w:val="3A6A1EB8"/>
    <w:rsid w:val="3A72D260"/>
    <w:rsid w:val="3A94F695"/>
    <w:rsid w:val="3A995881"/>
    <w:rsid w:val="3A9AE620"/>
    <w:rsid w:val="3AB5A8D5"/>
    <w:rsid w:val="3ADD7A0B"/>
    <w:rsid w:val="3AE5D205"/>
    <w:rsid w:val="3AEC03B6"/>
    <w:rsid w:val="3AEFE50D"/>
    <w:rsid w:val="3AF4DFB8"/>
    <w:rsid w:val="3AFB11F8"/>
    <w:rsid w:val="3B2002CF"/>
    <w:rsid w:val="3B2152F0"/>
    <w:rsid w:val="3B2692DF"/>
    <w:rsid w:val="3B2967AC"/>
    <w:rsid w:val="3B2AB817"/>
    <w:rsid w:val="3B3D5797"/>
    <w:rsid w:val="3B3EA655"/>
    <w:rsid w:val="3B55973D"/>
    <w:rsid w:val="3B675B41"/>
    <w:rsid w:val="3B6C7987"/>
    <w:rsid w:val="3B6F6485"/>
    <w:rsid w:val="3B720E67"/>
    <w:rsid w:val="3B73D7BB"/>
    <w:rsid w:val="3B7E7C1D"/>
    <w:rsid w:val="3B913259"/>
    <w:rsid w:val="3BDC1B02"/>
    <w:rsid w:val="3BF187CE"/>
    <w:rsid w:val="3BF2B29E"/>
    <w:rsid w:val="3C02B0C0"/>
    <w:rsid w:val="3C038075"/>
    <w:rsid w:val="3C04D9BF"/>
    <w:rsid w:val="3C0C0CDA"/>
    <w:rsid w:val="3C0C90D2"/>
    <w:rsid w:val="3C11D88A"/>
    <w:rsid w:val="3C14D943"/>
    <w:rsid w:val="3C26A3DD"/>
    <w:rsid w:val="3C2C4DBA"/>
    <w:rsid w:val="3C39FE99"/>
    <w:rsid w:val="3C4826CF"/>
    <w:rsid w:val="3C831ADB"/>
    <w:rsid w:val="3CBBA924"/>
    <w:rsid w:val="3CC7932E"/>
    <w:rsid w:val="3CD1FEDB"/>
    <w:rsid w:val="3D011391"/>
    <w:rsid w:val="3D0CA028"/>
    <w:rsid w:val="3D1B85E9"/>
    <w:rsid w:val="3D25FBA2"/>
    <w:rsid w:val="3D2DAA6D"/>
    <w:rsid w:val="3D3386F3"/>
    <w:rsid w:val="3D3E6C0F"/>
    <w:rsid w:val="3D53F794"/>
    <w:rsid w:val="3D741551"/>
    <w:rsid w:val="3D800476"/>
    <w:rsid w:val="3D9839EB"/>
    <w:rsid w:val="3D992DBA"/>
    <w:rsid w:val="3DAC3CEC"/>
    <w:rsid w:val="3DD62112"/>
    <w:rsid w:val="3DE16D37"/>
    <w:rsid w:val="3DF69E9D"/>
    <w:rsid w:val="3E074AF9"/>
    <w:rsid w:val="3E30576D"/>
    <w:rsid w:val="3E3325D7"/>
    <w:rsid w:val="3E4E58AC"/>
    <w:rsid w:val="3E50F481"/>
    <w:rsid w:val="3E5A1AE6"/>
    <w:rsid w:val="3E7A4058"/>
    <w:rsid w:val="3E818BE8"/>
    <w:rsid w:val="3E9D555E"/>
    <w:rsid w:val="3EAC2567"/>
    <w:rsid w:val="3EE6E920"/>
    <w:rsid w:val="3EE7A048"/>
    <w:rsid w:val="3EEE486C"/>
    <w:rsid w:val="3F017484"/>
    <w:rsid w:val="3F06E9E8"/>
    <w:rsid w:val="3F1CE29C"/>
    <w:rsid w:val="3F2F19AC"/>
    <w:rsid w:val="3F3D558C"/>
    <w:rsid w:val="3F4B4620"/>
    <w:rsid w:val="3F4B7770"/>
    <w:rsid w:val="3F576856"/>
    <w:rsid w:val="3F6CC9A4"/>
    <w:rsid w:val="3F928B18"/>
    <w:rsid w:val="3FB01E37"/>
    <w:rsid w:val="3FB3B161"/>
    <w:rsid w:val="3FB718AD"/>
    <w:rsid w:val="3FF30902"/>
    <w:rsid w:val="4003488F"/>
    <w:rsid w:val="40496765"/>
    <w:rsid w:val="404F28D7"/>
    <w:rsid w:val="407694FB"/>
    <w:rsid w:val="40842CFE"/>
    <w:rsid w:val="409937CD"/>
    <w:rsid w:val="40A11794"/>
    <w:rsid w:val="40A48FF1"/>
    <w:rsid w:val="40AC2D93"/>
    <w:rsid w:val="40AD2B99"/>
    <w:rsid w:val="40AD3837"/>
    <w:rsid w:val="40B69C55"/>
    <w:rsid w:val="40C1E791"/>
    <w:rsid w:val="40E826C9"/>
    <w:rsid w:val="40EA3A00"/>
    <w:rsid w:val="40EAAA18"/>
    <w:rsid w:val="4101BDAC"/>
    <w:rsid w:val="410BD023"/>
    <w:rsid w:val="4119AA4F"/>
    <w:rsid w:val="4121D2FB"/>
    <w:rsid w:val="41296E22"/>
    <w:rsid w:val="416809A7"/>
    <w:rsid w:val="417C83D8"/>
    <w:rsid w:val="417EAC1C"/>
    <w:rsid w:val="41AC24A6"/>
    <w:rsid w:val="41D15814"/>
    <w:rsid w:val="41F693F6"/>
    <w:rsid w:val="420B746E"/>
    <w:rsid w:val="420E4AFB"/>
    <w:rsid w:val="42182492"/>
    <w:rsid w:val="4234E930"/>
    <w:rsid w:val="424C4277"/>
    <w:rsid w:val="4272E455"/>
    <w:rsid w:val="4275187C"/>
    <w:rsid w:val="427B9152"/>
    <w:rsid w:val="4289ABA2"/>
    <w:rsid w:val="428A9EF1"/>
    <w:rsid w:val="42964A1C"/>
    <w:rsid w:val="42B90CEC"/>
    <w:rsid w:val="42BB0DC5"/>
    <w:rsid w:val="42C957A5"/>
    <w:rsid w:val="42E70646"/>
    <w:rsid w:val="42FA990A"/>
    <w:rsid w:val="42FC46B1"/>
    <w:rsid w:val="43032479"/>
    <w:rsid w:val="4306FF60"/>
    <w:rsid w:val="43177299"/>
    <w:rsid w:val="43236A94"/>
    <w:rsid w:val="43250A33"/>
    <w:rsid w:val="433644CF"/>
    <w:rsid w:val="433CB701"/>
    <w:rsid w:val="4344B5B3"/>
    <w:rsid w:val="434E51C5"/>
    <w:rsid w:val="434F49BF"/>
    <w:rsid w:val="436D2352"/>
    <w:rsid w:val="437ADC14"/>
    <w:rsid w:val="4388082C"/>
    <w:rsid w:val="43979405"/>
    <w:rsid w:val="43B5ACBC"/>
    <w:rsid w:val="43C05A4A"/>
    <w:rsid w:val="43CEC1CD"/>
    <w:rsid w:val="43FA1DE8"/>
    <w:rsid w:val="441374EA"/>
    <w:rsid w:val="44394452"/>
    <w:rsid w:val="446E2F2F"/>
    <w:rsid w:val="4470D659"/>
    <w:rsid w:val="44BAE39A"/>
    <w:rsid w:val="44CAA701"/>
    <w:rsid w:val="44D2F50A"/>
    <w:rsid w:val="44EC4FCC"/>
    <w:rsid w:val="44F414BC"/>
    <w:rsid w:val="44F69460"/>
    <w:rsid w:val="44F9F431"/>
    <w:rsid w:val="44FA164A"/>
    <w:rsid w:val="450338B2"/>
    <w:rsid w:val="453DEBDF"/>
    <w:rsid w:val="455A042A"/>
    <w:rsid w:val="4563964E"/>
    <w:rsid w:val="4579B9C8"/>
    <w:rsid w:val="45B33FAD"/>
    <w:rsid w:val="45D4DF31"/>
    <w:rsid w:val="45F0C306"/>
    <w:rsid w:val="46100BA2"/>
    <w:rsid w:val="463F4AA6"/>
    <w:rsid w:val="464BF7E5"/>
    <w:rsid w:val="46521C54"/>
    <w:rsid w:val="4663BB03"/>
    <w:rsid w:val="466DEBC7"/>
    <w:rsid w:val="46773082"/>
    <w:rsid w:val="4679AC7A"/>
    <w:rsid w:val="4688C14D"/>
    <w:rsid w:val="46916E3C"/>
    <w:rsid w:val="46AC3EA6"/>
    <w:rsid w:val="46BE496E"/>
    <w:rsid w:val="46CED115"/>
    <w:rsid w:val="46DFD441"/>
    <w:rsid w:val="46EEC276"/>
    <w:rsid w:val="471EC49F"/>
    <w:rsid w:val="47245C0F"/>
    <w:rsid w:val="4724618F"/>
    <w:rsid w:val="472C97CE"/>
    <w:rsid w:val="47304CDB"/>
    <w:rsid w:val="4735041B"/>
    <w:rsid w:val="473CA6CF"/>
    <w:rsid w:val="474BCA23"/>
    <w:rsid w:val="474FD572"/>
    <w:rsid w:val="475264C6"/>
    <w:rsid w:val="47715AB9"/>
    <w:rsid w:val="47753B86"/>
    <w:rsid w:val="479007DA"/>
    <w:rsid w:val="47987070"/>
    <w:rsid w:val="47A12235"/>
    <w:rsid w:val="47BDC40F"/>
    <w:rsid w:val="47C9CAA3"/>
    <w:rsid w:val="47E777E3"/>
    <w:rsid w:val="47EE0845"/>
    <w:rsid w:val="47F84BB7"/>
    <w:rsid w:val="47FB9526"/>
    <w:rsid w:val="480FF590"/>
    <w:rsid w:val="482D0039"/>
    <w:rsid w:val="4830CF24"/>
    <w:rsid w:val="4833D38F"/>
    <w:rsid w:val="484C903F"/>
    <w:rsid w:val="4854AF65"/>
    <w:rsid w:val="4861CB9F"/>
    <w:rsid w:val="48696762"/>
    <w:rsid w:val="4869FEAF"/>
    <w:rsid w:val="486AA82B"/>
    <w:rsid w:val="4884A5E6"/>
    <w:rsid w:val="4889AF63"/>
    <w:rsid w:val="48964968"/>
    <w:rsid w:val="48BA68CD"/>
    <w:rsid w:val="48BDAEE9"/>
    <w:rsid w:val="48BDE99F"/>
    <w:rsid w:val="48BE4E8F"/>
    <w:rsid w:val="48F8FEF6"/>
    <w:rsid w:val="48FD7929"/>
    <w:rsid w:val="49129A20"/>
    <w:rsid w:val="4915C610"/>
    <w:rsid w:val="491E7301"/>
    <w:rsid w:val="4930932F"/>
    <w:rsid w:val="493D277F"/>
    <w:rsid w:val="494F79C2"/>
    <w:rsid w:val="495F9624"/>
    <w:rsid w:val="49825277"/>
    <w:rsid w:val="49843F00"/>
    <w:rsid w:val="49DBFB3E"/>
    <w:rsid w:val="4A113489"/>
    <w:rsid w:val="4A2BDCAF"/>
    <w:rsid w:val="4A348C0B"/>
    <w:rsid w:val="4A48B75E"/>
    <w:rsid w:val="4A4E85A5"/>
    <w:rsid w:val="4A62AC88"/>
    <w:rsid w:val="4A8FEEC9"/>
    <w:rsid w:val="4A970818"/>
    <w:rsid w:val="4AB3A1EB"/>
    <w:rsid w:val="4AFA601A"/>
    <w:rsid w:val="4B2A1BE7"/>
    <w:rsid w:val="4B6D55D4"/>
    <w:rsid w:val="4B74590D"/>
    <w:rsid w:val="4B8657F7"/>
    <w:rsid w:val="4B867DBA"/>
    <w:rsid w:val="4B8F3764"/>
    <w:rsid w:val="4B93095D"/>
    <w:rsid w:val="4BA161F1"/>
    <w:rsid w:val="4BA78B19"/>
    <w:rsid w:val="4BAA2A8D"/>
    <w:rsid w:val="4BBBFB78"/>
    <w:rsid w:val="4BBC32EC"/>
    <w:rsid w:val="4BC1C32F"/>
    <w:rsid w:val="4BC56563"/>
    <w:rsid w:val="4BD3D345"/>
    <w:rsid w:val="4BDE1F23"/>
    <w:rsid w:val="4BE3AEB0"/>
    <w:rsid w:val="4BF3ECA2"/>
    <w:rsid w:val="4C0819EE"/>
    <w:rsid w:val="4C305C34"/>
    <w:rsid w:val="4C4868D4"/>
    <w:rsid w:val="4C499FA6"/>
    <w:rsid w:val="4C4C1E04"/>
    <w:rsid w:val="4C4EAD25"/>
    <w:rsid w:val="4C4EC929"/>
    <w:rsid w:val="4C5C61AC"/>
    <w:rsid w:val="4C740E5A"/>
    <w:rsid w:val="4C74D843"/>
    <w:rsid w:val="4CB34BFE"/>
    <w:rsid w:val="4CD3FBB1"/>
    <w:rsid w:val="4CE1167B"/>
    <w:rsid w:val="4CE60E9A"/>
    <w:rsid w:val="4CEF0546"/>
    <w:rsid w:val="4CF585C2"/>
    <w:rsid w:val="4D0E29F3"/>
    <w:rsid w:val="4D26F9CC"/>
    <w:rsid w:val="4D35545A"/>
    <w:rsid w:val="4D4F44B5"/>
    <w:rsid w:val="4D637263"/>
    <w:rsid w:val="4D78A780"/>
    <w:rsid w:val="4D7A793C"/>
    <w:rsid w:val="4D9C1C0A"/>
    <w:rsid w:val="4DA6C335"/>
    <w:rsid w:val="4DB9B873"/>
    <w:rsid w:val="4DBB6798"/>
    <w:rsid w:val="4DBCEC91"/>
    <w:rsid w:val="4DBE3893"/>
    <w:rsid w:val="4DC1F866"/>
    <w:rsid w:val="4DC92E29"/>
    <w:rsid w:val="4E086AF3"/>
    <w:rsid w:val="4E0BAEE2"/>
    <w:rsid w:val="4E0DC641"/>
    <w:rsid w:val="4E196C81"/>
    <w:rsid w:val="4E716430"/>
    <w:rsid w:val="4E916206"/>
    <w:rsid w:val="4E97386B"/>
    <w:rsid w:val="4EB7BA62"/>
    <w:rsid w:val="4EBD630D"/>
    <w:rsid w:val="4ED88F9A"/>
    <w:rsid w:val="4EF18CDA"/>
    <w:rsid w:val="4F09A3EA"/>
    <w:rsid w:val="4F0DE797"/>
    <w:rsid w:val="4F15F1FC"/>
    <w:rsid w:val="4F22F4CE"/>
    <w:rsid w:val="4F288054"/>
    <w:rsid w:val="4F2C1D61"/>
    <w:rsid w:val="4F47C830"/>
    <w:rsid w:val="4F4942F2"/>
    <w:rsid w:val="4F6D2EFC"/>
    <w:rsid w:val="4FBB451D"/>
    <w:rsid w:val="4FC68EB3"/>
    <w:rsid w:val="4FCC7608"/>
    <w:rsid w:val="4FDA326F"/>
    <w:rsid w:val="4FEDD82F"/>
    <w:rsid w:val="4FFD4D3E"/>
    <w:rsid w:val="50352E8E"/>
    <w:rsid w:val="503C377B"/>
    <w:rsid w:val="5040489B"/>
    <w:rsid w:val="5059494D"/>
    <w:rsid w:val="508A9A64"/>
    <w:rsid w:val="50BDB9AC"/>
    <w:rsid w:val="50C9094A"/>
    <w:rsid w:val="50DA66FF"/>
    <w:rsid w:val="50E386EF"/>
    <w:rsid w:val="50E8D366"/>
    <w:rsid w:val="50EF07AE"/>
    <w:rsid w:val="51042A3C"/>
    <w:rsid w:val="510BAD55"/>
    <w:rsid w:val="5112C3CD"/>
    <w:rsid w:val="511870E9"/>
    <w:rsid w:val="5121B20A"/>
    <w:rsid w:val="5126AB55"/>
    <w:rsid w:val="517C30F7"/>
    <w:rsid w:val="5180448D"/>
    <w:rsid w:val="518C9A84"/>
    <w:rsid w:val="519B812C"/>
    <w:rsid w:val="51A67A1B"/>
    <w:rsid w:val="51CE194F"/>
    <w:rsid w:val="51DBAF6E"/>
    <w:rsid w:val="51F2E823"/>
    <w:rsid w:val="52115AD8"/>
    <w:rsid w:val="5213BEC4"/>
    <w:rsid w:val="52158542"/>
    <w:rsid w:val="52240373"/>
    <w:rsid w:val="52495095"/>
    <w:rsid w:val="52603291"/>
    <w:rsid w:val="5260775B"/>
    <w:rsid w:val="5261E782"/>
    <w:rsid w:val="5277FF89"/>
    <w:rsid w:val="5285FA0F"/>
    <w:rsid w:val="5292115A"/>
    <w:rsid w:val="52A3C000"/>
    <w:rsid w:val="52A496D8"/>
    <w:rsid w:val="52C27BB6"/>
    <w:rsid w:val="52E8B2EA"/>
    <w:rsid w:val="52E9C5E6"/>
    <w:rsid w:val="53048DCA"/>
    <w:rsid w:val="530CA375"/>
    <w:rsid w:val="53119CBE"/>
    <w:rsid w:val="531C1418"/>
    <w:rsid w:val="531E8872"/>
    <w:rsid w:val="53283FC3"/>
    <w:rsid w:val="532CB9F9"/>
    <w:rsid w:val="5353851E"/>
    <w:rsid w:val="5363DB32"/>
    <w:rsid w:val="536A0C69"/>
    <w:rsid w:val="5381CB05"/>
    <w:rsid w:val="5382D102"/>
    <w:rsid w:val="538FFC61"/>
    <w:rsid w:val="5399C0A0"/>
    <w:rsid w:val="539A97E9"/>
    <w:rsid w:val="53A0A479"/>
    <w:rsid w:val="53ACAA36"/>
    <w:rsid w:val="53C59AE5"/>
    <w:rsid w:val="53CAED58"/>
    <w:rsid w:val="53CB7835"/>
    <w:rsid w:val="5412E43C"/>
    <w:rsid w:val="541A4334"/>
    <w:rsid w:val="543CD6E5"/>
    <w:rsid w:val="54606415"/>
    <w:rsid w:val="546C5AA0"/>
    <w:rsid w:val="54945401"/>
    <w:rsid w:val="54BDAA41"/>
    <w:rsid w:val="54C8A4F0"/>
    <w:rsid w:val="54D8A224"/>
    <w:rsid w:val="55068D01"/>
    <w:rsid w:val="5520F49E"/>
    <w:rsid w:val="5524F0D0"/>
    <w:rsid w:val="5533E352"/>
    <w:rsid w:val="55420647"/>
    <w:rsid w:val="555E8AED"/>
    <w:rsid w:val="556DE020"/>
    <w:rsid w:val="559CEC36"/>
    <w:rsid w:val="55A98566"/>
    <w:rsid w:val="55AD9A24"/>
    <w:rsid w:val="55C74918"/>
    <w:rsid w:val="55EF2DEF"/>
    <w:rsid w:val="56033EA0"/>
    <w:rsid w:val="56327FA0"/>
    <w:rsid w:val="5648E2D3"/>
    <w:rsid w:val="564DF41D"/>
    <w:rsid w:val="564E1738"/>
    <w:rsid w:val="5658FAD4"/>
    <w:rsid w:val="569EFDB9"/>
    <w:rsid w:val="56B2AFB3"/>
    <w:rsid w:val="56B3A533"/>
    <w:rsid w:val="56D388AD"/>
    <w:rsid w:val="56DA147C"/>
    <w:rsid w:val="571F48AB"/>
    <w:rsid w:val="572AEBE6"/>
    <w:rsid w:val="572CD7B3"/>
    <w:rsid w:val="57320185"/>
    <w:rsid w:val="57320A62"/>
    <w:rsid w:val="5735934E"/>
    <w:rsid w:val="5751FB25"/>
    <w:rsid w:val="575C636F"/>
    <w:rsid w:val="5780D518"/>
    <w:rsid w:val="57933DA8"/>
    <w:rsid w:val="579C1675"/>
    <w:rsid w:val="57C03649"/>
    <w:rsid w:val="57CAEFFE"/>
    <w:rsid w:val="57CB265F"/>
    <w:rsid w:val="57CB4A2D"/>
    <w:rsid w:val="57CE8C7A"/>
    <w:rsid w:val="57D6A633"/>
    <w:rsid w:val="57E5A8D7"/>
    <w:rsid w:val="57E7F51E"/>
    <w:rsid w:val="57F80631"/>
    <w:rsid w:val="580B21BF"/>
    <w:rsid w:val="580CF70E"/>
    <w:rsid w:val="5815F0C5"/>
    <w:rsid w:val="583D64ED"/>
    <w:rsid w:val="5850F858"/>
    <w:rsid w:val="58536059"/>
    <w:rsid w:val="586D475B"/>
    <w:rsid w:val="588F7266"/>
    <w:rsid w:val="5892B4D5"/>
    <w:rsid w:val="58943C4D"/>
    <w:rsid w:val="58CA32F3"/>
    <w:rsid w:val="58D3B2CA"/>
    <w:rsid w:val="58E72646"/>
    <w:rsid w:val="58F6AF0A"/>
    <w:rsid w:val="58F9BFB4"/>
    <w:rsid w:val="58FD70D2"/>
    <w:rsid w:val="5907A01A"/>
    <w:rsid w:val="5917F5BD"/>
    <w:rsid w:val="591894DD"/>
    <w:rsid w:val="595B721C"/>
    <w:rsid w:val="5977F307"/>
    <w:rsid w:val="59A6836F"/>
    <w:rsid w:val="59B30D96"/>
    <w:rsid w:val="59E4509B"/>
    <w:rsid w:val="59EF540A"/>
    <w:rsid w:val="59FA0F47"/>
    <w:rsid w:val="5A435306"/>
    <w:rsid w:val="5A4CF696"/>
    <w:rsid w:val="5A61C424"/>
    <w:rsid w:val="5A8986C9"/>
    <w:rsid w:val="5AB17507"/>
    <w:rsid w:val="5AC0B8FB"/>
    <w:rsid w:val="5AC4DDED"/>
    <w:rsid w:val="5AD20B2E"/>
    <w:rsid w:val="5AED3C8C"/>
    <w:rsid w:val="5B284FE4"/>
    <w:rsid w:val="5B3E986C"/>
    <w:rsid w:val="5B4072DD"/>
    <w:rsid w:val="5B4102CA"/>
    <w:rsid w:val="5B43AE8D"/>
    <w:rsid w:val="5B4624F9"/>
    <w:rsid w:val="5B511E1C"/>
    <w:rsid w:val="5B6ECFCE"/>
    <w:rsid w:val="5B89653F"/>
    <w:rsid w:val="5B93F751"/>
    <w:rsid w:val="5B981B7E"/>
    <w:rsid w:val="5B9948D8"/>
    <w:rsid w:val="5BA8EC85"/>
    <w:rsid w:val="5BB7F874"/>
    <w:rsid w:val="5BC1C361"/>
    <w:rsid w:val="5BC3F56B"/>
    <w:rsid w:val="5BCEFE95"/>
    <w:rsid w:val="5BE96CF6"/>
    <w:rsid w:val="5BED3CD9"/>
    <w:rsid w:val="5BF0ECD7"/>
    <w:rsid w:val="5C1FC784"/>
    <w:rsid w:val="5C48A020"/>
    <w:rsid w:val="5C52844C"/>
    <w:rsid w:val="5C571A77"/>
    <w:rsid w:val="5C5F1703"/>
    <w:rsid w:val="5C65B0A5"/>
    <w:rsid w:val="5C6804EE"/>
    <w:rsid w:val="5C8CB389"/>
    <w:rsid w:val="5C8CC8FD"/>
    <w:rsid w:val="5C8FF005"/>
    <w:rsid w:val="5CAC67C4"/>
    <w:rsid w:val="5CB055BD"/>
    <w:rsid w:val="5CDA32FE"/>
    <w:rsid w:val="5D00606E"/>
    <w:rsid w:val="5D0428CB"/>
    <w:rsid w:val="5D0A8731"/>
    <w:rsid w:val="5D0C3DAF"/>
    <w:rsid w:val="5D0D4F47"/>
    <w:rsid w:val="5D0E4864"/>
    <w:rsid w:val="5D1D9634"/>
    <w:rsid w:val="5D48629B"/>
    <w:rsid w:val="5D53D1E9"/>
    <w:rsid w:val="5DA06CF6"/>
    <w:rsid w:val="5DAD71FF"/>
    <w:rsid w:val="5DBDB7A5"/>
    <w:rsid w:val="5DC9FDC8"/>
    <w:rsid w:val="5DCE7BE1"/>
    <w:rsid w:val="5DEA932B"/>
    <w:rsid w:val="5E1A29BB"/>
    <w:rsid w:val="5E22D308"/>
    <w:rsid w:val="5E23AA23"/>
    <w:rsid w:val="5E2B3DD3"/>
    <w:rsid w:val="5E3328F3"/>
    <w:rsid w:val="5E348A40"/>
    <w:rsid w:val="5E523EAC"/>
    <w:rsid w:val="5E5EF4FC"/>
    <w:rsid w:val="5E623EEA"/>
    <w:rsid w:val="5E6E04C5"/>
    <w:rsid w:val="5E7DCD36"/>
    <w:rsid w:val="5E80AA02"/>
    <w:rsid w:val="5E917B67"/>
    <w:rsid w:val="5EC3814E"/>
    <w:rsid w:val="5ED58706"/>
    <w:rsid w:val="5ED8FA31"/>
    <w:rsid w:val="5F049A91"/>
    <w:rsid w:val="5F0D3237"/>
    <w:rsid w:val="5F117408"/>
    <w:rsid w:val="5F23A7A3"/>
    <w:rsid w:val="5F26F44A"/>
    <w:rsid w:val="5F2995E1"/>
    <w:rsid w:val="5F49A259"/>
    <w:rsid w:val="5F578B8C"/>
    <w:rsid w:val="5F5B7681"/>
    <w:rsid w:val="5F61A7E0"/>
    <w:rsid w:val="5F815B77"/>
    <w:rsid w:val="5F95483E"/>
    <w:rsid w:val="5FA535F8"/>
    <w:rsid w:val="5FB160C6"/>
    <w:rsid w:val="5FB1A3AA"/>
    <w:rsid w:val="5FD1C292"/>
    <w:rsid w:val="5FF6975F"/>
    <w:rsid w:val="6007FD93"/>
    <w:rsid w:val="600D0442"/>
    <w:rsid w:val="604CEC21"/>
    <w:rsid w:val="606DDF22"/>
    <w:rsid w:val="608A54D1"/>
    <w:rsid w:val="60AD393E"/>
    <w:rsid w:val="60D122BE"/>
    <w:rsid w:val="60F2F3BC"/>
    <w:rsid w:val="60F8A43E"/>
    <w:rsid w:val="610ADBF4"/>
    <w:rsid w:val="6124E19C"/>
    <w:rsid w:val="61643197"/>
    <w:rsid w:val="61671D8F"/>
    <w:rsid w:val="617907EA"/>
    <w:rsid w:val="617C9F38"/>
    <w:rsid w:val="617EA991"/>
    <w:rsid w:val="61935488"/>
    <w:rsid w:val="619BA08C"/>
    <w:rsid w:val="61A4547C"/>
    <w:rsid w:val="61AFCF86"/>
    <w:rsid w:val="61B3B710"/>
    <w:rsid w:val="61EAB709"/>
    <w:rsid w:val="61ECEA7D"/>
    <w:rsid w:val="61F0969E"/>
    <w:rsid w:val="6237FC40"/>
    <w:rsid w:val="6241CB70"/>
    <w:rsid w:val="624253B0"/>
    <w:rsid w:val="624DF6F1"/>
    <w:rsid w:val="62562604"/>
    <w:rsid w:val="6259A13D"/>
    <w:rsid w:val="626A822F"/>
    <w:rsid w:val="626ECA43"/>
    <w:rsid w:val="62776BCF"/>
    <w:rsid w:val="627E60B8"/>
    <w:rsid w:val="62805121"/>
    <w:rsid w:val="6289530C"/>
    <w:rsid w:val="628DA0E8"/>
    <w:rsid w:val="62945A99"/>
    <w:rsid w:val="62AD06C5"/>
    <w:rsid w:val="62C98FDE"/>
    <w:rsid w:val="62D6CA6C"/>
    <w:rsid w:val="63252655"/>
    <w:rsid w:val="63309E33"/>
    <w:rsid w:val="63385954"/>
    <w:rsid w:val="635C9FCE"/>
    <w:rsid w:val="63896566"/>
    <w:rsid w:val="6399B576"/>
    <w:rsid w:val="63B089E7"/>
    <w:rsid w:val="63D6063B"/>
    <w:rsid w:val="6421511A"/>
    <w:rsid w:val="642958EA"/>
    <w:rsid w:val="642FB444"/>
    <w:rsid w:val="644A3CC6"/>
    <w:rsid w:val="6471E535"/>
    <w:rsid w:val="64770982"/>
    <w:rsid w:val="647DDC43"/>
    <w:rsid w:val="64815C63"/>
    <w:rsid w:val="6499FD6F"/>
    <w:rsid w:val="64A042B7"/>
    <w:rsid w:val="64A3C30C"/>
    <w:rsid w:val="64A7C2A3"/>
    <w:rsid w:val="64A9A38B"/>
    <w:rsid w:val="64C86AD7"/>
    <w:rsid w:val="64D403A5"/>
    <w:rsid w:val="64DEEB38"/>
    <w:rsid w:val="64DF7AFE"/>
    <w:rsid w:val="64F13353"/>
    <w:rsid w:val="6512C1B6"/>
    <w:rsid w:val="652CDE67"/>
    <w:rsid w:val="65366648"/>
    <w:rsid w:val="653A02CB"/>
    <w:rsid w:val="65442F51"/>
    <w:rsid w:val="654F0A77"/>
    <w:rsid w:val="65515A22"/>
    <w:rsid w:val="65530AD6"/>
    <w:rsid w:val="65544120"/>
    <w:rsid w:val="655670FC"/>
    <w:rsid w:val="655AC6B4"/>
    <w:rsid w:val="655BD122"/>
    <w:rsid w:val="6560ECF5"/>
    <w:rsid w:val="6568425A"/>
    <w:rsid w:val="65709886"/>
    <w:rsid w:val="657A2AA7"/>
    <w:rsid w:val="657EA6C0"/>
    <w:rsid w:val="65929820"/>
    <w:rsid w:val="6593C508"/>
    <w:rsid w:val="659909EA"/>
    <w:rsid w:val="65D04791"/>
    <w:rsid w:val="65D9F4CE"/>
    <w:rsid w:val="65FA0938"/>
    <w:rsid w:val="665579FA"/>
    <w:rsid w:val="66799A59"/>
    <w:rsid w:val="66C30D6B"/>
    <w:rsid w:val="66F75D7F"/>
    <w:rsid w:val="671A2AE2"/>
    <w:rsid w:val="676ADA5F"/>
    <w:rsid w:val="67821508"/>
    <w:rsid w:val="67847EAE"/>
    <w:rsid w:val="678E7D13"/>
    <w:rsid w:val="67914C72"/>
    <w:rsid w:val="67DC728D"/>
    <w:rsid w:val="67FAB39F"/>
    <w:rsid w:val="67FCC02C"/>
    <w:rsid w:val="6805ABCF"/>
    <w:rsid w:val="68222DA7"/>
    <w:rsid w:val="6837AE05"/>
    <w:rsid w:val="684E691D"/>
    <w:rsid w:val="68563B54"/>
    <w:rsid w:val="6864371B"/>
    <w:rsid w:val="68715443"/>
    <w:rsid w:val="688A0376"/>
    <w:rsid w:val="688E3B67"/>
    <w:rsid w:val="68A02DFF"/>
    <w:rsid w:val="68CB539B"/>
    <w:rsid w:val="68DF3508"/>
    <w:rsid w:val="68E60963"/>
    <w:rsid w:val="68E8CB27"/>
    <w:rsid w:val="68F1B043"/>
    <w:rsid w:val="691F6D82"/>
    <w:rsid w:val="69212085"/>
    <w:rsid w:val="69534FFA"/>
    <w:rsid w:val="696919A3"/>
    <w:rsid w:val="69810517"/>
    <w:rsid w:val="699A90E4"/>
    <w:rsid w:val="69AE3331"/>
    <w:rsid w:val="69AEB91D"/>
    <w:rsid w:val="69C4D4BB"/>
    <w:rsid w:val="69D3CAD5"/>
    <w:rsid w:val="69DCAA56"/>
    <w:rsid w:val="69EE0E5F"/>
    <w:rsid w:val="69F79B9E"/>
    <w:rsid w:val="6A112BB6"/>
    <w:rsid w:val="6A196BEC"/>
    <w:rsid w:val="6A21ADC7"/>
    <w:rsid w:val="6A9CB615"/>
    <w:rsid w:val="6AC6C38B"/>
    <w:rsid w:val="6ACEFF07"/>
    <w:rsid w:val="6AF23064"/>
    <w:rsid w:val="6AF273BF"/>
    <w:rsid w:val="6B01CC66"/>
    <w:rsid w:val="6B03E8BA"/>
    <w:rsid w:val="6B0DD041"/>
    <w:rsid w:val="6B0FC5DF"/>
    <w:rsid w:val="6B11224D"/>
    <w:rsid w:val="6B176CF6"/>
    <w:rsid w:val="6B31711F"/>
    <w:rsid w:val="6B48F540"/>
    <w:rsid w:val="6B4CF0C1"/>
    <w:rsid w:val="6B65F191"/>
    <w:rsid w:val="6B6CB078"/>
    <w:rsid w:val="6B8774CF"/>
    <w:rsid w:val="6B971B08"/>
    <w:rsid w:val="6BAFCA30"/>
    <w:rsid w:val="6BC315C8"/>
    <w:rsid w:val="6BF1235A"/>
    <w:rsid w:val="6C0348EB"/>
    <w:rsid w:val="6C297278"/>
    <w:rsid w:val="6C337CE1"/>
    <w:rsid w:val="6C37CACE"/>
    <w:rsid w:val="6C3D026E"/>
    <w:rsid w:val="6C432363"/>
    <w:rsid w:val="6C5E10C7"/>
    <w:rsid w:val="6C66B9DA"/>
    <w:rsid w:val="6C7FCABE"/>
    <w:rsid w:val="6C8922F3"/>
    <w:rsid w:val="6C93A5B9"/>
    <w:rsid w:val="6CBC4864"/>
    <w:rsid w:val="6CC1FCBD"/>
    <w:rsid w:val="6CCC4A34"/>
    <w:rsid w:val="6CF6DF9B"/>
    <w:rsid w:val="6CFDFCBC"/>
    <w:rsid w:val="6D011CA6"/>
    <w:rsid w:val="6D0D0A83"/>
    <w:rsid w:val="6D74CAD3"/>
    <w:rsid w:val="6D86522C"/>
    <w:rsid w:val="6DAF20C9"/>
    <w:rsid w:val="6DB6877F"/>
    <w:rsid w:val="6DCB9DE7"/>
    <w:rsid w:val="6DCD6D13"/>
    <w:rsid w:val="6E011080"/>
    <w:rsid w:val="6E02E7E1"/>
    <w:rsid w:val="6E1FE51E"/>
    <w:rsid w:val="6E2C4930"/>
    <w:rsid w:val="6E52103A"/>
    <w:rsid w:val="6E56CA62"/>
    <w:rsid w:val="6E6ECEBC"/>
    <w:rsid w:val="6E6FA026"/>
    <w:rsid w:val="6E7299F3"/>
    <w:rsid w:val="6E7BD07E"/>
    <w:rsid w:val="6E7C1CF8"/>
    <w:rsid w:val="6E80F6B2"/>
    <w:rsid w:val="6E892103"/>
    <w:rsid w:val="6E932B7F"/>
    <w:rsid w:val="6E97E24D"/>
    <w:rsid w:val="6EBE9D53"/>
    <w:rsid w:val="6EDAD2C4"/>
    <w:rsid w:val="6EF42690"/>
    <w:rsid w:val="6EF4D467"/>
    <w:rsid w:val="6F05DCE8"/>
    <w:rsid w:val="6F1716CC"/>
    <w:rsid w:val="6F1CFEBF"/>
    <w:rsid w:val="6F26DE3D"/>
    <w:rsid w:val="6F3E59A9"/>
    <w:rsid w:val="6F44A71C"/>
    <w:rsid w:val="6F4C605C"/>
    <w:rsid w:val="6F793817"/>
    <w:rsid w:val="6F8CD278"/>
    <w:rsid w:val="6FA2652A"/>
    <w:rsid w:val="6FB20A6B"/>
    <w:rsid w:val="6FC56B31"/>
    <w:rsid w:val="6FD74F54"/>
    <w:rsid w:val="6FD84BF0"/>
    <w:rsid w:val="6FDB8104"/>
    <w:rsid w:val="6FE0DA25"/>
    <w:rsid w:val="6FE56282"/>
    <w:rsid w:val="702D547D"/>
    <w:rsid w:val="7033B2AE"/>
    <w:rsid w:val="70733E76"/>
    <w:rsid w:val="707C1532"/>
    <w:rsid w:val="707D2095"/>
    <w:rsid w:val="707DE836"/>
    <w:rsid w:val="70A436F5"/>
    <w:rsid w:val="70AF870F"/>
    <w:rsid w:val="70BD374A"/>
    <w:rsid w:val="70BFA2CD"/>
    <w:rsid w:val="70C5DDDF"/>
    <w:rsid w:val="70CB3515"/>
    <w:rsid w:val="70E977B8"/>
    <w:rsid w:val="7101852B"/>
    <w:rsid w:val="711213EC"/>
    <w:rsid w:val="712B795C"/>
    <w:rsid w:val="71332AD0"/>
    <w:rsid w:val="71558781"/>
    <w:rsid w:val="71623AC2"/>
    <w:rsid w:val="7169A6BF"/>
    <w:rsid w:val="71761629"/>
    <w:rsid w:val="717B15CF"/>
    <w:rsid w:val="71976EF6"/>
    <w:rsid w:val="71A43B45"/>
    <w:rsid w:val="71C09915"/>
    <w:rsid w:val="71CBCBDA"/>
    <w:rsid w:val="71D5A013"/>
    <w:rsid w:val="7203AB3D"/>
    <w:rsid w:val="720751AC"/>
    <w:rsid w:val="720CEEAA"/>
    <w:rsid w:val="7228AFAB"/>
    <w:rsid w:val="72320A0D"/>
    <w:rsid w:val="724D20DA"/>
    <w:rsid w:val="726E90DB"/>
    <w:rsid w:val="726EC6F6"/>
    <w:rsid w:val="7276F099"/>
    <w:rsid w:val="727969AC"/>
    <w:rsid w:val="728AE0DB"/>
    <w:rsid w:val="72EA0796"/>
    <w:rsid w:val="72EB3D2D"/>
    <w:rsid w:val="72F4CDD7"/>
    <w:rsid w:val="733044AD"/>
    <w:rsid w:val="7337F633"/>
    <w:rsid w:val="73435269"/>
    <w:rsid w:val="7351387B"/>
    <w:rsid w:val="735A244A"/>
    <w:rsid w:val="735E7066"/>
    <w:rsid w:val="7366D462"/>
    <w:rsid w:val="738F0FC5"/>
    <w:rsid w:val="73924EC6"/>
    <w:rsid w:val="73978A24"/>
    <w:rsid w:val="73A0E49C"/>
    <w:rsid w:val="73AC640E"/>
    <w:rsid w:val="73D14BA7"/>
    <w:rsid w:val="73DE7E35"/>
    <w:rsid w:val="73EE6138"/>
    <w:rsid w:val="73F270BE"/>
    <w:rsid w:val="73F6B1DB"/>
    <w:rsid w:val="74319F4D"/>
    <w:rsid w:val="74438187"/>
    <w:rsid w:val="7457F6D3"/>
    <w:rsid w:val="745E50DB"/>
    <w:rsid w:val="7483B9A2"/>
    <w:rsid w:val="748426EF"/>
    <w:rsid w:val="749FEB0B"/>
    <w:rsid w:val="74A5DCB4"/>
    <w:rsid w:val="74B4FF43"/>
    <w:rsid w:val="74C2E9ED"/>
    <w:rsid w:val="74C985FF"/>
    <w:rsid w:val="74DA5979"/>
    <w:rsid w:val="74E56940"/>
    <w:rsid w:val="74E91175"/>
    <w:rsid w:val="74F3766C"/>
    <w:rsid w:val="750723D1"/>
    <w:rsid w:val="750B333D"/>
    <w:rsid w:val="75163EE9"/>
    <w:rsid w:val="751C3EE9"/>
    <w:rsid w:val="752C7C19"/>
    <w:rsid w:val="7539D90F"/>
    <w:rsid w:val="7568A453"/>
    <w:rsid w:val="756F6EA9"/>
    <w:rsid w:val="75715784"/>
    <w:rsid w:val="7572D4EA"/>
    <w:rsid w:val="75741EA1"/>
    <w:rsid w:val="758097EB"/>
    <w:rsid w:val="758646EB"/>
    <w:rsid w:val="758A1012"/>
    <w:rsid w:val="759A2707"/>
    <w:rsid w:val="759ABE6A"/>
    <w:rsid w:val="75ABA01E"/>
    <w:rsid w:val="75AC3EBA"/>
    <w:rsid w:val="75C03BF2"/>
    <w:rsid w:val="75CC7D7F"/>
    <w:rsid w:val="75EF843F"/>
    <w:rsid w:val="75F59D07"/>
    <w:rsid w:val="75F65704"/>
    <w:rsid w:val="7622D07E"/>
    <w:rsid w:val="7667069F"/>
    <w:rsid w:val="767CE090"/>
    <w:rsid w:val="76828279"/>
    <w:rsid w:val="769A71B6"/>
    <w:rsid w:val="769EBE6E"/>
    <w:rsid w:val="76A7C244"/>
    <w:rsid w:val="76D40995"/>
    <w:rsid w:val="76E48135"/>
    <w:rsid w:val="76E6DDA3"/>
    <w:rsid w:val="76EC20A7"/>
    <w:rsid w:val="76FCB8F7"/>
    <w:rsid w:val="770C4623"/>
    <w:rsid w:val="772753FF"/>
    <w:rsid w:val="774114FE"/>
    <w:rsid w:val="7767F032"/>
    <w:rsid w:val="7790E20D"/>
    <w:rsid w:val="77B6980D"/>
    <w:rsid w:val="77CCF74D"/>
    <w:rsid w:val="78013EDB"/>
    <w:rsid w:val="7806A326"/>
    <w:rsid w:val="780F3039"/>
    <w:rsid w:val="78193920"/>
    <w:rsid w:val="781CCB36"/>
    <w:rsid w:val="787214AF"/>
    <w:rsid w:val="7877E047"/>
    <w:rsid w:val="78954F80"/>
    <w:rsid w:val="791CFCD0"/>
    <w:rsid w:val="79491058"/>
    <w:rsid w:val="796221B3"/>
    <w:rsid w:val="79792FD1"/>
    <w:rsid w:val="798204B4"/>
    <w:rsid w:val="799DA34B"/>
    <w:rsid w:val="79B4C19C"/>
    <w:rsid w:val="79C4424E"/>
    <w:rsid w:val="79DC0EF8"/>
    <w:rsid w:val="79E216E0"/>
    <w:rsid w:val="79F33F91"/>
    <w:rsid w:val="79F857C9"/>
    <w:rsid w:val="7A1B89F8"/>
    <w:rsid w:val="7A21A10E"/>
    <w:rsid w:val="7A285469"/>
    <w:rsid w:val="7A4F80F1"/>
    <w:rsid w:val="7A62FFD8"/>
    <w:rsid w:val="7A6C688E"/>
    <w:rsid w:val="7A71678B"/>
    <w:rsid w:val="7AB4D47B"/>
    <w:rsid w:val="7ADD2888"/>
    <w:rsid w:val="7AFDA9B9"/>
    <w:rsid w:val="7B191617"/>
    <w:rsid w:val="7B2B6CF5"/>
    <w:rsid w:val="7B329CE9"/>
    <w:rsid w:val="7B421B18"/>
    <w:rsid w:val="7B67E6FB"/>
    <w:rsid w:val="7BA0FEE1"/>
    <w:rsid w:val="7BC56716"/>
    <w:rsid w:val="7BCB422D"/>
    <w:rsid w:val="7BF499CA"/>
    <w:rsid w:val="7BFAC809"/>
    <w:rsid w:val="7C0430D7"/>
    <w:rsid w:val="7C048391"/>
    <w:rsid w:val="7C366CA9"/>
    <w:rsid w:val="7C3F7070"/>
    <w:rsid w:val="7C447C64"/>
    <w:rsid w:val="7C5E7A48"/>
    <w:rsid w:val="7C73882F"/>
    <w:rsid w:val="7C8BABE2"/>
    <w:rsid w:val="7C922222"/>
    <w:rsid w:val="7C9D15A4"/>
    <w:rsid w:val="7CA50344"/>
    <w:rsid w:val="7CA7E30A"/>
    <w:rsid w:val="7CAD3929"/>
    <w:rsid w:val="7CB36591"/>
    <w:rsid w:val="7CB7545D"/>
    <w:rsid w:val="7CC46193"/>
    <w:rsid w:val="7CCC6A11"/>
    <w:rsid w:val="7CCD0606"/>
    <w:rsid w:val="7CD801CB"/>
    <w:rsid w:val="7CD9E2FC"/>
    <w:rsid w:val="7CE25DAF"/>
    <w:rsid w:val="7CE65F25"/>
    <w:rsid w:val="7CE7AFAC"/>
    <w:rsid w:val="7CF6ACCB"/>
    <w:rsid w:val="7D15E96A"/>
    <w:rsid w:val="7D1866E6"/>
    <w:rsid w:val="7D2B8C7F"/>
    <w:rsid w:val="7D35FEF6"/>
    <w:rsid w:val="7D48C5BA"/>
    <w:rsid w:val="7D4CB8BB"/>
    <w:rsid w:val="7D66620F"/>
    <w:rsid w:val="7D7365E4"/>
    <w:rsid w:val="7D79D592"/>
    <w:rsid w:val="7D8BCEBA"/>
    <w:rsid w:val="7D90BBCE"/>
    <w:rsid w:val="7DAB0566"/>
    <w:rsid w:val="7DC37775"/>
    <w:rsid w:val="7DED05EB"/>
    <w:rsid w:val="7DEE164B"/>
    <w:rsid w:val="7DEE7454"/>
    <w:rsid w:val="7DF4B66F"/>
    <w:rsid w:val="7DFB0D0E"/>
    <w:rsid w:val="7E07061E"/>
    <w:rsid w:val="7E08B5EF"/>
    <w:rsid w:val="7E173BB2"/>
    <w:rsid w:val="7E2633DE"/>
    <w:rsid w:val="7E3393C0"/>
    <w:rsid w:val="7E4EBB93"/>
    <w:rsid w:val="7E4F0D59"/>
    <w:rsid w:val="7E5696D1"/>
    <w:rsid w:val="7E58C4E6"/>
    <w:rsid w:val="7E5AD420"/>
    <w:rsid w:val="7E811F1C"/>
    <w:rsid w:val="7EAFDA7E"/>
    <w:rsid w:val="7EBD50AC"/>
    <w:rsid w:val="7EBF248F"/>
    <w:rsid w:val="7EC2ECBB"/>
    <w:rsid w:val="7ECB3D72"/>
    <w:rsid w:val="7ECC9C00"/>
    <w:rsid w:val="7ED56902"/>
    <w:rsid w:val="7EDAF56F"/>
    <w:rsid w:val="7EE099DB"/>
    <w:rsid w:val="7EE565B9"/>
    <w:rsid w:val="7EF5B050"/>
    <w:rsid w:val="7F14CC56"/>
    <w:rsid w:val="7F14F995"/>
    <w:rsid w:val="7F15570E"/>
    <w:rsid w:val="7F1623A4"/>
    <w:rsid w:val="7F19B41B"/>
    <w:rsid w:val="7F1DBA33"/>
    <w:rsid w:val="7F31CA69"/>
    <w:rsid w:val="7F4569B3"/>
    <w:rsid w:val="7F7F1320"/>
    <w:rsid w:val="7F822481"/>
    <w:rsid w:val="7F8B5518"/>
    <w:rsid w:val="7FA6C269"/>
    <w:rsid w:val="7FAFE56F"/>
    <w:rsid w:val="7FB3E3E9"/>
    <w:rsid w:val="7FB59D46"/>
    <w:rsid w:val="7FBED012"/>
    <w:rsid w:val="7FE23C52"/>
    <w:rsid w:val="7FEA2B8E"/>
    <w:rsid w:val="7FEA4B3F"/>
    <w:rsid w:val="7FF62E3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24ADA"/>
  <w15:chartTrackingRefBased/>
  <w15:docId w15:val="{FAB29B03-FA9F-4FB3-BE22-A8232F4EA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590C"/>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qFormat/>
    <w:rsid w:val="006F3AE7"/>
    <w:pPr>
      <w:spacing w:before="240"/>
      <w:outlineLvl w:val="1"/>
    </w:pPr>
    <w:rPr>
      <w:b/>
      <w:i/>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5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90C"/>
    <w:rPr>
      <w:rFonts w:ascii="Segoe UI" w:eastAsia="Times New Roman" w:hAnsi="Segoe UI" w:cs="Segoe UI"/>
      <w:sz w:val="18"/>
      <w:szCs w:val="18"/>
    </w:rPr>
  </w:style>
  <w:style w:type="paragraph" w:styleId="ListParagraph">
    <w:name w:val="List Paragraph"/>
    <w:aliases w:val="Recommendatio,Párrafo de lista,Recommendation,OBC Bullet,Dot pt,F5 List Paragraph,List Paragraph1,No Spacing1,List Paragraph Char Char Char,Indicator Text,Colorful List - Accent 11,Numbered Para 1,Bullet 1,Bullet Points,List Paragraph2,L"/>
    <w:basedOn w:val="Normal"/>
    <w:link w:val="ListParagraphChar"/>
    <w:uiPriority w:val="34"/>
    <w:qFormat/>
    <w:rsid w:val="0010590C"/>
    <w:pPr>
      <w:spacing w:after="240"/>
      <w:ind w:left="720"/>
      <w:contextualSpacing/>
    </w:pPr>
    <w:rPr>
      <w:szCs w:val="20"/>
      <w:lang w:eastAsia="en-GB"/>
    </w:rPr>
  </w:style>
  <w:style w:type="character" w:customStyle="1" w:styleId="ListParagraphChar">
    <w:name w:val="List Paragraph Char"/>
    <w:aliases w:val="Recommendatio Char,Párrafo de lista Char,Recommendation Char,OBC Bullet Char,Dot pt Char,F5 List Paragraph Char,List Paragraph1 Char,No Spacing1 Char,List Paragraph Char Char Char Char,Indicator Text Char,Numbered Para 1 Char,L Char"/>
    <w:basedOn w:val="DefaultParagraphFont"/>
    <w:link w:val="ListParagraph"/>
    <w:uiPriority w:val="34"/>
    <w:qFormat/>
    <w:locked/>
    <w:rsid w:val="0010590C"/>
    <w:rPr>
      <w:rFonts w:ascii="Arial" w:eastAsia="Times New Roman" w:hAnsi="Arial" w:cs="Times New Roman"/>
      <w:sz w:val="24"/>
      <w:szCs w:val="20"/>
      <w:lang w:eastAsia="en-GB"/>
    </w:rPr>
  </w:style>
  <w:style w:type="character" w:customStyle="1" w:styleId="Heading2Char">
    <w:name w:val="Heading 2 Char"/>
    <w:basedOn w:val="DefaultParagraphFont"/>
    <w:link w:val="Heading2"/>
    <w:rsid w:val="006F3AE7"/>
    <w:rPr>
      <w:rFonts w:ascii="Arial" w:eastAsia="Times New Roman" w:hAnsi="Arial" w:cs="Times New Roman"/>
      <w:b/>
      <w:i/>
      <w:kern w:val="28"/>
      <w:sz w:val="28"/>
      <w:szCs w:val="28"/>
    </w:rPr>
  </w:style>
  <w:style w:type="table" w:styleId="TableGrid">
    <w:name w:val="Table Grid"/>
    <w:basedOn w:val="TableNormal"/>
    <w:rsid w:val="006F3AE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6F3AE7"/>
    <w:rPr>
      <w:color w:val="0563C1" w:themeColor="hyperlink"/>
      <w:u w:val="single"/>
    </w:rPr>
  </w:style>
  <w:style w:type="paragraph" w:styleId="Header">
    <w:name w:val="header"/>
    <w:basedOn w:val="Normal"/>
    <w:link w:val="HeaderChar"/>
    <w:uiPriority w:val="99"/>
    <w:unhideWhenUsed/>
    <w:rsid w:val="006E5785"/>
    <w:pPr>
      <w:tabs>
        <w:tab w:val="center" w:pos="4513"/>
        <w:tab w:val="right" w:pos="9026"/>
      </w:tabs>
    </w:pPr>
  </w:style>
  <w:style w:type="character" w:customStyle="1" w:styleId="HeaderChar">
    <w:name w:val="Header Char"/>
    <w:basedOn w:val="DefaultParagraphFont"/>
    <w:link w:val="Header"/>
    <w:uiPriority w:val="99"/>
    <w:rsid w:val="006E5785"/>
    <w:rPr>
      <w:rFonts w:ascii="Arial" w:eastAsia="Times New Roman" w:hAnsi="Arial" w:cs="Times New Roman"/>
      <w:sz w:val="24"/>
      <w:szCs w:val="24"/>
    </w:rPr>
  </w:style>
  <w:style w:type="paragraph" w:styleId="Footer">
    <w:name w:val="footer"/>
    <w:basedOn w:val="Normal"/>
    <w:link w:val="FooterChar"/>
    <w:uiPriority w:val="99"/>
    <w:unhideWhenUsed/>
    <w:rsid w:val="006E5785"/>
    <w:pPr>
      <w:tabs>
        <w:tab w:val="center" w:pos="4513"/>
        <w:tab w:val="right" w:pos="9026"/>
      </w:tabs>
    </w:pPr>
  </w:style>
  <w:style w:type="character" w:customStyle="1" w:styleId="FooterChar">
    <w:name w:val="Footer Char"/>
    <w:basedOn w:val="DefaultParagraphFont"/>
    <w:link w:val="Footer"/>
    <w:uiPriority w:val="99"/>
    <w:rsid w:val="006E5785"/>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B308C2"/>
    <w:rPr>
      <w:color w:val="605E5C"/>
      <w:shd w:val="clear" w:color="auto" w:fill="E1DFDD"/>
    </w:rPr>
  </w:style>
  <w:style w:type="character" w:styleId="CommentReference">
    <w:name w:val="annotation reference"/>
    <w:basedOn w:val="DefaultParagraphFont"/>
    <w:uiPriority w:val="99"/>
    <w:unhideWhenUsed/>
    <w:rsid w:val="000F5ADB"/>
    <w:rPr>
      <w:sz w:val="16"/>
      <w:szCs w:val="16"/>
    </w:rPr>
  </w:style>
  <w:style w:type="paragraph" w:styleId="CommentText">
    <w:name w:val="annotation text"/>
    <w:basedOn w:val="Normal"/>
    <w:link w:val="CommentTextChar"/>
    <w:uiPriority w:val="99"/>
    <w:unhideWhenUsed/>
    <w:rsid w:val="000F5ADB"/>
    <w:rPr>
      <w:sz w:val="20"/>
      <w:szCs w:val="20"/>
    </w:rPr>
  </w:style>
  <w:style w:type="character" w:customStyle="1" w:styleId="CommentTextChar">
    <w:name w:val="Comment Text Char"/>
    <w:basedOn w:val="DefaultParagraphFont"/>
    <w:link w:val="CommentText"/>
    <w:uiPriority w:val="99"/>
    <w:rsid w:val="000F5AD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F5ADB"/>
    <w:rPr>
      <w:b/>
      <w:bCs/>
    </w:rPr>
  </w:style>
  <w:style w:type="character" w:customStyle="1" w:styleId="CommentSubjectChar">
    <w:name w:val="Comment Subject Char"/>
    <w:basedOn w:val="CommentTextChar"/>
    <w:link w:val="CommentSubject"/>
    <w:uiPriority w:val="99"/>
    <w:semiHidden/>
    <w:rsid w:val="000F5ADB"/>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C1525D"/>
    <w:rPr>
      <w:color w:val="954F72" w:themeColor="followedHyperlink"/>
      <w:u w:val="single"/>
    </w:rPr>
  </w:style>
  <w:style w:type="character" w:customStyle="1" w:styleId="normaltextrun">
    <w:name w:val="normaltextrun"/>
    <w:basedOn w:val="DefaultParagraphFont"/>
    <w:rsid w:val="00106546"/>
  </w:style>
  <w:style w:type="character" w:customStyle="1" w:styleId="eop">
    <w:name w:val="eop"/>
    <w:basedOn w:val="DefaultParagraphFont"/>
    <w:rsid w:val="00A231EB"/>
  </w:style>
  <w:style w:type="paragraph" w:customStyle="1" w:styleId="paragraph">
    <w:name w:val="paragraph"/>
    <w:basedOn w:val="Normal"/>
    <w:rsid w:val="00503C95"/>
    <w:pPr>
      <w:spacing w:before="100" w:beforeAutospacing="1" w:after="100" w:afterAutospacing="1"/>
    </w:pPr>
    <w:rPr>
      <w:rFonts w:ascii="Times New Roman" w:hAnsi="Times New Roman"/>
      <w:lang w:eastAsia="en-GB"/>
    </w:rPr>
  </w:style>
  <w:style w:type="paragraph" w:styleId="Revision">
    <w:name w:val="Revision"/>
    <w:hidden/>
    <w:uiPriority w:val="99"/>
    <w:semiHidden/>
    <w:rsid w:val="00C31681"/>
    <w:pPr>
      <w:spacing w:after="0" w:line="240" w:lineRule="auto"/>
    </w:pPr>
    <w:rPr>
      <w:rFonts w:ascii="Arial" w:eastAsia="Times New Roman" w:hAnsi="Arial" w:cs="Times New Roman"/>
      <w:sz w:val="24"/>
      <w:szCs w:val="24"/>
    </w:rPr>
  </w:style>
  <w:style w:type="table" w:styleId="GridTable4">
    <w:name w:val="Grid Table 4"/>
    <w:basedOn w:val="TableNormal"/>
    <w:uiPriority w:val="49"/>
    <w:rsid w:val="00EA579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Mention">
    <w:name w:val="Mention"/>
    <w:basedOn w:val="DefaultParagraphFont"/>
    <w:uiPriority w:val="99"/>
    <w:unhideWhenUsed/>
    <w:rsid w:val="00006E51"/>
    <w:rPr>
      <w:color w:val="2B579A"/>
      <w:shd w:val="clear" w:color="auto" w:fill="E1DFDD"/>
    </w:rPr>
  </w:style>
  <w:style w:type="paragraph" w:styleId="FootnoteText">
    <w:name w:val="footnote text"/>
    <w:basedOn w:val="Normal"/>
    <w:link w:val="FootnoteTextChar"/>
    <w:uiPriority w:val="99"/>
    <w:semiHidden/>
    <w:unhideWhenUsed/>
    <w:rsid w:val="00253E72"/>
    <w:rPr>
      <w:sz w:val="20"/>
      <w:szCs w:val="20"/>
    </w:rPr>
  </w:style>
  <w:style w:type="character" w:customStyle="1" w:styleId="FootnoteTextChar">
    <w:name w:val="Footnote Text Char"/>
    <w:basedOn w:val="DefaultParagraphFont"/>
    <w:link w:val="FootnoteText"/>
    <w:uiPriority w:val="99"/>
    <w:semiHidden/>
    <w:rsid w:val="00253E72"/>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253E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03947">
      <w:bodyDiv w:val="1"/>
      <w:marLeft w:val="0"/>
      <w:marRight w:val="0"/>
      <w:marTop w:val="0"/>
      <w:marBottom w:val="0"/>
      <w:divBdr>
        <w:top w:val="none" w:sz="0" w:space="0" w:color="auto"/>
        <w:left w:val="none" w:sz="0" w:space="0" w:color="auto"/>
        <w:bottom w:val="none" w:sz="0" w:space="0" w:color="auto"/>
        <w:right w:val="none" w:sz="0" w:space="0" w:color="auto"/>
      </w:divBdr>
    </w:div>
    <w:div w:id="101385248">
      <w:bodyDiv w:val="1"/>
      <w:marLeft w:val="0"/>
      <w:marRight w:val="0"/>
      <w:marTop w:val="0"/>
      <w:marBottom w:val="0"/>
      <w:divBdr>
        <w:top w:val="none" w:sz="0" w:space="0" w:color="auto"/>
        <w:left w:val="none" w:sz="0" w:space="0" w:color="auto"/>
        <w:bottom w:val="none" w:sz="0" w:space="0" w:color="auto"/>
        <w:right w:val="none" w:sz="0" w:space="0" w:color="auto"/>
      </w:divBdr>
      <w:divsChild>
        <w:div w:id="870845154">
          <w:marLeft w:val="0"/>
          <w:marRight w:val="0"/>
          <w:marTop w:val="0"/>
          <w:marBottom w:val="240"/>
          <w:divBdr>
            <w:top w:val="none" w:sz="0" w:space="0" w:color="auto"/>
            <w:left w:val="none" w:sz="0" w:space="0" w:color="auto"/>
            <w:bottom w:val="none" w:sz="0" w:space="0" w:color="auto"/>
            <w:right w:val="none" w:sz="0" w:space="0" w:color="auto"/>
          </w:divBdr>
        </w:div>
        <w:div w:id="1379550658">
          <w:marLeft w:val="0"/>
          <w:marRight w:val="0"/>
          <w:marTop w:val="0"/>
          <w:marBottom w:val="240"/>
          <w:divBdr>
            <w:top w:val="none" w:sz="0" w:space="0" w:color="auto"/>
            <w:left w:val="none" w:sz="0" w:space="0" w:color="auto"/>
            <w:bottom w:val="none" w:sz="0" w:space="0" w:color="auto"/>
            <w:right w:val="none" w:sz="0" w:space="0" w:color="auto"/>
          </w:divBdr>
        </w:div>
      </w:divsChild>
    </w:div>
    <w:div w:id="137651355">
      <w:bodyDiv w:val="1"/>
      <w:marLeft w:val="0"/>
      <w:marRight w:val="0"/>
      <w:marTop w:val="0"/>
      <w:marBottom w:val="0"/>
      <w:divBdr>
        <w:top w:val="none" w:sz="0" w:space="0" w:color="auto"/>
        <w:left w:val="none" w:sz="0" w:space="0" w:color="auto"/>
        <w:bottom w:val="none" w:sz="0" w:space="0" w:color="auto"/>
        <w:right w:val="none" w:sz="0" w:space="0" w:color="auto"/>
      </w:divBdr>
    </w:div>
    <w:div w:id="146435064">
      <w:bodyDiv w:val="1"/>
      <w:marLeft w:val="0"/>
      <w:marRight w:val="0"/>
      <w:marTop w:val="0"/>
      <w:marBottom w:val="0"/>
      <w:divBdr>
        <w:top w:val="none" w:sz="0" w:space="0" w:color="auto"/>
        <w:left w:val="none" w:sz="0" w:space="0" w:color="auto"/>
        <w:bottom w:val="none" w:sz="0" w:space="0" w:color="auto"/>
        <w:right w:val="none" w:sz="0" w:space="0" w:color="auto"/>
      </w:divBdr>
      <w:divsChild>
        <w:div w:id="318927266">
          <w:marLeft w:val="0"/>
          <w:marRight w:val="0"/>
          <w:marTop w:val="0"/>
          <w:marBottom w:val="0"/>
          <w:divBdr>
            <w:top w:val="none" w:sz="0" w:space="0" w:color="auto"/>
            <w:left w:val="none" w:sz="0" w:space="0" w:color="auto"/>
            <w:bottom w:val="none" w:sz="0" w:space="0" w:color="auto"/>
            <w:right w:val="none" w:sz="0" w:space="0" w:color="auto"/>
          </w:divBdr>
          <w:divsChild>
            <w:div w:id="1069380056">
              <w:marLeft w:val="0"/>
              <w:marRight w:val="0"/>
              <w:marTop w:val="0"/>
              <w:marBottom w:val="0"/>
              <w:divBdr>
                <w:top w:val="none" w:sz="0" w:space="0" w:color="auto"/>
                <w:left w:val="none" w:sz="0" w:space="0" w:color="auto"/>
                <w:bottom w:val="none" w:sz="0" w:space="0" w:color="auto"/>
                <w:right w:val="none" w:sz="0" w:space="0" w:color="auto"/>
              </w:divBdr>
            </w:div>
          </w:divsChild>
        </w:div>
        <w:div w:id="354310043">
          <w:marLeft w:val="0"/>
          <w:marRight w:val="0"/>
          <w:marTop w:val="0"/>
          <w:marBottom w:val="0"/>
          <w:divBdr>
            <w:top w:val="none" w:sz="0" w:space="0" w:color="auto"/>
            <w:left w:val="none" w:sz="0" w:space="0" w:color="auto"/>
            <w:bottom w:val="none" w:sz="0" w:space="0" w:color="auto"/>
            <w:right w:val="none" w:sz="0" w:space="0" w:color="auto"/>
          </w:divBdr>
          <w:divsChild>
            <w:div w:id="811798653">
              <w:marLeft w:val="0"/>
              <w:marRight w:val="0"/>
              <w:marTop w:val="0"/>
              <w:marBottom w:val="0"/>
              <w:divBdr>
                <w:top w:val="none" w:sz="0" w:space="0" w:color="auto"/>
                <w:left w:val="none" w:sz="0" w:space="0" w:color="auto"/>
                <w:bottom w:val="none" w:sz="0" w:space="0" w:color="auto"/>
                <w:right w:val="none" w:sz="0" w:space="0" w:color="auto"/>
              </w:divBdr>
            </w:div>
          </w:divsChild>
        </w:div>
        <w:div w:id="453910305">
          <w:marLeft w:val="0"/>
          <w:marRight w:val="0"/>
          <w:marTop w:val="0"/>
          <w:marBottom w:val="0"/>
          <w:divBdr>
            <w:top w:val="none" w:sz="0" w:space="0" w:color="auto"/>
            <w:left w:val="none" w:sz="0" w:space="0" w:color="auto"/>
            <w:bottom w:val="none" w:sz="0" w:space="0" w:color="auto"/>
            <w:right w:val="none" w:sz="0" w:space="0" w:color="auto"/>
          </w:divBdr>
          <w:divsChild>
            <w:div w:id="324019940">
              <w:marLeft w:val="0"/>
              <w:marRight w:val="0"/>
              <w:marTop w:val="0"/>
              <w:marBottom w:val="0"/>
              <w:divBdr>
                <w:top w:val="none" w:sz="0" w:space="0" w:color="auto"/>
                <w:left w:val="none" w:sz="0" w:space="0" w:color="auto"/>
                <w:bottom w:val="none" w:sz="0" w:space="0" w:color="auto"/>
                <w:right w:val="none" w:sz="0" w:space="0" w:color="auto"/>
              </w:divBdr>
            </w:div>
          </w:divsChild>
        </w:div>
        <w:div w:id="483814598">
          <w:marLeft w:val="0"/>
          <w:marRight w:val="0"/>
          <w:marTop w:val="0"/>
          <w:marBottom w:val="0"/>
          <w:divBdr>
            <w:top w:val="none" w:sz="0" w:space="0" w:color="auto"/>
            <w:left w:val="none" w:sz="0" w:space="0" w:color="auto"/>
            <w:bottom w:val="none" w:sz="0" w:space="0" w:color="auto"/>
            <w:right w:val="none" w:sz="0" w:space="0" w:color="auto"/>
          </w:divBdr>
          <w:divsChild>
            <w:div w:id="1341274140">
              <w:marLeft w:val="0"/>
              <w:marRight w:val="0"/>
              <w:marTop w:val="0"/>
              <w:marBottom w:val="0"/>
              <w:divBdr>
                <w:top w:val="none" w:sz="0" w:space="0" w:color="auto"/>
                <w:left w:val="none" w:sz="0" w:space="0" w:color="auto"/>
                <w:bottom w:val="none" w:sz="0" w:space="0" w:color="auto"/>
                <w:right w:val="none" w:sz="0" w:space="0" w:color="auto"/>
              </w:divBdr>
            </w:div>
          </w:divsChild>
        </w:div>
        <w:div w:id="623122654">
          <w:marLeft w:val="0"/>
          <w:marRight w:val="0"/>
          <w:marTop w:val="0"/>
          <w:marBottom w:val="0"/>
          <w:divBdr>
            <w:top w:val="none" w:sz="0" w:space="0" w:color="auto"/>
            <w:left w:val="none" w:sz="0" w:space="0" w:color="auto"/>
            <w:bottom w:val="none" w:sz="0" w:space="0" w:color="auto"/>
            <w:right w:val="none" w:sz="0" w:space="0" w:color="auto"/>
          </w:divBdr>
          <w:divsChild>
            <w:div w:id="2142260510">
              <w:marLeft w:val="0"/>
              <w:marRight w:val="0"/>
              <w:marTop w:val="0"/>
              <w:marBottom w:val="0"/>
              <w:divBdr>
                <w:top w:val="none" w:sz="0" w:space="0" w:color="auto"/>
                <w:left w:val="none" w:sz="0" w:space="0" w:color="auto"/>
                <w:bottom w:val="none" w:sz="0" w:space="0" w:color="auto"/>
                <w:right w:val="none" w:sz="0" w:space="0" w:color="auto"/>
              </w:divBdr>
            </w:div>
          </w:divsChild>
        </w:div>
        <w:div w:id="939407149">
          <w:marLeft w:val="0"/>
          <w:marRight w:val="0"/>
          <w:marTop w:val="0"/>
          <w:marBottom w:val="0"/>
          <w:divBdr>
            <w:top w:val="none" w:sz="0" w:space="0" w:color="auto"/>
            <w:left w:val="none" w:sz="0" w:space="0" w:color="auto"/>
            <w:bottom w:val="none" w:sz="0" w:space="0" w:color="auto"/>
            <w:right w:val="none" w:sz="0" w:space="0" w:color="auto"/>
          </w:divBdr>
          <w:divsChild>
            <w:div w:id="649939441">
              <w:marLeft w:val="0"/>
              <w:marRight w:val="0"/>
              <w:marTop w:val="0"/>
              <w:marBottom w:val="0"/>
              <w:divBdr>
                <w:top w:val="none" w:sz="0" w:space="0" w:color="auto"/>
                <w:left w:val="none" w:sz="0" w:space="0" w:color="auto"/>
                <w:bottom w:val="none" w:sz="0" w:space="0" w:color="auto"/>
                <w:right w:val="none" w:sz="0" w:space="0" w:color="auto"/>
              </w:divBdr>
            </w:div>
          </w:divsChild>
        </w:div>
        <w:div w:id="1050495546">
          <w:marLeft w:val="0"/>
          <w:marRight w:val="0"/>
          <w:marTop w:val="0"/>
          <w:marBottom w:val="0"/>
          <w:divBdr>
            <w:top w:val="none" w:sz="0" w:space="0" w:color="auto"/>
            <w:left w:val="none" w:sz="0" w:space="0" w:color="auto"/>
            <w:bottom w:val="none" w:sz="0" w:space="0" w:color="auto"/>
            <w:right w:val="none" w:sz="0" w:space="0" w:color="auto"/>
          </w:divBdr>
          <w:divsChild>
            <w:div w:id="2136288301">
              <w:marLeft w:val="0"/>
              <w:marRight w:val="0"/>
              <w:marTop w:val="0"/>
              <w:marBottom w:val="0"/>
              <w:divBdr>
                <w:top w:val="none" w:sz="0" w:space="0" w:color="auto"/>
                <w:left w:val="none" w:sz="0" w:space="0" w:color="auto"/>
                <w:bottom w:val="none" w:sz="0" w:space="0" w:color="auto"/>
                <w:right w:val="none" w:sz="0" w:space="0" w:color="auto"/>
              </w:divBdr>
            </w:div>
          </w:divsChild>
        </w:div>
        <w:div w:id="1700741134">
          <w:marLeft w:val="0"/>
          <w:marRight w:val="0"/>
          <w:marTop w:val="0"/>
          <w:marBottom w:val="0"/>
          <w:divBdr>
            <w:top w:val="none" w:sz="0" w:space="0" w:color="auto"/>
            <w:left w:val="none" w:sz="0" w:space="0" w:color="auto"/>
            <w:bottom w:val="none" w:sz="0" w:space="0" w:color="auto"/>
            <w:right w:val="none" w:sz="0" w:space="0" w:color="auto"/>
          </w:divBdr>
          <w:divsChild>
            <w:div w:id="2041276042">
              <w:marLeft w:val="0"/>
              <w:marRight w:val="0"/>
              <w:marTop w:val="0"/>
              <w:marBottom w:val="0"/>
              <w:divBdr>
                <w:top w:val="none" w:sz="0" w:space="0" w:color="auto"/>
                <w:left w:val="none" w:sz="0" w:space="0" w:color="auto"/>
                <w:bottom w:val="none" w:sz="0" w:space="0" w:color="auto"/>
                <w:right w:val="none" w:sz="0" w:space="0" w:color="auto"/>
              </w:divBdr>
            </w:div>
          </w:divsChild>
        </w:div>
        <w:div w:id="1934976604">
          <w:marLeft w:val="0"/>
          <w:marRight w:val="0"/>
          <w:marTop w:val="0"/>
          <w:marBottom w:val="0"/>
          <w:divBdr>
            <w:top w:val="none" w:sz="0" w:space="0" w:color="auto"/>
            <w:left w:val="none" w:sz="0" w:space="0" w:color="auto"/>
            <w:bottom w:val="none" w:sz="0" w:space="0" w:color="auto"/>
            <w:right w:val="none" w:sz="0" w:space="0" w:color="auto"/>
          </w:divBdr>
          <w:divsChild>
            <w:div w:id="2126148659">
              <w:marLeft w:val="0"/>
              <w:marRight w:val="0"/>
              <w:marTop w:val="0"/>
              <w:marBottom w:val="0"/>
              <w:divBdr>
                <w:top w:val="none" w:sz="0" w:space="0" w:color="auto"/>
                <w:left w:val="none" w:sz="0" w:space="0" w:color="auto"/>
                <w:bottom w:val="none" w:sz="0" w:space="0" w:color="auto"/>
                <w:right w:val="none" w:sz="0" w:space="0" w:color="auto"/>
              </w:divBdr>
            </w:div>
          </w:divsChild>
        </w:div>
        <w:div w:id="1950354921">
          <w:marLeft w:val="0"/>
          <w:marRight w:val="0"/>
          <w:marTop w:val="0"/>
          <w:marBottom w:val="0"/>
          <w:divBdr>
            <w:top w:val="none" w:sz="0" w:space="0" w:color="auto"/>
            <w:left w:val="none" w:sz="0" w:space="0" w:color="auto"/>
            <w:bottom w:val="none" w:sz="0" w:space="0" w:color="auto"/>
            <w:right w:val="none" w:sz="0" w:space="0" w:color="auto"/>
          </w:divBdr>
          <w:divsChild>
            <w:div w:id="177124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9905">
      <w:bodyDiv w:val="1"/>
      <w:marLeft w:val="0"/>
      <w:marRight w:val="0"/>
      <w:marTop w:val="0"/>
      <w:marBottom w:val="0"/>
      <w:divBdr>
        <w:top w:val="none" w:sz="0" w:space="0" w:color="auto"/>
        <w:left w:val="none" w:sz="0" w:space="0" w:color="auto"/>
        <w:bottom w:val="none" w:sz="0" w:space="0" w:color="auto"/>
        <w:right w:val="none" w:sz="0" w:space="0" w:color="auto"/>
      </w:divBdr>
      <w:divsChild>
        <w:div w:id="520510376">
          <w:marLeft w:val="0"/>
          <w:marRight w:val="0"/>
          <w:marTop w:val="0"/>
          <w:marBottom w:val="0"/>
          <w:divBdr>
            <w:top w:val="none" w:sz="0" w:space="0" w:color="auto"/>
            <w:left w:val="none" w:sz="0" w:space="0" w:color="auto"/>
            <w:bottom w:val="none" w:sz="0" w:space="0" w:color="auto"/>
            <w:right w:val="none" w:sz="0" w:space="0" w:color="auto"/>
          </w:divBdr>
          <w:divsChild>
            <w:div w:id="135343975">
              <w:marLeft w:val="0"/>
              <w:marRight w:val="0"/>
              <w:marTop w:val="0"/>
              <w:marBottom w:val="0"/>
              <w:divBdr>
                <w:top w:val="none" w:sz="0" w:space="0" w:color="auto"/>
                <w:left w:val="none" w:sz="0" w:space="0" w:color="auto"/>
                <w:bottom w:val="none" w:sz="0" w:space="0" w:color="auto"/>
                <w:right w:val="none" w:sz="0" w:space="0" w:color="auto"/>
              </w:divBdr>
            </w:div>
            <w:div w:id="142236430">
              <w:marLeft w:val="0"/>
              <w:marRight w:val="0"/>
              <w:marTop w:val="0"/>
              <w:marBottom w:val="0"/>
              <w:divBdr>
                <w:top w:val="none" w:sz="0" w:space="0" w:color="auto"/>
                <w:left w:val="none" w:sz="0" w:space="0" w:color="auto"/>
                <w:bottom w:val="none" w:sz="0" w:space="0" w:color="auto"/>
                <w:right w:val="none" w:sz="0" w:space="0" w:color="auto"/>
              </w:divBdr>
            </w:div>
            <w:div w:id="522866978">
              <w:marLeft w:val="0"/>
              <w:marRight w:val="0"/>
              <w:marTop w:val="0"/>
              <w:marBottom w:val="0"/>
              <w:divBdr>
                <w:top w:val="none" w:sz="0" w:space="0" w:color="auto"/>
                <w:left w:val="none" w:sz="0" w:space="0" w:color="auto"/>
                <w:bottom w:val="none" w:sz="0" w:space="0" w:color="auto"/>
                <w:right w:val="none" w:sz="0" w:space="0" w:color="auto"/>
              </w:divBdr>
            </w:div>
            <w:div w:id="732195037">
              <w:marLeft w:val="0"/>
              <w:marRight w:val="0"/>
              <w:marTop w:val="0"/>
              <w:marBottom w:val="0"/>
              <w:divBdr>
                <w:top w:val="none" w:sz="0" w:space="0" w:color="auto"/>
                <w:left w:val="none" w:sz="0" w:space="0" w:color="auto"/>
                <w:bottom w:val="none" w:sz="0" w:space="0" w:color="auto"/>
                <w:right w:val="none" w:sz="0" w:space="0" w:color="auto"/>
              </w:divBdr>
            </w:div>
            <w:div w:id="759985187">
              <w:marLeft w:val="0"/>
              <w:marRight w:val="0"/>
              <w:marTop w:val="0"/>
              <w:marBottom w:val="0"/>
              <w:divBdr>
                <w:top w:val="none" w:sz="0" w:space="0" w:color="auto"/>
                <w:left w:val="none" w:sz="0" w:space="0" w:color="auto"/>
                <w:bottom w:val="none" w:sz="0" w:space="0" w:color="auto"/>
                <w:right w:val="none" w:sz="0" w:space="0" w:color="auto"/>
              </w:divBdr>
            </w:div>
            <w:div w:id="866018522">
              <w:marLeft w:val="0"/>
              <w:marRight w:val="0"/>
              <w:marTop w:val="0"/>
              <w:marBottom w:val="0"/>
              <w:divBdr>
                <w:top w:val="none" w:sz="0" w:space="0" w:color="auto"/>
                <w:left w:val="none" w:sz="0" w:space="0" w:color="auto"/>
                <w:bottom w:val="none" w:sz="0" w:space="0" w:color="auto"/>
                <w:right w:val="none" w:sz="0" w:space="0" w:color="auto"/>
              </w:divBdr>
            </w:div>
            <w:div w:id="1387676855">
              <w:marLeft w:val="0"/>
              <w:marRight w:val="0"/>
              <w:marTop w:val="0"/>
              <w:marBottom w:val="0"/>
              <w:divBdr>
                <w:top w:val="none" w:sz="0" w:space="0" w:color="auto"/>
                <w:left w:val="none" w:sz="0" w:space="0" w:color="auto"/>
                <w:bottom w:val="none" w:sz="0" w:space="0" w:color="auto"/>
                <w:right w:val="none" w:sz="0" w:space="0" w:color="auto"/>
              </w:divBdr>
            </w:div>
            <w:div w:id="2137025334">
              <w:marLeft w:val="0"/>
              <w:marRight w:val="0"/>
              <w:marTop w:val="0"/>
              <w:marBottom w:val="0"/>
              <w:divBdr>
                <w:top w:val="none" w:sz="0" w:space="0" w:color="auto"/>
                <w:left w:val="none" w:sz="0" w:space="0" w:color="auto"/>
                <w:bottom w:val="none" w:sz="0" w:space="0" w:color="auto"/>
                <w:right w:val="none" w:sz="0" w:space="0" w:color="auto"/>
              </w:divBdr>
            </w:div>
          </w:divsChild>
        </w:div>
        <w:div w:id="1329166908">
          <w:marLeft w:val="0"/>
          <w:marRight w:val="0"/>
          <w:marTop w:val="0"/>
          <w:marBottom w:val="0"/>
          <w:divBdr>
            <w:top w:val="none" w:sz="0" w:space="0" w:color="auto"/>
            <w:left w:val="none" w:sz="0" w:space="0" w:color="auto"/>
            <w:bottom w:val="none" w:sz="0" w:space="0" w:color="auto"/>
            <w:right w:val="none" w:sz="0" w:space="0" w:color="auto"/>
          </w:divBdr>
          <w:divsChild>
            <w:div w:id="1759519942">
              <w:marLeft w:val="-75"/>
              <w:marRight w:val="0"/>
              <w:marTop w:val="30"/>
              <w:marBottom w:val="30"/>
              <w:divBdr>
                <w:top w:val="none" w:sz="0" w:space="0" w:color="auto"/>
                <w:left w:val="none" w:sz="0" w:space="0" w:color="auto"/>
                <w:bottom w:val="none" w:sz="0" w:space="0" w:color="auto"/>
                <w:right w:val="none" w:sz="0" w:space="0" w:color="auto"/>
              </w:divBdr>
              <w:divsChild>
                <w:div w:id="17122162">
                  <w:marLeft w:val="0"/>
                  <w:marRight w:val="0"/>
                  <w:marTop w:val="0"/>
                  <w:marBottom w:val="0"/>
                  <w:divBdr>
                    <w:top w:val="none" w:sz="0" w:space="0" w:color="auto"/>
                    <w:left w:val="none" w:sz="0" w:space="0" w:color="auto"/>
                    <w:bottom w:val="none" w:sz="0" w:space="0" w:color="auto"/>
                    <w:right w:val="none" w:sz="0" w:space="0" w:color="auto"/>
                  </w:divBdr>
                  <w:divsChild>
                    <w:div w:id="1643119776">
                      <w:marLeft w:val="0"/>
                      <w:marRight w:val="0"/>
                      <w:marTop w:val="0"/>
                      <w:marBottom w:val="0"/>
                      <w:divBdr>
                        <w:top w:val="none" w:sz="0" w:space="0" w:color="auto"/>
                        <w:left w:val="none" w:sz="0" w:space="0" w:color="auto"/>
                        <w:bottom w:val="none" w:sz="0" w:space="0" w:color="auto"/>
                        <w:right w:val="none" w:sz="0" w:space="0" w:color="auto"/>
                      </w:divBdr>
                    </w:div>
                  </w:divsChild>
                </w:div>
                <w:div w:id="195047049">
                  <w:marLeft w:val="0"/>
                  <w:marRight w:val="0"/>
                  <w:marTop w:val="0"/>
                  <w:marBottom w:val="0"/>
                  <w:divBdr>
                    <w:top w:val="none" w:sz="0" w:space="0" w:color="auto"/>
                    <w:left w:val="none" w:sz="0" w:space="0" w:color="auto"/>
                    <w:bottom w:val="none" w:sz="0" w:space="0" w:color="auto"/>
                    <w:right w:val="none" w:sz="0" w:space="0" w:color="auto"/>
                  </w:divBdr>
                  <w:divsChild>
                    <w:div w:id="928319268">
                      <w:marLeft w:val="0"/>
                      <w:marRight w:val="0"/>
                      <w:marTop w:val="0"/>
                      <w:marBottom w:val="0"/>
                      <w:divBdr>
                        <w:top w:val="none" w:sz="0" w:space="0" w:color="auto"/>
                        <w:left w:val="none" w:sz="0" w:space="0" w:color="auto"/>
                        <w:bottom w:val="none" w:sz="0" w:space="0" w:color="auto"/>
                        <w:right w:val="none" w:sz="0" w:space="0" w:color="auto"/>
                      </w:divBdr>
                    </w:div>
                  </w:divsChild>
                </w:div>
                <w:div w:id="292711658">
                  <w:marLeft w:val="0"/>
                  <w:marRight w:val="0"/>
                  <w:marTop w:val="0"/>
                  <w:marBottom w:val="0"/>
                  <w:divBdr>
                    <w:top w:val="none" w:sz="0" w:space="0" w:color="auto"/>
                    <w:left w:val="none" w:sz="0" w:space="0" w:color="auto"/>
                    <w:bottom w:val="none" w:sz="0" w:space="0" w:color="auto"/>
                    <w:right w:val="none" w:sz="0" w:space="0" w:color="auto"/>
                  </w:divBdr>
                  <w:divsChild>
                    <w:div w:id="1760904094">
                      <w:marLeft w:val="0"/>
                      <w:marRight w:val="0"/>
                      <w:marTop w:val="0"/>
                      <w:marBottom w:val="0"/>
                      <w:divBdr>
                        <w:top w:val="none" w:sz="0" w:space="0" w:color="auto"/>
                        <w:left w:val="none" w:sz="0" w:space="0" w:color="auto"/>
                        <w:bottom w:val="none" w:sz="0" w:space="0" w:color="auto"/>
                        <w:right w:val="none" w:sz="0" w:space="0" w:color="auto"/>
                      </w:divBdr>
                    </w:div>
                  </w:divsChild>
                </w:div>
                <w:div w:id="304164802">
                  <w:marLeft w:val="0"/>
                  <w:marRight w:val="0"/>
                  <w:marTop w:val="0"/>
                  <w:marBottom w:val="0"/>
                  <w:divBdr>
                    <w:top w:val="none" w:sz="0" w:space="0" w:color="auto"/>
                    <w:left w:val="none" w:sz="0" w:space="0" w:color="auto"/>
                    <w:bottom w:val="none" w:sz="0" w:space="0" w:color="auto"/>
                    <w:right w:val="none" w:sz="0" w:space="0" w:color="auto"/>
                  </w:divBdr>
                  <w:divsChild>
                    <w:div w:id="765081729">
                      <w:marLeft w:val="0"/>
                      <w:marRight w:val="0"/>
                      <w:marTop w:val="0"/>
                      <w:marBottom w:val="0"/>
                      <w:divBdr>
                        <w:top w:val="none" w:sz="0" w:space="0" w:color="auto"/>
                        <w:left w:val="none" w:sz="0" w:space="0" w:color="auto"/>
                        <w:bottom w:val="none" w:sz="0" w:space="0" w:color="auto"/>
                        <w:right w:val="none" w:sz="0" w:space="0" w:color="auto"/>
                      </w:divBdr>
                    </w:div>
                    <w:div w:id="1076366215">
                      <w:marLeft w:val="0"/>
                      <w:marRight w:val="0"/>
                      <w:marTop w:val="0"/>
                      <w:marBottom w:val="0"/>
                      <w:divBdr>
                        <w:top w:val="none" w:sz="0" w:space="0" w:color="auto"/>
                        <w:left w:val="none" w:sz="0" w:space="0" w:color="auto"/>
                        <w:bottom w:val="none" w:sz="0" w:space="0" w:color="auto"/>
                        <w:right w:val="none" w:sz="0" w:space="0" w:color="auto"/>
                      </w:divBdr>
                    </w:div>
                    <w:div w:id="1149251271">
                      <w:marLeft w:val="0"/>
                      <w:marRight w:val="0"/>
                      <w:marTop w:val="0"/>
                      <w:marBottom w:val="0"/>
                      <w:divBdr>
                        <w:top w:val="none" w:sz="0" w:space="0" w:color="auto"/>
                        <w:left w:val="none" w:sz="0" w:space="0" w:color="auto"/>
                        <w:bottom w:val="none" w:sz="0" w:space="0" w:color="auto"/>
                        <w:right w:val="none" w:sz="0" w:space="0" w:color="auto"/>
                      </w:divBdr>
                    </w:div>
                  </w:divsChild>
                </w:div>
                <w:div w:id="780030862">
                  <w:marLeft w:val="0"/>
                  <w:marRight w:val="0"/>
                  <w:marTop w:val="0"/>
                  <w:marBottom w:val="0"/>
                  <w:divBdr>
                    <w:top w:val="none" w:sz="0" w:space="0" w:color="auto"/>
                    <w:left w:val="none" w:sz="0" w:space="0" w:color="auto"/>
                    <w:bottom w:val="none" w:sz="0" w:space="0" w:color="auto"/>
                    <w:right w:val="none" w:sz="0" w:space="0" w:color="auto"/>
                  </w:divBdr>
                  <w:divsChild>
                    <w:div w:id="1340621046">
                      <w:marLeft w:val="0"/>
                      <w:marRight w:val="0"/>
                      <w:marTop w:val="0"/>
                      <w:marBottom w:val="0"/>
                      <w:divBdr>
                        <w:top w:val="none" w:sz="0" w:space="0" w:color="auto"/>
                        <w:left w:val="none" w:sz="0" w:space="0" w:color="auto"/>
                        <w:bottom w:val="none" w:sz="0" w:space="0" w:color="auto"/>
                        <w:right w:val="none" w:sz="0" w:space="0" w:color="auto"/>
                      </w:divBdr>
                    </w:div>
                  </w:divsChild>
                </w:div>
                <w:div w:id="882790904">
                  <w:marLeft w:val="0"/>
                  <w:marRight w:val="0"/>
                  <w:marTop w:val="0"/>
                  <w:marBottom w:val="0"/>
                  <w:divBdr>
                    <w:top w:val="none" w:sz="0" w:space="0" w:color="auto"/>
                    <w:left w:val="none" w:sz="0" w:space="0" w:color="auto"/>
                    <w:bottom w:val="none" w:sz="0" w:space="0" w:color="auto"/>
                    <w:right w:val="none" w:sz="0" w:space="0" w:color="auto"/>
                  </w:divBdr>
                  <w:divsChild>
                    <w:div w:id="1579899027">
                      <w:marLeft w:val="0"/>
                      <w:marRight w:val="0"/>
                      <w:marTop w:val="0"/>
                      <w:marBottom w:val="0"/>
                      <w:divBdr>
                        <w:top w:val="none" w:sz="0" w:space="0" w:color="auto"/>
                        <w:left w:val="none" w:sz="0" w:space="0" w:color="auto"/>
                        <w:bottom w:val="none" w:sz="0" w:space="0" w:color="auto"/>
                        <w:right w:val="none" w:sz="0" w:space="0" w:color="auto"/>
                      </w:divBdr>
                    </w:div>
                  </w:divsChild>
                </w:div>
                <w:div w:id="930770696">
                  <w:marLeft w:val="0"/>
                  <w:marRight w:val="0"/>
                  <w:marTop w:val="0"/>
                  <w:marBottom w:val="0"/>
                  <w:divBdr>
                    <w:top w:val="none" w:sz="0" w:space="0" w:color="auto"/>
                    <w:left w:val="none" w:sz="0" w:space="0" w:color="auto"/>
                    <w:bottom w:val="none" w:sz="0" w:space="0" w:color="auto"/>
                    <w:right w:val="none" w:sz="0" w:space="0" w:color="auto"/>
                  </w:divBdr>
                  <w:divsChild>
                    <w:div w:id="172186445">
                      <w:marLeft w:val="0"/>
                      <w:marRight w:val="0"/>
                      <w:marTop w:val="0"/>
                      <w:marBottom w:val="0"/>
                      <w:divBdr>
                        <w:top w:val="none" w:sz="0" w:space="0" w:color="auto"/>
                        <w:left w:val="none" w:sz="0" w:space="0" w:color="auto"/>
                        <w:bottom w:val="none" w:sz="0" w:space="0" w:color="auto"/>
                        <w:right w:val="none" w:sz="0" w:space="0" w:color="auto"/>
                      </w:divBdr>
                    </w:div>
                  </w:divsChild>
                </w:div>
                <w:div w:id="1079208309">
                  <w:marLeft w:val="0"/>
                  <w:marRight w:val="0"/>
                  <w:marTop w:val="0"/>
                  <w:marBottom w:val="0"/>
                  <w:divBdr>
                    <w:top w:val="none" w:sz="0" w:space="0" w:color="auto"/>
                    <w:left w:val="none" w:sz="0" w:space="0" w:color="auto"/>
                    <w:bottom w:val="none" w:sz="0" w:space="0" w:color="auto"/>
                    <w:right w:val="none" w:sz="0" w:space="0" w:color="auto"/>
                  </w:divBdr>
                  <w:divsChild>
                    <w:div w:id="186454819">
                      <w:marLeft w:val="0"/>
                      <w:marRight w:val="0"/>
                      <w:marTop w:val="0"/>
                      <w:marBottom w:val="0"/>
                      <w:divBdr>
                        <w:top w:val="none" w:sz="0" w:space="0" w:color="auto"/>
                        <w:left w:val="none" w:sz="0" w:space="0" w:color="auto"/>
                        <w:bottom w:val="none" w:sz="0" w:space="0" w:color="auto"/>
                        <w:right w:val="none" w:sz="0" w:space="0" w:color="auto"/>
                      </w:divBdr>
                    </w:div>
                  </w:divsChild>
                </w:div>
                <w:div w:id="1203054785">
                  <w:marLeft w:val="0"/>
                  <w:marRight w:val="0"/>
                  <w:marTop w:val="0"/>
                  <w:marBottom w:val="0"/>
                  <w:divBdr>
                    <w:top w:val="none" w:sz="0" w:space="0" w:color="auto"/>
                    <w:left w:val="none" w:sz="0" w:space="0" w:color="auto"/>
                    <w:bottom w:val="none" w:sz="0" w:space="0" w:color="auto"/>
                    <w:right w:val="none" w:sz="0" w:space="0" w:color="auto"/>
                  </w:divBdr>
                  <w:divsChild>
                    <w:div w:id="495918975">
                      <w:marLeft w:val="0"/>
                      <w:marRight w:val="0"/>
                      <w:marTop w:val="0"/>
                      <w:marBottom w:val="0"/>
                      <w:divBdr>
                        <w:top w:val="none" w:sz="0" w:space="0" w:color="auto"/>
                        <w:left w:val="none" w:sz="0" w:space="0" w:color="auto"/>
                        <w:bottom w:val="none" w:sz="0" w:space="0" w:color="auto"/>
                        <w:right w:val="none" w:sz="0" w:space="0" w:color="auto"/>
                      </w:divBdr>
                    </w:div>
                    <w:div w:id="1588612245">
                      <w:marLeft w:val="0"/>
                      <w:marRight w:val="0"/>
                      <w:marTop w:val="0"/>
                      <w:marBottom w:val="0"/>
                      <w:divBdr>
                        <w:top w:val="none" w:sz="0" w:space="0" w:color="auto"/>
                        <w:left w:val="none" w:sz="0" w:space="0" w:color="auto"/>
                        <w:bottom w:val="none" w:sz="0" w:space="0" w:color="auto"/>
                        <w:right w:val="none" w:sz="0" w:space="0" w:color="auto"/>
                      </w:divBdr>
                    </w:div>
                    <w:div w:id="2133936001">
                      <w:marLeft w:val="0"/>
                      <w:marRight w:val="0"/>
                      <w:marTop w:val="0"/>
                      <w:marBottom w:val="0"/>
                      <w:divBdr>
                        <w:top w:val="none" w:sz="0" w:space="0" w:color="auto"/>
                        <w:left w:val="none" w:sz="0" w:space="0" w:color="auto"/>
                        <w:bottom w:val="none" w:sz="0" w:space="0" w:color="auto"/>
                        <w:right w:val="none" w:sz="0" w:space="0" w:color="auto"/>
                      </w:divBdr>
                    </w:div>
                  </w:divsChild>
                </w:div>
                <w:div w:id="1255936248">
                  <w:marLeft w:val="0"/>
                  <w:marRight w:val="0"/>
                  <w:marTop w:val="0"/>
                  <w:marBottom w:val="0"/>
                  <w:divBdr>
                    <w:top w:val="none" w:sz="0" w:space="0" w:color="auto"/>
                    <w:left w:val="none" w:sz="0" w:space="0" w:color="auto"/>
                    <w:bottom w:val="none" w:sz="0" w:space="0" w:color="auto"/>
                    <w:right w:val="none" w:sz="0" w:space="0" w:color="auto"/>
                  </w:divBdr>
                  <w:divsChild>
                    <w:div w:id="132795603">
                      <w:marLeft w:val="0"/>
                      <w:marRight w:val="0"/>
                      <w:marTop w:val="0"/>
                      <w:marBottom w:val="0"/>
                      <w:divBdr>
                        <w:top w:val="none" w:sz="0" w:space="0" w:color="auto"/>
                        <w:left w:val="none" w:sz="0" w:space="0" w:color="auto"/>
                        <w:bottom w:val="none" w:sz="0" w:space="0" w:color="auto"/>
                        <w:right w:val="none" w:sz="0" w:space="0" w:color="auto"/>
                      </w:divBdr>
                    </w:div>
                    <w:div w:id="316541366">
                      <w:marLeft w:val="0"/>
                      <w:marRight w:val="0"/>
                      <w:marTop w:val="0"/>
                      <w:marBottom w:val="0"/>
                      <w:divBdr>
                        <w:top w:val="none" w:sz="0" w:space="0" w:color="auto"/>
                        <w:left w:val="none" w:sz="0" w:space="0" w:color="auto"/>
                        <w:bottom w:val="none" w:sz="0" w:space="0" w:color="auto"/>
                        <w:right w:val="none" w:sz="0" w:space="0" w:color="auto"/>
                      </w:divBdr>
                    </w:div>
                    <w:div w:id="975255973">
                      <w:marLeft w:val="0"/>
                      <w:marRight w:val="0"/>
                      <w:marTop w:val="0"/>
                      <w:marBottom w:val="0"/>
                      <w:divBdr>
                        <w:top w:val="none" w:sz="0" w:space="0" w:color="auto"/>
                        <w:left w:val="none" w:sz="0" w:space="0" w:color="auto"/>
                        <w:bottom w:val="none" w:sz="0" w:space="0" w:color="auto"/>
                        <w:right w:val="none" w:sz="0" w:space="0" w:color="auto"/>
                      </w:divBdr>
                    </w:div>
                  </w:divsChild>
                </w:div>
                <w:div w:id="1267272751">
                  <w:marLeft w:val="0"/>
                  <w:marRight w:val="0"/>
                  <w:marTop w:val="0"/>
                  <w:marBottom w:val="0"/>
                  <w:divBdr>
                    <w:top w:val="none" w:sz="0" w:space="0" w:color="auto"/>
                    <w:left w:val="none" w:sz="0" w:space="0" w:color="auto"/>
                    <w:bottom w:val="none" w:sz="0" w:space="0" w:color="auto"/>
                    <w:right w:val="none" w:sz="0" w:space="0" w:color="auto"/>
                  </w:divBdr>
                  <w:divsChild>
                    <w:div w:id="1736774666">
                      <w:marLeft w:val="0"/>
                      <w:marRight w:val="0"/>
                      <w:marTop w:val="0"/>
                      <w:marBottom w:val="0"/>
                      <w:divBdr>
                        <w:top w:val="none" w:sz="0" w:space="0" w:color="auto"/>
                        <w:left w:val="none" w:sz="0" w:space="0" w:color="auto"/>
                        <w:bottom w:val="none" w:sz="0" w:space="0" w:color="auto"/>
                        <w:right w:val="none" w:sz="0" w:space="0" w:color="auto"/>
                      </w:divBdr>
                    </w:div>
                  </w:divsChild>
                </w:div>
                <w:div w:id="1469980502">
                  <w:marLeft w:val="0"/>
                  <w:marRight w:val="0"/>
                  <w:marTop w:val="0"/>
                  <w:marBottom w:val="0"/>
                  <w:divBdr>
                    <w:top w:val="none" w:sz="0" w:space="0" w:color="auto"/>
                    <w:left w:val="none" w:sz="0" w:space="0" w:color="auto"/>
                    <w:bottom w:val="none" w:sz="0" w:space="0" w:color="auto"/>
                    <w:right w:val="none" w:sz="0" w:space="0" w:color="auto"/>
                  </w:divBdr>
                  <w:divsChild>
                    <w:div w:id="1233077845">
                      <w:marLeft w:val="0"/>
                      <w:marRight w:val="0"/>
                      <w:marTop w:val="0"/>
                      <w:marBottom w:val="0"/>
                      <w:divBdr>
                        <w:top w:val="none" w:sz="0" w:space="0" w:color="auto"/>
                        <w:left w:val="none" w:sz="0" w:space="0" w:color="auto"/>
                        <w:bottom w:val="none" w:sz="0" w:space="0" w:color="auto"/>
                        <w:right w:val="none" w:sz="0" w:space="0" w:color="auto"/>
                      </w:divBdr>
                    </w:div>
                  </w:divsChild>
                </w:div>
                <w:div w:id="1481966674">
                  <w:marLeft w:val="0"/>
                  <w:marRight w:val="0"/>
                  <w:marTop w:val="0"/>
                  <w:marBottom w:val="0"/>
                  <w:divBdr>
                    <w:top w:val="none" w:sz="0" w:space="0" w:color="auto"/>
                    <w:left w:val="none" w:sz="0" w:space="0" w:color="auto"/>
                    <w:bottom w:val="none" w:sz="0" w:space="0" w:color="auto"/>
                    <w:right w:val="none" w:sz="0" w:space="0" w:color="auto"/>
                  </w:divBdr>
                  <w:divsChild>
                    <w:div w:id="659847936">
                      <w:marLeft w:val="0"/>
                      <w:marRight w:val="0"/>
                      <w:marTop w:val="0"/>
                      <w:marBottom w:val="0"/>
                      <w:divBdr>
                        <w:top w:val="none" w:sz="0" w:space="0" w:color="auto"/>
                        <w:left w:val="none" w:sz="0" w:space="0" w:color="auto"/>
                        <w:bottom w:val="none" w:sz="0" w:space="0" w:color="auto"/>
                        <w:right w:val="none" w:sz="0" w:space="0" w:color="auto"/>
                      </w:divBdr>
                    </w:div>
                  </w:divsChild>
                </w:div>
                <w:div w:id="1644503128">
                  <w:marLeft w:val="0"/>
                  <w:marRight w:val="0"/>
                  <w:marTop w:val="0"/>
                  <w:marBottom w:val="0"/>
                  <w:divBdr>
                    <w:top w:val="none" w:sz="0" w:space="0" w:color="auto"/>
                    <w:left w:val="none" w:sz="0" w:space="0" w:color="auto"/>
                    <w:bottom w:val="none" w:sz="0" w:space="0" w:color="auto"/>
                    <w:right w:val="none" w:sz="0" w:space="0" w:color="auto"/>
                  </w:divBdr>
                  <w:divsChild>
                    <w:div w:id="1403330231">
                      <w:marLeft w:val="0"/>
                      <w:marRight w:val="0"/>
                      <w:marTop w:val="0"/>
                      <w:marBottom w:val="0"/>
                      <w:divBdr>
                        <w:top w:val="none" w:sz="0" w:space="0" w:color="auto"/>
                        <w:left w:val="none" w:sz="0" w:space="0" w:color="auto"/>
                        <w:bottom w:val="none" w:sz="0" w:space="0" w:color="auto"/>
                        <w:right w:val="none" w:sz="0" w:space="0" w:color="auto"/>
                      </w:divBdr>
                    </w:div>
                  </w:divsChild>
                </w:div>
                <w:div w:id="1649894603">
                  <w:marLeft w:val="0"/>
                  <w:marRight w:val="0"/>
                  <w:marTop w:val="0"/>
                  <w:marBottom w:val="0"/>
                  <w:divBdr>
                    <w:top w:val="none" w:sz="0" w:space="0" w:color="auto"/>
                    <w:left w:val="none" w:sz="0" w:space="0" w:color="auto"/>
                    <w:bottom w:val="none" w:sz="0" w:space="0" w:color="auto"/>
                    <w:right w:val="none" w:sz="0" w:space="0" w:color="auto"/>
                  </w:divBdr>
                  <w:divsChild>
                    <w:div w:id="1499808088">
                      <w:marLeft w:val="0"/>
                      <w:marRight w:val="0"/>
                      <w:marTop w:val="0"/>
                      <w:marBottom w:val="0"/>
                      <w:divBdr>
                        <w:top w:val="none" w:sz="0" w:space="0" w:color="auto"/>
                        <w:left w:val="none" w:sz="0" w:space="0" w:color="auto"/>
                        <w:bottom w:val="none" w:sz="0" w:space="0" w:color="auto"/>
                        <w:right w:val="none" w:sz="0" w:space="0" w:color="auto"/>
                      </w:divBdr>
                    </w:div>
                  </w:divsChild>
                </w:div>
                <w:div w:id="1868521269">
                  <w:marLeft w:val="0"/>
                  <w:marRight w:val="0"/>
                  <w:marTop w:val="0"/>
                  <w:marBottom w:val="0"/>
                  <w:divBdr>
                    <w:top w:val="none" w:sz="0" w:space="0" w:color="auto"/>
                    <w:left w:val="none" w:sz="0" w:space="0" w:color="auto"/>
                    <w:bottom w:val="none" w:sz="0" w:space="0" w:color="auto"/>
                    <w:right w:val="none" w:sz="0" w:space="0" w:color="auto"/>
                  </w:divBdr>
                  <w:divsChild>
                    <w:div w:id="97776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249188">
      <w:bodyDiv w:val="1"/>
      <w:marLeft w:val="0"/>
      <w:marRight w:val="0"/>
      <w:marTop w:val="0"/>
      <w:marBottom w:val="0"/>
      <w:divBdr>
        <w:top w:val="none" w:sz="0" w:space="0" w:color="auto"/>
        <w:left w:val="none" w:sz="0" w:space="0" w:color="auto"/>
        <w:bottom w:val="none" w:sz="0" w:space="0" w:color="auto"/>
        <w:right w:val="none" w:sz="0" w:space="0" w:color="auto"/>
      </w:divBdr>
    </w:div>
    <w:div w:id="346372292">
      <w:bodyDiv w:val="1"/>
      <w:marLeft w:val="0"/>
      <w:marRight w:val="0"/>
      <w:marTop w:val="0"/>
      <w:marBottom w:val="0"/>
      <w:divBdr>
        <w:top w:val="none" w:sz="0" w:space="0" w:color="auto"/>
        <w:left w:val="none" w:sz="0" w:space="0" w:color="auto"/>
        <w:bottom w:val="none" w:sz="0" w:space="0" w:color="auto"/>
        <w:right w:val="none" w:sz="0" w:space="0" w:color="auto"/>
      </w:divBdr>
      <w:divsChild>
        <w:div w:id="151796658">
          <w:marLeft w:val="0"/>
          <w:marRight w:val="0"/>
          <w:marTop w:val="0"/>
          <w:marBottom w:val="0"/>
          <w:divBdr>
            <w:top w:val="none" w:sz="0" w:space="0" w:color="auto"/>
            <w:left w:val="none" w:sz="0" w:space="0" w:color="auto"/>
            <w:bottom w:val="none" w:sz="0" w:space="0" w:color="auto"/>
            <w:right w:val="none" w:sz="0" w:space="0" w:color="auto"/>
          </w:divBdr>
          <w:divsChild>
            <w:div w:id="789858416">
              <w:marLeft w:val="0"/>
              <w:marRight w:val="0"/>
              <w:marTop w:val="0"/>
              <w:marBottom w:val="0"/>
              <w:divBdr>
                <w:top w:val="none" w:sz="0" w:space="0" w:color="auto"/>
                <w:left w:val="none" w:sz="0" w:space="0" w:color="auto"/>
                <w:bottom w:val="none" w:sz="0" w:space="0" w:color="auto"/>
                <w:right w:val="none" w:sz="0" w:space="0" w:color="auto"/>
              </w:divBdr>
            </w:div>
          </w:divsChild>
        </w:div>
        <w:div w:id="227156999">
          <w:marLeft w:val="0"/>
          <w:marRight w:val="0"/>
          <w:marTop w:val="0"/>
          <w:marBottom w:val="0"/>
          <w:divBdr>
            <w:top w:val="none" w:sz="0" w:space="0" w:color="auto"/>
            <w:left w:val="none" w:sz="0" w:space="0" w:color="auto"/>
            <w:bottom w:val="none" w:sz="0" w:space="0" w:color="auto"/>
            <w:right w:val="none" w:sz="0" w:space="0" w:color="auto"/>
          </w:divBdr>
          <w:divsChild>
            <w:div w:id="317684972">
              <w:marLeft w:val="0"/>
              <w:marRight w:val="0"/>
              <w:marTop w:val="0"/>
              <w:marBottom w:val="0"/>
              <w:divBdr>
                <w:top w:val="none" w:sz="0" w:space="0" w:color="auto"/>
                <w:left w:val="none" w:sz="0" w:space="0" w:color="auto"/>
                <w:bottom w:val="none" w:sz="0" w:space="0" w:color="auto"/>
                <w:right w:val="none" w:sz="0" w:space="0" w:color="auto"/>
              </w:divBdr>
            </w:div>
            <w:div w:id="633608359">
              <w:marLeft w:val="0"/>
              <w:marRight w:val="0"/>
              <w:marTop w:val="0"/>
              <w:marBottom w:val="0"/>
              <w:divBdr>
                <w:top w:val="none" w:sz="0" w:space="0" w:color="auto"/>
                <w:left w:val="none" w:sz="0" w:space="0" w:color="auto"/>
                <w:bottom w:val="none" w:sz="0" w:space="0" w:color="auto"/>
                <w:right w:val="none" w:sz="0" w:space="0" w:color="auto"/>
              </w:divBdr>
            </w:div>
            <w:div w:id="1097823427">
              <w:marLeft w:val="0"/>
              <w:marRight w:val="0"/>
              <w:marTop w:val="0"/>
              <w:marBottom w:val="0"/>
              <w:divBdr>
                <w:top w:val="none" w:sz="0" w:space="0" w:color="auto"/>
                <w:left w:val="none" w:sz="0" w:space="0" w:color="auto"/>
                <w:bottom w:val="none" w:sz="0" w:space="0" w:color="auto"/>
                <w:right w:val="none" w:sz="0" w:space="0" w:color="auto"/>
              </w:divBdr>
            </w:div>
            <w:div w:id="2052267184">
              <w:marLeft w:val="0"/>
              <w:marRight w:val="0"/>
              <w:marTop w:val="0"/>
              <w:marBottom w:val="0"/>
              <w:divBdr>
                <w:top w:val="none" w:sz="0" w:space="0" w:color="auto"/>
                <w:left w:val="none" w:sz="0" w:space="0" w:color="auto"/>
                <w:bottom w:val="none" w:sz="0" w:space="0" w:color="auto"/>
                <w:right w:val="none" w:sz="0" w:space="0" w:color="auto"/>
              </w:divBdr>
            </w:div>
          </w:divsChild>
        </w:div>
        <w:div w:id="348678631">
          <w:marLeft w:val="0"/>
          <w:marRight w:val="0"/>
          <w:marTop w:val="0"/>
          <w:marBottom w:val="0"/>
          <w:divBdr>
            <w:top w:val="none" w:sz="0" w:space="0" w:color="auto"/>
            <w:left w:val="none" w:sz="0" w:space="0" w:color="auto"/>
            <w:bottom w:val="none" w:sz="0" w:space="0" w:color="auto"/>
            <w:right w:val="none" w:sz="0" w:space="0" w:color="auto"/>
          </w:divBdr>
          <w:divsChild>
            <w:div w:id="1018774490">
              <w:marLeft w:val="0"/>
              <w:marRight w:val="0"/>
              <w:marTop w:val="0"/>
              <w:marBottom w:val="0"/>
              <w:divBdr>
                <w:top w:val="none" w:sz="0" w:space="0" w:color="auto"/>
                <w:left w:val="none" w:sz="0" w:space="0" w:color="auto"/>
                <w:bottom w:val="none" w:sz="0" w:space="0" w:color="auto"/>
                <w:right w:val="none" w:sz="0" w:space="0" w:color="auto"/>
              </w:divBdr>
            </w:div>
          </w:divsChild>
        </w:div>
        <w:div w:id="423112842">
          <w:marLeft w:val="0"/>
          <w:marRight w:val="0"/>
          <w:marTop w:val="0"/>
          <w:marBottom w:val="0"/>
          <w:divBdr>
            <w:top w:val="none" w:sz="0" w:space="0" w:color="auto"/>
            <w:left w:val="none" w:sz="0" w:space="0" w:color="auto"/>
            <w:bottom w:val="none" w:sz="0" w:space="0" w:color="auto"/>
            <w:right w:val="none" w:sz="0" w:space="0" w:color="auto"/>
          </w:divBdr>
          <w:divsChild>
            <w:div w:id="245266925">
              <w:marLeft w:val="0"/>
              <w:marRight w:val="0"/>
              <w:marTop w:val="0"/>
              <w:marBottom w:val="0"/>
              <w:divBdr>
                <w:top w:val="none" w:sz="0" w:space="0" w:color="auto"/>
                <w:left w:val="none" w:sz="0" w:space="0" w:color="auto"/>
                <w:bottom w:val="none" w:sz="0" w:space="0" w:color="auto"/>
                <w:right w:val="none" w:sz="0" w:space="0" w:color="auto"/>
              </w:divBdr>
            </w:div>
            <w:div w:id="924994587">
              <w:marLeft w:val="0"/>
              <w:marRight w:val="0"/>
              <w:marTop w:val="0"/>
              <w:marBottom w:val="0"/>
              <w:divBdr>
                <w:top w:val="none" w:sz="0" w:space="0" w:color="auto"/>
                <w:left w:val="none" w:sz="0" w:space="0" w:color="auto"/>
                <w:bottom w:val="none" w:sz="0" w:space="0" w:color="auto"/>
                <w:right w:val="none" w:sz="0" w:space="0" w:color="auto"/>
              </w:divBdr>
            </w:div>
            <w:div w:id="1111582834">
              <w:marLeft w:val="0"/>
              <w:marRight w:val="0"/>
              <w:marTop w:val="0"/>
              <w:marBottom w:val="0"/>
              <w:divBdr>
                <w:top w:val="none" w:sz="0" w:space="0" w:color="auto"/>
                <w:left w:val="none" w:sz="0" w:space="0" w:color="auto"/>
                <w:bottom w:val="none" w:sz="0" w:space="0" w:color="auto"/>
                <w:right w:val="none" w:sz="0" w:space="0" w:color="auto"/>
              </w:divBdr>
            </w:div>
            <w:div w:id="1263227241">
              <w:marLeft w:val="0"/>
              <w:marRight w:val="0"/>
              <w:marTop w:val="0"/>
              <w:marBottom w:val="0"/>
              <w:divBdr>
                <w:top w:val="none" w:sz="0" w:space="0" w:color="auto"/>
                <w:left w:val="none" w:sz="0" w:space="0" w:color="auto"/>
                <w:bottom w:val="none" w:sz="0" w:space="0" w:color="auto"/>
                <w:right w:val="none" w:sz="0" w:space="0" w:color="auto"/>
              </w:divBdr>
            </w:div>
          </w:divsChild>
        </w:div>
        <w:div w:id="549540544">
          <w:marLeft w:val="0"/>
          <w:marRight w:val="0"/>
          <w:marTop w:val="0"/>
          <w:marBottom w:val="0"/>
          <w:divBdr>
            <w:top w:val="none" w:sz="0" w:space="0" w:color="auto"/>
            <w:left w:val="none" w:sz="0" w:space="0" w:color="auto"/>
            <w:bottom w:val="none" w:sz="0" w:space="0" w:color="auto"/>
            <w:right w:val="none" w:sz="0" w:space="0" w:color="auto"/>
          </w:divBdr>
          <w:divsChild>
            <w:div w:id="532230965">
              <w:marLeft w:val="0"/>
              <w:marRight w:val="0"/>
              <w:marTop w:val="0"/>
              <w:marBottom w:val="0"/>
              <w:divBdr>
                <w:top w:val="none" w:sz="0" w:space="0" w:color="auto"/>
                <w:left w:val="none" w:sz="0" w:space="0" w:color="auto"/>
                <w:bottom w:val="none" w:sz="0" w:space="0" w:color="auto"/>
                <w:right w:val="none" w:sz="0" w:space="0" w:color="auto"/>
              </w:divBdr>
            </w:div>
          </w:divsChild>
        </w:div>
        <w:div w:id="678242871">
          <w:marLeft w:val="0"/>
          <w:marRight w:val="0"/>
          <w:marTop w:val="0"/>
          <w:marBottom w:val="0"/>
          <w:divBdr>
            <w:top w:val="none" w:sz="0" w:space="0" w:color="auto"/>
            <w:left w:val="none" w:sz="0" w:space="0" w:color="auto"/>
            <w:bottom w:val="none" w:sz="0" w:space="0" w:color="auto"/>
            <w:right w:val="none" w:sz="0" w:space="0" w:color="auto"/>
          </w:divBdr>
          <w:divsChild>
            <w:div w:id="93985144">
              <w:marLeft w:val="0"/>
              <w:marRight w:val="0"/>
              <w:marTop w:val="0"/>
              <w:marBottom w:val="0"/>
              <w:divBdr>
                <w:top w:val="none" w:sz="0" w:space="0" w:color="auto"/>
                <w:left w:val="none" w:sz="0" w:space="0" w:color="auto"/>
                <w:bottom w:val="none" w:sz="0" w:space="0" w:color="auto"/>
                <w:right w:val="none" w:sz="0" w:space="0" w:color="auto"/>
              </w:divBdr>
            </w:div>
          </w:divsChild>
        </w:div>
        <w:div w:id="1118991269">
          <w:marLeft w:val="0"/>
          <w:marRight w:val="0"/>
          <w:marTop w:val="0"/>
          <w:marBottom w:val="0"/>
          <w:divBdr>
            <w:top w:val="none" w:sz="0" w:space="0" w:color="auto"/>
            <w:left w:val="none" w:sz="0" w:space="0" w:color="auto"/>
            <w:bottom w:val="none" w:sz="0" w:space="0" w:color="auto"/>
            <w:right w:val="none" w:sz="0" w:space="0" w:color="auto"/>
          </w:divBdr>
          <w:divsChild>
            <w:div w:id="645666707">
              <w:marLeft w:val="0"/>
              <w:marRight w:val="0"/>
              <w:marTop w:val="0"/>
              <w:marBottom w:val="0"/>
              <w:divBdr>
                <w:top w:val="none" w:sz="0" w:space="0" w:color="auto"/>
                <w:left w:val="none" w:sz="0" w:space="0" w:color="auto"/>
                <w:bottom w:val="none" w:sz="0" w:space="0" w:color="auto"/>
                <w:right w:val="none" w:sz="0" w:space="0" w:color="auto"/>
              </w:divBdr>
            </w:div>
            <w:div w:id="1373964067">
              <w:marLeft w:val="0"/>
              <w:marRight w:val="0"/>
              <w:marTop w:val="0"/>
              <w:marBottom w:val="0"/>
              <w:divBdr>
                <w:top w:val="none" w:sz="0" w:space="0" w:color="auto"/>
                <w:left w:val="none" w:sz="0" w:space="0" w:color="auto"/>
                <w:bottom w:val="none" w:sz="0" w:space="0" w:color="auto"/>
                <w:right w:val="none" w:sz="0" w:space="0" w:color="auto"/>
              </w:divBdr>
            </w:div>
            <w:div w:id="1623727638">
              <w:marLeft w:val="0"/>
              <w:marRight w:val="0"/>
              <w:marTop w:val="0"/>
              <w:marBottom w:val="0"/>
              <w:divBdr>
                <w:top w:val="none" w:sz="0" w:space="0" w:color="auto"/>
                <w:left w:val="none" w:sz="0" w:space="0" w:color="auto"/>
                <w:bottom w:val="none" w:sz="0" w:space="0" w:color="auto"/>
                <w:right w:val="none" w:sz="0" w:space="0" w:color="auto"/>
              </w:divBdr>
            </w:div>
            <w:div w:id="2101679808">
              <w:marLeft w:val="0"/>
              <w:marRight w:val="0"/>
              <w:marTop w:val="0"/>
              <w:marBottom w:val="0"/>
              <w:divBdr>
                <w:top w:val="none" w:sz="0" w:space="0" w:color="auto"/>
                <w:left w:val="none" w:sz="0" w:space="0" w:color="auto"/>
                <w:bottom w:val="none" w:sz="0" w:space="0" w:color="auto"/>
                <w:right w:val="none" w:sz="0" w:space="0" w:color="auto"/>
              </w:divBdr>
            </w:div>
          </w:divsChild>
        </w:div>
        <w:div w:id="1134180128">
          <w:marLeft w:val="0"/>
          <w:marRight w:val="0"/>
          <w:marTop w:val="0"/>
          <w:marBottom w:val="0"/>
          <w:divBdr>
            <w:top w:val="none" w:sz="0" w:space="0" w:color="auto"/>
            <w:left w:val="none" w:sz="0" w:space="0" w:color="auto"/>
            <w:bottom w:val="none" w:sz="0" w:space="0" w:color="auto"/>
            <w:right w:val="none" w:sz="0" w:space="0" w:color="auto"/>
          </w:divBdr>
          <w:divsChild>
            <w:div w:id="1217086093">
              <w:marLeft w:val="0"/>
              <w:marRight w:val="0"/>
              <w:marTop w:val="0"/>
              <w:marBottom w:val="0"/>
              <w:divBdr>
                <w:top w:val="none" w:sz="0" w:space="0" w:color="auto"/>
                <w:left w:val="none" w:sz="0" w:space="0" w:color="auto"/>
                <w:bottom w:val="none" w:sz="0" w:space="0" w:color="auto"/>
                <w:right w:val="none" w:sz="0" w:space="0" w:color="auto"/>
              </w:divBdr>
            </w:div>
          </w:divsChild>
        </w:div>
        <w:div w:id="1149177575">
          <w:marLeft w:val="0"/>
          <w:marRight w:val="0"/>
          <w:marTop w:val="0"/>
          <w:marBottom w:val="0"/>
          <w:divBdr>
            <w:top w:val="none" w:sz="0" w:space="0" w:color="auto"/>
            <w:left w:val="none" w:sz="0" w:space="0" w:color="auto"/>
            <w:bottom w:val="none" w:sz="0" w:space="0" w:color="auto"/>
            <w:right w:val="none" w:sz="0" w:space="0" w:color="auto"/>
          </w:divBdr>
          <w:divsChild>
            <w:div w:id="670908189">
              <w:marLeft w:val="0"/>
              <w:marRight w:val="0"/>
              <w:marTop w:val="0"/>
              <w:marBottom w:val="0"/>
              <w:divBdr>
                <w:top w:val="none" w:sz="0" w:space="0" w:color="auto"/>
                <w:left w:val="none" w:sz="0" w:space="0" w:color="auto"/>
                <w:bottom w:val="none" w:sz="0" w:space="0" w:color="auto"/>
                <w:right w:val="none" w:sz="0" w:space="0" w:color="auto"/>
              </w:divBdr>
            </w:div>
            <w:div w:id="1055273799">
              <w:marLeft w:val="0"/>
              <w:marRight w:val="0"/>
              <w:marTop w:val="0"/>
              <w:marBottom w:val="0"/>
              <w:divBdr>
                <w:top w:val="none" w:sz="0" w:space="0" w:color="auto"/>
                <w:left w:val="none" w:sz="0" w:space="0" w:color="auto"/>
                <w:bottom w:val="none" w:sz="0" w:space="0" w:color="auto"/>
                <w:right w:val="none" w:sz="0" w:space="0" w:color="auto"/>
              </w:divBdr>
            </w:div>
            <w:div w:id="1251935781">
              <w:marLeft w:val="0"/>
              <w:marRight w:val="0"/>
              <w:marTop w:val="0"/>
              <w:marBottom w:val="0"/>
              <w:divBdr>
                <w:top w:val="none" w:sz="0" w:space="0" w:color="auto"/>
                <w:left w:val="none" w:sz="0" w:space="0" w:color="auto"/>
                <w:bottom w:val="none" w:sz="0" w:space="0" w:color="auto"/>
                <w:right w:val="none" w:sz="0" w:space="0" w:color="auto"/>
              </w:divBdr>
            </w:div>
            <w:div w:id="1834568940">
              <w:marLeft w:val="0"/>
              <w:marRight w:val="0"/>
              <w:marTop w:val="0"/>
              <w:marBottom w:val="0"/>
              <w:divBdr>
                <w:top w:val="none" w:sz="0" w:space="0" w:color="auto"/>
                <w:left w:val="none" w:sz="0" w:space="0" w:color="auto"/>
                <w:bottom w:val="none" w:sz="0" w:space="0" w:color="auto"/>
                <w:right w:val="none" w:sz="0" w:space="0" w:color="auto"/>
              </w:divBdr>
            </w:div>
          </w:divsChild>
        </w:div>
        <w:div w:id="1158425844">
          <w:marLeft w:val="0"/>
          <w:marRight w:val="0"/>
          <w:marTop w:val="0"/>
          <w:marBottom w:val="0"/>
          <w:divBdr>
            <w:top w:val="none" w:sz="0" w:space="0" w:color="auto"/>
            <w:left w:val="none" w:sz="0" w:space="0" w:color="auto"/>
            <w:bottom w:val="none" w:sz="0" w:space="0" w:color="auto"/>
            <w:right w:val="none" w:sz="0" w:space="0" w:color="auto"/>
          </w:divBdr>
          <w:divsChild>
            <w:div w:id="1433740285">
              <w:marLeft w:val="0"/>
              <w:marRight w:val="0"/>
              <w:marTop w:val="0"/>
              <w:marBottom w:val="0"/>
              <w:divBdr>
                <w:top w:val="none" w:sz="0" w:space="0" w:color="auto"/>
                <w:left w:val="none" w:sz="0" w:space="0" w:color="auto"/>
                <w:bottom w:val="none" w:sz="0" w:space="0" w:color="auto"/>
                <w:right w:val="none" w:sz="0" w:space="0" w:color="auto"/>
              </w:divBdr>
            </w:div>
          </w:divsChild>
        </w:div>
        <w:div w:id="1519081827">
          <w:marLeft w:val="0"/>
          <w:marRight w:val="0"/>
          <w:marTop w:val="0"/>
          <w:marBottom w:val="0"/>
          <w:divBdr>
            <w:top w:val="none" w:sz="0" w:space="0" w:color="auto"/>
            <w:left w:val="none" w:sz="0" w:space="0" w:color="auto"/>
            <w:bottom w:val="none" w:sz="0" w:space="0" w:color="auto"/>
            <w:right w:val="none" w:sz="0" w:space="0" w:color="auto"/>
          </w:divBdr>
          <w:divsChild>
            <w:div w:id="116873107">
              <w:marLeft w:val="0"/>
              <w:marRight w:val="0"/>
              <w:marTop w:val="0"/>
              <w:marBottom w:val="0"/>
              <w:divBdr>
                <w:top w:val="none" w:sz="0" w:space="0" w:color="auto"/>
                <w:left w:val="none" w:sz="0" w:space="0" w:color="auto"/>
                <w:bottom w:val="none" w:sz="0" w:space="0" w:color="auto"/>
                <w:right w:val="none" w:sz="0" w:space="0" w:color="auto"/>
              </w:divBdr>
            </w:div>
            <w:div w:id="241793670">
              <w:marLeft w:val="0"/>
              <w:marRight w:val="0"/>
              <w:marTop w:val="0"/>
              <w:marBottom w:val="0"/>
              <w:divBdr>
                <w:top w:val="none" w:sz="0" w:space="0" w:color="auto"/>
                <w:left w:val="none" w:sz="0" w:space="0" w:color="auto"/>
                <w:bottom w:val="none" w:sz="0" w:space="0" w:color="auto"/>
                <w:right w:val="none" w:sz="0" w:space="0" w:color="auto"/>
              </w:divBdr>
            </w:div>
            <w:div w:id="721444524">
              <w:marLeft w:val="0"/>
              <w:marRight w:val="0"/>
              <w:marTop w:val="0"/>
              <w:marBottom w:val="0"/>
              <w:divBdr>
                <w:top w:val="none" w:sz="0" w:space="0" w:color="auto"/>
                <w:left w:val="none" w:sz="0" w:space="0" w:color="auto"/>
                <w:bottom w:val="none" w:sz="0" w:space="0" w:color="auto"/>
                <w:right w:val="none" w:sz="0" w:space="0" w:color="auto"/>
              </w:divBdr>
            </w:div>
            <w:div w:id="978925134">
              <w:marLeft w:val="0"/>
              <w:marRight w:val="0"/>
              <w:marTop w:val="0"/>
              <w:marBottom w:val="0"/>
              <w:divBdr>
                <w:top w:val="none" w:sz="0" w:space="0" w:color="auto"/>
                <w:left w:val="none" w:sz="0" w:space="0" w:color="auto"/>
                <w:bottom w:val="none" w:sz="0" w:space="0" w:color="auto"/>
                <w:right w:val="none" w:sz="0" w:space="0" w:color="auto"/>
              </w:divBdr>
            </w:div>
          </w:divsChild>
        </w:div>
        <w:div w:id="1669096289">
          <w:marLeft w:val="0"/>
          <w:marRight w:val="0"/>
          <w:marTop w:val="0"/>
          <w:marBottom w:val="0"/>
          <w:divBdr>
            <w:top w:val="none" w:sz="0" w:space="0" w:color="auto"/>
            <w:left w:val="none" w:sz="0" w:space="0" w:color="auto"/>
            <w:bottom w:val="none" w:sz="0" w:space="0" w:color="auto"/>
            <w:right w:val="none" w:sz="0" w:space="0" w:color="auto"/>
          </w:divBdr>
          <w:divsChild>
            <w:div w:id="1498884498">
              <w:marLeft w:val="0"/>
              <w:marRight w:val="0"/>
              <w:marTop w:val="0"/>
              <w:marBottom w:val="0"/>
              <w:divBdr>
                <w:top w:val="none" w:sz="0" w:space="0" w:color="auto"/>
                <w:left w:val="none" w:sz="0" w:space="0" w:color="auto"/>
                <w:bottom w:val="none" w:sz="0" w:space="0" w:color="auto"/>
                <w:right w:val="none" w:sz="0" w:space="0" w:color="auto"/>
              </w:divBdr>
            </w:div>
          </w:divsChild>
        </w:div>
        <w:div w:id="1719167012">
          <w:marLeft w:val="0"/>
          <w:marRight w:val="0"/>
          <w:marTop w:val="0"/>
          <w:marBottom w:val="0"/>
          <w:divBdr>
            <w:top w:val="none" w:sz="0" w:space="0" w:color="auto"/>
            <w:left w:val="none" w:sz="0" w:space="0" w:color="auto"/>
            <w:bottom w:val="none" w:sz="0" w:space="0" w:color="auto"/>
            <w:right w:val="none" w:sz="0" w:space="0" w:color="auto"/>
          </w:divBdr>
          <w:divsChild>
            <w:div w:id="439303769">
              <w:marLeft w:val="0"/>
              <w:marRight w:val="0"/>
              <w:marTop w:val="0"/>
              <w:marBottom w:val="0"/>
              <w:divBdr>
                <w:top w:val="none" w:sz="0" w:space="0" w:color="auto"/>
                <w:left w:val="none" w:sz="0" w:space="0" w:color="auto"/>
                <w:bottom w:val="none" w:sz="0" w:space="0" w:color="auto"/>
                <w:right w:val="none" w:sz="0" w:space="0" w:color="auto"/>
              </w:divBdr>
            </w:div>
          </w:divsChild>
        </w:div>
        <w:div w:id="1989363015">
          <w:marLeft w:val="0"/>
          <w:marRight w:val="0"/>
          <w:marTop w:val="0"/>
          <w:marBottom w:val="0"/>
          <w:divBdr>
            <w:top w:val="none" w:sz="0" w:space="0" w:color="auto"/>
            <w:left w:val="none" w:sz="0" w:space="0" w:color="auto"/>
            <w:bottom w:val="none" w:sz="0" w:space="0" w:color="auto"/>
            <w:right w:val="none" w:sz="0" w:space="0" w:color="auto"/>
          </w:divBdr>
          <w:divsChild>
            <w:div w:id="183439911">
              <w:marLeft w:val="0"/>
              <w:marRight w:val="0"/>
              <w:marTop w:val="0"/>
              <w:marBottom w:val="0"/>
              <w:divBdr>
                <w:top w:val="none" w:sz="0" w:space="0" w:color="auto"/>
                <w:left w:val="none" w:sz="0" w:space="0" w:color="auto"/>
                <w:bottom w:val="none" w:sz="0" w:space="0" w:color="auto"/>
                <w:right w:val="none" w:sz="0" w:space="0" w:color="auto"/>
              </w:divBdr>
            </w:div>
            <w:div w:id="669988434">
              <w:marLeft w:val="0"/>
              <w:marRight w:val="0"/>
              <w:marTop w:val="0"/>
              <w:marBottom w:val="0"/>
              <w:divBdr>
                <w:top w:val="none" w:sz="0" w:space="0" w:color="auto"/>
                <w:left w:val="none" w:sz="0" w:space="0" w:color="auto"/>
                <w:bottom w:val="none" w:sz="0" w:space="0" w:color="auto"/>
                <w:right w:val="none" w:sz="0" w:space="0" w:color="auto"/>
              </w:divBdr>
            </w:div>
            <w:div w:id="1051077526">
              <w:marLeft w:val="0"/>
              <w:marRight w:val="0"/>
              <w:marTop w:val="0"/>
              <w:marBottom w:val="0"/>
              <w:divBdr>
                <w:top w:val="none" w:sz="0" w:space="0" w:color="auto"/>
                <w:left w:val="none" w:sz="0" w:space="0" w:color="auto"/>
                <w:bottom w:val="none" w:sz="0" w:space="0" w:color="auto"/>
                <w:right w:val="none" w:sz="0" w:space="0" w:color="auto"/>
              </w:divBdr>
            </w:div>
            <w:div w:id="1719862756">
              <w:marLeft w:val="0"/>
              <w:marRight w:val="0"/>
              <w:marTop w:val="0"/>
              <w:marBottom w:val="0"/>
              <w:divBdr>
                <w:top w:val="none" w:sz="0" w:space="0" w:color="auto"/>
                <w:left w:val="none" w:sz="0" w:space="0" w:color="auto"/>
                <w:bottom w:val="none" w:sz="0" w:space="0" w:color="auto"/>
                <w:right w:val="none" w:sz="0" w:space="0" w:color="auto"/>
              </w:divBdr>
            </w:div>
          </w:divsChild>
        </w:div>
        <w:div w:id="2032489641">
          <w:marLeft w:val="0"/>
          <w:marRight w:val="0"/>
          <w:marTop w:val="0"/>
          <w:marBottom w:val="0"/>
          <w:divBdr>
            <w:top w:val="none" w:sz="0" w:space="0" w:color="auto"/>
            <w:left w:val="none" w:sz="0" w:space="0" w:color="auto"/>
            <w:bottom w:val="none" w:sz="0" w:space="0" w:color="auto"/>
            <w:right w:val="none" w:sz="0" w:space="0" w:color="auto"/>
          </w:divBdr>
          <w:divsChild>
            <w:div w:id="58938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964428">
      <w:bodyDiv w:val="1"/>
      <w:marLeft w:val="0"/>
      <w:marRight w:val="0"/>
      <w:marTop w:val="0"/>
      <w:marBottom w:val="0"/>
      <w:divBdr>
        <w:top w:val="none" w:sz="0" w:space="0" w:color="auto"/>
        <w:left w:val="none" w:sz="0" w:space="0" w:color="auto"/>
        <w:bottom w:val="none" w:sz="0" w:space="0" w:color="auto"/>
        <w:right w:val="none" w:sz="0" w:space="0" w:color="auto"/>
      </w:divBdr>
      <w:divsChild>
        <w:div w:id="751122629">
          <w:marLeft w:val="0"/>
          <w:marRight w:val="0"/>
          <w:marTop w:val="0"/>
          <w:marBottom w:val="0"/>
          <w:divBdr>
            <w:top w:val="none" w:sz="0" w:space="0" w:color="auto"/>
            <w:left w:val="none" w:sz="0" w:space="0" w:color="auto"/>
            <w:bottom w:val="none" w:sz="0" w:space="0" w:color="auto"/>
            <w:right w:val="none" w:sz="0" w:space="0" w:color="auto"/>
          </w:divBdr>
          <w:divsChild>
            <w:div w:id="220211567">
              <w:marLeft w:val="0"/>
              <w:marRight w:val="0"/>
              <w:marTop w:val="0"/>
              <w:marBottom w:val="0"/>
              <w:divBdr>
                <w:top w:val="none" w:sz="0" w:space="0" w:color="auto"/>
                <w:left w:val="none" w:sz="0" w:space="0" w:color="auto"/>
                <w:bottom w:val="none" w:sz="0" w:space="0" w:color="auto"/>
                <w:right w:val="none" w:sz="0" w:space="0" w:color="auto"/>
              </w:divBdr>
            </w:div>
          </w:divsChild>
        </w:div>
        <w:div w:id="860819269">
          <w:marLeft w:val="0"/>
          <w:marRight w:val="0"/>
          <w:marTop w:val="0"/>
          <w:marBottom w:val="0"/>
          <w:divBdr>
            <w:top w:val="none" w:sz="0" w:space="0" w:color="auto"/>
            <w:left w:val="none" w:sz="0" w:space="0" w:color="auto"/>
            <w:bottom w:val="none" w:sz="0" w:space="0" w:color="auto"/>
            <w:right w:val="none" w:sz="0" w:space="0" w:color="auto"/>
          </w:divBdr>
          <w:divsChild>
            <w:div w:id="738593917">
              <w:marLeft w:val="0"/>
              <w:marRight w:val="0"/>
              <w:marTop w:val="0"/>
              <w:marBottom w:val="0"/>
              <w:divBdr>
                <w:top w:val="none" w:sz="0" w:space="0" w:color="auto"/>
                <w:left w:val="none" w:sz="0" w:space="0" w:color="auto"/>
                <w:bottom w:val="none" w:sz="0" w:space="0" w:color="auto"/>
                <w:right w:val="none" w:sz="0" w:space="0" w:color="auto"/>
              </w:divBdr>
            </w:div>
          </w:divsChild>
        </w:div>
        <w:div w:id="1342246609">
          <w:marLeft w:val="0"/>
          <w:marRight w:val="0"/>
          <w:marTop w:val="0"/>
          <w:marBottom w:val="0"/>
          <w:divBdr>
            <w:top w:val="none" w:sz="0" w:space="0" w:color="auto"/>
            <w:left w:val="none" w:sz="0" w:space="0" w:color="auto"/>
            <w:bottom w:val="none" w:sz="0" w:space="0" w:color="auto"/>
            <w:right w:val="none" w:sz="0" w:space="0" w:color="auto"/>
          </w:divBdr>
          <w:divsChild>
            <w:div w:id="10689917">
              <w:marLeft w:val="0"/>
              <w:marRight w:val="0"/>
              <w:marTop w:val="0"/>
              <w:marBottom w:val="0"/>
              <w:divBdr>
                <w:top w:val="none" w:sz="0" w:space="0" w:color="auto"/>
                <w:left w:val="none" w:sz="0" w:space="0" w:color="auto"/>
                <w:bottom w:val="none" w:sz="0" w:space="0" w:color="auto"/>
                <w:right w:val="none" w:sz="0" w:space="0" w:color="auto"/>
              </w:divBdr>
            </w:div>
          </w:divsChild>
        </w:div>
        <w:div w:id="1503738291">
          <w:marLeft w:val="0"/>
          <w:marRight w:val="0"/>
          <w:marTop w:val="0"/>
          <w:marBottom w:val="0"/>
          <w:divBdr>
            <w:top w:val="none" w:sz="0" w:space="0" w:color="auto"/>
            <w:left w:val="none" w:sz="0" w:space="0" w:color="auto"/>
            <w:bottom w:val="none" w:sz="0" w:space="0" w:color="auto"/>
            <w:right w:val="none" w:sz="0" w:space="0" w:color="auto"/>
          </w:divBdr>
          <w:divsChild>
            <w:div w:id="1845128392">
              <w:marLeft w:val="0"/>
              <w:marRight w:val="0"/>
              <w:marTop w:val="0"/>
              <w:marBottom w:val="0"/>
              <w:divBdr>
                <w:top w:val="none" w:sz="0" w:space="0" w:color="auto"/>
                <w:left w:val="none" w:sz="0" w:space="0" w:color="auto"/>
                <w:bottom w:val="none" w:sz="0" w:space="0" w:color="auto"/>
                <w:right w:val="none" w:sz="0" w:space="0" w:color="auto"/>
              </w:divBdr>
            </w:div>
          </w:divsChild>
        </w:div>
        <w:div w:id="1516649338">
          <w:marLeft w:val="0"/>
          <w:marRight w:val="0"/>
          <w:marTop w:val="0"/>
          <w:marBottom w:val="0"/>
          <w:divBdr>
            <w:top w:val="none" w:sz="0" w:space="0" w:color="auto"/>
            <w:left w:val="none" w:sz="0" w:space="0" w:color="auto"/>
            <w:bottom w:val="none" w:sz="0" w:space="0" w:color="auto"/>
            <w:right w:val="none" w:sz="0" w:space="0" w:color="auto"/>
          </w:divBdr>
          <w:divsChild>
            <w:div w:id="1332022435">
              <w:marLeft w:val="0"/>
              <w:marRight w:val="0"/>
              <w:marTop w:val="0"/>
              <w:marBottom w:val="0"/>
              <w:divBdr>
                <w:top w:val="none" w:sz="0" w:space="0" w:color="auto"/>
                <w:left w:val="none" w:sz="0" w:space="0" w:color="auto"/>
                <w:bottom w:val="none" w:sz="0" w:space="0" w:color="auto"/>
                <w:right w:val="none" w:sz="0" w:space="0" w:color="auto"/>
              </w:divBdr>
            </w:div>
          </w:divsChild>
        </w:div>
        <w:div w:id="1994601252">
          <w:marLeft w:val="0"/>
          <w:marRight w:val="0"/>
          <w:marTop w:val="0"/>
          <w:marBottom w:val="0"/>
          <w:divBdr>
            <w:top w:val="none" w:sz="0" w:space="0" w:color="auto"/>
            <w:left w:val="none" w:sz="0" w:space="0" w:color="auto"/>
            <w:bottom w:val="none" w:sz="0" w:space="0" w:color="auto"/>
            <w:right w:val="none" w:sz="0" w:space="0" w:color="auto"/>
          </w:divBdr>
          <w:divsChild>
            <w:div w:id="18168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03566">
      <w:bodyDiv w:val="1"/>
      <w:marLeft w:val="0"/>
      <w:marRight w:val="0"/>
      <w:marTop w:val="0"/>
      <w:marBottom w:val="0"/>
      <w:divBdr>
        <w:top w:val="none" w:sz="0" w:space="0" w:color="auto"/>
        <w:left w:val="none" w:sz="0" w:space="0" w:color="auto"/>
        <w:bottom w:val="none" w:sz="0" w:space="0" w:color="auto"/>
        <w:right w:val="none" w:sz="0" w:space="0" w:color="auto"/>
      </w:divBdr>
    </w:div>
    <w:div w:id="525555612">
      <w:bodyDiv w:val="1"/>
      <w:marLeft w:val="0"/>
      <w:marRight w:val="0"/>
      <w:marTop w:val="0"/>
      <w:marBottom w:val="0"/>
      <w:divBdr>
        <w:top w:val="none" w:sz="0" w:space="0" w:color="auto"/>
        <w:left w:val="none" w:sz="0" w:space="0" w:color="auto"/>
        <w:bottom w:val="none" w:sz="0" w:space="0" w:color="auto"/>
        <w:right w:val="none" w:sz="0" w:space="0" w:color="auto"/>
      </w:divBdr>
      <w:divsChild>
        <w:div w:id="459693971">
          <w:marLeft w:val="0"/>
          <w:marRight w:val="0"/>
          <w:marTop w:val="0"/>
          <w:marBottom w:val="0"/>
          <w:divBdr>
            <w:top w:val="none" w:sz="0" w:space="0" w:color="auto"/>
            <w:left w:val="none" w:sz="0" w:space="0" w:color="auto"/>
            <w:bottom w:val="none" w:sz="0" w:space="0" w:color="auto"/>
            <w:right w:val="none" w:sz="0" w:space="0" w:color="auto"/>
          </w:divBdr>
          <w:divsChild>
            <w:div w:id="1011568960">
              <w:marLeft w:val="0"/>
              <w:marRight w:val="0"/>
              <w:marTop w:val="0"/>
              <w:marBottom w:val="0"/>
              <w:divBdr>
                <w:top w:val="none" w:sz="0" w:space="0" w:color="auto"/>
                <w:left w:val="none" w:sz="0" w:space="0" w:color="auto"/>
                <w:bottom w:val="none" w:sz="0" w:space="0" w:color="auto"/>
                <w:right w:val="none" w:sz="0" w:space="0" w:color="auto"/>
              </w:divBdr>
            </w:div>
          </w:divsChild>
        </w:div>
        <w:div w:id="1042972630">
          <w:marLeft w:val="0"/>
          <w:marRight w:val="0"/>
          <w:marTop w:val="0"/>
          <w:marBottom w:val="0"/>
          <w:divBdr>
            <w:top w:val="none" w:sz="0" w:space="0" w:color="auto"/>
            <w:left w:val="none" w:sz="0" w:space="0" w:color="auto"/>
            <w:bottom w:val="none" w:sz="0" w:space="0" w:color="auto"/>
            <w:right w:val="none" w:sz="0" w:space="0" w:color="auto"/>
          </w:divBdr>
          <w:divsChild>
            <w:div w:id="230433042">
              <w:marLeft w:val="0"/>
              <w:marRight w:val="0"/>
              <w:marTop w:val="0"/>
              <w:marBottom w:val="0"/>
              <w:divBdr>
                <w:top w:val="none" w:sz="0" w:space="0" w:color="auto"/>
                <w:left w:val="none" w:sz="0" w:space="0" w:color="auto"/>
                <w:bottom w:val="none" w:sz="0" w:space="0" w:color="auto"/>
                <w:right w:val="none" w:sz="0" w:space="0" w:color="auto"/>
              </w:divBdr>
            </w:div>
          </w:divsChild>
        </w:div>
        <w:div w:id="1260993248">
          <w:marLeft w:val="0"/>
          <w:marRight w:val="0"/>
          <w:marTop w:val="0"/>
          <w:marBottom w:val="0"/>
          <w:divBdr>
            <w:top w:val="none" w:sz="0" w:space="0" w:color="auto"/>
            <w:left w:val="none" w:sz="0" w:space="0" w:color="auto"/>
            <w:bottom w:val="none" w:sz="0" w:space="0" w:color="auto"/>
            <w:right w:val="none" w:sz="0" w:space="0" w:color="auto"/>
          </w:divBdr>
          <w:divsChild>
            <w:div w:id="1942492026">
              <w:marLeft w:val="0"/>
              <w:marRight w:val="0"/>
              <w:marTop w:val="0"/>
              <w:marBottom w:val="0"/>
              <w:divBdr>
                <w:top w:val="none" w:sz="0" w:space="0" w:color="auto"/>
                <w:left w:val="none" w:sz="0" w:space="0" w:color="auto"/>
                <w:bottom w:val="none" w:sz="0" w:space="0" w:color="auto"/>
                <w:right w:val="none" w:sz="0" w:space="0" w:color="auto"/>
              </w:divBdr>
            </w:div>
          </w:divsChild>
        </w:div>
        <w:div w:id="1435704828">
          <w:marLeft w:val="0"/>
          <w:marRight w:val="0"/>
          <w:marTop w:val="0"/>
          <w:marBottom w:val="0"/>
          <w:divBdr>
            <w:top w:val="none" w:sz="0" w:space="0" w:color="auto"/>
            <w:left w:val="none" w:sz="0" w:space="0" w:color="auto"/>
            <w:bottom w:val="none" w:sz="0" w:space="0" w:color="auto"/>
            <w:right w:val="none" w:sz="0" w:space="0" w:color="auto"/>
          </w:divBdr>
          <w:divsChild>
            <w:div w:id="858617489">
              <w:marLeft w:val="0"/>
              <w:marRight w:val="0"/>
              <w:marTop w:val="0"/>
              <w:marBottom w:val="0"/>
              <w:divBdr>
                <w:top w:val="none" w:sz="0" w:space="0" w:color="auto"/>
                <w:left w:val="none" w:sz="0" w:space="0" w:color="auto"/>
                <w:bottom w:val="none" w:sz="0" w:space="0" w:color="auto"/>
                <w:right w:val="none" w:sz="0" w:space="0" w:color="auto"/>
              </w:divBdr>
            </w:div>
          </w:divsChild>
        </w:div>
        <w:div w:id="1541551907">
          <w:marLeft w:val="0"/>
          <w:marRight w:val="0"/>
          <w:marTop w:val="0"/>
          <w:marBottom w:val="0"/>
          <w:divBdr>
            <w:top w:val="none" w:sz="0" w:space="0" w:color="auto"/>
            <w:left w:val="none" w:sz="0" w:space="0" w:color="auto"/>
            <w:bottom w:val="none" w:sz="0" w:space="0" w:color="auto"/>
            <w:right w:val="none" w:sz="0" w:space="0" w:color="auto"/>
          </w:divBdr>
          <w:divsChild>
            <w:div w:id="712997255">
              <w:marLeft w:val="0"/>
              <w:marRight w:val="0"/>
              <w:marTop w:val="0"/>
              <w:marBottom w:val="0"/>
              <w:divBdr>
                <w:top w:val="none" w:sz="0" w:space="0" w:color="auto"/>
                <w:left w:val="none" w:sz="0" w:space="0" w:color="auto"/>
                <w:bottom w:val="none" w:sz="0" w:space="0" w:color="auto"/>
                <w:right w:val="none" w:sz="0" w:space="0" w:color="auto"/>
              </w:divBdr>
            </w:div>
          </w:divsChild>
        </w:div>
        <w:div w:id="1791706622">
          <w:marLeft w:val="0"/>
          <w:marRight w:val="0"/>
          <w:marTop w:val="0"/>
          <w:marBottom w:val="0"/>
          <w:divBdr>
            <w:top w:val="none" w:sz="0" w:space="0" w:color="auto"/>
            <w:left w:val="none" w:sz="0" w:space="0" w:color="auto"/>
            <w:bottom w:val="none" w:sz="0" w:space="0" w:color="auto"/>
            <w:right w:val="none" w:sz="0" w:space="0" w:color="auto"/>
          </w:divBdr>
          <w:divsChild>
            <w:div w:id="1685548206">
              <w:marLeft w:val="0"/>
              <w:marRight w:val="0"/>
              <w:marTop w:val="0"/>
              <w:marBottom w:val="0"/>
              <w:divBdr>
                <w:top w:val="none" w:sz="0" w:space="0" w:color="auto"/>
                <w:left w:val="none" w:sz="0" w:space="0" w:color="auto"/>
                <w:bottom w:val="none" w:sz="0" w:space="0" w:color="auto"/>
                <w:right w:val="none" w:sz="0" w:space="0" w:color="auto"/>
              </w:divBdr>
            </w:div>
          </w:divsChild>
        </w:div>
        <w:div w:id="1848590707">
          <w:marLeft w:val="0"/>
          <w:marRight w:val="0"/>
          <w:marTop w:val="0"/>
          <w:marBottom w:val="0"/>
          <w:divBdr>
            <w:top w:val="none" w:sz="0" w:space="0" w:color="auto"/>
            <w:left w:val="none" w:sz="0" w:space="0" w:color="auto"/>
            <w:bottom w:val="none" w:sz="0" w:space="0" w:color="auto"/>
            <w:right w:val="none" w:sz="0" w:space="0" w:color="auto"/>
          </w:divBdr>
          <w:divsChild>
            <w:div w:id="1371564462">
              <w:marLeft w:val="0"/>
              <w:marRight w:val="0"/>
              <w:marTop w:val="0"/>
              <w:marBottom w:val="0"/>
              <w:divBdr>
                <w:top w:val="none" w:sz="0" w:space="0" w:color="auto"/>
                <w:left w:val="none" w:sz="0" w:space="0" w:color="auto"/>
                <w:bottom w:val="none" w:sz="0" w:space="0" w:color="auto"/>
                <w:right w:val="none" w:sz="0" w:space="0" w:color="auto"/>
              </w:divBdr>
            </w:div>
          </w:divsChild>
        </w:div>
        <w:div w:id="1917090985">
          <w:marLeft w:val="0"/>
          <w:marRight w:val="0"/>
          <w:marTop w:val="0"/>
          <w:marBottom w:val="0"/>
          <w:divBdr>
            <w:top w:val="none" w:sz="0" w:space="0" w:color="auto"/>
            <w:left w:val="none" w:sz="0" w:space="0" w:color="auto"/>
            <w:bottom w:val="none" w:sz="0" w:space="0" w:color="auto"/>
            <w:right w:val="none" w:sz="0" w:space="0" w:color="auto"/>
          </w:divBdr>
          <w:divsChild>
            <w:div w:id="544951598">
              <w:marLeft w:val="0"/>
              <w:marRight w:val="0"/>
              <w:marTop w:val="0"/>
              <w:marBottom w:val="0"/>
              <w:divBdr>
                <w:top w:val="none" w:sz="0" w:space="0" w:color="auto"/>
                <w:left w:val="none" w:sz="0" w:space="0" w:color="auto"/>
                <w:bottom w:val="none" w:sz="0" w:space="0" w:color="auto"/>
                <w:right w:val="none" w:sz="0" w:space="0" w:color="auto"/>
              </w:divBdr>
            </w:div>
          </w:divsChild>
        </w:div>
        <w:div w:id="1944608823">
          <w:marLeft w:val="0"/>
          <w:marRight w:val="0"/>
          <w:marTop w:val="0"/>
          <w:marBottom w:val="0"/>
          <w:divBdr>
            <w:top w:val="none" w:sz="0" w:space="0" w:color="auto"/>
            <w:left w:val="none" w:sz="0" w:space="0" w:color="auto"/>
            <w:bottom w:val="none" w:sz="0" w:space="0" w:color="auto"/>
            <w:right w:val="none" w:sz="0" w:space="0" w:color="auto"/>
          </w:divBdr>
          <w:divsChild>
            <w:div w:id="1821539790">
              <w:marLeft w:val="0"/>
              <w:marRight w:val="0"/>
              <w:marTop w:val="0"/>
              <w:marBottom w:val="0"/>
              <w:divBdr>
                <w:top w:val="none" w:sz="0" w:space="0" w:color="auto"/>
                <w:left w:val="none" w:sz="0" w:space="0" w:color="auto"/>
                <w:bottom w:val="none" w:sz="0" w:space="0" w:color="auto"/>
                <w:right w:val="none" w:sz="0" w:space="0" w:color="auto"/>
              </w:divBdr>
            </w:div>
          </w:divsChild>
        </w:div>
        <w:div w:id="1996950870">
          <w:marLeft w:val="0"/>
          <w:marRight w:val="0"/>
          <w:marTop w:val="0"/>
          <w:marBottom w:val="0"/>
          <w:divBdr>
            <w:top w:val="none" w:sz="0" w:space="0" w:color="auto"/>
            <w:left w:val="none" w:sz="0" w:space="0" w:color="auto"/>
            <w:bottom w:val="none" w:sz="0" w:space="0" w:color="auto"/>
            <w:right w:val="none" w:sz="0" w:space="0" w:color="auto"/>
          </w:divBdr>
          <w:divsChild>
            <w:div w:id="121813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4827">
      <w:bodyDiv w:val="1"/>
      <w:marLeft w:val="0"/>
      <w:marRight w:val="0"/>
      <w:marTop w:val="0"/>
      <w:marBottom w:val="0"/>
      <w:divBdr>
        <w:top w:val="none" w:sz="0" w:space="0" w:color="auto"/>
        <w:left w:val="none" w:sz="0" w:space="0" w:color="auto"/>
        <w:bottom w:val="none" w:sz="0" w:space="0" w:color="auto"/>
        <w:right w:val="none" w:sz="0" w:space="0" w:color="auto"/>
      </w:divBdr>
    </w:div>
    <w:div w:id="703792758">
      <w:bodyDiv w:val="1"/>
      <w:marLeft w:val="0"/>
      <w:marRight w:val="0"/>
      <w:marTop w:val="0"/>
      <w:marBottom w:val="0"/>
      <w:divBdr>
        <w:top w:val="none" w:sz="0" w:space="0" w:color="auto"/>
        <w:left w:val="none" w:sz="0" w:space="0" w:color="auto"/>
        <w:bottom w:val="none" w:sz="0" w:space="0" w:color="auto"/>
        <w:right w:val="none" w:sz="0" w:space="0" w:color="auto"/>
      </w:divBdr>
    </w:div>
    <w:div w:id="793255846">
      <w:bodyDiv w:val="1"/>
      <w:marLeft w:val="0"/>
      <w:marRight w:val="0"/>
      <w:marTop w:val="0"/>
      <w:marBottom w:val="0"/>
      <w:divBdr>
        <w:top w:val="none" w:sz="0" w:space="0" w:color="auto"/>
        <w:left w:val="none" w:sz="0" w:space="0" w:color="auto"/>
        <w:bottom w:val="none" w:sz="0" w:space="0" w:color="auto"/>
        <w:right w:val="none" w:sz="0" w:space="0" w:color="auto"/>
      </w:divBdr>
      <w:divsChild>
        <w:div w:id="162401749">
          <w:marLeft w:val="0"/>
          <w:marRight w:val="0"/>
          <w:marTop w:val="0"/>
          <w:marBottom w:val="0"/>
          <w:divBdr>
            <w:top w:val="none" w:sz="0" w:space="0" w:color="auto"/>
            <w:left w:val="none" w:sz="0" w:space="0" w:color="auto"/>
            <w:bottom w:val="none" w:sz="0" w:space="0" w:color="auto"/>
            <w:right w:val="none" w:sz="0" w:space="0" w:color="auto"/>
          </w:divBdr>
          <w:divsChild>
            <w:div w:id="1437557177">
              <w:marLeft w:val="0"/>
              <w:marRight w:val="0"/>
              <w:marTop w:val="0"/>
              <w:marBottom w:val="0"/>
              <w:divBdr>
                <w:top w:val="none" w:sz="0" w:space="0" w:color="auto"/>
                <w:left w:val="none" w:sz="0" w:space="0" w:color="auto"/>
                <w:bottom w:val="none" w:sz="0" w:space="0" w:color="auto"/>
                <w:right w:val="none" w:sz="0" w:space="0" w:color="auto"/>
              </w:divBdr>
            </w:div>
          </w:divsChild>
        </w:div>
        <w:div w:id="328600143">
          <w:marLeft w:val="0"/>
          <w:marRight w:val="0"/>
          <w:marTop w:val="0"/>
          <w:marBottom w:val="0"/>
          <w:divBdr>
            <w:top w:val="none" w:sz="0" w:space="0" w:color="auto"/>
            <w:left w:val="none" w:sz="0" w:space="0" w:color="auto"/>
            <w:bottom w:val="none" w:sz="0" w:space="0" w:color="auto"/>
            <w:right w:val="none" w:sz="0" w:space="0" w:color="auto"/>
          </w:divBdr>
          <w:divsChild>
            <w:div w:id="35743271">
              <w:marLeft w:val="0"/>
              <w:marRight w:val="0"/>
              <w:marTop w:val="0"/>
              <w:marBottom w:val="0"/>
              <w:divBdr>
                <w:top w:val="none" w:sz="0" w:space="0" w:color="auto"/>
                <w:left w:val="none" w:sz="0" w:space="0" w:color="auto"/>
                <w:bottom w:val="none" w:sz="0" w:space="0" w:color="auto"/>
                <w:right w:val="none" w:sz="0" w:space="0" w:color="auto"/>
              </w:divBdr>
            </w:div>
          </w:divsChild>
        </w:div>
        <w:div w:id="337195083">
          <w:marLeft w:val="0"/>
          <w:marRight w:val="0"/>
          <w:marTop w:val="0"/>
          <w:marBottom w:val="0"/>
          <w:divBdr>
            <w:top w:val="none" w:sz="0" w:space="0" w:color="auto"/>
            <w:left w:val="none" w:sz="0" w:space="0" w:color="auto"/>
            <w:bottom w:val="none" w:sz="0" w:space="0" w:color="auto"/>
            <w:right w:val="none" w:sz="0" w:space="0" w:color="auto"/>
          </w:divBdr>
          <w:divsChild>
            <w:div w:id="207380894">
              <w:marLeft w:val="0"/>
              <w:marRight w:val="0"/>
              <w:marTop w:val="0"/>
              <w:marBottom w:val="0"/>
              <w:divBdr>
                <w:top w:val="none" w:sz="0" w:space="0" w:color="auto"/>
                <w:left w:val="none" w:sz="0" w:space="0" w:color="auto"/>
                <w:bottom w:val="none" w:sz="0" w:space="0" w:color="auto"/>
                <w:right w:val="none" w:sz="0" w:space="0" w:color="auto"/>
              </w:divBdr>
            </w:div>
          </w:divsChild>
        </w:div>
        <w:div w:id="709720151">
          <w:marLeft w:val="0"/>
          <w:marRight w:val="0"/>
          <w:marTop w:val="0"/>
          <w:marBottom w:val="0"/>
          <w:divBdr>
            <w:top w:val="none" w:sz="0" w:space="0" w:color="auto"/>
            <w:left w:val="none" w:sz="0" w:space="0" w:color="auto"/>
            <w:bottom w:val="none" w:sz="0" w:space="0" w:color="auto"/>
            <w:right w:val="none" w:sz="0" w:space="0" w:color="auto"/>
          </w:divBdr>
          <w:divsChild>
            <w:div w:id="856503811">
              <w:marLeft w:val="0"/>
              <w:marRight w:val="0"/>
              <w:marTop w:val="0"/>
              <w:marBottom w:val="0"/>
              <w:divBdr>
                <w:top w:val="none" w:sz="0" w:space="0" w:color="auto"/>
                <w:left w:val="none" w:sz="0" w:space="0" w:color="auto"/>
                <w:bottom w:val="none" w:sz="0" w:space="0" w:color="auto"/>
                <w:right w:val="none" w:sz="0" w:space="0" w:color="auto"/>
              </w:divBdr>
            </w:div>
          </w:divsChild>
        </w:div>
        <w:div w:id="751851230">
          <w:marLeft w:val="0"/>
          <w:marRight w:val="0"/>
          <w:marTop w:val="0"/>
          <w:marBottom w:val="0"/>
          <w:divBdr>
            <w:top w:val="none" w:sz="0" w:space="0" w:color="auto"/>
            <w:left w:val="none" w:sz="0" w:space="0" w:color="auto"/>
            <w:bottom w:val="none" w:sz="0" w:space="0" w:color="auto"/>
            <w:right w:val="none" w:sz="0" w:space="0" w:color="auto"/>
          </w:divBdr>
          <w:divsChild>
            <w:div w:id="664549154">
              <w:marLeft w:val="0"/>
              <w:marRight w:val="0"/>
              <w:marTop w:val="0"/>
              <w:marBottom w:val="0"/>
              <w:divBdr>
                <w:top w:val="none" w:sz="0" w:space="0" w:color="auto"/>
                <w:left w:val="none" w:sz="0" w:space="0" w:color="auto"/>
                <w:bottom w:val="none" w:sz="0" w:space="0" w:color="auto"/>
                <w:right w:val="none" w:sz="0" w:space="0" w:color="auto"/>
              </w:divBdr>
            </w:div>
          </w:divsChild>
        </w:div>
        <w:div w:id="853345034">
          <w:marLeft w:val="0"/>
          <w:marRight w:val="0"/>
          <w:marTop w:val="0"/>
          <w:marBottom w:val="0"/>
          <w:divBdr>
            <w:top w:val="none" w:sz="0" w:space="0" w:color="auto"/>
            <w:left w:val="none" w:sz="0" w:space="0" w:color="auto"/>
            <w:bottom w:val="none" w:sz="0" w:space="0" w:color="auto"/>
            <w:right w:val="none" w:sz="0" w:space="0" w:color="auto"/>
          </w:divBdr>
          <w:divsChild>
            <w:div w:id="1047023936">
              <w:marLeft w:val="0"/>
              <w:marRight w:val="0"/>
              <w:marTop w:val="0"/>
              <w:marBottom w:val="0"/>
              <w:divBdr>
                <w:top w:val="none" w:sz="0" w:space="0" w:color="auto"/>
                <w:left w:val="none" w:sz="0" w:space="0" w:color="auto"/>
                <w:bottom w:val="none" w:sz="0" w:space="0" w:color="auto"/>
                <w:right w:val="none" w:sz="0" w:space="0" w:color="auto"/>
              </w:divBdr>
            </w:div>
          </w:divsChild>
        </w:div>
        <w:div w:id="1523468118">
          <w:marLeft w:val="0"/>
          <w:marRight w:val="0"/>
          <w:marTop w:val="0"/>
          <w:marBottom w:val="0"/>
          <w:divBdr>
            <w:top w:val="none" w:sz="0" w:space="0" w:color="auto"/>
            <w:left w:val="none" w:sz="0" w:space="0" w:color="auto"/>
            <w:bottom w:val="none" w:sz="0" w:space="0" w:color="auto"/>
            <w:right w:val="none" w:sz="0" w:space="0" w:color="auto"/>
          </w:divBdr>
          <w:divsChild>
            <w:div w:id="1022394039">
              <w:marLeft w:val="0"/>
              <w:marRight w:val="0"/>
              <w:marTop w:val="0"/>
              <w:marBottom w:val="0"/>
              <w:divBdr>
                <w:top w:val="none" w:sz="0" w:space="0" w:color="auto"/>
                <w:left w:val="none" w:sz="0" w:space="0" w:color="auto"/>
                <w:bottom w:val="none" w:sz="0" w:space="0" w:color="auto"/>
                <w:right w:val="none" w:sz="0" w:space="0" w:color="auto"/>
              </w:divBdr>
            </w:div>
          </w:divsChild>
        </w:div>
        <w:div w:id="1607611759">
          <w:marLeft w:val="0"/>
          <w:marRight w:val="0"/>
          <w:marTop w:val="0"/>
          <w:marBottom w:val="0"/>
          <w:divBdr>
            <w:top w:val="none" w:sz="0" w:space="0" w:color="auto"/>
            <w:left w:val="none" w:sz="0" w:space="0" w:color="auto"/>
            <w:bottom w:val="none" w:sz="0" w:space="0" w:color="auto"/>
            <w:right w:val="none" w:sz="0" w:space="0" w:color="auto"/>
          </w:divBdr>
          <w:divsChild>
            <w:div w:id="1355840323">
              <w:marLeft w:val="0"/>
              <w:marRight w:val="0"/>
              <w:marTop w:val="0"/>
              <w:marBottom w:val="0"/>
              <w:divBdr>
                <w:top w:val="none" w:sz="0" w:space="0" w:color="auto"/>
                <w:left w:val="none" w:sz="0" w:space="0" w:color="auto"/>
                <w:bottom w:val="none" w:sz="0" w:space="0" w:color="auto"/>
                <w:right w:val="none" w:sz="0" w:space="0" w:color="auto"/>
              </w:divBdr>
            </w:div>
          </w:divsChild>
        </w:div>
        <w:div w:id="1616714387">
          <w:marLeft w:val="0"/>
          <w:marRight w:val="0"/>
          <w:marTop w:val="0"/>
          <w:marBottom w:val="0"/>
          <w:divBdr>
            <w:top w:val="none" w:sz="0" w:space="0" w:color="auto"/>
            <w:left w:val="none" w:sz="0" w:space="0" w:color="auto"/>
            <w:bottom w:val="none" w:sz="0" w:space="0" w:color="auto"/>
            <w:right w:val="none" w:sz="0" w:space="0" w:color="auto"/>
          </w:divBdr>
          <w:divsChild>
            <w:div w:id="140537409">
              <w:marLeft w:val="0"/>
              <w:marRight w:val="0"/>
              <w:marTop w:val="0"/>
              <w:marBottom w:val="0"/>
              <w:divBdr>
                <w:top w:val="none" w:sz="0" w:space="0" w:color="auto"/>
                <w:left w:val="none" w:sz="0" w:space="0" w:color="auto"/>
                <w:bottom w:val="none" w:sz="0" w:space="0" w:color="auto"/>
                <w:right w:val="none" w:sz="0" w:space="0" w:color="auto"/>
              </w:divBdr>
            </w:div>
          </w:divsChild>
        </w:div>
        <w:div w:id="1977375373">
          <w:marLeft w:val="0"/>
          <w:marRight w:val="0"/>
          <w:marTop w:val="0"/>
          <w:marBottom w:val="0"/>
          <w:divBdr>
            <w:top w:val="none" w:sz="0" w:space="0" w:color="auto"/>
            <w:left w:val="none" w:sz="0" w:space="0" w:color="auto"/>
            <w:bottom w:val="none" w:sz="0" w:space="0" w:color="auto"/>
            <w:right w:val="none" w:sz="0" w:space="0" w:color="auto"/>
          </w:divBdr>
          <w:divsChild>
            <w:div w:id="184812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91333">
      <w:bodyDiv w:val="1"/>
      <w:marLeft w:val="0"/>
      <w:marRight w:val="0"/>
      <w:marTop w:val="0"/>
      <w:marBottom w:val="0"/>
      <w:divBdr>
        <w:top w:val="none" w:sz="0" w:space="0" w:color="auto"/>
        <w:left w:val="none" w:sz="0" w:space="0" w:color="auto"/>
        <w:bottom w:val="none" w:sz="0" w:space="0" w:color="auto"/>
        <w:right w:val="none" w:sz="0" w:space="0" w:color="auto"/>
      </w:divBdr>
    </w:div>
    <w:div w:id="1008797476">
      <w:bodyDiv w:val="1"/>
      <w:marLeft w:val="0"/>
      <w:marRight w:val="0"/>
      <w:marTop w:val="0"/>
      <w:marBottom w:val="0"/>
      <w:divBdr>
        <w:top w:val="none" w:sz="0" w:space="0" w:color="auto"/>
        <w:left w:val="none" w:sz="0" w:space="0" w:color="auto"/>
        <w:bottom w:val="none" w:sz="0" w:space="0" w:color="auto"/>
        <w:right w:val="none" w:sz="0" w:space="0" w:color="auto"/>
      </w:divBdr>
      <w:divsChild>
        <w:div w:id="718164485">
          <w:marLeft w:val="0"/>
          <w:marRight w:val="0"/>
          <w:marTop w:val="0"/>
          <w:marBottom w:val="0"/>
          <w:divBdr>
            <w:top w:val="none" w:sz="0" w:space="0" w:color="auto"/>
            <w:left w:val="none" w:sz="0" w:space="0" w:color="auto"/>
            <w:bottom w:val="none" w:sz="0" w:space="0" w:color="auto"/>
            <w:right w:val="none" w:sz="0" w:space="0" w:color="auto"/>
          </w:divBdr>
        </w:div>
        <w:div w:id="1022362025">
          <w:marLeft w:val="0"/>
          <w:marRight w:val="0"/>
          <w:marTop w:val="0"/>
          <w:marBottom w:val="0"/>
          <w:divBdr>
            <w:top w:val="none" w:sz="0" w:space="0" w:color="auto"/>
            <w:left w:val="none" w:sz="0" w:space="0" w:color="auto"/>
            <w:bottom w:val="none" w:sz="0" w:space="0" w:color="auto"/>
            <w:right w:val="none" w:sz="0" w:space="0" w:color="auto"/>
          </w:divBdr>
        </w:div>
        <w:div w:id="1142621626">
          <w:marLeft w:val="0"/>
          <w:marRight w:val="0"/>
          <w:marTop w:val="0"/>
          <w:marBottom w:val="0"/>
          <w:divBdr>
            <w:top w:val="none" w:sz="0" w:space="0" w:color="auto"/>
            <w:left w:val="none" w:sz="0" w:space="0" w:color="auto"/>
            <w:bottom w:val="none" w:sz="0" w:space="0" w:color="auto"/>
            <w:right w:val="none" w:sz="0" w:space="0" w:color="auto"/>
          </w:divBdr>
        </w:div>
        <w:div w:id="1239363101">
          <w:marLeft w:val="0"/>
          <w:marRight w:val="0"/>
          <w:marTop w:val="0"/>
          <w:marBottom w:val="0"/>
          <w:divBdr>
            <w:top w:val="none" w:sz="0" w:space="0" w:color="auto"/>
            <w:left w:val="none" w:sz="0" w:space="0" w:color="auto"/>
            <w:bottom w:val="none" w:sz="0" w:space="0" w:color="auto"/>
            <w:right w:val="none" w:sz="0" w:space="0" w:color="auto"/>
          </w:divBdr>
        </w:div>
        <w:div w:id="1669407348">
          <w:marLeft w:val="0"/>
          <w:marRight w:val="0"/>
          <w:marTop w:val="0"/>
          <w:marBottom w:val="0"/>
          <w:divBdr>
            <w:top w:val="none" w:sz="0" w:space="0" w:color="auto"/>
            <w:left w:val="none" w:sz="0" w:space="0" w:color="auto"/>
            <w:bottom w:val="none" w:sz="0" w:space="0" w:color="auto"/>
            <w:right w:val="none" w:sz="0" w:space="0" w:color="auto"/>
          </w:divBdr>
        </w:div>
      </w:divsChild>
    </w:div>
    <w:div w:id="1022321579">
      <w:bodyDiv w:val="1"/>
      <w:marLeft w:val="0"/>
      <w:marRight w:val="0"/>
      <w:marTop w:val="0"/>
      <w:marBottom w:val="0"/>
      <w:divBdr>
        <w:top w:val="none" w:sz="0" w:space="0" w:color="auto"/>
        <w:left w:val="none" w:sz="0" w:space="0" w:color="auto"/>
        <w:bottom w:val="none" w:sz="0" w:space="0" w:color="auto"/>
        <w:right w:val="none" w:sz="0" w:space="0" w:color="auto"/>
      </w:divBdr>
    </w:div>
    <w:div w:id="1119182068">
      <w:bodyDiv w:val="1"/>
      <w:marLeft w:val="0"/>
      <w:marRight w:val="0"/>
      <w:marTop w:val="0"/>
      <w:marBottom w:val="0"/>
      <w:divBdr>
        <w:top w:val="none" w:sz="0" w:space="0" w:color="auto"/>
        <w:left w:val="none" w:sz="0" w:space="0" w:color="auto"/>
        <w:bottom w:val="none" w:sz="0" w:space="0" w:color="auto"/>
        <w:right w:val="none" w:sz="0" w:space="0" w:color="auto"/>
      </w:divBdr>
      <w:divsChild>
        <w:div w:id="60493764">
          <w:marLeft w:val="0"/>
          <w:marRight w:val="0"/>
          <w:marTop w:val="0"/>
          <w:marBottom w:val="0"/>
          <w:divBdr>
            <w:top w:val="none" w:sz="0" w:space="0" w:color="auto"/>
            <w:left w:val="none" w:sz="0" w:space="0" w:color="auto"/>
            <w:bottom w:val="none" w:sz="0" w:space="0" w:color="auto"/>
            <w:right w:val="none" w:sz="0" w:space="0" w:color="auto"/>
          </w:divBdr>
          <w:divsChild>
            <w:div w:id="1012416163">
              <w:marLeft w:val="0"/>
              <w:marRight w:val="0"/>
              <w:marTop w:val="0"/>
              <w:marBottom w:val="0"/>
              <w:divBdr>
                <w:top w:val="none" w:sz="0" w:space="0" w:color="auto"/>
                <w:left w:val="none" w:sz="0" w:space="0" w:color="auto"/>
                <w:bottom w:val="none" w:sz="0" w:space="0" w:color="auto"/>
                <w:right w:val="none" w:sz="0" w:space="0" w:color="auto"/>
              </w:divBdr>
            </w:div>
          </w:divsChild>
        </w:div>
        <w:div w:id="363094969">
          <w:marLeft w:val="0"/>
          <w:marRight w:val="0"/>
          <w:marTop w:val="0"/>
          <w:marBottom w:val="0"/>
          <w:divBdr>
            <w:top w:val="none" w:sz="0" w:space="0" w:color="auto"/>
            <w:left w:val="none" w:sz="0" w:space="0" w:color="auto"/>
            <w:bottom w:val="none" w:sz="0" w:space="0" w:color="auto"/>
            <w:right w:val="none" w:sz="0" w:space="0" w:color="auto"/>
          </w:divBdr>
          <w:divsChild>
            <w:div w:id="1716079565">
              <w:marLeft w:val="0"/>
              <w:marRight w:val="0"/>
              <w:marTop w:val="0"/>
              <w:marBottom w:val="0"/>
              <w:divBdr>
                <w:top w:val="none" w:sz="0" w:space="0" w:color="auto"/>
                <w:left w:val="none" w:sz="0" w:space="0" w:color="auto"/>
                <w:bottom w:val="none" w:sz="0" w:space="0" w:color="auto"/>
                <w:right w:val="none" w:sz="0" w:space="0" w:color="auto"/>
              </w:divBdr>
            </w:div>
          </w:divsChild>
        </w:div>
        <w:div w:id="378475703">
          <w:marLeft w:val="0"/>
          <w:marRight w:val="0"/>
          <w:marTop w:val="0"/>
          <w:marBottom w:val="0"/>
          <w:divBdr>
            <w:top w:val="none" w:sz="0" w:space="0" w:color="auto"/>
            <w:left w:val="none" w:sz="0" w:space="0" w:color="auto"/>
            <w:bottom w:val="none" w:sz="0" w:space="0" w:color="auto"/>
            <w:right w:val="none" w:sz="0" w:space="0" w:color="auto"/>
          </w:divBdr>
          <w:divsChild>
            <w:div w:id="718627804">
              <w:marLeft w:val="0"/>
              <w:marRight w:val="0"/>
              <w:marTop w:val="0"/>
              <w:marBottom w:val="0"/>
              <w:divBdr>
                <w:top w:val="none" w:sz="0" w:space="0" w:color="auto"/>
                <w:left w:val="none" w:sz="0" w:space="0" w:color="auto"/>
                <w:bottom w:val="none" w:sz="0" w:space="0" w:color="auto"/>
                <w:right w:val="none" w:sz="0" w:space="0" w:color="auto"/>
              </w:divBdr>
            </w:div>
          </w:divsChild>
        </w:div>
        <w:div w:id="416560823">
          <w:marLeft w:val="0"/>
          <w:marRight w:val="0"/>
          <w:marTop w:val="0"/>
          <w:marBottom w:val="0"/>
          <w:divBdr>
            <w:top w:val="none" w:sz="0" w:space="0" w:color="auto"/>
            <w:left w:val="none" w:sz="0" w:space="0" w:color="auto"/>
            <w:bottom w:val="none" w:sz="0" w:space="0" w:color="auto"/>
            <w:right w:val="none" w:sz="0" w:space="0" w:color="auto"/>
          </w:divBdr>
          <w:divsChild>
            <w:div w:id="1833989569">
              <w:marLeft w:val="0"/>
              <w:marRight w:val="0"/>
              <w:marTop w:val="0"/>
              <w:marBottom w:val="0"/>
              <w:divBdr>
                <w:top w:val="none" w:sz="0" w:space="0" w:color="auto"/>
                <w:left w:val="none" w:sz="0" w:space="0" w:color="auto"/>
                <w:bottom w:val="none" w:sz="0" w:space="0" w:color="auto"/>
                <w:right w:val="none" w:sz="0" w:space="0" w:color="auto"/>
              </w:divBdr>
            </w:div>
          </w:divsChild>
        </w:div>
        <w:div w:id="501966085">
          <w:marLeft w:val="0"/>
          <w:marRight w:val="0"/>
          <w:marTop w:val="0"/>
          <w:marBottom w:val="0"/>
          <w:divBdr>
            <w:top w:val="none" w:sz="0" w:space="0" w:color="auto"/>
            <w:left w:val="none" w:sz="0" w:space="0" w:color="auto"/>
            <w:bottom w:val="none" w:sz="0" w:space="0" w:color="auto"/>
            <w:right w:val="none" w:sz="0" w:space="0" w:color="auto"/>
          </w:divBdr>
          <w:divsChild>
            <w:div w:id="1357463440">
              <w:marLeft w:val="0"/>
              <w:marRight w:val="0"/>
              <w:marTop w:val="0"/>
              <w:marBottom w:val="0"/>
              <w:divBdr>
                <w:top w:val="none" w:sz="0" w:space="0" w:color="auto"/>
                <w:left w:val="none" w:sz="0" w:space="0" w:color="auto"/>
                <w:bottom w:val="none" w:sz="0" w:space="0" w:color="auto"/>
                <w:right w:val="none" w:sz="0" w:space="0" w:color="auto"/>
              </w:divBdr>
            </w:div>
          </w:divsChild>
        </w:div>
        <w:div w:id="990258112">
          <w:marLeft w:val="0"/>
          <w:marRight w:val="0"/>
          <w:marTop w:val="0"/>
          <w:marBottom w:val="0"/>
          <w:divBdr>
            <w:top w:val="none" w:sz="0" w:space="0" w:color="auto"/>
            <w:left w:val="none" w:sz="0" w:space="0" w:color="auto"/>
            <w:bottom w:val="none" w:sz="0" w:space="0" w:color="auto"/>
            <w:right w:val="none" w:sz="0" w:space="0" w:color="auto"/>
          </w:divBdr>
          <w:divsChild>
            <w:div w:id="1083067969">
              <w:marLeft w:val="0"/>
              <w:marRight w:val="0"/>
              <w:marTop w:val="0"/>
              <w:marBottom w:val="0"/>
              <w:divBdr>
                <w:top w:val="none" w:sz="0" w:space="0" w:color="auto"/>
                <w:left w:val="none" w:sz="0" w:space="0" w:color="auto"/>
                <w:bottom w:val="none" w:sz="0" w:space="0" w:color="auto"/>
                <w:right w:val="none" w:sz="0" w:space="0" w:color="auto"/>
              </w:divBdr>
            </w:div>
          </w:divsChild>
        </w:div>
        <w:div w:id="1007248397">
          <w:marLeft w:val="0"/>
          <w:marRight w:val="0"/>
          <w:marTop w:val="0"/>
          <w:marBottom w:val="0"/>
          <w:divBdr>
            <w:top w:val="none" w:sz="0" w:space="0" w:color="auto"/>
            <w:left w:val="none" w:sz="0" w:space="0" w:color="auto"/>
            <w:bottom w:val="none" w:sz="0" w:space="0" w:color="auto"/>
            <w:right w:val="none" w:sz="0" w:space="0" w:color="auto"/>
          </w:divBdr>
          <w:divsChild>
            <w:div w:id="1789658411">
              <w:marLeft w:val="0"/>
              <w:marRight w:val="0"/>
              <w:marTop w:val="0"/>
              <w:marBottom w:val="0"/>
              <w:divBdr>
                <w:top w:val="none" w:sz="0" w:space="0" w:color="auto"/>
                <w:left w:val="none" w:sz="0" w:space="0" w:color="auto"/>
                <w:bottom w:val="none" w:sz="0" w:space="0" w:color="auto"/>
                <w:right w:val="none" w:sz="0" w:space="0" w:color="auto"/>
              </w:divBdr>
            </w:div>
          </w:divsChild>
        </w:div>
        <w:div w:id="1715809005">
          <w:marLeft w:val="0"/>
          <w:marRight w:val="0"/>
          <w:marTop w:val="0"/>
          <w:marBottom w:val="0"/>
          <w:divBdr>
            <w:top w:val="none" w:sz="0" w:space="0" w:color="auto"/>
            <w:left w:val="none" w:sz="0" w:space="0" w:color="auto"/>
            <w:bottom w:val="none" w:sz="0" w:space="0" w:color="auto"/>
            <w:right w:val="none" w:sz="0" w:space="0" w:color="auto"/>
          </w:divBdr>
          <w:divsChild>
            <w:div w:id="1336303382">
              <w:marLeft w:val="0"/>
              <w:marRight w:val="0"/>
              <w:marTop w:val="0"/>
              <w:marBottom w:val="0"/>
              <w:divBdr>
                <w:top w:val="none" w:sz="0" w:space="0" w:color="auto"/>
                <w:left w:val="none" w:sz="0" w:space="0" w:color="auto"/>
                <w:bottom w:val="none" w:sz="0" w:space="0" w:color="auto"/>
                <w:right w:val="none" w:sz="0" w:space="0" w:color="auto"/>
              </w:divBdr>
            </w:div>
          </w:divsChild>
        </w:div>
        <w:div w:id="1831677294">
          <w:marLeft w:val="0"/>
          <w:marRight w:val="0"/>
          <w:marTop w:val="0"/>
          <w:marBottom w:val="0"/>
          <w:divBdr>
            <w:top w:val="none" w:sz="0" w:space="0" w:color="auto"/>
            <w:left w:val="none" w:sz="0" w:space="0" w:color="auto"/>
            <w:bottom w:val="none" w:sz="0" w:space="0" w:color="auto"/>
            <w:right w:val="none" w:sz="0" w:space="0" w:color="auto"/>
          </w:divBdr>
          <w:divsChild>
            <w:div w:id="3193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5819">
      <w:bodyDiv w:val="1"/>
      <w:marLeft w:val="0"/>
      <w:marRight w:val="0"/>
      <w:marTop w:val="0"/>
      <w:marBottom w:val="0"/>
      <w:divBdr>
        <w:top w:val="none" w:sz="0" w:space="0" w:color="auto"/>
        <w:left w:val="none" w:sz="0" w:space="0" w:color="auto"/>
        <w:bottom w:val="none" w:sz="0" w:space="0" w:color="auto"/>
        <w:right w:val="none" w:sz="0" w:space="0" w:color="auto"/>
      </w:divBdr>
      <w:divsChild>
        <w:div w:id="555090624">
          <w:marLeft w:val="0"/>
          <w:marRight w:val="0"/>
          <w:marTop w:val="0"/>
          <w:marBottom w:val="0"/>
          <w:divBdr>
            <w:top w:val="none" w:sz="0" w:space="0" w:color="auto"/>
            <w:left w:val="none" w:sz="0" w:space="0" w:color="auto"/>
            <w:bottom w:val="none" w:sz="0" w:space="0" w:color="auto"/>
            <w:right w:val="none" w:sz="0" w:space="0" w:color="auto"/>
          </w:divBdr>
          <w:divsChild>
            <w:div w:id="1222863660">
              <w:marLeft w:val="0"/>
              <w:marRight w:val="0"/>
              <w:marTop w:val="0"/>
              <w:marBottom w:val="0"/>
              <w:divBdr>
                <w:top w:val="none" w:sz="0" w:space="0" w:color="auto"/>
                <w:left w:val="none" w:sz="0" w:space="0" w:color="auto"/>
                <w:bottom w:val="none" w:sz="0" w:space="0" w:color="auto"/>
                <w:right w:val="none" w:sz="0" w:space="0" w:color="auto"/>
              </w:divBdr>
            </w:div>
          </w:divsChild>
        </w:div>
        <w:div w:id="693652929">
          <w:marLeft w:val="0"/>
          <w:marRight w:val="0"/>
          <w:marTop w:val="0"/>
          <w:marBottom w:val="0"/>
          <w:divBdr>
            <w:top w:val="none" w:sz="0" w:space="0" w:color="auto"/>
            <w:left w:val="none" w:sz="0" w:space="0" w:color="auto"/>
            <w:bottom w:val="none" w:sz="0" w:space="0" w:color="auto"/>
            <w:right w:val="none" w:sz="0" w:space="0" w:color="auto"/>
          </w:divBdr>
          <w:divsChild>
            <w:div w:id="451441419">
              <w:marLeft w:val="0"/>
              <w:marRight w:val="0"/>
              <w:marTop w:val="0"/>
              <w:marBottom w:val="0"/>
              <w:divBdr>
                <w:top w:val="none" w:sz="0" w:space="0" w:color="auto"/>
                <w:left w:val="none" w:sz="0" w:space="0" w:color="auto"/>
                <w:bottom w:val="none" w:sz="0" w:space="0" w:color="auto"/>
                <w:right w:val="none" w:sz="0" w:space="0" w:color="auto"/>
              </w:divBdr>
            </w:div>
          </w:divsChild>
        </w:div>
        <w:div w:id="1121919781">
          <w:marLeft w:val="0"/>
          <w:marRight w:val="0"/>
          <w:marTop w:val="0"/>
          <w:marBottom w:val="0"/>
          <w:divBdr>
            <w:top w:val="none" w:sz="0" w:space="0" w:color="auto"/>
            <w:left w:val="none" w:sz="0" w:space="0" w:color="auto"/>
            <w:bottom w:val="none" w:sz="0" w:space="0" w:color="auto"/>
            <w:right w:val="none" w:sz="0" w:space="0" w:color="auto"/>
          </w:divBdr>
          <w:divsChild>
            <w:div w:id="552622592">
              <w:marLeft w:val="0"/>
              <w:marRight w:val="0"/>
              <w:marTop w:val="0"/>
              <w:marBottom w:val="0"/>
              <w:divBdr>
                <w:top w:val="none" w:sz="0" w:space="0" w:color="auto"/>
                <w:left w:val="none" w:sz="0" w:space="0" w:color="auto"/>
                <w:bottom w:val="none" w:sz="0" w:space="0" w:color="auto"/>
                <w:right w:val="none" w:sz="0" w:space="0" w:color="auto"/>
              </w:divBdr>
            </w:div>
          </w:divsChild>
        </w:div>
        <w:div w:id="1259485880">
          <w:marLeft w:val="0"/>
          <w:marRight w:val="0"/>
          <w:marTop w:val="0"/>
          <w:marBottom w:val="0"/>
          <w:divBdr>
            <w:top w:val="none" w:sz="0" w:space="0" w:color="auto"/>
            <w:left w:val="none" w:sz="0" w:space="0" w:color="auto"/>
            <w:bottom w:val="none" w:sz="0" w:space="0" w:color="auto"/>
            <w:right w:val="none" w:sz="0" w:space="0" w:color="auto"/>
          </w:divBdr>
          <w:divsChild>
            <w:div w:id="1152332155">
              <w:marLeft w:val="0"/>
              <w:marRight w:val="0"/>
              <w:marTop w:val="0"/>
              <w:marBottom w:val="0"/>
              <w:divBdr>
                <w:top w:val="none" w:sz="0" w:space="0" w:color="auto"/>
                <w:left w:val="none" w:sz="0" w:space="0" w:color="auto"/>
                <w:bottom w:val="none" w:sz="0" w:space="0" w:color="auto"/>
                <w:right w:val="none" w:sz="0" w:space="0" w:color="auto"/>
              </w:divBdr>
            </w:div>
          </w:divsChild>
        </w:div>
        <w:div w:id="1434282743">
          <w:marLeft w:val="0"/>
          <w:marRight w:val="0"/>
          <w:marTop w:val="0"/>
          <w:marBottom w:val="0"/>
          <w:divBdr>
            <w:top w:val="none" w:sz="0" w:space="0" w:color="auto"/>
            <w:left w:val="none" w:sz="0" w:space="0" w:color="auto"/>
            <w:bottom w:val="none" w:sz="0" w:space="0" w:color="auto"/>
            <w:right w:val="none" w:sz="0" w:space="0" w:color="auto"/>
          </w:divBdr>
          <w:divsChild>
            <w:div w:id="278807215">
              <w:marLeft w:val="0"/>
              <w:marRight w:val="0"/>
              <w:marTop w:val="0"/>
              <w:marBottom w:val="0"/>
              <w:divBdr>
                <w:top w:val="none" w:sz="0" w:space="0" w:color="auto"/>
                <w:left w:val="none" w:sz="0" w:space="0" w:color="auto"/>
                <w:bottom w:val="none" w:sz="0" w:space="0" w:color="auto"/>
                <w:right w:val="none" w:sz="0" w:space="0" w:color="auto"/>
              </w:divBdr>
            </w:div>
          </w:divsChild>
        </w:div>
        <w:div w:id="1782528472">
          <w:marLeft w:val="0"/>
          <w:marRight w:val="0"/>
          <w:marTop w:val="0"/>
          <w:marBottom w:val="0"/>
          <w:divBdr>
            <w:top w:val="none" w:sz="0" w:space="0" w:color="auto"/>
            <w:left w:val="none" w:sz="0" w:space="0" w:color="auto"/>
            <w:bottom w:val="none" w:sz="0" w:space="0" w:color="auto"/>
            <w:right w:val="none" w:sz="0" w:space="0" w:color="auto"/>
          </w:divBdr>
          <w:divsChild>
            <w:div w:id="33515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89792">
      <w:bodyDiv w:val="1"/>
      <w:marLeft w:val="0"/>
      <w:marRight w:val="0"/>
      <w:marTop w:val="0"/>
      <w:marBottom w:val="0"/>
      <w:divBdr>
        <w:top w:val="none" w:sz="0" w:space="0" w:color="auto"/>
        <w:left w:val="none" w:sz="0" w:space="0" w:color="auto"/>
        <w:bottom w:val="none" w:sz="0" w:space="0" w:color="auto"/>
        <w:right w:val="none" w:sz="0" w:space="0" w:color="auto"/>
      </w:divBdr>
    </w:div>
    <w:div w:id="1313950735">
      <w:bodyDiv w:val="1"/>
      <w:marLeft w:val="0"/>
      <w:marRight w:val="0"/>
      <w:marTop w:val="0"/>
      <w:marBottom w:val="0"/>
      <w:divBdr>
        <w:top w:val="none" w:sz="0" w:space="0" w:color="auto"/>
        <w:left w:val="none" w:sz="0" w:space="0" w:color="auto"/>
        <w:bottom w:val="none" w:sz="0" w:space="0" w:color="auto"/>
        <w:right w:val="none" w:sz="0" w:space="0" w:color="auto"/>
      </w:divBdr>
    </w:div>
    <w:div w:id="1351029390">
      <w:bodyDiv w:val="1"/>
      <w:marLeft w:val="0"/>
      <w:marRight w:val="0"/>
      <w:marTop w:val="0"/>
      <w:marBottom w:val="0"/>
      <w:divBdr>
        <w:top w:val="none" w:sz="0" w:space="0" w:color="auto"/>
        <w:left w:val="none" w:sz="0" w:space="0" w:color="auto"/>
        <w:bottom w:val="none" w:sz="0" w:space="0" w:color="auto"/>
        <w:right w:val="none" w:sz="0" w:space="0" w:color="auto"/>
      </w:divBdr>
      <w:divsChild>
        <w:div w:id="201552039">
          <w:marLeft w:val="0"/>
          <w:marRight w:val="0"/>
          <w:marTop w:val="0"/>
          <w:marBottom w:val="0"/>
          <w:divBdr>
            <w:top w:val="none" w:sz="0" w:space="0" w:color="auto"/>
            <w:left w:val="none" w:sz="0" w:space="0" w:color="auto"/>
            <w:bottom w:val="none" w:sz="0" w:space="0" w:color="auto"/>
            <w:right w:val="none" w:sz="0" w:space="0" w:color="auto"/>
          </w:divBdr>
          <w:divsChild>
            <w:div w:id="1789665186">
              <w:marLeft w:val="0"/>
              <w:marRight w:val="0"/>
              <w:marTop w:val="0"/>
              <w:marBottom w:val="0"/>
              <w:divBdr>
                <w:top w:val="none" w:sz="0" w:space="0" w:color="auto"/>
                <w:left w:val="none" w:sz="0" w:space="0" w:color="auto"/>
                <w:bottom w:val="none" w:sz="0" w:space="0" w:color="auto"/>
                <w:right w:val="none" w:sz="0" w:space="0" w:color="auto"/>
              </w:divBdr>
            </w:div>
          </w:divsChild>
        </w:div>
        <w:div w:id="265700097">
          <w:marLeft w:val="0"/>
          <w:marRight w:val="0"/>
          <w:marTop w:val="0"/>
          <w:marBottom w:val="0"/>
          <w:divBdr>
            <w:top w:val="none" w:sz="0" w:space="0" w:color="auto"/>
            <w:left w:val="none" w:sz="0" w:space="0" w:color="auto"/>
            <w:bottom w:val="none" w:sz="0" w:space="0" w:color="auto"/>
            <w:right w:val="none" w:sz="0" w:space="0" w:color="auto"/>
          </w:divBdr>
          <w:divsChild>
            <w:div w:id="1467166357">
              <w:marLeft w:val="0"/>
              <w:marRight w:val="0"/>
              <w:marTop w:val="0"/>
              <w:marBottom w:val="0"/>
              <w:divBdr>
                <w:top w:val="none" w:sz="0" w:space="0" w:color="auto"/>
                <w:left w:val="none" w:sz="0" w:space="0" w:color="auto"/>
                <w:bottom w:val="none" w:sz="0" w:space="0" w:color="auto"/>
                <w:right w:val="none" w:sz="0" w:space="0" w:color="auto"/>
              </w:divBdr>
            </w:div>
          </w:divsChild>
        </w:div>
        <w:div w:id="686642190">
          <w:marLeft w:val="0"/>
          <w:marRight w:val="0"/>
          <w:marTop w:val="0"/>
          <w:marBottom w:val="0"/>
          <w:divBdr>
            <w:top w:val="none" w:sz="0" w:space="0" w:color="auto"/>
            <w:left w:val="none" w:sz="0" w:space="0" w:color="auto"/>
            <w:bottom w:val="none" w:sz="0" w:space="0" w:color="auto"/>
            <w:right w:val="none" w:sz="0" w:space="0" w:color="auto"/>
          </w:divBdr>
          <w:divsChild>
            <w:div w:id="925528917">
              <w:marLeft w:val="0"/>
              <w:marRight w:val="0"/>
              <w:marTop w:val="0"/>
              <w:marBottom w:val="0"/>
              <w:divBdr>
                <w:top w:val="none" w:sz="0" w:space="0" w:color="auto"/>
                <w:left w:val="none" w:sz="0" w:space="0" w:color="auto"/>
                <w:bottom w:val="none" w:sz="0" w:space="0" w:color="auto"/>
                <w:right w:val="none" w:sz="0" w:space="0" w:color="auto"/>
              </w:divBdr>
            </w:div>
          </w:divsChild>
        </w:div>
        <w:div w:id="751581411">
          <w:marLeft w:val="0"/>
          <w:marRight w:val="0"/>
          <w:marTop w:val="0"/>
          <w:marBottom w:val="0"/>
          <w:divBdr>
            <w:top w:val="none" w:sz="0" w:space="0" w:color="auto"/>
            <w:left w:val="none" w:sz="0" w:space="0" w:color="auto"/>
            <w:bottom w:val="none" w:sz="0" w:space="0" w:color="auto"/>
            <w:right w:val="none" w:sz="0" w:space="0" w:color="auto"/>
          </w:divBdr>
          <w:divsChild>
            <w:div w:id="565379347">
              <w:marLeft w:val="0"/>
              <w:marRight w:val="0"/>
              <w:marTop w:val="0"/>
              <w:marBottom w:val="0"/>
              <w:divBdr>
                <w:top w:val="none" w:sz="0" w:space="0" w:color="auto"/>
                <w:left w:val="none" w:sz="0" w:space="0" w:color="auto"/>
                <w:bottom w:val="none" w:sz="0" w:space="0" w:color="auto"/>
                <w:right w:val="none" w:sz="0" w:space="0" w:color="auto"/>
              </w:divBdr>
            </w:div>
          </w:divsChild>
        </w:div>
        <w:div w:id="899175595">
          <w:marLeft w:val="0"/>
          <w:marRight w:val="0"/>
          <w:marTop w:val="0"/>
          <w:marBottom w:val="0"/>
          <w:divBdr>
            <w:top w:val="none" w:sz="0" w:space="0" w:color="auto"/>
            <w:left w:val="none" w:sz="0" w:space="0" w:color="auto"/>
            <w:bottom w:val="none" w:sz="0" w:space="0" w:color="auto"/>
            <w:right w:val="none" w:sz="0" w:space="0" w:color="auto"/>
          </w:divBdr>
          <w:divsChild>
            <w:div w:id="1035423737">
              <w:marLeft w:val="0"/>
              <w:marRight w:val="0"/>
              <w:marTop w:val="0"/>
              <w:marBottom w:val="0"/>
              <w:divBdr>
                <w:top w:val="none" w:sz="0" w:space="0" w:color="auto"/>
                <w:left w:val="none" w:sz="0" w:space="0" w:color="auto"/>
                <w:bottom w:val="none" w:sz="0" w:space="0" w:color="auto"/>
                <w:right w:val="none" w:sz="0" w:space="0" w:color="auto"/>
              </w:divBdr>
            </w:div>
          </w:divsChild>
        </w:div>
        <w:div w:id="1316303884">
          <w:marLeft w:val="0"/>
          <w:marRight w:val="0"/>
          <w:marTop w:val="0"/>
          <w:marBottom w:val="0"/>
          <w:divBdr>
            <w:top w:val="none" w:sz="0" w:space="0" w:color="auto"/>
            <w:left w:val="none" w:sz="0" w:space="0" w:color="auto"/>
            <w:bottom w:val="none" w:sz="0" w:space="0" w:color="auto"/>
            <w:right w:val="none" w:sz="0" w:space="0" w:color="auto"/>
          </w:divBdr>
          <w:divsChild>
            <w:div w:id="287930288">
              <w:marLeft w:val="0"/>
              <w:marRight w:val="0"/>
              <w:marTop w:val="0"/>
              <w:marBottom w:val="0"/>
              <w:divBdr>
                <w:top w:val="none" w:sz="0" w:space="0" w:color="auto"/>
                <w:left w:val="none" w:sz="0" w:space="0" w:color="auto"/>
                <w:bottom w:val="none" w:sz="0" w:space="0" w:color="auto"/>
                <w:right w:val="none" w:sz="0" w:space="0" w:color="auto"/>
              </w:divBdr>
            </w:div>
          </w:divsChild>
        </w:div>
        <w:div w:id="1499341399">
          <w:marLeft w:val="0"/>
          <w:marRight w:val="0"/>
          <w:marTop w:val="0"/>
          <w:marBottom w:val="0"/>
          <w:divBdr>
            <w:top w:val="none" w:sz="0" w:space="0" w:color="auto"/>
            <w:left w:val="none" w:sz="0" w:space="0" w:color="auto"/>
            <w:bottom w:val="none" w:sz="0" w:space="0" w:color="auto"/>
            <w:right w:val="none" w:sz="0" w:space="0" w:color="auto"/>
          </w:divBdr>
          <w:divsChild>
            <w:div w:id="1743140677">
              <w:marLeft w:val="0"/>
              <w:marRight w:val="0"/>
              <w:marTop w:val="0"/>
              <w:marBottom w:val="0"/>
              <w:divBdr>
                <w:top w:val="none" w:sz="0" w:space="0" w:color="auto"/>
                <w:left w:val="none" w:sz="0" w:space="0" w:color="auto"/>
                <w:bottom w:val="none" w:sz="0" w:space="0" w:color="auto"/>
                <w:right w:val="none" w:sz="0" w:space="0" w:color="auto"/>
              </w:divBdr>
            </w:div>
          </w:divsChild>
        </w:div>
        <w:div w:id="1878619935">
          <w:marLeft w:val="0"/>
          <w:marRight w:val="0"/>
          <w:marTop w:val="0"/>
          <w:marBottom w:val="0"/>
          <w:divBdr>
            <w:top w:val="none" w:sz="0" w:space="0" w:color="auto"/>
            <w:left w:val="none" w:sz="0" w:space="0" w:color="auto"/>
            <w:bottom w:val="none" w:sz="0" w:space="0" w:color="auto"/>
            <w:right w:val="none" w:sz="0" w:space="0" w:color="auto"/>
          </w:divBdr>
          <w:divsChild>
            <w:div w:id="941717378">
              <w:marLeft w:val="0"/>
              <w:marRight w:val="0"/>
              <w:marTop w:val="0"/>
              <w:marBottom w:val="0"/>
              <w:divBdr>
                <w:top w:val="none" w:sz="0" w:space="0" w:color="auto"/>
                <w:left w:val="none" w:sz="0" w:space="0" w:color="auto"/>
                <w:bottom w:val="none" w:sz="0" w:space="0" w:color="auto"/>
                <w:right w:val="none" w:sz="0" w:space="0" w:color="auto"/>
              </w:divBdr>
            </w:div>
          </w:divsChild>
        </w:div>
        <w:div w:id="1919442783">
          <w:marLeft w:val="0"/>
          <w:marRight w:val="0"/>
          <w:marTop w:val="0"/>
          <w:marBottom w:val="0"/>
          <w:divBdr>
            <w:top w:val="none" w:sz="0" w:space="0" w:color="auto"/>
            <w:left w:val="none" w:sz="0" w:space="0" w:color="auto"/>
            <w:bottom w:val="none" w:sz="0" w:space="0" w:color="auto"/>
            <w:right w:val="none" w:sz="0" w:space="0" w:color="auto"/>
          </w:divBdr>
          <w:divsChild>
            <w:div w:id="160395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55792">
      <w:bodyDiv w:val="1"/>
      <w:marLeft w:val="0"/>
      <w:marRight w:val="0"/>
      <w:marTop w:val="0"/>
      <w:marBottom w:val="0"/>
      <w:divBdr>
        <w:top w:val="none" w:sz="0" w:space="0" w:color="auto"/>
        <w:left w:val="none" w:sz="0" w:space="0" w:color="auto"/>
        <w:bottom w:val="none" w:sz="0" w:space="0" w:color="auto"/>
        <w:right w:val="none" w:sz="0" w:space="0" w:color="auto"/>
      </w:divBdr>
      <w:divsChild>
        <w:div w:id="1613131722">
          <w:marLeft w:val="0"/>
          <w:marRight w:val="0"/>
          <w:marTop w:val="0"/>
          <w:marBottom w:val="0"/>
          <w:divBdr>
            <w:top w:val="none" w:sz="0" w:space="0" w:color="auto"/>
            <w:left w:val="none" w:sz="0" w:space="0" w:color="auto"/>
            <w:bottom w:val="none" w:sz="0" w:space="0" w:color="auto"/>
            <w:right w:val="none" w:sz="0" w:space="0" w:color="auto"/>
          </w:divBdr>
        </w:div>
        <w:div w:id="1936744213">
          <w:marLeft w:val="0"/>
          <w:marRight w:val="0"/>
          <w:marTop w:val="0"/>
          <w:marBottom w:val="0"/>
          <w:divBdr>
            <w:top w:val="none" w:sz="0" w:space="0" w:color="auto"/>
            <w:left w:val="none" w:sz="0" w:space="0" w:color="auto"/>
            <w:bottom w:val="none" w:sz="0" w:space="0" w:color="auto"/>
            <w:right w:val="none" w:sz="0" w:space="0" w:color="auto"/>
          </w:divBdr>
        </w:div>
      </w:divsChild>
    </w:div>
    <w:div w:id="1478717155">
      <w:bodyDiv w:val="1"/>
      <w:marLeft w:val="0"/>
      <w:marRight w:val="0"/>
      <w:marTop w:val="0"/>
      <w:marBottom w:val="0"/>
      <w:divBdr>
        <w:top w:val="none" w:sz="0" w:space="0" w:color="auto"/>
        <w:left w:val="none" w:sz="0" w:space="0" w:color="auto"/>
        <w:bottom w:val="none" w:sz="0" w:space="0" w:color="auto"/>
        <w:right w:val="none" w:sz="0" w:space="0" w:color="auto"/>
      </w:divBdr>
      <w:divsChild>
        <w:div w:id="36206349">
          <w:marLeft w:val="0"/>
          <w:marRight w:val="0"/>
          <w:marTop w:val="0"/>
          <w:marBottom w:val="240"/>
          <w:divBdr>
            <w:top w:val="none" w:sz="0" w:space="0" w:color="auto"/>
            <w:left w:val="none" w:sz="0" w:space="0" w:color="auto"/>
            <w:bottom w:val="none" w:sz="0" w:space="0" w:color="auto"/>
            <w:right w:val="none" w:sz="0" w:space="0" w:color="auto"/>
          </w:divBdr>
        </w:div>
        <w:div w:id="1289553994">
          <w:marLeft w:val="0"/>
          <w:marRight w:val="0"/>
          <w:marTop w:val="0"/>
          <w:marBottom w:val="240"/>
          <w:divBdr>
            <w:top w:val="none" w:sz="0" w:space="0" w:color="auto"/>
            <w:left w:val="none" w:sz="0" w:space="0" w:color="auto"/>
            <w:bottom w:val="none" w:sz="0" w:space="0" w:color="auto"/>
            <w:right w:val="none" w:sz="0" w:space="0" w:color="auto"/>
          </w:divBdr>
        </w:div>
      </w:divsChild>
    </w:div>
    <w:div w:id="1575818561">
      <w:bodyDiv w:val="1"/>
      <w:marLeft w:val="0"/>
      <w:marRight w:val="0"/>
      <w:marTop w:val="0"/>
      <w:marBottom w:val="0"/>
      <w:divBdr>
        <w:top w:val="none" w:sz="0" w:space="0" w:color="auto"/>
        <w:left w:val="none" w:sz="0" w:space="0" w:color="auto"/>
        <w:bottom w:val="none" w:sz="0" w:space="0" w:color="auto"/>
        <w:right w:val="none" w:sz="0" w:space="0" w:color="auto"/>
      </w:divBdr>
      <w:divsChild>
        <w:div w:id="1886405716">
          <w:marLeft w:val="0"/>
          <w:marRight w:val="0"/>
          <w:marTop w:val="0"/>
          <w:marBottom w:val="0"/>
          <w:divBdr>
            <w:top w:val="none" w:sz="0" w:space="0" w:color="auto"/>
            <w:left w:val="none" w:sz="0" w:space="0" w:color="auto"/>
            <w:bottom w:val="none" w:sz="0" w:space="0" w:color="auto"/>
            <w:right w:val="none" w:sz="0" w:space="0" w:color="auto"/>
          </w:divBdr>
        </w:div>
        <w:div w:id="2097941915">
          <w:marLeft w:val="0"/>
          <w:marRight w:val="0"/>
          <w:marTop w:val="0"/>
          <w:marBottom w:val="0"/>
          <w:divBdr>
            <w:top w:val="none" w:sz="0" w:space="0" w:color="auto"/>
            <w:left w:val="none" w:sz="0" w:space="0" w:color="auto"/>
            <w:bottom w:val="none" w:sz="0" w:space="0" w:color="auto"/>
            <w:right w:val="none" w:sz="0" w:space="0" w:color="auto"/>
          </w:divBdr>
        </w:div>
      </w:divsChild>
    </w:div>
    <w:div w:id="1775780587">
      <w:bodyDiv w:val="1"/>
      <w:marLeft w:val="0"/>
      <w:marRight w:val="0"/>
      <w:marTop w:val="0"/>
      <w:marBottom w:val="0"/>
      <w:divBdr>
        <w:top w:val="none" w:sz="0" w:space="0" w:color="auto"/>
        <w:left w:val="none" w:sz="0" w:space="0" w:color="auto"/>
        <w:bottom w:val="none" w:sz="0" w:space="0" w:color="auto"/>
        <w:right w:val="none" w:sz="0" w:space="0" w:color="auto"/>
      </w:divBdr>
    </w:div>
    <w:div w:id="1953704458">
      <w:bodyDiv w:val="1"/>
      <w:marLeft w:val="0"/>
      <w:marRight w:val="0"/>
      <w:marTop w:val="0"/>
      <w:marBottom w:val="0"/>
      <w:divBdr>
        <w:top w:val="none" w:sz="0" w:space="0" w:color="auto"/>
        <w:left w:val="none" w:sz="0" w:space="0" w:color="auto"/>
        <w:bottom w:val="none" w:sz="0" w:space="0" w:color="auto"/>
        <w:right w:val="none" w:sz="0" w:space="0" w:color="auto"/>
      </w:divBdr>
      <w:divsChild>
        <w:div w:id="19746612">
          <w:marLeft w:val="0"/>
          <w:marRight w:val="0"/>
          <w:marTop w:val="0"/>
          <w:marBottom w:val="0"/>
          <w:divBdr>
            <w:top w:val="none" w:sz="0" w:space="0" w:color="auto"/>
            <w:left w:val="none" w:sz="0" w:space="0" w:color="auto"/>
            <w:bottom w:val="none" w:sz="0" w:space="0" w:color="auto"/>
            <w:right w:val="none" w:sz="0" w:space="0" w:color="auto"/>
          </w:divBdr>
        </w:div>
        <w:div w:id="442771181">
          <w:marLeft w:val="0"/>
          <w:marRight w:val="0"/>
          <w:marTop w:val="0"/>
          <w:marBottom w:val="0"/>
          <w:divBdr>
            <w:top w:val="none" w:sz="0" w:space="0" w:color="auto"/>
            <w:left w:val="none" w:sz="0" w:space="0" w:color="auto"/>
            <w:bottom w:val="none" w:sz="0" w:space="0" w:color="auto"/>
            <w:right w:val="none" w:sz="0" w:space="0" w:color="auto"/>
          </w:divBdr>
        </w:div>
        <w:div w:id="664867316">
          <w:marLeft w:val="0"/>
          <w:marRight w:val="0"/>
          <w:marTop w:val="0"/>
          <w:marBottom w:val="0"/>
          <w:divBdr>
            <w:top w:val="none" w:sz="0" w:space="0" w:color="auto"/>
            <w:left w:val="none" w:sz="0" w:space="0" w:color="auto"/>
            <w:bottom w:val="none" w:sz="0" w:space="0" w:color="auto"/>
            <w:right w:val="none" w:sz="0" w:space="0" w:color="auto"/>
          </w:divBdr>
        </w:div>
        <w:div w:id="1383093835">
          <w:marLeft w:val="0"/>
          <w:marRight w:val="0"/>
          <w:marTop w:val="0"/>
          <w:marBottom w:val="0"/>
          <w:divBdr>
            <w:top w:val="none" w:sz="0" w:space="0" w:color="auto"/>
            <w:left w:val="none" w:sz="0" w:space="0" w:color="auto"/>
            <w:bottom w:val="none" w:sz="0" w:space="0" w:color="auto"/>
            <w:right w:val="none" w:sz="0" w:space="0" w:color="auto"/>
          </w:divBdr>
        </w:div>
        <w:div w:id="1684279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efra.sharepoint.com/:b:/t/Team569/EYKsnu69tPRGn-MDZaT7oTwBubyk9q4_JSeyjlktmKmhhg?e=qALZ5m" TargetMode="External"/><Relationship Id="rId18" Type="http://schemas.openxmlformats.org/officeDocument/2006/relationships/header" Target="header3.xml"/><Relationship Id="rId26"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image" Target="media/image2.emf"/><Relationship Id="rId34" Type="http://schemas.microsoft.com/office/2020/10/relationships/intelligence" Target="intelligence2.xml"/><Relationship Id="rId7" Type="http://schemas.openxmlformats.org/officeDocument/2006/relationships/styles" Target="styles.xml"/><Relationship Id="rId12" Type="http://schemas.openxmlformats.org/officeDocument/2006/relationships/hyperlink" Target="https://devtracker.fcdo.gov.uk/programme/GB-GOV-7-GB-GOV-7-ICF-PO013-LCP2/summary" TargetMode="External"/><Relationship Id="rId17" Type="http://schemas.openxmlformats.org/officeDocument/2006/relationships/footer" Target="footer2.xml"/><Relationship Id="rId25" Type="http://schemas.openxmlformats.org/officeDocument/2006/relationships/image" Target="media/image6.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png"/><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emf"/><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4.emf"/><Relationship Id="rId28" Type="http://schemas.openxmlformats.org/officeDocument/2006/relationships/image" Target="media/image9.emf"/><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image" Target="media/image1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image" Target="media/image11.emf"/><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ODA Evidence Team</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9</Value>
      <Value>16</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ODA and International Biodiversity Funds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lcf76f155ced4ddcb4097134ff3c332f xmlns="cd3c523b-aa8f-4804-a23e-31cb3efad401">
      <Terms xmlns="http://schemas.microsoft.com/office/infopath/2007/PartnerControls"/>
    </lcf76f155ced4ddcb4097134ff3c332f>
    <SharedWithUsers xmlns="c2a29bdd-637a-4f4b-b2b1-1338f72c8a40">
      <UserInfo>
        <DisplayName>Clarke, Nancy</DisplayName>
        <AccountId>1416</AccountId>
        <AccountType/>
      </UserInfo>
      <UserInfo>
        <DisplayName>Robinson, Emily</DisplayName>
        <AccountId>32</AccountId>
        <AccountType/>
      </UserInfo>
      <UserInfo>
        <DisplayName>Sales-Dupont, Jake</DisplayName>
        <AccountId>1609</AccountId>
        <AccountType/>
      </UserInfo>
      <UserInfo>
        <DisplayName>Baker, Adam</DisplayName>
        <AccountId>553</AccountId>
        <AccountType/>
      </UserInfo>
      <UserInfo>
        <DisplayName>Coleman, Gareth</DisplayName>
        <AccountId>1757</AccountId>
        <AccountType/>
      </UserInfo>
      <UserInfo>
        <DisplayName>Dawson, Kathryn</DisplayName>
        <AccountId>268</AccountId>
        <AccountType/>
      </UserInfo>
      <UserInfo>
        <DisplayName>Tooley, Freya</DisplayName>
        <AccountId>111</AccountId>
        <AccountType/>
      </UserInfo>
      <UserInfo>
        <DisplayName>Sear, Dominic</DisplayName>
        <AccountId>1362</AccountId>
        <AccountType/>
      </UserInfo>
      <UserInfo>
        <DisplayName>Read, Katherine</DisplayName>
        <AccountId>169</AccountId>
        <AccountType/>
      </UserInfo>
      <UserInfo>
        <DisplayName>Beattie, Kevin</DisplayName>
        <AccountId>334</AccountId>
        <AccountType/>
      </UserInfo>
      <UserInfo>
        <DisplayName>Niblett, Abigail</DisplayName>
        <AccountId>29</AccountId>
        <AccountType/>
      </UserInfo>
      <UserInfo>
        <DisplayName>Hussain, Nowshin</DisplayName>
        <AccountId>380</AccountId>
        <AccountType/>
      </UserInfo>
      <UserInfo>
        <DisplayName>Gaussen, Esme</DisplayName>
        <AccountId>1250</AccountId>
        <AccountType/>
      </UserInfo>
      <UserInfo>
        <DisplayName>Dashwood, Frances</DisplayName>
        <AccountId>1533</AccountId>
        <AccountType/>
      </UserInfo>
      <UserInfo>
        <DisplayName>Drewry, Ilona</DisplayName>
        <AccountId>370</AccountId>
        <AccountType/>
      </UserInfo>
      <UserInfo>
        <DisplayName>Lin, Bingbing</DisplayName>
        <AccountId>524</AccountId>
        <AccountType/>
      </UserInfo>
      <UserInfo>
        <DisplayName>Blair, Lotte</DisplayName>
        <AccountId>356</AccountId>
        <AccountType/>
      </UserInfo>
      <UserInfo>
        <DisplayName>Gould, Edward</DisplayName>
        <AccountId>119</AccountId>
        <AccountType/>
      </UserInfo>
      <UserInfo>
        <DisplayName>Sowerby, Kelsey</DisplayName>
        <AccountId>1521</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7F88C51DAF897B458237A9C1200953D8" ma:contentTypeVersion="23" ma:contentTypeDescription="Create a new document." ma:contentTypeScope="" ma:versionID="9adfb4e62156e9562f34492fa824d286">
  <xsd:schema xmlns:xsd="http://www.w3.org/2001/XMLSchema" xmlns:xs="http://www.w3.org/2001/XMLSchema" xmlns:p="http://schemas.microsoft.com/office/2006/metadata/properties" xmlns:ns1="http://schemas.microsoft.com/sharepoint/v3" xmlns:ns2="662745e8-e224-48e8-a2e3-254862b8c2f5" xmlns:ns3="cd3c523b-aa8f-4804-a23e-31cb3efad401" xmlns:ns4="c2a29bdd-637a-4f4b-b2b1-1338f72c8a40" targetNamespace="http://schemas.microsoft.com/office/2006/metadata/properties" ma:root="true" ma:fieldsID="d3db6100861d5dc625ad90419a5236ad" ns1:_="" ns2:_="" ns3:_="" ns4:_="">
    <xsd:import namespace="http://schemas.microsoft.com/sharepoint/v3"/>
    <xsd:import namespace="662745e8-e224-48e8-a2e3-254862b8c2f5"/>
    <xsd:import namespace="cd3c523b-aa8f-4804-a23e-31cb3efad401"/>
    <xsd:import namespace="c2a29bdd-637a-4f4b-b2b1-1338f72c8a40"/>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1:_ip_UnifiedCompliancePolicyProperties" minOccurs="0"/>
                <xsd:element ref="ns1:_ip_UnifiedCompliancePolicyUIAction"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4dc0afb-fb50-45c9-b93d-3cf984feeaef}" ma:internalName="TaxCatchAll" ma:showField="CatchAllData" ma:web="c2a29bdd-637a-4f4b-b2b1-1338f72c8a4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4dc0afb-fb50-45c9-b93d-3cf984feeaef}" ma:internalName="TaxCatchAllLabel" ma:readOnly="true" ma:showField="CatchAllDataLabel" ma:web="c2a29bdd-637a-4f4b-b2b1-1338f72c8a4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International Nature Climate and Development Division INCD" ma:internalName="Team">
      <xsd:simpleType>
        <xsd:restriction base="dms:Text"/>
      </xsd:simpleType>
    </xsd:element>
    <xsd:element name="Topic" ma:index="20" nillable="true" ma:displayName="Topic" ma:default="Integrating Nature Document Library"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3c523b-aa8f-4804-a23e-31cb3efad401"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description="" ma:hidden="true" ma:indexed="true" ma:internalName="MediaServiceObjectDetectorVersions" ma:readOnly="true">
      <xsd:simpleType>
        <xsd:restriction base="dms:Text"/>
      </xsd:simpleType>
    </xsd:element>
    <xsd:element name="MediaServiceLocation" ma:index="41" nillable="true" ma:displayName="Location" ma:description="" ma:indexed="true" ma:internalName="MediaServiceLocation"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a29bdd-637a-4f4b-b2b1-1338f72c8a40"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9E4CF3-84AA-4B72-84CD-D888B2E21F4E}">
  <ds:schemaRefs>
    <ds:schemaRef ds:uri="http://schemas.microsoft.com/office/2006/metadata/properties"/>
    <ds:schemaRef ds:uri="http://schemas.microsoft.com/office/infopath/2007/PartnerControls"/>
    <ds:schemaRef ds:uri="662745e8-e224-48e8-a2e3-254862b8c2f5"/>
    <ds:schemaRef ds:uri="cd3c523b-aa8f-4804-a23e-31cb3efad401"/>
    <ds:schemaRef ds:uri="c2a29bdd-637a-4f4b-b2b1-1338f72c8a40"/>
    <ds:schemaRef ds:uri="http://schemas.microsoft.com/sharepoint/v3"/>
  </ds:schemaRefs>
</ds:datastoreItem>
</file>

<file path=customXml/itemProps2.xml><?xml version="1.0" encoding="utf-8"?>
<ds:datastoreItem xmlns:ds="http://schemas.openxmlformats.org/officeDocument/2006/customXml" ds:itemID="{D6C31793-AE3E-4B42-9F05-5A619E9D4D7E}">
  <ds:schemaRefs>
    <ds:schemaRef ds:uri="http://schemas.microsoft.com/sharepoint/v3/contenttype/forms"/>
  </ds:schemaRefs>
</ds:datastoreItem>
</file>

<file path=customXml/itemProps3.xml><?xml version="1.0" encoding="utf-8"?>
<ds:datastoreItem xmlns:ds="http://schemas.openxmlformats.org/officeDocument/2006/customXml" ds:itemID="{09ECF965-660C-4E07-B251-B124C10B25A2}">
  <ds:schemaRefs>
    <ds:schemaRef ds:uri="http://schemas.openxmlformats.org/officeDocument/2006/bibliography"/>
  </ds:schemaRefs>
</ds:datastoreItem>
</file>

<file path=customXml/itemProps4.xml><?xml version="1.0" encoding="utf-8"?>
<ds:datastoreItem xmlns:ds="http://schemas.openxmlformats.org/officeDocument/2006/customXml" ds:itemID="{E11E3D30-4783-44F1-9F84-C026C343E880}">
  <ds:schemaRefs>
    <ds:schemaRef ds:uri="Microsoft.SharePoint.Taxonomy.ContentTypeSync"/>
  </ds:schemaRefs>
</ds:datastoreItem>
</file>

<file path=customXml/itemProps5.xml><?xml version="1.0" encoding="utf-8"?>
<ds:datastoreItem xmlns:ds="http://schemas.openxmlformats.org/officeDocument/2006/customXml" ds:itemID="{2468E42B-2100-4D72-97B5-25412B421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cd3c523b-aa8f-4804-a23e-31cb3efad401"/>
    <ds:schemaRef ds:uri="c2a29bdd-637a-4f4b-b2b1-1338f72c8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7287</Words>
  <Characters>41541</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Annual Review</vt:lpstr>
    </vt:vector>
  </TitlesOfParts>
  <Manager/>
  <Company/>
  <LinksUpToDate>false</LinksUpToDate>
  <CharactersWithSpaces>48731</CharactersWithSpaces>
  <SharedDoc>false</SharedDoc>
  <HLinks>
    <vt:vector size="12" baseType="variant">
      <vt:variant>
        <vt:i4>6946828</vt:i4>
      </vt:variant>
      <vt:variant>
        <vt:i4>3</vt:i4>
      </vt:variant>
      <vt:variant>
        <vt:i4>0</vt:i4>
      </vt:variant>
      <vt:variant>
        <vt:i4>5</vt:i4>
      </vt:variant>
      <vt:variant>
        <vt:lpwstr>https://defra.sharepoint.com/:b:/t/Team569/EYKsnu69tPRGn-MDZaT7oTwBubyk9q4_JSeyjlktmKmhhg?e=qALZ5m</vt:lpwstr>
      </vt:variant>
      <vt:variant>
        <vt:lpwstr/>
      </vt:variant>
      <vt:variant>
        <vt:i4>6225931</vt:i4>
      </vt:variant>
      <vt:variant>
        <vt:i4>0</vt:i4>
      </vt:variant>
      <vt:variant>
        <vt:i4>0</vt:i4>
      </vt:variant>
      <vt:variant>
        <vt:i4>5</vt:i4>
      </vt:variant>
      <vt:variant>
        <vt:lpwstr>https://devtracker.fcdo.gov.uk/programme/GB-GOV-7-GB-GOV-7-ICF-PO013-LCP2/summary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Review</dc:title>
  <dc:subject/>
  <dc:creator>Kapila, Nikhil</dc:creator>
  <cp:keywords/>
  <dc:description/>
  <cp:lastModifiedBy>Kapila, Nikhil</cp:lastModifiedBy>
  <cp:revision>2</cp:revision>
  <dcterms:created xsi:type="dcterms:W3CDTF">2024-10-30T15:53:00Z</dcterms:created>
  <dcterms:modified xsi:type="dcterms:W3CDTF">2024-10-30T15:53:00Z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0x010100A5BF1C78D9F64B679A5EBDE1C6598EBC01007F88C51DAF897B458237A9C1200953D8</vt:lpwstr>
  </property>
  <property fmtid="{D5CDD505-2E9C-101B-9397-08002B2CF9AE}" pid="3" name="Business Document Type">
    <vt:lpwstr>Annual review</vt:lpwstr>
  </property>
  <property fmtid="{D5CDD505-2E9C-101B-9397-08002B2CF9AE}" pid="4" name="MSIP_Label_e4c996da-17fa-4fc5-8989-2758fb4cf86b_Enabled">
    <vt:lpwstr>true</vt:lpwstr>
  </property>
  <property fmtid="{D5CDD505-2E9C-101B-9397-08002B2CF9AE}" pid="5" name="MSIP_Label_e4c996da-17fa-4fc5-8989-2758fb4cf86b_SetDate">
    <vt:lpwstr>2021-06-16T13:10:56Z</vt:lpwstr>
  </property>
  <property fmtid="{D5CDD505-2E9C-101B-9397-08002B2CF9AE}" pid="6" name="MSIP_Label_e4c996da-17fa-4fc5-8989-2758fb4cf86b_Method">
    <vt:lpwstr>Privileged</vt:lpwstr>
  </property>
  <property fmtid="{D5CDD505-2E9C-101B-9397-08002B2CF9AE}" pid="7" name="MSIP_Label_e4c996da-17fa-4fc5-8989-2758fb4cf86b_Name">
    <vt:lpwstr>OFFICIAL</vt:lpwstr>
  </property>
  <property fmtid="{D5CDD505-2E9C-101B-9397-08002B2CF9AE}" pid="8" name="MSIP_Label_e4c996da-17fa-4fc5-8989-2758fb4cf86b_SiteId">
    <vt:lpwstr>cdf709af-1a18-4c74-bd93-6d14a64d73b3</vt:lpwstr>
  </property>
  <property fmtid="{D5CDD505-2E9C-101B-9397-08002B2CF9AE}" pid="9" name="MSIP_Label_e4c996da-17fa-4fc5-8989-2758fb4cf86b_ActionId">
    <vt:lpwstr>919708a4-416e-499e-8edc-0000a189eb48</vt:lpwstr>
  </property>
  <property fmtid="{D5CDD505-2E9C-101B-9397-08002B2CF9AE}" pid="10" name="MSIP_Label_e4c996da-17fa-4fc5-8989-2758fb4cf86b_ContentBits">
    <vt:lpwstr>1</vt:lpwstr>
  </property>
  <property fmtid="{D5CDD505-2E9C-101B-9397-08002B2CF9AE}" pid="11" name="ClassificationContentMarkingHeaderShapeIds">
    <vt:lpwstr>2,3,4</vt:lpwstr>
  </property>
  <property fmtid="{D5CDD505-2E9C-101B-9397-08002B2CF9AE}" pid="12" name="ClassificationContentMarkingHeaderFontProps">
    <vt:lpwstr>#000000,10,Calibri</vt:lpwstr>
  </property>
  <property fmtid="{D5CDD505-2E9C-101B-9397-08002B2CF9AE}" pid="13" name="ClassificationContentMarkingHeaderText">
    <vt:lpwstr>OFFICIAL</vt:lpwstr>
  </property>
  <property fmtid="{D5CDD505-2E9C-101B-9397-08002B2CF9AE}" pid="14" name="ClassificationContentMarkingFooterShapeIds">
    <vt:lpwstr>5,6,7</vt:lpwstr>
  </property>
  <property fmtid="{D5CDD505-2E9C-101B-9397-08002B2CF9AE}" pid="15" name="ClassificationContentMarkingFooterFontProps">
    <vt:lpwstr>#000000,10,Calibri</vt:lpwstr>
  </property>
  <property fmtid="{D5CDD505-2E9C-101B-9397-08002B2CF9AE}" pid="16" name="ClassificationContentMarkingFooterText">
    <vt:lpwstr>OFFICIAL</vt:lpwstr>
  </property>
  <property fmtid="{D5CDD505-2E9C-101B-9397-08002B2CF9AE}" pid="17" name="MSIP_Label_9e9cc48d-6fba-4c12-9882-137473def580_Enabled">
    <vt:lpwstr>true</vt:lpwstr>
  </property>
  <property fmtid="{D5CDD505-2E9C-101B-9397-08002B2CF9AE}" pid="18" name="MSIP_Label_9e9cc48d-6fba-4c12-9882-137473def580_SetDate">
    <vt:lpwstr>2022-06-19T02:53:36Z</vt:lpwstr>
  </property>
  <property fmtid="{D5CDD505-2E9C-101B-9397-08002B2CF9AE}" pid="19" name="MSIP_Label_9e9cc48d-6fba-4c12-9882-137473def580_Method">
    <vt:lpwstr>Privileged</vt:lpwstr>
  </property>
  <property fmtid="{D5CDD505-2E9C-101B-9397-08002B2CF9AE}" pid="20" name="MSIP_Label_9e9cc48d-6fba-4c12-9882-137473def580_Name">
    <vt:lpwstr>Official</vt:lpwstr>
  </property>
  <property fmtid="{D5CDD505-2E9C-101B-9397-08002B2CF9AE}" pid="21" name="MSIP_Label_9e9cc48d-6fba-4c12-9882-137473def580_SiteId">
    <vt:lpwstr>d3a2d0d3-7cc8-4f52-bbf9-85bd43d94279</vt:lpwstr>
  </property>
  <property fmtid="{D5CDD505-2E9C-101B-9397-08002B2CF9AE}" pid="22" name="MSIP_Label_9e9cc48d-6fba-4c12-9882-137473def580_ActionId">
    <vt:lpwstr>d4919ea7-280d-4e60-8528-17827166ba9a</vt:lpwstr>
  </property>
  <property fmtid="{D5CDD505-2E9C-101B-9397-08002B2CF9AE}" pid="23" name="MSIP_Label_9e9cc48d-6fba-4c12-9882-137473def580_ContentBits">
    <vt:lpwstr>0</vt:lpwstr>
  </property>
  <property fmtid="{D5CDD505-2E9C-101B-9397-08002B2CF9AE}" pid="24" name="InformationType">
    <vt:lpwstr/>
  </property>
  <property fmtid="{D5CDD505-2E9C-101B-9397-08002B2CF9AE}" pid="25" name="Distribution">
    <vt:lpwstr>9;#External|1104eb68-55d8-494f-b6ba-c5473579de73</vt:lpwstr>
  </property>
  <property fmtid="{D5CDD505-2E9C-101B-9397-08002B2CF9AE}" pid="26" name="HOCopyrightLevel">
    <vt:lpwstr>7;#Crown|69589897-2828-4761-976e-717fd8e631c9</vt:lpwstr>
  </property>
  <property fmtid="{D5CDD505-2E9C-101B-9397-08002B2CF9AE}" pid="27" name="SecurityClassification">
    <vt:lpwstr/>
  </property>
  <property fmtid="{D5CDD505-2E9C-101B-9397-08002B2CF9AE}" pid="28" name="HOGovernmentSecurityClassification">
    <vt:lpwstr>6;#Official|14c80daa-741b-422c-9722-f71693c9ede4</vt:lpwstr>
  </property>
  <property fmtid="{D5CDD505-2E9C-101B-9397-08002B2CF9AE}" pid="29" name="OrganisationalUnit">
    <vt:lpwstr>8;#Core Defra|026223dd-2e56-4615-868d-7c5bfd566810</vt:lpwstr>
  </property>
  <property fmtid="{D5CDD505-2E9C-101B-9397-08002B2CF9AE}" pid="30" name="Directorate">
    <vt:lpwstr/>
  </property>
  <property fmtid="{D5CDD505-2E9C-101B-9397-08002B2CF9AE}" pid="31" name="HOSiteType">
    <vt:lpwstr>16;#Work Delivery|388f4f80-46e6-4bcd-8bd1-cea0059da8bd</vt:lpwstr>
  </property>
  <property fmtid="{D5CDD505-2E9C-101B-9397-08002B2CF9AE}" pid="32" name="MediaServiceImageTags">
    <vt:lpwstr/>
  </property>
  <property fmtid="{D5CDD505-2E9C-101B-9397-08002B2CF9AE}" pid="33" name="lcf76f155ced4ddcb4097134ff3c332f">
    <vt:lpwstr/>
  </property>
  <property fmtid="{D5CDD505-2E9C-101B-9397-08002B2CF9AE}" pid="34" name="xd_ProgID">
    <vt:lpwstr/>
  </property>
  <property fmtid="{D5CDD505-2E9C-101B-9397-08002B2CF9AE}" pid="35" name="ComplianceAssetId">
    <vt:lpwstr/>
  </property>
  <property fmtid="{D5CDD505-2E9C-101B-9397-08002B2CF9AE}" pid="36" name="TemplateUrl">
    <vt:lpwstr/>
  </property>
  <property fmtid="{D5CDD505-2E9C-101B-9397-08002B2CF9AE}" pid="37" name="_ExtendedDescription">
    <vt:lpwstr/>
  </property>
  <property fmtid="{D5CDD505-2E9C-101B-9397-08002B2CF9AE}" pid="38" name="TriggerFlowInfo">
    <vt:lpwstr/>
  </property>
  <property fmtid="{D5CDD505-2E9C-101B-9397-08002B2CF9AE}" pid="39" name="xd_Signature">
    <vt:bool>false</vt:bool>
  </property>
</Properties>
</file>