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EB3AE" w14:textId="112FD72D" w:rsidR="006F3AE7" w:rsidRPr="00227210" w:rsidRDefault="006F3AE7" w:rsidP="06C67EAA">
      <w:pPr>
        <w:pStyle w:val="Heading2"/>
        <w:ind w:firstLine="720"/>
        <w:jc w:val="center"/>
        <w:rPr>
          <w:i w:val="0"/>
        </w:rPr>
      </w:pPr>
      <w:r w:rsidRPr="06C67EAA">
        <w:rPr>
          <w:i w:val="0"/>
        </w:rPr>
        <w:t xml:space="preserve">Annual Review </w:t>
      </w:r>
      <w:r w:rsidR="00A20B02" w:rsidRPr="06C67EAA">
        <w:rPr>
          <w:i w:val="0"/>
        </w:rPr>
        <w:t>4</w:t>
      </w:r>
      <w:r w:rsidR="009A5EAD" w:rsidRPr="06C67EAA">
        <w:rPr>
          <w:i w:val="0"/>
        </w:rPr>
        <w:t xml:space="preserve"> </w:t>
      </w:r>
    </w:p>
    <w:p w14:paraId="4F1FFEFD" w14:textId="77777777" w:rsidR="006F3AE7" w:rsidRPr="00F70DBE" w:rsidRDefault="006F3AE7" w:rsidP="006F3AE7">
      <w:pPr>
        <w:rPr>
          <w:b/>
          <w:sz w:val="22"/>
          <w:szCs w:val="22"/>
        </w:rPr>
      </w:pPr>
    </w:p>
    <w:tbl>
      <w:tblPr>
        <w:tblStyle w:val="TableGrid"/>
        <w:tblW w:w="0" w:type="auto"/>
        <w:tblLook w:val="04A0" w:firstRow="1" w:lastRow="0" w:firstColumn="1" w:lastColumn="0" w:noHBand="0" w:noVBand="1"/>
      </w:tblPr>
      <w:tblGrid>
        <w:gridCol w:w="3964"/>
        <w:gridCol w:w="2410"/>
        <w:gridCol w:w="2642"/>
      </w:tblGrid>
      <w:tr w:rsidR="006F3AE7" w:rsidRPr="00F70DBE" w14:paraId="47F4281E" w14:textId="77777777" w:rsidTr="50EF07AE">
        <w:trPr>
          <w:trHeight w:val="407"/>
        </w:trPr>
        <w:tc>
          <w:tcPr>
            <w:tcW w:w="9016" w:type="dxa"/>
            <w:gridSpan w:val="3"/>
            <w:tcBorders>
              <w:top w:val="single" w:sz="4" w:space="0" w:color="auto"/>
              <w:left w:val="single" w:sz="4" w:space="0" w:color="auto"/>
              <w:bottom w:val="dotted" w:sz="2" w:space="0" w:color="000000" w:themeColor="text1"/>
              <w:right w:val="single" w:sz="4" w:space="0" w:color="auto"/>
            </w:tcBorders>
          </w:tcPr>
          <w:p w14:paraId="19861584" w14:textId="690EE49E" w:rsidR="006F3AE7" w:rsidRPr="00CC6489" w:rsidRDefault="006F3AE7" w:rsidP="00FD6297">
            <w:pPr>
              <w:rPr>
                <w:b/>
                <w:sz w:val="20"/>
                <w:szCs w:val="22"/>
              </w:rPr>
            </w:pPr>
            <w:r w:rsidRPr="00CC6489">
              <w:rPr>
                <w:b/>
                <w:sz w:val="20"/>
                <w:szCs w:val="22"/>
              </w:rPr>
              <w:t xml:space="preserve">Title:  </w:t>
            </w:r>
            <w:r w:rsidR="00A20B02">
              <w:rPr>
                <w:rStyle w:val="normaltextrun"/>
                <w:rFonts w:cs="Arial"/>
                <w:b/>
                <w:bCs/>
                <w:color w:val="000000"/>
                <w:sz w:val="22"/>
                <w:szCs w:val="22"/>
                <w:shd w:val="clear" w:color="auto" w:fill="FFFFFF"/>
              </w:rPr>
              <w:t>International Climate Finance (ICF) Research and Development (R&amp;D) Programme Annual Review 4</w:t>
            </w:r>
          </w:p>
        </w:tc>
      </w:tr>
      <w:tr w:rsidR="006F3AE7" w:rsidRPr="00F70DBE" w14:paraId="0D529975" w14:textId="77777777" w:rsidTr="50EF07AE">
        <w:trPr>
          <w:trHeight w:val="330"/>
        </w:trPr>
        <w:tc>
          <w:tcPr>
            <w:tcW w:w="6374"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CB3E574" w14:textId="5866D058" w:rsidR="006F3AE7" w:rsidRPr="00CC6489" w:rsidRDefault="006F3AE7" w:rsidP="00FD6297">
            <w:pPr>
              <w:rPr>
                <w:b/>
                <w:sz w:val="20"/>
                <w:szCs w:val="22"/>
              </w:rPr>
            </w:pPr>
            <w:r w:rsidRPr="00CC6489">
              <w:rPr>
                <w:b/>
                <w:sz w:val="20"/>
                <w:szCs w:val="22"/>
              </w:rPr>
              <w:t xml:space="preserve">Programme Value £ (full life): </w:t>
            </w:r>
            <w:r w:rsidR="00A20B02">
              <w:rPr>
                <w:rStyle w:val="normaltextrun"/>
                <w:rFonts w:cs="Arial"/>
                <w:color w:val="000000"/>
                <w:sz w:val="22"/>
                <w:szCs w:val="22"/>
                <w:bdr w:val="none" w:sz="0" w:space="0" w:color="auto" w:frame="1"/>
              </w:rPr>
              <w:t>£51.6m</w:t>
            </w:r>
          </w:p>
        </w:tc>
        <w:tc>
          <w:tcPr>
            <w:tcW w:w="2642"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1C769C30" w14:textId="76C85A7B" w:rsidR="006F3AE7" w:rsidRPr="00CC6489" w:rsidRDefault="006F3AE7" w:rsidP="00FD6297">
            <w:pPr>
              <w:rPr>
                <w:b/>
                <w:sz w:val="20"/>
                <w:szCs w:val="22"/>
              </w:rPr>
            </w:pPr>
            <w:r w:rsidRPr="00CC6489">
              <w:rPr>
                <w:b/>
                <w:sz w:val="20"/>
                <w:szCs w:val="22"/>
              </w:rPr>
              <w:t xml:space="preserve">Review </w:t>
            </w:r>
            <w:r w:rsidR="002816BC">
              <w:rPr>
                <w:b/>
                <w:sz w:val="20"/>
                <w:szCs w:val="22"/>
              </w:rPr>
              <w:t>d</w:t>
            </w:r>
            <w:r w:rsidRPr="00CC6489">
              <w:rPr>
                <w:b/>
                <w:sz w:val="20"/>
                <w:szCs w:val="22"/>
              </w:rPr>
              <w:t xml:space="preserve">ate: </w:t>
            </w:r>
            <w:r w:rsidR="00A20B02">
              <w:rPr>
                <w:rStyle w:val="normaltextrun"/>
                <w:rFonts w:cs="Arial"/>
                <w:color w:val="000000"/>
                <w:sz w:val="22"/>
                <w:szCs w:val="22"/>
                <w:shd w:val="clear" w:color="auto" w:fill="FFFFFF"/>
              </w:rPr>
              <w:t>August 2023 to July 2024</w:t>
            </w:r>
          </w:p>
        </w:tc>
      </w:tr>
      <w:tr w:rsidR="006F3AE7" w:rsidRPr="00F70DBE" w14:paraId="7BCDC10B" w14:textId="77777777" w:rsidTr="50EF07AE">
        <w:trPr>
          <w:trHeight w:val="495"/>
        </w:trPr>
        <w:tc>
          <w:tcPr>
            <w:tcW w:w="3964" w:type="dxa"/>
            <w:tcBorders>
              <w:top w:val="dotted" w:sz="2" w:space="0" w:color="000000" w:themeColor="text1"/>
              <w:left w:val="single" w:sz="4" w:space="0" w:color="auto"/>
              <w:bottom w:val="single" w:sz="4" w:space="0" w:color="auto"/>
              <w:right w:val="dotted" w:sz="2" w:space="0" w:color="000000" w:themeColor="text1"/>
            </w:tcBorders>
          </w:tcPr>
          <w:p w14:paraId="34D5E3F0" w14:textId="4F2426E4" w:rsidR="006F3AE7" w:rsidRPr="008F4765" w:rsidRDefault="006F3AE7" w:rsidP="00FD6297">
            <w:pPr>
              <w:rPr>
                <w:b/>
                <w:sz w:val="20"/>
                <w:szCs w:val="22"/>
                <w:lang w:val="fr-FR"/>
              </w:rPr>
            </w:pPr>
            <w:r w:rsidRPr="008F4765">
              <w:rPr>
                <w:b/>
                <w:sz w:val="20"/>
                <w:szCs w:val="22"/>
                <w:lang w:val="fr-FR"/>
              </w:rPr>
              <w:t xml:space="preserve">Programme </w:t>
            </w:r>
            <w:proofErr w:type="gramStart"/>
            <w:r w:rsidRPr="008F4765">
              <w:rPr>
                <w:b/>
                <w:sz w:val="20"/>
                <w:szCs w:val="22"/>
                <w:lang w:val="fr-FR"/>
              </w:rPr>
              <w:t>Code:</w:t>
            </w:r>
            <w:proofErr w:type="gramEnd"/>
            <w:r w:rsidRPr="008F4765">
              <w:rPr>
                <w:b/>
                <w:sz w:val="20"/>
                <w:szCs w:val="22"/>
                <w:lang w:val="fr-FR"/>
              </w:rPr>
              <w:t xml:space="preserve"> </w:t>
            </w:r>
            <w:r w:rsidR="00A20B02" w:rsidRPr="008F4765">
              <w:rPr>
                <w:rStyle w:val="normaltextrun"/>
                <w:rFonts w:cs="Arial"/>
                <w:color w:val="000000"/>
                <w:sz w:val="22"/>
                <w:szCs w:val="22"/>
                <w:bdr w:val="none" w:sz="0" w:space="0" w:color="auto" w:frame="1"/>
                <w:lang w:val="fr-FR"/>
              </w:rPr>
              <w:t>[ICF-PO011 R&amp;D] </w:t>
            </w:r>
          </w:p>
          <w:p w14:paraId="0C963E24" w14:textId="77777777" w:rsidR="006F3AE7" w:rsidRPr="008F4765" w:rsidRDefault="006F3AE7" w:rsidP="00FD6297">
            <w:pPr>
              <w:rPr>
                <w:b/>
                <w:sz w:val="20"/>
                <w:szCs w:val="22"/>
                <w:lang w:val="fr-FR"/>
              </w:rPr>
            </w:pPr>
          </w:p>
        </w:tc>
        <w:tc>
          <w:tcPr>
            <w:tcW w:w="2410"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7ADA9748" w14:textId="2C48BFB8" w:rsidR="006F3AE7" w:rsidRPr="00CC6489" w:rsidRDefault="007B6475" w:rsidP="00FD6297">
            <w:pPr>
              <w:rPr>
                <w:b/>
                <w:sz w:val="20"/>
                <w:szCs w:val="22"/>
              </w:rPr>
            </w:pPr>
            <w:r>
              <w:rPr>
                <w:b/>
                <w:sz w:val="20"/>
                <w:szCs w:val="22"/>
              </w:rPr>
              <w:t>S</w:t>
            </w:r>
            <w:r w:rsidR="002816BC">
              <w:rPr>
                <w:b/>
                <w:sz w:val="20"/>
                <w:szCs w:val="22"/>
              </w:rPr>
              <w:t>tart d</w:t>
            </w:r>
            <w:r w:rsidR="006F3AE7" w:rsidRPr="00CC6489">
              <w:rPr>
                <w:b/>
                <w:sz w:val="20"/>
                <w:szCs w:val="22"/>
              </w:rPr>
              <w:t>ate:</w:t>
            </w:r>
            <w:r w:rsidR="006F3AE7" w:rsidRPr="00CC6489">
              <w:rPr>
                <w:sz w:val="20"/>
              </w:rPr>
              <w:t xml:space="preserve"> </w:t>
            </w:r>
            <w:r w:rsidR="00A20B02">
              <w:rPr>
                <w:rStyle w:val="normaltextrun"/>
                <w:rFonts w:cs="Arial"/>
                <w:color w:val="000000"/>
                <w:sz w:val="22"/>
                <w:szCs w:val="22"/>
                <w:bdr w:val="none" w:sz="0" w:space="0" w:color="auto" w:frame="1"/>
              </w:rPr>
              <w:t>April 2020</w:t>
            </w:r>
          </w:p>
        </w:tc>
        <w:tc>
          <w:tcPr>
            <w:tcW w:w="2642" w:type="dxa"/>
            <w:tcBorders>
              <w:top w:val="dotted" w:sz="2" w:space="0" w:color="000000" w:themeColor="text1"/>
              <w:left w:val="dotted" w:sz="2" w:space="0" w:color="000000" w:themeColor="text1"/>
              <w:bottom w:val="single" w:sz="4" w:space="0" w:color="auto"/>
              <w:right w:val="single" w:sz="4" w:space="0" w:color="auto"/>
            </w:tcBorders>
            <w:hideMark/>
          </w:tcPr>
          <w:p w14:paraId="2EEAABCE" w14:textId="3E82406F" w:rsidR="006F3AE7" w:rsidRPr="00CC6489" w:rsidRDefault="007B6475" w:rsidP="00FD6297">
            <w:pPr>
              <w:rPr>
                <w:b/>
                <w:sz w:val="20"/>
                <w:szCs w:val="22"/>
              </w:rPr>
            </w:pPr>
            <w:r>
              <w:rPr>
                <w:b/>
                <w:sz w:val="20"/>
                <w:szCs w:val="22"/>
              </w:rPr>
              <w:t>End</w:t>
            </w:r>
            <w:r w:rsidR="002816BC">
              <w:rPr>
                <w:b/>
                <w:sz w:val="20"/>
                <w:szCs w:val="22"/>
              </w:rPr>
              <w:t xml:space="preserve"> d</w:t>
            </w:r>
            <w:r w:rsidR="006F3AE7" w:rsidRPr="00CC6489">
              <w:rPr>
                <w:b/>
                <w:sz w:val="20"/>
                <w:szCs w:val="22"/>
              </w:rPr>
              <w:t>ate:</w:t>
            </w:r>
            <w:r w:rsidR="006F3AE7" w:rsidRPr="00CC6489">
              <w:rPr>
                <w:sz w:val="20"/>
              </w:rPr>
              <w:t xml:space="preserve"> </w:t>
            </w:r>
            <w:r w:rsidR="00A20B02" w:rsidRPr="00A20B02">
              <w:rPr>
                <w:sz w:val="22"/>
                <w:szCs w:val="22"/>
              </w:rPr>
              <w:t>December 2027</w:t>
            </w:r>
          </w:p>
        </w:tc>
      </w:tr>
    </w:tbl>
    <w:p w14:paraId="1F73C094" w14:textId="77777777" w:rsidR="006F3AE7" w:rsidRPr="00F70DBE" w:rsidRDefault="006F3AE7" w:rsidP="006F3AE7">
      <w:pPr>
        <w:rPr>
          <w:b/>
          <w:sz w:val="22"/>
          <w:szCs w:val="22"/>
        </w:rPr>
      </w:pPr>
    </w:p>
    <w:p w14:paraId="36AFB1BA" w14:textId="77777777" w:rsidR="006F3AE7" w:rsidRPr="00CC6489" w:rsidRDefault="006F3AE7" w:rsidP="006F3AE7">
      <w:pPr>
        <w:rPr>
          <w:b/>
          <w:sz w:val="22"/>
          <w:szCs w:val="22"/>
        </w:rPr>
      </w:pPr>
      <w:r w:rsidRPr="00CC6489">
        <w:rPr>
          <w:b/>
          <w:sz w:val="22"/>
          <w:szCs w:val="22"/>
        </w:rPr>
        <w:t xml:space="preserve">Summary of Programme Performance </w:t>
      </w:r>
    </w:p>
    <w:tbl>
      <w:tblPr>
        <w:tblStyle w:val="TableGrid"/>
        <w:tblW w:w="0" w:type="auto"/>
        <w:tblLook w:val="04A0" w:firstRow="1" w:lastRow="0" w:firstColumn="1" w:lastColumn="0" w:noHBand="0" w:noVBand="1"/>
      </w:tblPr>
      <w:tblGrid>
        <w:gridCol w:w="2167"/>
        <w:gridCol w:w="1106"/>
        <w:gridCol w:w="1106"/>
        <w:gridCol w:w="813"/>
        <w:gridCol w:w="813"/>
        <w:gridCol w:w="752"/>
        <w:gridCol w:w="753"/>
        <w:gridCol w:w="753"/>
        <w:gridCol w:w="753"/>
      </w:tblGrid>
      <w:tr w:rsidR="00A20B02" w:rsidRPr="00CC6489" w14:paraId="3FAAC49F" w14:textId="77777777" w:rsidTr="64D77E7E">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D41FCBF" w14:textId="77777777" w:rsidR="006F3AE7" w:rsidRPr="00CC6489" w:rsidRDefault="006F3AE7" w:rsidP="00FD6297">
            <w:pPr>
              <w:rPr>
                <w:sz w:val="20"/>
                <w:szCs w:val="22"/>
              </w:rPr>
            </w:pPr>
            <w:r w:rsidRPr="00CC6489">
              <w:rPr>
                <w:sz w:val="20"/>
                <w:szCs w:val="22"/>
              </w:rPr>
              <w:t>Year</w:t>
            </w:r>
          </w:p>
        </w:tc>
        <w:tc>
          <w:tcPr>
            <w:tcW w:w="677" w:type="dxa"/>
            <w:tcBorders>
              <w:top w:val="single" w:sz="4" w:space="0" w:color="auto"/>
              <w:left w:val="single" w:sz="4" w:space="0" w:color="auto"/>
              <w:bottom w:val="single" w:sz="4" w:space="0" w:color="auto"/>
              <w:right w:val="single" w:sz="4" w:space="0" w:color="auto"/>
            </w:tcBorders>
          </w:tcPr>
          <w:p w14:paraId="3789EC80" w14:textId="3BA67212" w:rsidR="006F3AE7" w:rsidRPr="00CC6489" w:rsidRDefault="00A20B02" w:rsidP="00FD6297">
            <w:pPr>
              <w:rPr>
                <w:b/>
                <w:sz w:val="20"/>
                <w:szCs w:val="22"/>
              </w:rPr>
            </w:pPr>
            <w:r>
              <w:rPr>
                <w:b/>
                <w:sz w:val="20"/>
                <w:szCs w:val="22"/>
              </w:rPr>
              <w:t>A</w:t>
            </w:r>
            <w:r>
              <w:rPr>
                <w:b/>
                <w:sz w:val="20"/>
              </w:rPr>
              <w:t>R1</w:t>
            </w:r>
          </w:p>
        </w:tc>
        <w:tc>
          <w:tcPr>
            <w:tcW w:w="847" w:type="dxa"/>
            <w:tcBorders>
              <w:top w:val="single" w:sz="4" w:space="0" w:color="auto"/>
              <w:left w:val="single" w:sz="4" w:space="0" w:color="auto"/>
              <w:bottom w:val="single" w:sz="4" w:space="0" w:color="auto"/>
              <w:right w:val="single" w:sz="4" w:space="0" w:color="auto"/>
            </w:tcBorders>
          </w:tcPr>
          <w:p w14:paraId="4142BE6C" w14:textId="120BD41D" w:rsidR="006F3AE7" w:rsidRPr="00CC6489" w:rsidRDefault="00A20B02" w:rsidP="00FD6297">
            <w:pPr>
              <w:rPr>
                <w:b/>
                <w:sz w:val="20"/>
                <w:szCs w:val="22"/>
              </w:rPr>
            </w:pPr>
            <w:r>
              <w:rPr>
                <w:b/>
                <w:sz w:val="20"/>
                <w:szCs w:val="22"/>
              </w:rPr>
              <w:t>A</w:t>
            </w:r>
            <w:r>
              <w:rPr>
                <w:b/>
                <w:sz w:val="20"/>
              </w:rPr>
              <w:t>R2</w:t>
            </w:r>
          </w:p>
        </w:tc>
        <w:tc>
          <w:tcPr>
            <w:tcW w:w="848" w:type="dxa"/>
            <w:tcBorders>
              <w:top w:val="single" w:sz="4" w:space="0" w:color="auto"/>
              <w:left w:val="single" w:sz="4" w:space="0" w:color="auto"/>
              <w:bottom w:val="single" w:sz="4" w:space="0" w:color="auto"/>
              <w:right w:val="single" w:sz="4" w:space="0" w:color="auto"/>
            </w:tcBorders>
          </w:tcPr>
          <w:p w14:paraId="388FF97F" w14:textId="1E54D4CB" w:rsidR="006F3AE7" w:rsidRPr="00CC6489" w:rsidRDefault="00A20B02" w:rsidP="00FD6297">
            <w:pPr>
              <w:rPr>
                <w:b/>
                <w:sz w:val="20"/>
                <w:szCs w:val="22"/>
              </w:rPr>
            </w:pPr>
            <w:r>
              <w:rPr>
                <w:b/>
                <w:sz w:val="20"/>
                <w:szCs w:val="22"/>
              </w:rPr>
              <w:t>A</w:t>
            </w:r>
            <w:r>
              <w:rPr>
                <w:b/>
                <w:sz w:val="20"/>
              </w:rPr>
              <w:t>R3</w:t>
            </w:r>
          </w:p>
        </w:tc>
        <w:tc>
          <w:tcPr>
            <w:tcW w:w="848" w:type="dxa"/>
            <w:tcBorders>
              <w:top w:val="single" w:sz="4" w:space="0" w:color="auto"/>
              <w:left w:val="single" w:sz="4" w:space="0" w:color="auto"/>
              <w:bottom w:val="single" w:sz="4" w:space="0" w:color="auto"/>
              <w:right w:val="single" w:sz="4" w:space="0" w:color="auto"/>
            </w:tcBorders>
          </w:tcPr>
          <w:p w14:paraId="066342D3" w14:textId="62898E37" w:rsidR="006F3AE7" w:rsidRPr="00CC6489" w:rsidRDefault="00A20B02" w:rsidP="00FD6297">
            <w:pPr>
              <w:rPr>
                <w:b/>
                <w:sz w:val="20"/>
                <w:szCs w:val="22"/>
              </w:rPr>
            </w:pPr>
            <w:r>
              <w:rPr>
                <w:b/>
                <w:sz w:val="20"/>
                <w:szCs w:val="22"/>
              </w:rPr>
              <w:t>A</w:t>
            </w:r>
            <w:r>
              <w:rPr>
                <w:b/>
                <w:sz w:val="20"/>
              </w:rPr>
              <w:t>R4</w:t>
            </w:r>
          </w:p>
        </w:tc>
        <w:tc>
          <w:tcPr>
            <w:tcW w:w="847" w:type="dxa"/>
            <w:tcBorders>
              <w:top w:val="single" w:sz="4" w:space="0" w:color="auto"/>
              <w:left w:val="single" w:sz="4" w:space="0" w:color="auto"/>
              <w:bottom w:val="single" w:sz="4" w:space="0" w:color="auto"/>
              <w:right w:val="single" w:sz="4" w:space="0" w:color="auto"/>
            </w:tcBorders>
          </w:tcPr>
          <w:p w14:paraId="29074948"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17932494"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02EEF7F1"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24AA988B" w14:textId="77777777" w:rsidR="006F3AE7" w:rsidRPr="00CC6489" w:rsidRDefault="006F3AE7" w:rsidP="00FD6297">
            <w:pPr>
              <w:rPr>
                <w:b/>
                <w:sz w:val="20"/>
                <w:szCs w:val="22"/>
              </w:rPr>
            </w:pPr>
          </w:p>
        </w:tc>
      </w:tr>
      <w:tr w:rsidR="00A20B02" w:rsidRPr="00CC6489" w14:paraId="07C3274D" w14:textId="77777777" w:rsidTr="64D77E7E">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45D41E" w14:textId="2FC46EB2" w:rsidR="006F3AE7" w:rsidRPr="00CC6489" w:rsidRDefault="006F3AE7" w:rsidP="00FD6297">
            <w:pPr>
              <w:rPr>
                <w:sz w:val="20"/>
                <w:szCs w:val="22"/>
              </w:rPr>
            </w:pPr>
            <w:r w:rsidRPr="00CC6489">
              <w:rPr>
                <w:sz w:val="20"/>
                <w:szCs w:val="22"/>
              </w:rPr>
              <w:t>Overall Output Score</w:t>
            </w:r>
          </w:p>
        </w:tc>
        <w:tc>
          <w:tcPr>
            <w:tcW w:w="677" w:type="dxa"/>
            <w:tcBorders>
              <w:top w:val="single" w:sz="4" w:space="0" w:color="auto"/>
              <w:left w:val="single" w:sz="4" w:space="0" w:color="auto"/>
              <w:bottom w:val="single" w:sz="4" w:space="0" w:color="auto"/>
              <w:right w:val="single" w:sz="4" w:space="0" w:color="auto"/>
            </w:tcBorders>
          </w:tcPr>
          <w:p w14:paraId="32E739E6" w14:textId="7220BB54" w:rsidR="006F3AE7" w:rsidRPr="00CC6489" w:rsidRDefault="00A20B02" w:rsidP="00FD6297">
            <w:pPr>
              <w:rPr>
                <w:b/>
                <w:sz w:val="20"/>
                <w:szCs w:val="22"/>
              </w:rPr>
            </w:pPr>
            <w:r>
              <w:rPr>
                <w:b/>
                <w:sz w:val="20"/>
                <w:szCs w:val="22"/>
              </w:rPr>
              <w:t>B</w:t>
            </w:r>
          </w:p>
        </w:tc>
        <w:tc>
          <w:tcPr>
            <w:tcW w:w="847" w:type="dxa"/>
            <w:tcBorders>
              <w:top w:val="single" w:sz="4" w:space="0" w:color="auto"/>
              <w:left w:val="single" w:sz="4" w:space="0" w:color="auto"/>
              <w:bottom w:val="single" w:sz="4" w:space="0" w:color="auto"/>
              <w:right w:val="single" w:sz="4" w:space="0" w:color="auto"/>
            </w:tcBorders>
          </w:tcPr>
          <w:p w14:paraId="6BA4EC77" w14:textId="6CBF6F89" w:rsidR="006F3AE7" w:rsidRPr="00CC6489" w:rsidRDefault="00A20B02" w:rsidP="00FD6297">
            <w:pPr>
              <w:rPr>
                <w:b/>
                <w:sz w:val="20"/>
                <w:szCs w:val="22"/>
              </w:rPr>
            </w:pPr>
            <w:r>
              <w:rPr>
                <w:b/>
                <w:sz w:val="20"/>
                <w:szCs w:val="22"/>
              </w:rPr>
              <w:t>B</w:t>
            </w:r>
          </w:p>
        </w:tc>
        <w:tc>
          <w:tcPr>
            <w:tcW w:w="848" w:type="dxa"/>
            <w:tcBorders>
              <w:top w:val="single" w:sz="4" w:space="0" w:color="auto"/>
              <w:left w:val="single" w:sz="4" w:space="0" w:color="auto"/>
              <w:bottom w:val="single" w:sz="4" w:space="0" w:color="auto"/>
              <w:right w:val="single" w:sz="4" w:space="0" w:color="auto"/>
            </w:tcBorders>
          </w:tcPr>
          <w:p w14:paraId="31108F1C" w14:textId="0726DBE0" w:rsidR="006F3AE7" w:rsidRPr="00CC6489" w:rsidRDefault="00A20B02" w:rsidP="00FD6297">
            <w:pPr>
              <w:rPr>
                <w:b/>
                <w:sz w:val="20"/>
                <w:szCs w:val="22"/>
              </w:rPr>
            </w:pPr>
            <w:r>
              <w:rPr>
                <w:b/>
                <w:sz w:val="20"/>
                <w:szCs w:val="22"/>
              </w:rPr>
              <w:t>A</w:t>
            </w:r>
          </w:p>
        </w:tc>
        <w:tc>
          <w:tcPr>
            <w:tcW w:w="848" w:type="dxa"/>
            <w:tcBorders>
              <w:top w:val="single" w:sz="4" w:space="0" w:color="auto"/>
              <w:left w:val="single" w:sz="4" w:space="0" w:color="auto"/>
              <w:bottom w:val="single" w:sz="4" w:space="0" w:color="auto"/>
              <w:right w:val="single" w:sz="4" w:space="0" w:color="auto"/>
            </w:tcBorders>
          </w:tcPr>
          <w:p w14:paraId="634F0501" w14:textId="788210F5" w:rsidR="006F3AE7" w:rsidRPr="00CC6489" w:rsidRDefault="1931BA7F" w:rsidP="64D77E7E">
            <w:pPr>
              <w:rPr>
                <w:b/>
                <w:bCs/>
                <w:sz w:val="20"/>
                <w:szCs w:val="20"/>
              </w:rPr>
            </w:pPr>
            <w:r w:rsidRPr="64D77E7E">
              <w:rPr>
                <w:b/>
                <w:bCs/>
                <w:sz w:val="20"/>
                <w:szCs w:val="20"/>
              </w:rPr>
              <w:t>A</w:t>
            </w:r>
          </w:p>
        </w:tc>
        <w:tc>
          <w:tcPr>
            <w:tcW w:w="847" w:type="dxa"/>
            <w:tcBorders>
              <w:top w:val="single" w:sz="4" w:space="0" w:color="auto"/>
              <w:left w:val="single" w:sz="4" w:space="0" w:color="auto"/>
              <w:bottom w:val="single" w:sz="4" w:space="0" w:color="auto"/>
              <w:right w:val="single" w:sz="4" w:space="0" w:color="auto"/>
            </w:tcBorders>
          </w:tcPr>
          <w:p w14:paraId="697FDD6A"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695E147B"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59449EE1"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389002AB" w14:textId="77777777" w:rsidR="006F3AE7" w:rsidRPr="00CC6489" w:rsidRDefault="006F3AE7" w:rsidP="00FD6297">
            <w:pPr>
              <w:rPr>
                <w:b/>
                <w:sz w:val="20"/>
                <w:szCs w:val="22"/>
              </w:rPr>
            </w:pPr>
          </w:p>
        </w:tc>
      </w:tr>
      <w:tr w:rsidR="00A20B02" w:rsidRPr="00CC6489" w14:paraId="29305AB3" w14:textId="77777777" w:rsidTr="64D77E7E">
        <w:trPr>
          <w:trHeight w:val="309"/>
        </w:trPr>
        <w:tc>
          <w:tcPr>
            <w:tcW w:w="240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C76BE5" w14:textId="77777777" w:rsidR="006F3AE7" w:rsidRPr="00CC6489" w:rsidRDefault="006F3AE7" w:rsidP="00FD6297">
            <w:pPr>
              <w:rPr>
                <w:sz w:val="20"/>
                <w:szCs w:val="22"/>
              </w:rPr>
            </w:pPr>
            <w:r w:rsidRPr="00CC6489">
              <w:rPr>
                <w:sz w:val="20"/>
                <w:szCs w:val="22"/>
              </w:rPr>
              <w:t>Risk Rating</w:t>
            </w:r>
            <w:r w:rsidRPr="00CC6489">
              <w:rPr>
                <w:sz w:val="22"/>
              </w:rPr>
              <w:t xml:space="preserve"> </w:t>
            </w:r>
          </w:p>
        </w:tc>
        <w:tc>
          <w:tcPr>
            <w:tcW w:w="677" w:type="dxa"/>
            <w:tcBorders>
              <w:top w:val="single" w:sz="4" w:space="0" w:color="auto"/>
              <w:left w:val="single" w:sz="4" w:space="0" w:color="auto"/>
              <w:bottom w:val="single" w:sz="4" w:space="0" w:color="auto"/>
              <w:right w:val="single" w:sz="4" w:space="0" w:color="auto"/>
            </w:tcBorders>
          </w:tcPr>
          <w:p w14:paraId="51830F80" w14:textId="7E048B54" w:rsidR="006F3AE7" w:rsidRPr="00CC6489" w:rsidRDefault="00A20B02" w:rsidP="00FD6297">
            <w:pPr>
              <w:rPr>
                <w:b/>
                <w:sz w:val="20"/>
                <w:szCs w:val="22"/>
              </w:rPr>
            </w:pPr>
            <w:r>
              <w:rPr>
                <w:b/>
                <w:sz w:val="20"/>
                <w:szCs w:val="22"/>
              </w:rPr>
              <w:t>M</w:t>
            </w:r>
            <w:r>
              <w:rPr>
                <w:b/>
                <w:sz w:val="20"/>
              </w:rPr>
              <w:t>oderate</w:t>
            </w:r>
          </w:p>
        </w:tc>
        <w:tc>
          <w:tcPr>
            <w:tcW w:w="847" w:type="dxa"/>
            <w:tcBorders>
              <w:top w:val="single" w:sz="4" w:space="0" w:color="auto"/>
              <w:left w:val="single" w:sz="4" w:space="0" w:color="auto"/>
              <w:bottom w:val="single" w:sz="4" w:space="0" w:color="auto"/>
              <w:right w:val="single" w:sz="4" w:space="0" w:color="auto"/>
            </w:tcBorders>
          </w:tcPr>
          <w:p w14:paraId="2BF67D24" w14:textId="19F87548" w:rsidR="006F3AE7" w:rsidRPr="00CC6489" w:rsidRDefault="00A20B02" w:rsidP="00FD6297">
            <w:pPr>
              <w:rPr>
                <w:b/>
                <w:sz w:val="20"/>
                <w:szCs w:val="22"/>
              </w:rPr>
            </w:pPr>
            <w:r>
              <w:rPr>
                <w:b/>
                <w:sz w:val="20"/>
                <w:szCs w:val="22"/>
              </w:rPr>
              <w:t>M</w:t>
            </w:r>
            <w:r>
              <w:rPr>
                <w:b/>
                <w:sz w:val="20"/>
              </w:rPr>
              <w:t>oderate</w:t>
            </w:r>
          </w:p>
        </w:tc>
        <w:tc>
          <w:tcPr>
            <w:tcW w:w="848" w:type="dxa"/>
            <w:tcBorders>
              <w:top w:val="single" w:sz="4" w:space="0" w:color="auto"/>
              <w:left w:val="single" w:sz="4" w:space="0" w:color="auto"/>
              <w:bottom w:val="single" w:sz="4" w:space="0" w:color="auto"/>
              <w:right w:val="single" w:sz="4" w:space="0" w:color="auto"/>
            </w:tcBorders>
          </w:tcPr>
          <w:p w14:paraId="2A2B872D" w14:textId="7ED991E7" w:rsidR="006F3AE7" w:rsidRPr="00CC6489" w:rsidRDefault="00A20B02" w:rsidP="00FD6297">
            <w:pPr>
              <w:rPr>
                <w:b/>
                <w:sz w:val="20"/>
                <w:szCs w:val="22"/>
              </w:rPr>
            </w:pPr>
            <w:r>
              <w:rPr>
                <w:b/>
                <w:sz w:val="20"/>
                <w:szCs w:val="22"/>
              </w:rPr>
              <w:t>L</w:t>
            </w:r>
            <w:r>
              <w:rPr>
                <w:b/>
                <w:sz w:val="20"/>
              </w:rPr>
              <w:t>ow</w:t>
            </w:r>
          </w:p>
        </w:tc>
        <w:tc>
          <w:tcPr>
            <w:tcW w:w="848" w:type="dxa"/>
            <w:tcBorders>
              <w:top w:val="single" w:sz="4" w:space="0" w:color="auto"/>
              <w:left w:val="single" w:sz="4" w:space="0" w:color="auto"/>
              <w:bottom w:val="single" w:sz="4" w:space="0" w:color="auto"/>
              <w:right w:val="single" w:sz="4" w:space="0" w:color="auto"/>
            </w:tcBorders>
          </w:tcPr>
          <w:p w14:paraId="62ED8C8E" w14:textId="72433C34" w:rsidR="006F3AE7" w:rsidRPr="00CC6489" w:rsidRDefault="0052779F" w:rsidP="00FD6297">
            <w:pPr>
              <w:rPr>
                <w:b/>
                <w:sz w:val="20"/>
                <w:szCs w:val="22"/>
              </w:rPr>
            </w:pPr>
            <w:r>
              <w:rPr>
                <w:b/>
                <w:sz w:val="20"/>
                <w:szCs w:val="22"/>
              </w:rPr>
              <w:t>Low</w:t>
            </w:r>
          </w:p>
        </w:tc>
        <w:tc>
          <w:tcPr>
            <w:tcW w:w="847" w:type="dxa"/>
            <w:tcBorders>
              <w:top w:val="single" w:sz="4" w:space="0" w:color="auto"/>
              <w:left w:val="single" w:sz="4" w:space="0" w:color="auto"/>
              <w:bottom w:val="single" w:sz="4" w:space="0" w:color="auto"/>
              <w:right w:val="single" w:sz="4" w:space="0" w:color="auto"/>
            </w:tcBorders>
          </w:tcPr>
          <w:p w14:paraId="4E36212A"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0DA33296"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48D84E4D" w14:textId="77777777" w:rsidR="006F3AE7" w:rsidRPr="00CC6489" w:rsidRDefault="006F3AE7" w:rsidP="00FD6297">
            <w:pPr>
              <w:rPr>
                <w:b/>
                <w:sz w:val="20"/>
                <w:szCs w:val="22"/>
              </w:rPr>
            </w:pPr>
          </w:p>
        </w:tc>
        <w:tc>
          <w:tcPr>
            <w:tcW w:w="848" w:type="dxa"/>
            <w:tcBorders>
              <w:top w:val="single" w:sz="4" w:space="0" w:color="auto"/>
              <w:left w:val="single" w:sz="4" w:space="0" w:color="auto"/>
              <w:bottom w:val="single" w:sz="4" w:space="0" w:color="auto"/>
              <w:right w:val="single" w:sz="4" w:space="0" w:color="auto"/>
            </w:tcBorders>
          </w:tcPr>
          <w:p w14:paraId="2D40C773" w14:textId="77777777" w:rsidR="006F3AE7" w:rsidRPr="00CC6489" w:rsidRDefault="006F3AE7" w:rsidP="00FD6297">
            <w:pPr>
              <w:rPr>
                <w:b/>
                <w:sz w:val="20"/>
                <w:szCs w:val="22"/>
              </w:rPr>
            </w:pPr>
          </w:p>
        </w:tc>
      </w:tr>
    </w:tbl>
    <w:p w14:paraId="3F14494A" w14:textId="77777777" w:rsidR="006F3AE7" w:rsidRDefault="006F3AE7" w:rsidP="006F3AE7">
      <w:pPr>
        <w:rPr>
          <w:b/>
          <w:sz w:val="22"/>
          <w:szCs w:val="22"/>
        </w:rPr>
      </w:pPr>
    </w:p>
    <w:tbl>
      <w:tblPr>
        <w:tblStyle w:val="TableGrid"/>
        <w:tblW w:w="0" w:type="auto"/>
        <w:tblInd w:w="-5" w:type="dxa"/>
        <w:tblLook w:val="04A0" w:firstRow="1" w:lastRow="0" w:firstColumn="1" w:lastColumn="0" w:noHBand="0" w:noVBand="1"/>
      </w:tblPr>
      <w:tblGrid>
        <w:gridCol w:w="3969"/>
        <w:gridCol w:w="5052"/>
      </w:tblGrid>
      <w:tr w:rsidR="00533B3B" w:rsidRPr="00F70DBE" w14:paraId="5ED04B8A" w14:textId="77777777" w:rsidTr="00CC6489">
        <w:trPr>
          <w:trHeight w:val="355"/>
        </w:trPr>
        <w:tc>
          <w:tcPr>
            <w:tcW w:w="3969" w:type="dxa"/>
            <w:shd w:val="clear" w:color="auto" w:fill="B4C6E7" w:themeFill="accent1" w:themeFillTint="66"/>
            <w:hideMark/>
          </w:tcPr>
          <w:p w14:paraId="084C6192" w14:textId="77777777" w:rsidR="006F3AE7" w:rsidRPr="00F70DBE" w:rsidRDefault="006F3AE7" w:rsidP="00CC6489">
            <w:pPr>
              <w:rPr>
                <w:rFonts w:cs="Arial"/>
                <w:sz w:val="20"/>
                <w:szCs w:val="20"/>
              </w:rPr>
            </w:pPr>
            <w:proofErr w:type="spellStart"/>
            <w:r w:rsidRPr="00F70DBE">
              <w:rPr>
                <w:rFonts w:cs="Arial"/>
                <w:bCs/>
                <w:sz w:val="20"/>
                <w:szCs w:val="20"/>
              </w:rPr>
              <w:t>DevTracker</w:t>
            </w:r>
            <w:proofErr w:type="spellEnd"/>
            <w:r w:rsidRPr="00F70DBE">
              <w:rPr>
                <w:rFonts w:cs="Arial"/>
                <w:bCs/>
                <w:sz w:val="20"/>
                <w:szCs w:val="20"/>
              </w:rPr>
              <w:t xml:space="preserve"> Link to Business Case: </w:t>
            </w:r>
          </w:p>
        </w:tc>
        <w:tc>
          <w:tcPr>
            <w:tcW w:w="5052" w:type="dxa"/>
          </w:tcPr>
          <w:p w14:paraId="7547CEAA" w14:textId="5B99C900" w:rsidR="006F3AE7" w:rsidRPr="00F70DBE" w:rsidRDefault="00094C2C" w:rsidP="00FD6297">
            <w:pPr>
              <w:rPr>
                <w:rFonts w:cs="Arial"/>
                <w:b/>
                <w:sz w:val="22"/>
                <w:szCs w:val="22"/>
              </w:rPr>
            </w:pPr>
            <w:r>
              <w:rPr>
                <w:rStyle w:val="normaltextrun"/>
                <w:rFonts w:cs="Arial"/>
                <w:b/>
                <w:bCs/>
                <w:color w:val="000000"/>
                <w:sz w:val="22"/>
                <w:szCs w:val="22"/>
                <w:shd w:val="clear" w:color="auto" w:fill="FFFFFF"/>
              </w:rPr>
              <w:t xml:space="preserve">The Business Case is on </w:t>
            </w:r>
            <w:proofErr w:type="spellStart"/>
            <w:r>
              <w:rPr>
                <w:rStyle w:val="normaltextrun"/>
                <w:rFonts w:cs="Arial"/>
                <w:b/>
                <w:bCs/>
                <w:color w:val="000000"/>
                <w:sz w:val="22"/>
                <w:szCs w:val="22"/>
                <w:shd w:val="clear" w:color="auto" w:fill="FFFFFF"/>
              </w:rPr>
              <w:t>DevTracker</w:t>
            </w:r>
            <w:proofErr w:type="spellEnd"/>
            <w:r>
              <w:rPr>
                <w:rStyle w:val="normaltextrun"/>
                <w:rFonts w:cs="Arial"/>
                <w:b/>
                <w:bCs/>
                <w:color w:val="000000"/>
                <w:sz w:val="22"/>
                <w:szCs w:val="22"/>
                <w:shd w:val="clear" w:color="auto" w:fill="FFFFFF"/>
              </w:rPr>
              <w:t xml:space="preserve"> </w:t>
            </w:r>
            <w:hyperlink r:id="rId12" w:tgtFrame="_blank" w:history="1">
              <w:r>
                <w:rPr>
                  <w:rStyle w:val="normaltextrun"/>
                  <w:rFonts w:cs="Arial"/>
                  <w:b/>
                  <w:bCs/>
                  <w:color w:val="0563C1"/>
                  <w:sz w:val="22"/>
                  <w:szCs w:val="22"/>
                  <w:u w:val="single"/>
                  <w:shd w:val="clear" w:color="auto" w:fill="FFFFFF"/>
                </w:rPr>
                <w:t>here</w:t>
              </w:r>
            </w:hyperlink>
            <w:r>
              <w:rPr>
                <w:rStyle w:val="normaltextrun"/>
                <w:rFonts w:cs="Arial"/>
                <w:b/>
                <w:bCs/>
                <w:color w:val="000000"/>
                <w:sz w:val="22"/>
                <w:szCs w:val="22"/>
                <w:shd w:val="clear" w:color="auto" w:fill="FFFFFF"/>
              </w:rPr>
              <w:t>.</w:t>
            </w:r>
          </w:p>
        </w:tc>
      </w:tr>
      <w:tr w:rsidR="00533B3B" w:rsidRPr="00F70DBE" w14:paraId="1BE27F98" w14:textId="77777777" w:rsidTr="00CC6489">
        <w:trPr>
          <w:trHeight w:val="403"/>
        </w:trPr>
        <w:tc>
          <w:tcPr>
            <w:tcW w:w="3969" w:type="dxa"/>
            <w:shd w:val="clear" w:color="auto" w:fill="B4C6E7" w:themeFill="accent1" w:themeFillTint="66"/>
            <w:hideMark/>
          </w:tcPr>
          <w:p w14:paraId="77EEC9AB" w14:textId="21B976EE" w:rsidR="006F3AE7" w:rsidRPr="00F70DBE" w:rsidRDefault="006F3AE7" w:rsidP="00CC6489">
            <w:pPr>
              <w:rPr>
                <w:rFonts w:cs="Arial"/>
                <w:bCs/>
                <w:i/>
                <w:sz w:val="20"/>
                <w:szCs w:val="20"/>
              </w:rPr>
            </w:pPr>
            <w:proofErr w:type="spellStart"/>
            <w:r w:rsidRPr="00F70DBE">
              <w:rPr>
                <w:rFonts w:cs="Arial"/>
                <w:bCs/>
                <w:sz w:val="20"/>
                <w:szCs w:val="20"/>
              </w:rPr>
              <w:t>DevTracker</w:t>
            </w:r>
            <w:proofErr w:type="spellEnd"/>
            <w:r w:rsidRPr="00F70DBE">
              <w:rPr>
                <w:rFonts w:cs="Arial"/>
                <w:bCs/>
                <w:sz w:val="20"/>
                <w:szCs w:val="20"/>
              </w:rPr>
              <w:t xml:space="preserve"> Link to </w:t>
            </w:r>
            <w:r>
              <w:rPr>
                <w:rFonts w:cs="Arial"/>
                <w:bCs/>
                <w:sz w:val="20"/>
                <w:szCs w:val="20"/>
              </w:rPr>
              <w:t>results framework</w:t>
            </w:r>
            <w:r w:rsidRPr="00F70DBE">
              <w:rPr>
                <w:rFonts w:cs="Arial"/>
                <w:bCs/>
                <w:sz w:val="20"/>
                <w:szCs w:val="20"/>
              </w:rPr>
              <w:t xml:space="preserve">: </w:t>
            </w:r>
          </w:p>
        </w:tc>
        <w:tc>
          <w:tcPr>
            <w:tcW w:w="5052" w:type="dxa"/>
          </w:tcPr>
          <w:p w14:paraId="1EBB8B7A" w14:textId="6F059A26" w:rsidR="006F3AE7" w:rsidRPr="00F70DBE" w:rsidRDefault="00094C2C" w:rsidP="00FD6297">
            <w:pPr>
              <w:rPr>
                <w:rFonts w:cs="Arial"/>
                <w:b/>
                <w:sz w:val="22"/>
                <w:szCs w:val="22"/>
              </w:rPr>
            </w:pPr>
            <w:proofErr w:type="spellStart"/>
            <w:r>
              <w:rPr>
                <w:rStyle w:val="normaltextrun"/>
                <w:rFonts w:cs="Arial"/>
                <w:color w:val="000000"/>
                <w:sz w:val="22"/>
                <w:szCs w:val="22"/>
                <w:shd w:val="clear" w:color="auto" w:fill="FFFFFF"/>
              </w:rPr>
              <w:t>LogFrames</w:t>
            </w:r>
            <w:proofErr w:type="spellEnd"/>
            <w:r>
              <w:rPr>
                <w:rStyle w:val="normaltextrun"/>
                <w:rFonts w:cs="Arial"/>
                <w:color w:val="000000"/>
                <w:sz w:val="22"/>
                <w:szCs w:val="22"/>
                <w:shd w:val="clear" w:color="auto" w:fill="FFFFFF"/>
              </w:rPr>
              <w:t xml:space="preserve"> for projects can be found on </w:t>
            </w:r>
            <w:hyperlink r:id="rId13" w:tgtFrame="_blank" w:history="1">
              <w:proofErr w:type="spellStart"/>
              <w:r>
                <w:rPr>
                  <w:rStyle w:val="normaltextrun"/>
                  <w:rFonts w:cs="Arial"/>
                  <w:color w:val="0563C1"/>
                  <w:sz w:val="22"/>
                  <w:szCs w:val="22"/>
                  <w:u w:val="single"/>
                  <w:shd w:val="clear" w:color="auto" w:fill="FFFFFF"/>
                </w:rPr>
                <w:t>DevTracker</w:t>
              </w:r>
              <w:proofErr w:type="spellEnd"/>
            </w:hyperlink>
            <w:r>
              <w:rPr>
                <w:rStyle w:val="eop"/>
                <w:rFonts w:cs="Arial"/>
                <w:color w:val="000000"/>
                <w:sz w:val="22"/>
                <w:szCs w:val="22"/>
                <w:shd w:val="clear" w:color="auto" w:fill="FFFFFF"/>
              </w:rPr>
              <w:t> </w:t>
            </w:r>
          </w:p>
        </w:tc>
      </w:tr>
    </w:tbl>
    <w:p w14:paraId="706ED5C6" w14:textId="77777777" w:rsidR="006F3AE7" w:rsidRDefault="006F3AE7" w:rsidP="006F3AE7">
      <w:pPr>
        <w:keepNext/>
        <w:outlineLvl w:val="1"/>
        <w:rPr>
          <w:rFonts w:eastAsiaTheme="minorEastAsia" w:cs="Arial"/>
          <w:sz w:val="20"/>
          <w:szCs w:val="20"/>
          <w:lang w:eastAsia="en-GB"/>
        </w:rPr>
      </w:pPr>
    </w:p>
    <w:p w14:paraId="478A6232" w14:textId="5F07E826" w:rsidR="00EF3CD0" w:rsidRPr="003F6173" w:rsidRDefault="00EF3CD0" w:rsidP="006F3AE7">
      <w:pPr>
        <w:rPr>
          <w:rFonts w:asciiTheme="minorHAnsi" w:hAnsiTheme="minorHAnsi" w:cstheme="minorHAnsi"/>
          <w:sz w:val="22"/>
          <w:szCs w:val="22"/>
        </w:rPr>
      </w:pPr>
    </w:p>
    <w:p w14:paraId="6A4B447D" w14:textId="15DCE2E4" w:rsidR="00EF3CD0" w:rsidRPr="003F6173" w:rsidRDefault="00BB4B54" w:rsidP="006F3AE7">
      <w:pPr>
        <w:rPr>
          <w:rStyle w:val="Hyperlink"/>
          <w:rFonts w:asciiTheme="minorHAnsi" w:hAnsiTheme="minorHAnsi" w:cstheme="minorHAnsi"/>
          <w:color w:val="4472C4" w:themeColor="accent1"/>
          <w:sz w:val="22"/>
          <w:szCs w:val="22"/>
        </w:rPr>
      </w:pPr>
      <w:r w:rsidRPr="003F6173">
        <w:rPr>
          <w:rFonts w:asciiTheme="minorHAnsi" w:hAnsiTheme="minorHAnsi" w:cstheme="minorHAnsi"/>
          <w:sz w:val="22"/>
          <w:szCs w:val="22"/>
        </w:rPr>
        <w:t>This Annual Review was</w:t>
      </w:r>
      <w:r w:rsidR="00F612B9" w:rsidRPr="003F6173">
        <w:rPr>
          <w:rFonts w:asciiTheme="minorHAnsi" w:hAnsiTheme="minorHAnsi" w:cstheme="minorHAnsi"/>
          <w:sz w:val="22"/>
          <w:szCs w:val="22"/>
        </w:rPr>
        <w:t xml:space="preserve"> </w:t>
      </w:r>
      <w:r w:rsidR="00121592" w:rsidRPr="003F6173">
        <w:rPr>
          <w:rFonts w:asciiTheme="minorHAnsi" w:hAnsiTheme="minorHAnsi" w:cstheme="minorHAnsi"/>
          <w:sz w:val="22"/>
          <w:szCs w:val="22"/>
        </w:rPr>
        <w:t>completed</w:t>
      </w:r>
      <w:r w:rsidR="00F612B9" w:rsidRPr="003F6173">
        <w:rPr>
          <w:rFonts w:asciiTheme="minorHAnsi" w:hAnsiTheme="minorHAnsi" w:cstheme="minorHAnsi"/>
          <w:sz w:val="22"/>
          <w:szCs w:val="22"/>
        </w:rPr>
        <w:t xml:space="preserve"> by</w:t>
      </w:r>
      <w:r w:rsidRPr="003F6173">
        <w:rPr>
          <w:rFonts w:asciiTheme="minorHAnsi" w:hAnsiTheme="minorHAnsi" w:cstheme="minorHAnsi"/>
          <w:sz w:val="22"/>
          <w:szCs w:val="22"/>
        </w:rPr>
        <w:t xml:space="preserve"> </w:t>
      </w:r>
      <w:r w:rsidR="00121592" w:rsidRPr="003F6173">
        <w:rPr>
          <w:rFonts w:asciiTheme="minorHAnsi" w:hAnsiTheme="minorHAnsi" w:cstheme="minorHAnsi"/>
          <w:sz w:val="22"/>
          <w:szCs w:val="22"/>
        </w:rPr>
        <w:t>the</w:t>
      </w:r>
      <w:r w:rsidR="00285E56" w:rsidRPr="003F6173">
        <w:rPr>
          <w:rFonts w:asciiTheme="minorHAnsi" w:hAnsiTheme="minorHAnsi" w:cstheme="minorHAnsi"/>
          <w:sz w:val="22"/>
          <w:szCs w:val="22"/>
        </w:rPr>
        <w:t xml:space="preserve"> GCBC Core Team with</w:t>
      </w:r>
      <w:r w:rsidR="00707FFE" w:rsidRPr="003F6173">
        <w:rPr>
          <w:rFonts w:asciiTheme="minorHAnsi" w:hAnsiTheme="minorHAnsi" w:cstheme="minorHAnsi"/>
          <w:sz w:val="22"/>
          <w:szCs w:val="22"/>
        </w:rPr>
        <w:t xml:space="preserve"> inputs from </w:t>
      </w:r>
      <w:r w:rsidR="00AF696D" w:rsidRPr="003F6173">
        <w:rPr>
          <w:rFonts w:asciiTheme="minorHAnsi" w:hAnsiTheme="minorHAnsi" w:cstheme="minorHAnsi"/>
          <w:sz w:val="22"/>
          <w:szCs w:val="22"/>
        </w:rPr>
        <w:t xml:space="preserve">GCBC </w:t>
      </w:r>
      <w:r w:rsidR="00CF3185" w:rsidRPr="003F6173">
        <w:rPr>
          <w:rFonts w:asciiTheme="minorHAnsi" w:hAnsiTheme="minorHAnsi" w:cstheme="minorHAnsi"/>
          <w:sz w:val="22"/>
          <w:szCs w:val="22"/>
        </w:rPr>
        <w:t>Projects</w:t>
      </w:r>
      <w:r w:rsidR="00C475E1">
        <w:rPr>
          <w:rFonts w:asciiTheme="minorHAnsi" w:hAnsiTheme="minorHAnsi" w:cstheme="minorHAnsi"/>
          <w:sz w:val="22"/>
          <w:szCs w:val="22"/>
        </w:rPr>
        <w:t xml:space="preserve"> and</w:t>
      </w:r>
      <w:r w:rsidR="00C475E1" w:rsidRPr="003F6173">
        <w:rPr>
          <w:rFonts w:asciiTheme="minorHAnsi" w:hAnsiTheme="minorHAnsi" w:cstheme="minorHAnsi"/>
          <w:sz w:val="22"/>
          <w:szCs w:val="22"/>
        </w:rPr>
        <w:t xml:space="preserve"> Cadmus</w:t>
      </w:r>
      <w:r w:rsidR="007E327D" w:rsidRPr="003F6173">
        <w:rPr>
          <w:rFonts w:asciiTheme="minorHAnsi" w:hAnsiTheme="minorHAnsi" w:cstheme="minorHAnsi"/>
          <w:sz w:val="22"/>
          <w:szCs w:val="22"/>
        </w:rPr>
        <w:t xml:space="preserve"> </w:t>
      </w:r>
      <w:r w:rsidR="00C475E1">
        <w:rPr>
          <w:rFonts w:asciiTheme="minorHAnsi" w:hAnsiTheme="minorHAnsi" w:cstheme="minorHAnsi"/>
          <w:sz w:val="22"/>
          <w:szCs w:val="22"/>
        </w:rPr>
        <w:t>on Section C</w:t>
      </w:r>
      <w:r w:rsidR="0077250C">
        <w:rPr>
          <w:rFonts w:asciiTheme="minorHAnsi" w:hAnsiTheme="minorHAnsi" w:cstheme="minorHAnsi"/>
          <w:sz w:val="22"/>
          <w:szCs w:val="22"/>
        </w:rPr>
        <w:t>,</w:t>
      </w:r>
      <w:r w:rsidR="00C475E1">
        <w:rPr>
          <w:rFonts w:asciiTheme="minorHAnsi" w:hAnsiTheme="minorHAnsi" w:cstheme="minorHAnsi"/>
          <w:sz w:val="22"/>
          <w:szCs w:val="22"/>
        </w:rPr>
        <w:t xml:space="preserve"> </w:t>
      </w:r>
      <w:r w:rsidR="007E327D" w:rsidRPr="003F6173">
        <w:rPr>
          <w:rFonts w:asciiTheme="minorHAnsi" w:hAnsiTheme="minorHAnsi" w:cstheme="minorHAnsi"/>
          <w:sz w:val="22"/>
          <w:szCs w:val="22"/>
        </w:rPr>
        <w:t xml:space="preserve">and </w:t>
      </w:r>
      <w:r w:rsidR="00BE5A90">
        <w:rPr>
          <w:rFonts w:asciiTheme="minorHAnsi" w:hAnsiTheme="minorHAnsi" w:cstheme="minorHAnsi"/>
          <w:sz w:val="22"/>
          <w:szCs w:val="22"/>
        </w:rPr>
        <w:t xml:space="preserve">Defra’s </w:t>
      </w:r>
      <w:r w:rsidR="00CF3185" w:rsidRPr="003F6173">
        <w:rPr>
          <w:rFonts w:asciiTheme="minorHAnsi" w:hAnsiTheme="minorHAnsi" w:cstheme="minorHAnsi"/>
          <w:sz w:val="22"/>
          <w:szCs w:val="22"/>
        </w:rPr>
        <w:t>Evidence Team</w:t>
      </w:r>
      <w:r w:rsidR="00C475E1">
        <w:rPr>
          <w:rFonts w:asciiTheme="minorHAnsi" w:hAnsiTheme="minorHAnsi" w:cstheme="minorHAnsi"/>
          <w:sz w:val="22"/>
          <w:szCs w:val="22"/>
        </w:rPr>
        <w:t xml:space="preserve"> on Section E</w:t>
      </w:r>
      <w:r w:rsidR="00CF3185" w:rsidRPr="003F6173">
        <w:rPr>
          <w:rFonts w:asciiTheme="minorHAnsi" w:hAnsiTheme="minorHAnsi" w:cstheme="minorHAnsi"/>
          <w:sz w:val="22"/>
          <w:szCs w:val="22"/>
        </w:rPr>
        <w:t xml:space="preserve">. </w:t>
      </w:r>
      <w:r w:rsidR="009A06A9">
        <w:rPr>
          <w:rFonts w:asciiTheme="minorHAnsi" w:hAnsiTheme="minorHAnsi" w:cstheme="minorHAnsi"/>
          <w:sz w:val="22"/>
          <w:szCs w:val="22"/>
        </w:rPr>
        <w:t xml:space="preserve">The full Terms of Reference can be found </w:t>
      </w:r>
      <w:hyperlink r:id="rId14" w:history="1">
        <w:r w:rsidR="00CA79B5" w:rsidRPr="00CA79B5">
          <w:rPr>
            <w:rStyle w:val="Hyperlink"/>
            <w:rFonts w:asciiTheme="minorHAnsi" w:hAnsiTheme="minorHAnsi" w:cstheme="minorHAnsi"/>
            <w:sz w:val="22"/>
            <w:szCs w:val="22"/>
          </w:rPr>
          <w:t>here</w:t>
        </w:r>
      </w:hyperlink>
      <w:r w:rsidR="00CA79B5">
        <w:rPr>
          <w:rFonts w:asciiTheme="minorHAnsi" w:hAnsiTheme="minorHAnsi" w:cstheme="minorHAnsi"/>
          <w:sz w:val="22"/>
          <w:szCs w:val="22"/>
        </w:rPr>
        <w:t>.</w:t>
      </w:r>
    </w:p>
    <w:p w14:paraId="4BAB0AE0" w14:textId="5365B22A" w:rsidR="00CF0E0D" w:rsidRDefault="003507A1">
      <w:pPr>
        <w:spacing w:after="160" w:line="259" w:lineRule="auto"/>
        <w:rPr>
          <w:sz w:val="20"/>
          <w:szCs w:val="20"/>
        </w:rPr>
      </w:pPr>
      <w:r w:rsidRPr="0CCB9A37">
        <w:rPr>
          <w:sz w:val="20"/>
          <w:szCs w:val="20"/>
        </w:rPr>
        <w:br w:type="page"/>
      </w:r>
    </w:p>
    <w:p w14:paraId="2FEBAAA9" w14:textId="5680B45F" w:rsidR="006F3AE7" w:rsidRPr="00CE0979" w:rsidRDefault="006F3AE7" w:rsidP="002C294A">
      <w:r w:rsidRPr="00F70DBE">
        <w:rPr>
          <w:b/>
          <w:sz w:val="28"/>
        </w:rPr>
        <w:lastRenderedPageBreak/>
        <w:t xml:space="preserve">A. </w:t>
      </w:r>
      <w:r>
        <w:rPr>
          <w:b/>
          <w:sz w:val="28"/>
        </w:rPr>
        <w:t xml:space="preserve">SUMMARY AND OVERVIEW </w:t>
      </w:r>
    </w:p>
    <w:p w14:paraId="7EFEDAB3" w14:textId="77777777" w:rsidR="006F3AE7" w:rsidRDefault="006F3AE7" w:rsidP="006F3AE7">
      <w:pPr>
        <w:rPr>
          <w:b/>
          <w:sz w:val="22"/>
          <w:szCs w:val="22"/>
        </w:rPr>
      </w:pPr>
    </w:p>
    <w:p w14:paraId="121905E8" w14:textId="2294812C" w:rsidR="006F3AE7" w:rsidRDefault="3D011391" w:rsidP="006F3AE7">
      <w:pPr>
        <w:rPr>
          <w:rFonts w:cs="Arial"/>
          <w:sz w:val="20"/>
          <w:szCs w:val="20"/>
        </w:rPr>
      </w:pPr>
      <w:r w:rsidRPr="2350498C">
        <w:rPr>
          <w:b/>
          <w:bCs/>
          <w:sz w:val="22"/>
          <w:szCs w:val="22"/>
        </w:rPr>
        <w:t xml:space="preserve">A1. </w:t>
      </w:r>
      <w:r w:rsidR="006F3AE7" w:rsidRPr="2350498C">
        <w:rPr>
          <w:b/>
          <w:bCs/>
          <w:sz w:val="22"/>
          <w:szCs w:val="22"/>
        </w:rPr>
        <w:t xml:space="preserve">Description of programme </w:t>
      </w:r>
    </w:p>
    <w:p w14:paraId="6DFBF520" w14:textId="05C71325" w:rsidR="14038945" w:rsidRDefault="14038945" w:rsidP="14038945">
      <w:pPr>
        <w:spacing w:before="40" w:after="40"/>
        <w:rPr>
          <w:rFonts w:cs="Arial"/>
          <w:sz w:val="20"/>
          <w:szCs w:val="20"/>
        </w:rPr>
      </w:pPr>
    </w:p>
    <w:p w14:paraId="1154CB51" w14:textId="559B5C24" w:rsidR="14038945" w:rsidRPr="00997815" w:rsidRDefault="69775DC5" w:rsidP="422CB406">
      <w:pPr>
        <w:spacing w:before="40" w:after="40"/>
        <w:rPr>
          <w:rStyle w:val="normaltextrun"/>
          <w:rFonts w:asciiTheme="minorHAnsi" w:eastAsiaTheme="minorEastAsia" w:hAnsiTheme="minorHAnsi" w:cstheme="minorBidi"/>
          <w:color w:val="4472C4" w:themeColor="accent1"/>
          <w:sz w:val="22"/>
          <w:szCs w:val="22"/>
        </w:rPr>
      </w:pPr>
      <w:r w:rsidRPr="422CB406">
        <w:rPr>
          <w:rStyle w:val="normaltextrun"/>
          <w:rFonts w:asciiTheme="minorHAnsi" w:eastAsiaTheme="minorEastAsia" w:hAnsiTheme="minorHAnsi" w:cstheme="minorBidi"/>
          <w:sz w:val="22"/>
          <w:szCs w:val="22"/>
        </w:rPr>
        <w:t xml:space="preserve">The International Climate Finance Research and Development (ICF R&amp;D) Programme </w:t>
      </w:r>
      <w:r w:rsidR="5AD8B10E" w:rsidRPr="422CB406">
        <w:rPr>
          <w:rStyle w:val="normaltextrun"/>
          <w:rFonts w:asciiTheme="minorHAnsi" w:eastAsiaTheme="minorEastAsia" w:hAnsiTheme="minorHAnsi" w:cstheme="minorBidi"/>
          <w:sz w:val="22"/>
          <w:szCs w:val="22"/>
        </w:rPr>
        <w:t xml:space="preserve">aims to deliver an integrated package of projects to strengthen global knowledge and understanding of the interrelationship between climate change, biodiversity loss and poverty. </w:t>
      </w:r>
      <w:r w:rsidR="001D6D01">
        <w:rPr>
          <w:rStyle w:val="normaltextrun"/>
          <w:rFonts w:asciiTheme="minorHAnsi" w:eastAsiaTheme="minorEastAsia" w:hAnsiTheme="minorHAnsi" w:cstheme="minorBidi"/>
          <w:sz w:val="22"/>
          <w:szCs w:val="22"/>
        </w:rPr>
        <w:t xml:space="preserve">The programme seeks to </w:t>
      </w:r>
      <w:r w:rsidR="001D6D01" w:rsidRPr="001D6D01">
        <w:rPr>
          <w:rStyle w:val="normaltextrun"/>
          <w:rFonts w:asciiTheme="minorHAnsi" w:eastAsiaTheme="minorEastAsia" w:hAnsiTheme="minorHAnsi" w:cstheme="minorBidi"/>
          <w:sz w:val="22"/>
          <w:szCs w:val="22"/>
        </w:rPr>
        <w:t>support delivery of the UN Sustainable Development Goals, Global Biodiversity Framework and Paris Agreement, and help countries achieve a nature-positive future.</w:t>
      </w:r>
    </w:p>
    <w:p w14:paraId="328FBCDC" w14:textId="77777777" w:rsidR="00997815" w:rsidRDefault="00997815" w:rsidP="422CB406">
      <w:pPr>
        <w:spacing w:before="40" w:after="40"/>
        <w:rPr>
          <w:rStyle w:val="normaltextrun"/>
          <w:rFonts w:asciiTheme="minorHAnsi" w:eastAsiaTheme="minorEastAsia" w:hAnsiTheme="minorHAnsi" w:cstheme="minorBidi"/>
          <w:sz w:val="22"/>
          <w:szCs w:val="22"/>
        </w:rPr>
      </w:pPr>
    </w:p>
    <w:p w14:paraId="54A6AE42" w14:textId="70922B30" w:rsidR="14038945" w:rsidRPr="00B0171D" w:rsidRDefault="42FD0DBA" w:rsidP="422CB406">
      <w:pPr>
        <w:spacing w:before="40" w:after="40"/>
        <w:rPr>
          <w:rStyle w:val="normaltextrun"/>
          <w:rFonts w:asciiTheme="minorHAnsi" w:eastAsiaTheme="minorEastAsia" w:hAnsiTheme="minorHAnsi" w:cstheme="minorBidi"/>
          <w:sz w:val="22"/>
          <w:szCs w:val="22"/>
        </w:rPr>
      </w:pPr>
      <w:r w:rsidRPr="422CB406">
        <w:rPr>
          <w:rStyle w:val="normaltextrun"/>
          <w:rFonts w:asciiTheme="minorHAnsi" w:eastAsiaTheme="minorEastAsia" w:hAnsiTheme="minorHAnsi" w:cstheme="minorBidi"/>
          <w:sz w:val="22"/>
          <w:szCs w:val="22"/>
        </w:rPr>
        <w:t xml:space="preserve">The ICF </w:t>
      </w:r>
      <w:r w:rsidRPr="00B0171D">
        <w:rPr>
          <w:rStyle w:val="normaltextrun"/>
          <w:rFonts w:asciiTheme="minorHAnsi" w:eastAsiaTheme="minorEastAsia" w:hAnsiTheme="minorHAnsi" w:cstheme="minorBidi"/>
          <w:sz w:val="22"/>
          <w:szCs w:val="22"/>
        </w:rPr>
        <w:t xml:space="preserve">R&amp;D Programme </w:t>
      </w:r>
      <w:r w:rsidR="6AA00047" w:rsidRPr="00B0171D">
        <w:rPr>
          <w:rStyle w:val="normaltextrun"/>
          <w:rFonts w:asciiTheme="minorHAnsi" w:eastAsiaTheme="minorEastAsia" w:hAnsiTheme="minorHAnsi" w:cstheme="minorBidi"/>
          <w:sz w:val="22"/>
          <w:szCs w:val="22"/>
        </w:rPr>
        <w:t>comprises</w:t>
      </w:r>
      <w:r w:rsidRPr="00B0171D">
        <w:rPr>
          <w:rStyle w:val="normaltextrun"/>
          <w:rFonts w:asciiTheme="minorHAnsi" w:eastAsiaTheme="minorEastAsia" w:hAnsiTheme="minorHAnsi" w:cstheme="minorBidi"/>
          <w:sz w:val="22"/>
          <w:szCs w:val="22"/>
        </w:rPr>
        <w:t xml:space="preserve"> of three</w:t>
      </w:r>
      <w:r w:rsidR="69775DC5" w:rsidRPr="00B0171D">
        <w:rPr>
          <w:rStyle w:val="normaltextrun"/>
          <w:rFonts w:asciiTheme="minorHAnsi" w:eastAsiaTheme="minorEastAsia" w:hAnsiTheme="minorHAnsi" w:cstheme="minorBidi"/>
          <w:sz w:val="22"/>
          <w:szCs w:val="22"/>
        </w:rPr>
        <w:t xml:space="preserve"> components</w:t>
      </w:r>
      <w:r w:rsidR="0B60975D" w:rsidRPr="00B0171D">
        <w:rPr>
          <w:rStyle w:val="normaltextrun"/>
          <w:rFonts w:asciiTheme="minorHAnsi" w:eastAsiaTheme="minorEastAsia" w:hAnsiTheme="minorHAnsi" w:cstheme="minorBidi"/>
          <w:sz w:val="22"/>
          <w:szCs w:val="22"/>
        </w:rPr>
        <w:t>:</w:t>
      </w:r>
    </w:p>
    <w:p w14:paraId="3139E2DA" w14:textId="5DC5C9FA" w:rsidR="14038945" w:rsidRPr="00B0171D" w:rsidRDefault="3EE9B355" w:rsidP="005F079C">
      <w:pPr>
        <w:pStyle w:val="ListParagraph"/>
        <w:numPr>
          <w:ilvl w:val="1"/>
          <w:numId w:val="1"/>
        </w:numPr>
        <w:spacing w:before="40" w:after="40"/>
        <w:rPr>
          <w:rStyle w:val="normaltextrun"/>
          <w:rFonts w:asciiTheme="minorHAnsi" w:eastAsiaTheme="minorEastAsia" w:hAnsiTheme="minorHAnsi" w:cstheme="minorBidi"/>
          <w:sz w:val="22"/>
          <w:szCs w:val="22"/>
        </w:rPr>
      </w:pPr>
      <w:r w:rsidRPr="00B0171D">
        <w:rPr>
          <w:rStyle w:val="normaltextrun"/>
          <w:rFonts w:asciiTheme="minorHAnsi" w:eastAsiaTheme="minorEastAsia" w:hAnsiTheme="minorHAnsi" w:cstheme="minorBidi"/>
          <w:b/>
          <w:bCs/>
          <w:sz w:val="22"/>
          <w:szCs w:val="22"/>
        </w:rPr>
        <w:t>Component 1</w:t>
      </w:r>
      <w:r w:rsidR="75B7BB44" w:rsidRPr="00B0171D">
        <w:rPr>
          <w:rStyle w:val="normaltextrun"/>
          <w:rFonts w:asciiTheme="minorHAnsi" w:eastAsiaTheme="minorEastAsia" w:hAnsiTheme="minorHAnsi" w:cstheme="minorBidi"/>
          <w:b/>
          <w:bCs/>
          <w:sz w:val="22"/>
          <w:szCs w:val="22"/>
        </w:rPr>
        <w:t>:</w:t>
      </w:r>
      <w:r w:rsidRPr="00B0171D">
        <w:rPr>
          <w:rStyle w:val="normaltextrun"/>
          <w:rFonts w:asciiTheme="minorHAnsi" w:eastAsiaTheme="minorEastAsia" w:hAnsiTheme="minorHAnsi" w:cstheme="minorBidi"/>
          <w:b/>
          <w:bCs/>
          <w:sz w:val="22"/>
          <w:szCs w:val="22"/>
        </w:rPr>
        <w:t xml:space="preserve"> </w:t>
      </w:r>
      <w:r w:rsidR="35A6C8B3" w:rsidRPr="00B0171D">
        <w:rPr>
          <w:rStyle w:val="normaltextrun"/>
          <w:rFonts w:asciiTheme="minorHAnsi" w:eastAsiaTheme="minorEastAsia" w:hAnsiTheme="minorHAnsi" w:cstheme="minorBidi"/>
          <w:i/>
          <w:iCs/>
          <w:sz w:val="22"/>
          <w:szCs w:val="22"/>
        </w:rPr>
        <w:t xml:space="preserve">Evidence to inform policy and design of international climate finance: Evidence for policy and </w:t>
      </w:r>
      <w:r w:rsidR="4A42D2FC" w:rsidRPr="00B0171D">
        <w:rPr>
          <w:rStyle w:val="normaltextrun"/>
          <w:rFonts w:asciiTheme="minorHAnsi" w:eastAsiaTheme="minorEastAsia" w:hAnsiTheme="minorHAnsi" w:cstheme="minorBidi"/>
          <w:i/>
          <w:iCs/>
          <w:sz w:val="22"/>
          <w:szCs w:val="22"/>
        </w:rPr>
        <w:t>programming</w:t>
      </w:r>
      <w:r w:rsidR="4A42D2FC" w:rsidRPr="00B0171D">
        <w:rPr>
          <w:rStyle w:val="normaltextrun"/>
          <w:rFonts w:asciiTheme="minorHAnsi" w:eastAsiaTheme="minorEastAsia" w:hAnsiTheme="minorHAnsi" w:cstheme="minorBidi"/>
          <w:sz w:val="22"/>
          <w:szCs w:val="22"/>
        </w:rPr>
        <w:t xml:space="preserve"> concluded</w:t>
      </w:r>
      <w:r w:rsidRPr="00B0171D">
        <w:rPr>
          <w:rStyle w:val="normaltextrun"/>
          <w:rFonts w:asciiTheme="minorHAnsi" w:eastAsiaTheme="minorEastAsia" w:hAnsiTheme="minorHAnsi" w:cstheme="minorBidi"/>
          <w:sz w:val="22"/>
          <w:szCs w:val="22"/>
        </w:rPr>
        <w:t xml:space="preserve"> in FY22/23</w:t>
      </w:r>
      <w:r w:rsidR="2E2E5E4F" w:rsidRPr="00B0171D">
        <w:rPr>
          <w:rStyle w:val="normaltextrun"/>
          <w:rFonts w:asciiTheme="minorHAnsi" w:eastAsiaTheme="minorEastAsia" w:hAnsiTheme="minorHAnsi" w:cstheme="minorBidi"/>
          <w:sz w:val="22"/>
          <w:szCs w:val="22"/>
        </w:rPr>
        <w:t>.</w:t>
      </w:r>
    </w:p>
    <w:p w14:paraId="5D3751FF" w14:textId="6D94C730" w:rsidR="14038945" w:rsidRPr="00B0171D" w:rsidRDefault="3EE9B355" w:rsidP="005F079C">
      <w:pPr>
        <w:pStyle w:val="ListParagraph"/>
        <w:numPr>
          <w:ilvl w:val="1"/>
          <w:numId w:val="1"/>
        </w:numPr>
        <w:spacing w:before="40" w:after="40"/>
        <w:rPr>
          <w:rStyle w:val="normaltextrun"/>
          <w:rFonts w:asciiTheme="minorHAnsi" w:eastAsiaTheme="minorEastAsia" w:hAnsiTheme="minorHAnsi" w:cstheme="minorBidi"/>
          <w:sz w:val="22"/>
          <w:szCs w:val="22"/>
        </w:rPr>
      </w:pPr>
      <w:r w:rsidRPr="00B0171D">
        <w:rPr>
          <w:rStyle w:val="normaltextrun"/>
          <w:rFonts w:asciiTheme="minorHAnsi" w:eastAsiaTheme="minorEastAsia" w:hAnsiTheme="minorHAnsi" w:cstheme="minorBidi"/>
          <w:b/>
          <w:bCs/>
          <w:sz w:val="22"/>
          <w:szCs w:val="22"/>
        </w:rPr>
        <w:t>Component 2</w:t>
      </w:r>
      <w:r w:rsidR="59490DE7" w:rsidRPr="00B0171D">
        <w:rPr>
          <w:rStyle w:val="normaltextrun"/>
          <w:rFonts w:asciiTheme="minorHAnsi" w:eastAsiaTheme="minorEastAsia" w:hAnsiTheme="minorHAnsi" w:cstheme="minorBidi"/>
          <w:b/>
          <w:bCs/>
          <w:sz w:val="22"/>
          <w:szCs w:val="22"/>
        </w:rPr>
        <w:t xml:space="preserve">: </w:t>
      </w:r>
      <w:r w:rsidR="59490DE7" w:rsidRPr="00B0171D">
        <w:rPr>
          <w:rStyle w:val="normaltextrun"/>
          <w:rFonts w:asciiTheme="minorHAnsi" w:eastAsiaTheme="minorEastAsia" w:hAnsiTheme="minorHAnsi" w:cstheme="minorBidi"/>
          <w:i/>
          <w:iCs/>
          <w:sz w:val="22"/>
          <w:szCs w:val="22"/>
        </w:rPr>
        <w:t xml:space="preserve">Evidence to strengthen operational delivery of </w:t>
      </w:r>
      <w:proofErr w:type="spellStart"/>
      <w:r w:rsidR="59490DE7" w:rsidRPr="00B0171D">
        <w:rPr>
          <w:rStyle w:val="normaltextrun"/>
          <w:rFonts w:asciiTheme="minorHAnsi" w:eastAsiaTheme="minorEastAsia" w:hAnsiTheme="minorHAnsi" w:cstheme="minorBidi"/>
          <w:i/>
          <w:iCs/>
          <w:sz w:val="22"/>
          <w:szCs w:val="22"/>
        </w:rPr>
        <w:t>NbS</w:t>
      </w:r>
      <w:proofErr w:type="spellEnd"/>
      <w:r w:rsidR="59490DE7" w:rsidRPr="00B0171D">
        <w:rPr>
          <w:rStyle w:val="normaltextrun"/>
          <w:rFonts w:asciiTheme="minorHAnsi" w:eastAsiaTheme="minorEastAsia" w:hAnsiTheme="minorHAnsi" w:cstheme="minorBidi"/>
          <w:i/>
          <w:iCs/>
          <w:sz w:val="22"/>
          <w:szCs w:val="22"/>
        </w:rPr>
        <w:t xml:space="preserve"> (Nature Based Solutions) policies and programmes: Driving innovation in forest protection and enforcement monitoring</w:t>
      </w:r>
      <w:r w:rsidR="7DF525BE" w:rsidRPr="00B0171D">
        <w:rPr>
          <w:rStyle w:val="normaltextrun"/>
          <w:rFonts w:asciiTheme="minorHAnsi" w:eastAsiaTheme="minorEastAsia" w:hAnsiTheme="minorHAnsi" w:cstheme="minorBidi"/>
          <w:sz w:val="22"/>
          <w:szCs w:val="22"/>
        </w:rPr>
        <w:t xml:space="preserve"> will conclude in FY24/25</w:t>
      </w:r>
      <w:r w:rsidR="60D7F4E2" w:rsidRPr="00B0171D">
        <w:rPr>
          <w:rStyle w:val="normaltextrun"/>
          <w:rFonts w:asciiTheme="minorHAnsi" w:eastAsiaTheme="minorEastAsia" w:hAnsiTheme="minorHAnsi" w:cstheme="minorBidi"/>
          <w:sz w:val="22"/>
          <w:szCs w:val="22"/>
        </w:rPr>
        <w:t>.</w:t>
      </w:r>
    </w:p>
    <w:p w14:paraId="5339BD8A" w14:textId="4717D5D4" w:rsidR="006F3AE7" w:rsidRPr="009060EA" w:rsidRDefault="7DF525BE" w:rsidP="422CB406">
      <w:pPr>
        <w:pStyle w:val="ListParagraph"/>
        <w:numPr>
          <w:ilvl w:val="1"/>
          <w:numId w:val="1"/>
        </w:numPr>
        <w:spacing w:before="40" w:after="40"/>
        <w:rPr>
          <w:rStyle w:val="normaltextrun"/>
          <w:rFonts w:asciiTheme="minorHAnsi" w:eastAsiaTheme="minorEastAsia" w:hAnsiTheme="minorHAnsi" w:cstheme="minorBidi"/>
          <w:color w:val="4472C4" w:themeColor="accent1"/>
          <w:sz w:val="22"/>
          <w:szCs w:val="22"/>
        </w:rPr>
      </w:pPr>
      <w:r w:rsidRPr="00B0171D">
        <w:rPr>
          <w:rStyle w:val="normaltextrun"/>
          <w:rFonts w:asciiTheme="minorHAnsi" w:eastAsiaTheme="minorEastAsia" w:hAnsiTheme="minorHAnsi" w:cstheme="minorBidi"/>
          <w:b/>
          <w:bCs/>
          <w:sz w:val="22"/>
          <w:szCs w:val="22"/>
        </w:rPr>
        <w:t>Component 3</w:t>
      </w:r>
      <w:r w:rsidR="179BB285" w:rsidRPr="00B0171D">
        <w:rPr>
          <w:rStyle w:val="normaltextrun"/>
          <w:rFonts w:asciiTheme="minorHAnsi" w:eastAsiaTheme="minorEastAsia" w:hAnsiTheme="minorHAnsi" w:cstheme="minorBidi"/>
          <w:b/>
          <w:bCs/>
          <w:sz w:val="22"/>
          <w:szCs w:val="22"/>
        </w:rPr>
        <w:t>:</w:t>
      </w:r>
      <w:r w:rsidRPr="00B0171D">
        <w:rPr>
          <w:rStyle w:val="normaltextrun"/>
          <w:rFonts w:asciiTheme="minorHAnsi" w:eastAsiaTheme="minorEastAsia" w:hAnsiTheme="minorHAnsi" w:cstheme="minorBidi"/>
          <w:sz w:val="22"/>
          <w:szCs w:val="22"/>
        </w:rPr>
        <w:t xml:space="preserve"> </w:t>
      </w:r>
      <w:r w:rsidR="41A8C895" w:rsidRPr="00B0171D">
        <w:rPr>
          <w:rStyle w:val="normaltextrun"/>
          <w:rFonts w:asciiTheme="minorHAnsi" w:eastAsiaTheme="minorEastAsia" w:hAnsiTheme="minorHAnsi" w:cstheme="minorBidi"/>
          <w:i/>
          <w:iCs/>
          <w:sz w:val="22"/>
          <w:szCs w:val="22"/>
        </w:rPr>
        <w:t>The Global Centre on Biodiversity for Climate (GCBC)</w:t>
      </w:r>
      <w:r w:rsidRPr="00B0171D">
        <w:rPr>
          <w:rStyle w:val="normaltextrun"/>
          <w:rFonts w:asciiTheme="minorHAnsi" w:eastAsiaTheme="minorEastAsia" w:hAnsiTheme="minorHAnsi" w:cstheme="minorBidi"/>
          <w:sz w:val="22"/>
          <w:szCs w:val="22"/>
        </w:rPr>
        <w:t xml:space="preserve"> </w:t>
      </w:r>
      <w:r w:rsidR="3347C5EF" w:rsidRPr="00B0171D">
        <w:rPr>
          <w:rStyle w:val="normaltextrun"/>
          <w:rFonts w:asciiTheme="minorHAnsi" w:eastAsiaTheme="minorEastAsia" w:hAnsiTheme="minorHAnsi" w:cstheme="minorBidi"/>
          <w:sz w:val="22"/>
          <w:szCs w:val="22"/>
        </w:rPr>
        <w:t xml:space="preserve">is delivered in partnership with DAI Global as the </w:t>
      </w:r>
      <w:r w:rsidR="00E05545" w:rsidRPr="00B0171D">
        <w:rPr>
          <w:rStyle w:val="normaltextrun"/>
          <w:rFonts w:asciiTheme="minorHAnsi" w:eastAsiaTheme="minorEastAsia" w:hAnsiTheme="minorHAnsi" w:cstheme="minorBidi"/>
          <w:sz w:val="22"/>
          <w:szCs w:val="22"/>
        </w:rPr>
        <w:t xml:space="preserve">Fund </w:t>
      </w:r>
      <w:r w:rsidR="3347C5EF" w:rsidRPr="00B0171D">
        <w:rPr>
          <w:rStyle w:val="normaltextrun"/>
          <w:rFonts w:asciiTheme="minorHAnsi" w:eastAsiaTheme="minorEastAsia" w:hAnsiTheme="minorHAnsi" w:cstheme="minorBidi"/>
          <w:sz w:val="22"/>
          <w:szCs w:val="22"/>
        </w:rPr>
        <w:t>Management Lead and the Royal Botanic Gardens</w:t>
      </w:r>
      <w:r w:rsidR="6DFA1583" w:rsidRPr="00B0171D">
        <w:rPr>
          <w:rStyle w:val="normaltextrun"/>
          <w:rFonts w:asciiTheme="minorHAnsi" w:eastAsiaTheme="minorEastAsia" w:hAnsiTheme="minorHAnsi" w:cstheme="minorBidi"/>
          <w:sz w:val="22"/>
          <w:szCs w:val="22"/>
        </w:rPr>
        <w:t xml:space="preserve"> K</w:t>
      </w:r>
      <w:r w:rsidR="3347C5EF" w:rsidRPr="00B0171D">
        <w:rPr>
          <w:rStyle w:val="normaltextrun"/>
          <w:rFonts w:asciiTheme="minorHAnsi" w:eastAsiaTheme="minorEastAsia" w:hAnsiTheme="minorHAnsi" w:cstheme="minorBidi"/>
          <w:sz w:val="22"/>
          <w:szCs w:val="22"/>
        </w:rPr>
        <w:t xml:space="preserve">ew as the Strategic Science Lead. </w:t>
      </w:r>
      <w:r w:rsidR="41C5A886" w:rsidRPr="00B0171D">
        <w:rPr>
          <w:rStyle w:val="normaltextrun"/>
          <w:rFonts w:asciiTheme="minorHAnsi" w:eastAsiaTheme="minorEastAsia" w:hAnsiTheme="minorHAnsi" w:cstheme="minorBidi"/>
          <w:sz w:val="22"/>
          <w:szCs w:val="22"/>
        </w:rPr>
        <w:t xml:space="preserve">The </w:t>
      </w:r>
      <w:r w:rsidR="3347C5EF" w:rsidRPr="422CB406">
        <w:rPr>
          <w:rStyle w:val="normaltextrun"/>
          <w:rFonts w:asciiTheme="minorHAnsi" w:eastAsiaTheme="minorEastAsia" w:hAnsiTheme="minorHAnsi" w:cstheme="minorBidi"/>
          <w:sz w:val="22"/>
          <w:szCs w:val="22"/>
        </w:rPr>
        <w:t>GCBC i</w:t>
      </w:r>
      <w:r w:rsidR="7A5DE966" w:rsidRPr="422CB406">
        <w:rPr>
          <w:rStyle w:val="normaltextrun"/>
          <w:rFonts w:asciiTheme="minorHAnsi" w:eastAsiaTheme="minorEastAsia" w:hAnsiTheme="minorHAnsi" w:cstheme="minorBidi"/>
          <w:sz w:val="22"/>
          <w:szCs w:val="22"/>
        </w:rPr>
        <w:t>s due to run until at least FY26/27</w:t>
      </w:r>
      <w:r w:rsidRPr="422CB406">
        <w:rPr>
          <w:rStyle w:val="normaltextrun"/>
          <w:rFonts w:asciiTheme="minorHAnsi" w:eastAsiaTheme="minorEastAsia" w:hAnsiTheme="minorHAnsi" w:cstheme="minorBidi"/>
          <w:sz w:val="22"/>
          <w:szCs w:val="22"/>
        </w:rPr>
        <w:t>.</w:t>
      </w:r>
      <w:r w:rsidR="009060EA">
        <w:rPr>
          <w:rStyle w:val="normaltextrun"/>
          <w:rFonts w:asciiTheme="minorHAnsi" w:eastAsiaTheme="minorEastAsia" w:hAnsiTheme="minorHAnsi" w:cstheme="minorBidi"/>
          <w:sz w:val="22"/>
          <w:szCs w:val="22"/>
        </w:rPr>
        <w:t xml:space="preserve">  </w:t>
      </w:r>
      <w:r w:rsidR="44A0D2A9" w:rsidRPr="009060EA">
        <w:rPr>
          <w:rStyle w:val="normaltextrun"/>
          <w:rFonts w:asciiTheme="minorHAnsi" w:eastAsiaTheme="minorEastAsia" w:hAnsiTheme="minorHAnsi" w:cstheme="minorBidi"/>
          <w:sz w:val="22"/>
          <w:szCs w:val="22"/>
        </w:rPr>
        <w:t>Through a</w:t>
      </w:r>
      <w:r w:rsidR="6A7328E6" w:rsidRPr="009060EA">
        <w:rPr>
          <w:rStyle w:val="normaltextrun"/>
          <w:rFonts w:asciiTheme="minorHAnsi" w:eastAsiaTheme="minorEastAsia" w:hAnsiTheme="minorHAnsi" w:cstheme="minorBidi"/>
          <w:sz w:val="22"/>
          <w:szCs w:val="22"/>
        </w:rPr>
        <w:t xml:space="preserve">nnual </w:t>
      </w:r>
      <w:r w:rsidR="44A0D2A9" w:rsidRPr="009060EA">
        <w:rPr>
          <w:rStyle w:val="normaltextrun"/>
          <w:rFonts w:asciiTheme="minorHAnsi" w:eastAsiaTheme="minorEastAsia" w:hAnsiTheme="minorHAnsi" w:cstheme="minorBidi"/>
          <w:sz w:val="22"/>
          <w:szCs w:val="22"/>
        </w:rPr>
        <w:t xml:space="preserve">research grant </w:t>
      </w:r>
      <w:r w:rsidR="00C634B9" w:rsidRPr="009060EA">
        <w:rPr>
          <w:rStyle w:val="normaltextrun"/>
          <w:rFonts w:asciiTheme="minorHAnsi" w:eastAsiaTheme="minorEastAsia" w:hAnsiTheme="minorHAnsi" w:cstheme="minorBidi"/>
          <w:sz w:val="22"/>
          <w:szCs w:val="22"/>
        </w:rPr>
        <w:t>competitions</w:t>
      </w:r>
      <w:r w:rsidR="00B36AA6">
        <w:rPr>
          <w:rStyle w:val="normaltextrun"/>
          <w:rFonts w:asciiTheme="minorHAnsi" w:eastAsiaTheme="minorEastAsia" w:hAnsiTheme="minorHAnsi" w:cstheme="minorBidi"/>
          <w:sz w:val="22"/>
          <w:szCs w:val="22"/>
        </w:rPr>
        <w:t xml:space="preserve"> (RGCs)</w:t>
      </w:r>
      <w:r w:rsidR="00C634B9" w:rsidRPr="009060EA">
        <w:rPr>
          <w:rStyle w:val="normaltextrun"/>
          <w:rFonts w:asciiTheme="minorHAnsi" w:eastAsiaTheme="minorEastAsia" w:hAnsiTheme="minorHAnsi" w:cstheme="minorBidi"/>
          <w:sz w:val="22"/>
          <w:szCs w:val="22"/>
        </w:rPr>
        <w:t>,</w:t>
      </w:r>
      <w:r w:rsidR="44A0D2A9" w:rsidRPr="009060EA">
        <w:rPr>
          <w:rStyle w:val="normaltextrun"/>
          <w:rFonts w:asciiTheme="minorHAnsi" w:eastAsiaTheme="minorEastAsia" w:hAnsiTheme="minorHAnsi" w:cstheme="minorBidi"/>
          <w:sz w:val="22"/>
          <w:szCs w:val="22"/>
        </w:rPr>
        <w:t xml:space="preserve"> the GCBC will support </w:t>
      </w:r>
      <w:r w:rsidR="24284B99" w:rsidRPr="009060EA">
        <w:rPr>
          <w:rStyle w:val="normaltextrun"/>
          <w:rFonts w:asciiTheme="minorHAnsi" w:eastAsiaTheme="minorEastAsia" w:hAnsiTheme="minorHAnsi" w:cstheme="minorBidi"/>
          <w:sz w:val="22"/>
          <w:szCs w:val="22"/>
        </w:rPr>
        <w:t xml:space="preserve">the </w:t>
      </w:r>
      <w:r w:rsidR="44A0D2A9" w:rsidRPr="009060EA">
        <w:rPr>
          <w:rStyle w:val="normaltextrun"/>
          <w:rFonts w:asciiTheme="minorHAnsi" w:eastAsiaTheme="minorEastAsia" w:hAnsiTheme="minorHAnsi" w:cstheme="minorBidi"/>
          <w:sz w:val="22"/>
          <w:szCs w:val="22"/>
        </w:rPr>
        <w:t>G</w:t>
      </w:r>
      <w:r w:rsidR="62F03925" w:rsidRPr="009060EA">
        <w:rPr>
          <w:rStyle w:val="normaltextrun"/>
          <w:rFonts w:asciiTheme="minorHAnsi" w:eastAsiaTheme="minorEastAsia" w:hAnsiTheme="minorHAnsi" w:cstheme="minorBidi"/>
          <w:sz w:val="22"/>
          <w:szCs w:val="22"/>
        </w:rPr>
        <w:t xml:space="preserve">lobal </w:t>
      </w:r>
      <w:r w:rsidR="44A0D2A9" w:rsidRPr="009060EA">
        <w:rPr>
          <w:rStyle w:val="normaltextrun"/>
          <w:rFonts w:asciiTheme="minorHAnsi" w:eastAsiaTheme="minorEastAsia" w:hAnsiTheme="minorHAnsi" w:cstheme="minorBidi"/>
          <w:sz w:val="22"/>
          <w:szCs w:val="22"/>
        </w:rPr>
        <w:t>B</w:t>
      </w:r>
      <w:r w:rsidR="61C832C6" w:rsidRPr="009060EA">
        <w:rPr>
          <w:rStyle w:val="normaltextrun"/>
          <w:rFonts w:asciiTheme="minorHAnsi" w:eastAsiaTheme="minorEastAsia" w:hAnsiTheme="minorHAnsi" w:cstheme="minorBidi"/>
          <w:sz w:val="22"/>
          <w:szCs w:val="22"/>
        </w:rPr>
        <w:t>iodivers</w:t>
      </w:r>
      <w:r w:rsidR="6504ACBB" w:rsidRPr="009060EA">
        <w:rPr>
          <w:rStyle w:val="normaltextrun"/>
          <w:rFonts w:asciiTheme="minorHAnsi" w:eastAsiaTheme="minorEastAsia" w:hAnsiTheme="minorHAnsi" w:cstheme="minorBidi"/>
          <w:sz w:val="22"/>
          <w:szCs w:val="22"/>
        </w:rPr>
        <w:t>ity</w:t>
      </w:r>
      <w:r w:rsidR="61C832C6" w:rsidRPr="009060EA">
        <w:rPr>
          <w:rStyle w:val="normaltextrun"/>
          <w:rFonts w:asciiTheme="minorHAnsi" w:eastAsiaTheme="minorEastAsia" w:hAnsiTheme="minorHAnsi" w:cstheme="minorBidi"/>
          <w:sz w:val="22"/>
          <w:szCs w:val="22"/>
        </w:rPr>
        <w:t xml:space="preserve"> </w:t>
      </w:r>
      <w:r w:rsidR="44A0D2A9" w:rsidRPr="009060EA">
        <w:rPr>
          <w:rStyle w:val="normaltextrun"/>
          <w:rFonts w:asciiTheme="minorHAnsi" w:eastAsiaTheme="minorEastAsia" w:hAnsiTheme="minorHAnsi" w:cstheme="minorBidi"/>
          <w:sz w:val="22"/>
          <w:szCs w:val="22"/>
        </w:rPr>
        <w:t>F</w:t>
      </w:r>
      <w:r w:rsidR="0C15DD1A" w:rsidRPr="009060EA">
        <w:rPr>
          <w:rStyle w:val="normaltextrun"/>
          <w:rFonts w:asciiTheme="minorHAnsi" w:eastAsiaTheme="minorEastAsia" w:hAnsiTheme="minorHAnsi" w:cstheme="minorBidi"/>
          <w:sz w:val="22"/>
          <w:szCs w:val="22"/>
        </w:rPr>
        <w:t>ramework</w:t>
      </w:r>
      <w:r w:rsidR="44A0D2A9" w:rsidRPr="009060EA">
        <w:rPr>
          <w:rStyle w:val="normaltextrun"/>
          <w:rFonts w:asciiTheme="minorHAnsi" w:eastAsiaTheme="minorEastAsia" w:hAnsiTheme="minorHAnsi" w:cstheme="minorBidi"/>
          <w:sz w:val="22"/>
          <w:szCs w:val="22"/>
        </w:rPr>
        <w:t xml:space="preserve"> Targets 8,</w:t>
      </w:r>
      <w:r w:rsidR="00C634B9" w:rsidRPr="009060EA">
        <w:rPr>
          <w:rStyle w:val="normaltextrun"/>
          <w:rFonts w:asciiTheme="minorHAnsi" w:eastAsiaTheme="minorEastAsia" w:hAnsiTheme="minorHAnsi" w:cstheme="minorBidi"/>
          <w:sz w:val="22"/>
          <w:szCs w:val="22"/>
        </w:rPr>
        <w:t xml:space="preserve"> </w:t>
      </w:r>
      <w:r w:rsidR="44A0D2A9" w:rsidRPr="009060EA">
        <w:rPr>
          <w:rStyle w:val="normaltextrun"/>
          <w:rFonts w:asciiTheme="minorHAnsi" w:eastAsiaTheme="minorEastAsia" w:hAnsiTheme="minorHAnsi" w:cstheme="minorBidi"/>
          <w:sz w:val="22"/>
          <w:szCs w:val="22"/>
        </w:rPr>
        <w:t xml:space="preserve">11 &amp; 14 by establishing a global network of research institutions and experts to address critical research gaps in how the conservation and sustainable use of biodiversity can address climate solutions and improve livelihoods. </w:t>
      </w:r>
    </w:p>
    <w:p w14:paraId="14991FF5" w14:textId="683131A4" w:rsidR="3A01D4CA" w:rsidRDefault="3A01D4CA" w:rsidP="3A01D4CA">
      <w:pPr>
        <w:pStyle w:val="ListParagraph"/>
        <w:spacing w:before="40" w:after="40"/>
        <w:rPr>
          <w:rStyle w:val="normaltextrun"/>
          <w:rFonts w:asciiTheme="minorHAnsi" w:eastAsiaTheme="minorEastAsia" w:hAnsiTheme="minorHAnsi" w:cstheme="minorBidi"/>
          <w:color w:val="4471C4"/>
          <w:sz w:val="22"/>
          <w:szCs w:val="22"/>
        </w:rPr>
      </w:pPr>
    </w:p>
    <w:p w14:paraId="69294281" w14:textId="362C3499" w:rsidR="006F3AE7" w:rsidRPr="00F70DBE" w:rsidRDefault="21651D23" w:rsidP="4735041B">
      <w:pPr>
        <w:rPr>
          <w:rFonts w:cs="Arial"/>
          <w:b/>
          <w:bCs/>
          <w:sz w:val="22"/>
          <w:szCs w:val="22"/>
        </w:rPr>
      </w:pPr>
      <w:r w:rsidRPr="082A9BF4">
        <w:rPr>
          <w:rFonts w:cs="Arial"/>
          <w:b/>
          <w:bCs/>
          <w:sz w:val="22"/>
          <w:szCs w:val="22"/>
        </w:rPr>
        <w:t xml:space="preserve">A2. </w:t>
      </w:r>
      <w:r w:rsidR="6F26DE3D" w:rsidRPr="082A9BF4">
        <w:rPr>
          <w:rFonts w:cs="Arial"/>
          <w:b/>
          <w:bCs/>
          <w:sz w:val="22"/>
          <w:szCs w:val="22"/>
        </w:rPr>
        <w:t>S</w:t>
      </w:r>
      <w:r w:rsidR="006F3AE7" w:rsidRPr="082A9BF4">
        <w:rPr>
          <w:rFonts w:cs="Arial"/>
          <w:b/>
          <w:bCs/>
          <w:sz w:val="22"/>
          <w:szCs w:val="22"/>
        </w:rPr>
        <w:t xml:space="preserve">ummary supporting narrative for the overall score in this review </w:t>
      </w:r>
    </w:p>
    <w:p w14:paraId="37979EE0" w14:textId="4D1BB910" w:rsidR="08651EC5" w:rsidRDefault="08651EC5" w:rsidP="6323B213">
      <w:pPr>
        <w:rPr>
          <w:rFonts w:asciiTheme="minorHAnsi" w:hAnsiTheme="minorHAnsi" w:cstheme="minorHAnsi"/>
          <w:b/>
          <w:bCs/>
          <w:sz w:val="22"/>
          <w:szCs w:val="22"/>
          <w:lang w:val="en" w:eastAsia="en-GB"/>
        </w:rPr>
      </w:pPr>
    </w:p>
    <w:p w14:paraId="630C5423" w14:textId="77777777" w:rsidR="007968B1" w:rsidRPr="007968B1" w:rsidRDefault="007968B1" w:rsidP="007968B1">
      <w:pPr>
        <w:rPr>
          <w:rFonts w:asciiTheme="minorHAnsi" w:hAnsiTheme="minorHAnsi" w:cstheme="minorBidi"/>
          <w:b/>
          <w:sz w:val="22"/>
          <w:szCs w:val="22"/>
          <w:lang w:val="en-US" w:eastAsia="en-GB"/>
        </w:rPr>
      </w:pPr>
      <w:proofErr w:type="spellStart"/>
      <w:r w:rsidRPr="22CC53CD">
        <w:rPr>
          <w:rFonts w:asciiTheme="minorHAnsi" w:hAnsiTheme="minorHAnsi" w:cstheme="minorBidi"/>
          <w:b/>
          <w:sz w:val="22"/>
          <w:szCs w:val="22"/>
          <w:lang w:val="en-US" w:eastAsia="en-GB"/>
        </w:rPr>
        <w:t>Programme</w:t>
      </w:r>
      <w:proofErr w:type="spellEnd"/>
      <w:r w:rsidRPr="22CC53CD">
        <w:rPr>
          <w:rFonts w:asciiTheme="minorHAnsi" w:hAnsiTheme="minorHAnsi" w:cstheme="minorBidi"/>
          <w:b/>
          <w:sz w:val="22"/>
          <w:szCs w:val="22"/>
          <w:lang w:val="en-US" w:eastAsia="en-GB"/>
        </w:rPr>
        <w:t xml:space="preserve"> scoring </w:t>
      </w:r>
    </w:p>
    <w:p w14:paraId="6B04B115" w14:textId="77777777" w:rsidR="007968B1" w:rsidRPr="007968B1" w:rsidRDefault="007968B1" w:rsidP="007968B1">
      <w:pPr>
        <w:rPr>
          <w:rFonts w:asciiTheme="minorHAnsi" w:hAnsiTheme="minorHAnsi" w:cstheme="minorHAnsi"/>
          <w:b/>
          <w:bCs/>
          <w:sz w:val="22"/>
          <w:szCs w:val="22"/>
          <w:lang w:val="en" w:eastAsia="en-GB"/>
        </w:rPr>
      </w:pPr>
    </w:p>
    <w:p w14:paraId="1429F494" w14:textId="46C49AB7" w:rsidR="007968B1" w:rsidRPr="007968B1" w:rsidRDefault="007968B1" w:rsidP="007968B1">
      <w:pPr>
        <w:rPr>
          <w:rFonts w:asciiTheme="minorHAnsi" w:hAnsiTheme="minorHAnsi" w:cstheme="minorBidi"/>
          <w:sz w:val="22"/>
          <w:szCs w:val="22"/>
          <w:lang w:val="en-US" w:eastAsia="en-GB"/>
        </w:rPr>
      </w:pPr>
      <w:r w:rsidRPr="009634D1">
        <w:rPr>
          <w:rFonts w:asciiTheme="minorHAnsi" w:hAnsiTheme="minorHAnsi" w:cstheme="minorBidi"/>
          <w:sz w:val="22"/>
          <w:szCs w:val="22"/>
          <w:lang w:eastAsia="en-GB"/>
        </w:rPr>
        <w:t xml:space="preserve">The overall score for the ICF R&amp;D Programme in this review period is A. This was derived from the output scores shown in the detailed output scoring in </w:t>
      </w:r>
      <w:r w:rsidRPr="001E3D24">
        <w:rPr>
          <w:rFonts w:asciiTheme="minorHAnsi" w:hAnsiTheme="minorHAnsi" w:cstheme="minorBidi"/>
          <w:sz w:val="22"/>
          <w:szCs w:val="22"/>
          <w:lang w:eastAsia="en-GB"/>
        </w:rPr>
        <w:t xml:space="preserve">Appendix </w:t>
      </w:r>
      <w:r w:rsidR="00FD0245" w:rsidRPr="001E3D24">
        <w:rPr>
          <w:rFonts w:asciiTheme="minorHAnsi" w:hAnsiTheme="minorHAnsi" w:cstheme="minorBidi"/>
          <w:sz w:val="22"/>
          <w:szCs w:val="22"/>
          <w:lang w:eastAsia="en-GB"/>
        </w:rPr>
        <w:t>A</w:t>
      </w:r>
      <w:r w:rsidRPr="009634D1">
        <w:rPr>
          <w:rFonts w:asciiTheme="minorHAnsi" w:hAnsiTheme="minorHAnsi" w:cstheme="minorBidi"/>
          <w:sz w:val="22"/>
          <w:szCs w:val="22"/>
          <w:lang w:eastAsia="en-GB"/>
        </w:rPr>
        <w:t>, with each component being assigned a weighted score based on its total funding, and the overall score representing the weighted average of these scores</w:t>
      </w:r>
      <w:r w:rsidRPr="22CC53CD">
        <w:rPr>
          <w:rFonts w:asciiTheme="minorHAnsi" w:hAnsiTheme="minorHAnsi" w:cstheme="minorBidi"/>
          <w:sz w:val="22"/>
          <w:szCs w:val="22"/>
          <w:lang w:val="en-US" w:eastAsia="en-GB"/>
        </w:rPr>
        <w:t xml:space="preserve">. </w:t>
      </w:r>
    </w:p>
    <w:p w14:paraId="4A6291DC" w14:textId="77777777" w:rsidR="007968B1" w:rsidRPr="00D2418D" w:rsidRDefault="007968B1" w:rsidP="007968B1">
      <w:pPr>
        <w:rPr>
          <w:rFonts w:asciiTheme="minorHAnsi" w:hAnsiTheme="minorHAnsi" w:cstheme="minorHAnsi"/>
          <w:b/>
          <w:bCs/>
          <w:sz w:val="22"/>
          <w:szCs w:val="22"/>
          <w:lang w:val="en" w:eastAsia="en-GB"/>
        </w:rPr>
      </w:pPr>
    </w:p>
    <w:p w14:paraId="29B63C3D" w14:textId="77777777" w:rsidR="002778E2" w:rsidRPr="00D2418D" w:rsidRDefault="002778E2" w:rsidP="002778E2">
      <w:pPr>
        <w:rPr>
          <w:rFonts w:asciiTheme="minorHAnsi" w:hAnsiTheme="minorHAnsi" w:cstheme="minorHAnsi"/>
          <w:sz w:val="22"/>
          <w:szCs w:val="22"/>
          <w:lang w:eastAsia="en-GB"/>
        </w:rPr>
      </w:pPr>
      <w:r w:rsidRPr="00D2418D">
        <w:rPr>
          <w:rFonts w:asciiTheme="minorHAnsi" w:hAnsiTheme="minorHAnsi" w:cstheme="minorHAnsi"/>
          <w:b/>
          <w:bCs/>
          <w:sz w:val="22"/>
          <w:szCs w:val="22"/>
          <w:lang w:eastAsia="en-GB"/>
        </w:rPr>
        <w:t>Component 1:</w:t>
      </w:r>
      <w:r w:rsidRPr="00D2418D">
        <w:rPr>
          <w:rFonts w:asciiTheme="minorHAnsi" w:hAnsiTheme="minorHAnsi" w:cstheme="minorHAnsi"/>
          <w:sz w:val="22"/>
          <w:szCs w:val="22"/>
          <w:lang w:eastAsia="en-GB"/>
        </w:rPr>
        <w:t xml:space="preserve"> </w:t>
      </w:r>
      <w:r w:rsidRPr="00D2418D">
        <w:rPr>
          <w:rFonts w:asciiTheme="minorHAnsi" w:hAnsiTheme="minorHAnsi" w:cstheme="minorHAnsi"/>
          <w:sz w:val="22"/>
          <w:szCs w:val="22"/>
          <w:u w:val="single"/>
          <w:lang w:eastAsia="en-GB"/>
        </w:rPr>
        <w:t>Evidence to inform policy and design of international climate finance: Evidence for policy and programming</w:t>
      </w:r>
      <w:r w:rsidRPr="00D2418D">
        <w:rPr>
          <w:rFonts w:asciiTheme="minorHAnsi" w:hAnsiTheme="minorHAnsi" w:cstheme="minorHAnsi"/>
          <w:i/>
          <w:iCs/>
          <w:sz w:val="22"/>
          <w:szCs w:val="22"/>
          <w:lang w:eastAsia="en-GB"/>
        </w:rPr>
        <w:t> </w:t>
      </w:r>
      <w:r w:rsidRPr="00D2418D">
        <w:rPr>
          <w:rFonts w:asciiTheme="minorHAnsi" w:hAnsiTheme="minorHAnsi" w:cstheme="minorHAnsi"/>
          <w:sz w:val="22"/>
          <w:szCs w:val="22"/>
          <w:lang w:eastAsia="en-GB"/>
        </w:rPr>
        <w:t> </w:t>
      </w:r>
    </w:p>
    <w:p w14:paraId="06A1DDBD" w14:textId="77777777" w:rsidR="005004A9" w:rsidRPr="00D2418D" w:rsidRDefault="005004A9" w:rsidP="002778E2">
      <w:pPr>
        <w:rPr>
          <w:rFonts w:asciiTheme="minorHAnsi" w:hAnsiTheme="minorHAnsi" w:cstheme="minorHAnsi"/>
          <w:sz w:val="22"/>
          <w:szCs w:val="22"/>
          <w:lang w:eastAsia="en-GB"/>
        </w:rPr>
      </w:pPr>
    </w:p>
    <w:p w14:paraId="4F31B984" w14:textId="602A5D43" w:rsidR="002778E2" w:rsidRPr="00D2418D" w:rsidRDefault="002778E2" w:rsidP="002778E2">
      <w:pPr>
        <w:rPr>
          <w:rFonts w:asciiTheme="minorHAnsi" w:hAnsiTheme="minorHAnsi" w:cstheme="minorBidi"/>
          <w:sz w:val="22"/>
          <w:szCs w:val="22"/>
          <w:lang w:eastAsia="en-GB"/>
        </w:rPr>
      </w:pPr>
      <w:r w:rsidRPr="33D3D57C">
        <w:rPr>
          <w:rFonts w:asciiTheme="minorHAnsi" w:hAnsiTheme="minorHAnsi" w:cstheme="minorBidi"/>
          <w:sz w:val="22"/>
          <w:szCs w:val="22"/>
          <w:lang w:eastAsia="en-GB"/>
        </w:rPr>
        <w:t xml:space="preserve">This component was completed in </w:t>
      </w:r>
      <w:bookmarkStart w:id="0" w:name="_Int_ly6oqTG6"/>
      <w:r w:rsidRPr="33D3D57C">
        <w:rPr>
          <w:rFonts w:asciiTheme="minorHAnsi" w:hAnsiTheme="minorHAnsi" w:cstheme="minorBidi"/>
          <w:sz w:val="22"/>
          <w:szCs w:val="22"/>
          <w:lang w:eastAsia="en-GB"/>
        </w:rPr>
        <w:t>financial year</w:t>
      </w:r>
      <w:bookmarkEnd w:id="0"/>
      <w:r w:rsidRPr="33D3D57C">
        <w:rPr>
          <w:rFonts w:asciiTheme="minorHAnsi" w:hAnsiTheme="minorHAnsi" w:cstheme="minorBidi"/>
          <w:sz w:val="22"/>
          <w:szCs w:val="22"/>
          <w:lang w:eastAsia="en-GB"/>
        </w:rPr>
        <w:t xml:space="preserve"> 22/23 and reviewed as part of Annual Review 1 (AR1) and 2 (AR2)</w:t>
      </w:r>
      <w:r w:rsidR="00AC1159">
        <w:rPr>
          <w:rFonts w:asciiTheme="minorHAnsi" w:hAnsiTheme="minorHAnsi" w:cstheme="minorBidi"/>
          <w:sz w:val="22"/>
          <w:szCs w:val="22"/>
          <w:lang w:eastAsia="en-GB"/>
        </w:rPr>
        <w:t xml:space="preserve">, therefore has not contributed to the </w:t>
      </w:r>
      <w:r w:rsidR="0091367C">
        <w:rPr>
          <w:rFonts w:asciiTheme="minorHAnsi" w:hAnsiTheme="minorHAnsi" w:cstheme="minorBidi"/>
          <w:sz w:val="22"/>
          <w:szCs w:val="22"/>
          <w:lang w:eastAsia="en-GB"/>
        </w:rPr>
        <w:t>weighted score of this AR</w:t>
      </w:r>
      <w:r w:rsidRPr="33D3D57C">
        <w:rPr>
          <w:rFonts w:asciiTheme="minorHAnsi" w:hAnsiTheme="minorHAnsi" w:cstheme="minorBidi"/>
          <w:sz w:val="22"/>
          <w:szCs w:val="22"/>
          <w:lang w:eastAsia="en-GB"/>
        </w:rPr>
        <w:t>. </w:t>
      </w:r>
    </w:p>
    <w:p w14:paraId="2C9D6359" w14:textId="77777777" w:rsidR="00862644" w:rsidRPr="00D2418D" w:rsidRDefault="00862644" w:rsidP="002778E2">
      <w:pPr>
        <w:rPr>
          <w:rFonts w:asciiTheme="minorHAnsi" w:hAnsiTheme="minorHAnsi" w:cstheme="minorHAnsi"/>
          <w:sz w:val="22"/>
          <w:szCs w:val="22"/>
          <w:lang w:eastAsia="en-GB"/>
        </w:rPr>
      </w:pPr>
    </w:p>
    <w:p w14:paraId="41A6D020" w14:textId="77777777" w:rsidR="002778E2" w:rsidRPr="00D2418D" w:rsidRDefault="002778E2" w:rsidP="002778E2">
      <w:pPr>
        <w:rPr>
          <w:rFonts w:asciiTheme="minorHAnsi" w:hAnsiTheme="minorHAnsi" w:cstheme="minorHAnsi"/>
          <w:sz w:val="22"/>
          <w:szCs w:val="22"/>
          <w:lang w:eastAsia="en-GB"/>
        </w:rPr>
      </w:pPr>
      <w:r w:rsidRPr="00D2418D">
        <w:rPr>
          <w:rFonts w:asciiTheme="minorHAnsi" w:hAnsiTheme="minorHAnsi" w:cstheme="minorHAnsi"/>
          <w:b/>
          <w:bCs/>
          <w:sz w:val="22"/>
          <w:szCs w:val="22"/>
          <w:lang w:eastAsia="en-GB"/>
        </w:rPr>
        <w:t xml:space="preserve">Component 2: </w:t>
      </w:r>
      <w:r w:rsidRPr="00D2418D">
        <w:rPr>
          <w:rFonts w:asciiTheme="minorHAnsi" w:hAnsiTheme="minorHAnsi" w:cstheme="minorHAnsi"/>
          <w:sz w:val="22"/>
          <w:szCs w:val="22"/>
          <w:u w:val="single"/>
          <w:lang w:eastAsia="en-GB"/>
        </w:rPr>
        <w:t>Evidence to strengthen operational delivery of Nature Based Solutions (</w:t>
      </w:r>
      <w:proofErr w:type="spellStart"/>
      <w:r w:rsidRPr="00D2418D">
        <w:rPr>
          <w:rFonts w:asciiTheme="minorHAnsi" w:hAnsiTheme="minorHAnsi" w:cstheme="minorHAnsi"/>
          <w:sz w:val="22"/>
          <w:szCs w:val="22"/>
          <w:u w:val="single"/>
          <w:lang w:eastAsia="en-GB"/>
        </w:rPr>
        <w:t>NbS</w:t>
      </w:r>
      <w:proofErr w:type="spellEnd"/>
      <w:r w:rsidRPr="00D2418D">
        <w:rPr>
          <w:rFonts w:asciiTheme="minorHAnsi" w:hAnsiTheme="minorHAnsi" w:cstheme="minorHAnsi"/>
          <w:sz w:val="22"/>
          <w:szCs w:val="22"/>
          <w:u w:val="single"/>
          <w:lang w:eastAsia="en-GB"/>
        </w:rPr>
        <w:t>) policies and programmes: driving innovation in forest protection and enforcement monitoring</w:t>
      </w:r>
      <w:r w:rsidRPr="00D2418D">
        <w:rPr>
          <w:rFonts w:asciiTheme="minorHAnsi" w:hAnsiTheme="minorHAnsi" w:cstheme="minorHAnsi"/>
          <w:sz w:val="22"/>
          <w:szCs w:val="22"/>
          <w:lang w:eastAsia="en-GB"/>
        </w:rPr>
        <w:t> </w:t>
      </w:r>
    </w:p>
    <w:p w14:paraId="62D0F80C" w14:textId="77777777" w:rsidR="005004A9" w:rsidRPr="00D2418D" w:rsidRDefault="005004A9" w:rsidP="002778E2">
      <w:pPr>
        <w:rPr>
          <w:rFonts w:asciiTheme="minorHAnsi" w:hAnsiTheme="minorHAnsi" w:cstheme="minorHAnsi"/>
          <w:sz w:val="22"/>
          <w:szCs w:val="22"/>
          <w:lang w:eastAsia="en-GB"/>
        </w:rPr>
      </w:pPr>
    </w:p>
    <w:p w14:paraId="0F1A8CC3" w14:textId="4EEBD6F1" w:rsidR="00E55F7A" w:rsidRDefault="002A1670" w:rsidP="002A1670">
      <w:pPr>
        <w:rPr>
          <w:rFonts w:asciiTheme="minorHAnsi" w:hAnsiTheme="minorHAnsi" w:cstheme="minorBidi"/>
          <w:sz w:val="22"/>
          <w:szCs w:val="22"/>
          <w:lang w:eastAsia="en-GB"/>
        </w:rPr>
      </w:pPr>
      <w:r>
        <w:rPr>
          <w:rFonts w:asciiTheme="minorHAnsi" w:hAnsiTheme="minorHAnsi" w:cstheme="minorBidi"/>
          <w:sz w:val="22"/>
          <w:szCs w:val="22"/>
          <w:lang w:eastAsia="en-GB"/>
        </w:rPr>
        <w:t>All live projects under component 2 are progressing well and meeting their targets.</w:t>
      </w:r>
      <w:r w:rsidR="00CB52CC">
        <w:rPr>
          <w:rStyle w:val="FootnoteReference"/>
          <w:rFonts w:asciiTheme="minorHAnsi" w:hAnsiTheme="minorHAnsi" w:cstheme="minorBidi"/>
          <w:sz w:val="22"/>
          <w:szCs w:val="22"/>
          <w:lang w:eastAsia="en-GB"/>
        </w:rPr>
        <w:footnoteReference w:id="2"/>
      </w:r>
      <w:r>
        <w:rPr>
          <w:rFonts w:asciiTheme="minorHAnsi" w:hAnsiTheme="minorHAnsi" w:cstheme="minorBidi"/>
          <w:sz w:val="22"/>
          <w:szCs w:val="22"/>
          <w:lang w:eastAsia="en-GB"/>
        </w:rPr>
        <w:t xml:space="preserve"> </w:t>
      </w:r>
    </w:p>
    <w:p w14:paraId="275FFF0A" w14:textId="77777777" w:rsidR="00E55F7A" w:rsidRDefault="00E55F7A" w:rsidP="002A1670">
      <w:pPr>
        <w:rPr>
          <w:rFonts w:asciiTheme="minorHAnsi" w:hAnsiTheme="minorHAnsi" w:cstheme="minorBidi"/>
          <w:sz w:val="22"/>
          <w:szCs w:val="22"/>
          <w:lang w:eastAsia="en-GB"/>
        </w:rPr>
      </w:pPr>
    </w:p>
    <w:p w14:paraId="52EA77A9" w14:textId="77777777" w:rsidR="002778E2" w:rsidRPr="00D2418D" w:rsidRDefault="002778E2" w:rsidP="002778E2">
      <w:pPr>
        <w:rPr>
          <w:rFonts w:asciiTheme="minorHAnsi" w:hAnsiTheme="minorHAnsi" w:cstheme="minorHAnsi"/>
          <w:sz w:val="22"/>
          <w:szCs w:val="22"/>
          <w:lang w:eastAsia="en-GB"/>
        </w:rPr>
      </w:pPr>
      <w:r w:rsidRPr="00D2418D">
        <w:rPr>
          <w:rFonts w:asciiTheme="minorHAnsi" w:hAnsiTheme="minorHAnsi" w:cstheme="minorHAnsi"/>
          <w:b/>
          <w:bCs/>
          <w:sz w:val="22"/>
          <w:szCs w:val="22"/>
          <w:lang w:eastAsia="en-GB"/>
        </w:rPr>
        <w:t xml:space="preserve">Component 3: </w:t>
      </w:r>
      <w:r w:rsidRPr="00D2418D">
        <w:rPr>
          <w:rFonts w:asciiTheme="minorHAnsi" w:hAnsiTheme="minorHAnsi" w:cstheme="minorHAnsi"/>
          <w:sz w:val="22"/>
          <w:szCs w:val="22"/>
          <w:u w:val="single"/>
          <w:lang w:eastAsia="en-GB"/>
        </w:rPr>
        <w:t>Build the long-term evidence base (Establish a Global Centre on Biodiversity for Climate)</w:t>
      </w:r>
      <w:r w:rsidRPr="00D2418D">
        <w:rPr>
          <w:rFonts w:asciiTheme="minorHAnsi" w:hAnsiTheme="minorHAnsi" w:cstheme="minorHAnsi"/>
          <w:sz w:val="22"/>
          <w:szCs w:val="22"/>
          <w:lang w:eastAsia="en-GB"/>
        </w:rPr>
        <w:t>  </w:t>
      </w:r>
    </w:p>
    <w:p w14:paraId="227588AE" w14:textId="77777777" w:rsidR="00AB4F40" w:rsidRPr="00D2418D" w:rsidRDefault="00AB4F40" w:rsidP="00896A51">
      <w:pPr>
        <w:spacing w:before="40" w:after="40"/>
        <w:rPr>
          <w:rFonts w:asciiTheme="minorHAnsi" w:eastAsiaTheme="minorEastAsia" w:hAnsiTheme="minorHAnsi" w:cstheme="minorHAnsi"/>
          <w:sz w:val="22"/>
          <w:szCs w:val="22"/>
        </w:rPr>
      </w:pPr>
    </w:p>
    <w:p w14:paraId="1DA27150" w14:textId="3B32F38C" w:rsidR="00896A51" w:rsidRPr="00896A51" w:rsidRDefault="003B028F" w:rsidP="00896A51">
      <w:pPr>
        <w:spacing w:before="40" w:after="40"/>
        <w:rPr>
          <w:rFonts w:asciiTheme="minorHAnsi" w:eastAsiaTheme="minorEastAsia" w:hAnsiTheme="minorHAnsi" w:cstheme="minorHAnsi"/>
          <w:sz w:val="22"/>
          <w:szCs w:val="22"/>
        </w:rPr>
      </w:pPr>
      <w:r>
        <w:rPr>
          <w:rFonts w:asciiTheme="minorHAnsi" w:eastAsiaTheme="minorEastAsia" w:hAnsiTheme="minorHAnsi" w:cstheme="minorHAnsi"/>
          <w:sz w:val="22"/>
          <w:szCs w:val="22"/>
        </w:rPr>
        <w:t>The following k</w:t>
      </w:r>
      <w:r w:rsidR="00896A51" w:rsidRPr="00896A51">
        <w:rPr>
          <w:rFonts w:asciiTheme="minorHAnsi" w:eastAsiaTheme="minorEastAsia" w:hAnsiTheme="minorHAnsi" w:cstheme="minorHAnsi"/>
          <w:sz w:val="22"/>
          <w:szCs w:val="22"/>
        </w:rPr>
        <w:t xml:space="preserve">ey </w:t>
      </w:r>
      <w:r>
        <w:rPr>
          <w:rFonts w:asciiTheme="minorHAnsi" w:eastAsiaTheme="minorEastAsia" w:hAnsiTheme="minorHAnsi" w:cstheme="minorHAnsi"/>
          <w:sz w:val="22"/>
          <w:szCs w:val="22"/>
        </w:rPr>
        <w:t>a</w:t>
      </w:r>
      <w:r w:rsidR="00896A51" w:rsidRPr="00896A51">
        <w:rPr>
          <w:rFonts w:asciiTheme="minorHAnsi" w:eastAsiaTheme="minorEastAsia" w:hAnsiTheme="minorHAnsi" w:cstheme="minorHAnsi"/>
          <w:sz w:val="22"/>
          <w:szCs w:val="22"/>
        </w:rPr>
        <w:t>chievements from th</w:t>
      </w:r>
      <w:r w:rsidR="00896A51" w:rsidRPr="00D2418D">
        <w:rPr>
          <w:rFonts w:asciiTheme="minorHAnsi" w:eastAsiaTheme="minorEastAsia" w:hAnsiTheme="minorHAnsi" w:cstheme="minorHAnsi"/>
          <w:sz w:val="22"/>
          <w:szCs w:val="22"/>
        </w:rPr>
        <w:t>e 2023/2024 Annual Review period</w:t>
      </w:r>
      <w:r w:rsidR="00896A51" w:rsidRPr="00896A51">
        <w:rPr>
          <w:rFonts w:asciiTheme="minorHAnsi" w:eastAsiaTheme="minorEastAsia" w:hAnsiTheme="minorHAnsi" w:cstheme="minorHAnsi"/>
          <w:sz w:val="22"/>
          <w:szCs w:val="22"/>
        </w:rPr>
        <w:t xml:space="preserve"> </w:t>
      </w:r>
      <w:r w:rsidR="0019755B">
        <w:rPr>
          <w:rFonts w:asciiTheme="minorHAnsi" w:eastAsiaTheme="minorEastAsia" w:hAnsiTheme="minorHAnsi" w:cstheme="minorHAnsi"/>
          <w:sz w:val="22"/>
          <w:szCs w:val="22"/>
        </w:rPr>
        <w:t>include:</w:t>
      </w:r>
    </w:p>
    <w:p w14:paraId="38B69260" w14:textId="77777777" w:rsidR="00014A9A" w:rsidRPr="00D2418D" w:rsidRDefault="00014A9A" w:rsidP="00014A9A">
      <w:pPr>
        <w:spacing w:before="40" w:after="40"/>
        <w:rPr>
          <w:rStyle w:val="normaltextrun"/>
          <w:rFonts w:asciiTheme="minorHAnsi" w:eastAsiaTheme="minorEastAsia" w:hAnsiTheme="minorHAnsi" w:cstheme="minorHAnsi"/>
          <w:sz w:val="22"/>
          <w:szCs w:val="22"/>
        </w:rPr>
      </w:pPr>
    </w:p>
    <w:p w14:paraId="4F1A5134" w14:textId="30BC2549" w:rsidR="00014A9A" w:rsidRPr="00D2418D" w:rsidRDefault="00014A9A" w:rsidP="115F9E4D">
      <w:pPr>
        <w:spacing w:before="40" w:after="40"/>
        <w:rPr>
          <w:rStyle w:val="normaltextrun"/>
          <w:rFonts w:asciiTheme="minorHAnsi" w:eastAsiaTheme="minorEastAsia" w:hAnsiTheme="minorHAnsi" w:cstheme="minorBidi"/>
          <w:b/>
          <w:sz w:val="22"/>
          <w:szCs w:val="22"/>
        </w:rPr>
      </w:pPr>
      <w:r w:rsidRPr="407CDDA8">
        <w:rPr>
          <w:rStyle w:val="normaltextrun"/>
          <w:rFonts w:asciiTheme="minorHAnsi" w:eastAsiaTheme="minorEastAsia" w:hAnsiTheme="minorHAnsi" w:cstheme="minorBidi"/>
          <w:sz w:val="22"/>
          <w:szCs w:val="22"/>
        </w:rPr>
        <w:t xml:space="preserve">1. </w:t>
      </w:r>
      <w:r w:rsidR="5752CF0F" w:rsidRPr="407CDDA8">
        <w:rPr>
          <w:rStyle w:val="normaltextrun"/>
          <w:rFonts w:asciiTheme="minorHAnsi" w:eastAsiaTheme="minorEastAsia" w:hAnsiTheme="minorHAnsi" w:cstheme="minorBidi"/>
          <w:sz w:val="22"/>
          <w:szCs w:val="22"/>
        </w:rPr>
        <w:t>Research Grant Competition</w:t>
      </w:r>
    </w:p>
    <w:p w14:paraId="418643A0" w14:textId="3BE3BE20" w:rsidR="00751E87" w:rsidRPr="005D428F" w:rsidRDefault="00F51804" w:rsidP="366FCC97">
      <w:pPr>
        <w:pStyle w:val="ListParagraph"/>
        <w:numPr>
          <w:ilvl w:val="0"/>
          <w:numId w:val="9"/>
        </w:numPr>
        <w:spacing w:before="40" w:after="40"/>
        <w:rPr>
          <w:rStyle w:val="normaltextrun"/>
          <w:rFonts w:asciiTheme="minorHAnsi" w:eastAsiaTheme="minorEastAsia" w:hAnsiTheme="minorHAnsi" w:cstheme="minorBidi"/>
          <w:sz w:val="22"/>
          <w:szCs w:val="22"/>
        </w:rPr>
      </w:pPr>
      <w:r w:rsidRPr="5B3A078A">
        <w:rPr>
          <w:rStyle w:val="normaltextrun"/>
          <w:rFonts w:asciiTheme="minorHAnsi" w:eastAsiaTheme="minorEastAsia" w:hAnsiTheme="minorHAnsi" w:cstheme="minorBidi"/>
          <w:sz w:val="22"/>
          <w:szCs w:val="22"/>
        </w:rPr>
        <w:t>Research Grant Competition 2 (RGC2) was launched on 5 February 2024, inviting applicants to submit Project Concept Notes (CNs). A total of 507 CN applications were received from Lead Partners in 60 countries. This</w:t>
      </w:r>
      <w:r w:rsidR="6CB85EF4" w:rsidRPr="5B3A078A">
        <w:rPr>
          <w:rStyle w:val="normaltextrun"/>
          <w:rFonts w:asciiTheme="minorHAnsi" w:eastAsiaTheme="minorEastAsia" w:hAnsiTheme="minorHAnsi" w:cstheme="minorBidi"/>
          <w:sz w:val="22"/>
          <w:szCs w:val="22"/>
        </w:rPr>
        <w:t xml:space="preserve"> high level of interest </w:t>
      </w:r>
      <w:r w:rsidR="19623EEE" w:rsidRPr="5B3A078A">
        <w:rPr>
          <w:rStyle w:val="normaltextrun"/>
          <w:rFonts w:asciiTheme="minorHAnsi" w:eastAsiaTheme="minorEastAsia" w:hAnsiTheme="minorHAnsi" w:cstheme="minorBidi"/>
          <w:sz w:val="22"/>
          <w:szCs w:val="22"/>
        </w:rPr>
        <w:t xml:space="preserve">reflects a strong awareness of the programme, as well perhaps as </w:t>
      </w:r>
      <w:r w:rsidRPr="5B3A078A">
        <w:rPr>
          <w:rStyle w:val="normaltextrun"/>
          <w:rFonts w:asciiTheme="minorHAnsi" w:eastAsiaTheme="minorEastAsia" w:hAnsiTheme="minorHAnsi" w:cstheme="minorBidi"/>
          <w:sz w:val="22"/>
          <w:szCs w:val="22"/>
        </w:rPr>
        <w:t>a rising global interest</w:t>
      </w:r>
      <w:r w:rsidR="00333B51" w:rsidRPr="5B3A078A">
        <w:rPr>
          <w:rStyle w:val="normaltextrun"/>
          <w:rFonts w:asciiTheme="minorHAnsi" w:eastAsiaTheme="minorEastAsia" w:hAnsiTheme="minorHAnsi" w:cstheme="minorBidi"/>
          <w:sz w:val="22"/>
          <w:szCs w:val="22"/>
        </w:rPr>
        <w:t xml:space="preserve"> in the interconnectedness of biodiversity, climate, and livelihoods</w:t>
      </w:r>
      <w:r w:rsidRPr="5B3A078A">
        <w:rPr>
          <w:rStyle w:val="normaltextrun"/>
          <w:rFonts w:asciiTheme="minorHAnsi" w:eastAsiaTheme="minorEastAsia" w:hAnsiTheme="minorHAnsi" w:cstheme="minorBidi"/>
          <w:sz w:val="22"/>
          <w:szCs w:val="22"/>
        </w:rPr>
        <w:t>. 56 applications were invited to develop and submit Full Project Proposals</w:t>
      </w:r>
      <w:r w:rsidR="00264DD0" w:rsidRPr="5B3A078A">
        <w:rPr>
          <w:rStyle w:val="normaltextrun"/>
          <w:rFonts w:asciiTheme="minorHAnsi" w:eastAsiaTheme="minorEastAsia" w:hAnsiTheme="minorHAnsi" w:cstheme="minorBidi"/>
          <w:sz w:val="22"/>
          <w:szCs w:val="22"/>
        </w:rPr>
        <w:t xml:space="preserve"> for RGC2</w:t>
      </w:r>
      <w:r w:rsidR="00333B51" w:rsidRPr="5B3A078A">
        <w:rPr>
          <w:rStyle w:val="normaltextrun"/>
          <w:rFonts w:asciiTheme="minorHAnsi" w:eastAsiaTheme="minorEastAsia" w:hAnsiTheme="minorHAnsi" w:cstheme="minorBidi"/>
          <w:sz w:val="22"/>
          <w:szCs w:val="22"/>
        </w:rPr>
        <w:t xml:space="preserve">, of which </w:t>
      </w:r>
      <w:r w:rsidR="00AE76D7" w:rsidRPr="5B3A078A">
        <w:rPr>
          <w:rStyle w:val="normaltextrun"/>
          <w:rFonts w:asciiTheme="minorHAnsi" w:eastAsiaTheme="minorEastAsia" w:hAnsiTheme="minorHAnsi" w:cstheme="minorBidi"/>
          <w:sz w:val="22"/>
          <w:szCs w:val="22"/>
        </w:rPr>
        <w:t>18</w:t>
      </w:r>
      <w:r w:rsidR="00333B51" w:rsidRPr="5B3A078A">
        <w:rPr>
          <w:rStyle w:val="normaltextrun"/>
          <w:rFonts w:asciiTheme="minorHAnsi" w:eastAsiaTheme="minorEastAsia" w:hAnsiTheme="minorHAnsi" w:cstheme="minorBidi"/>
          <w:sz w:val="22"/>
          <w:szCs w:val="22"/>
        </w:rPr>
        <w:t xml:space="preserve"> have been provisionally awarded</w:t>
      </w:r>
      <w:r w:rsidR="00854AD5" w:rsidRPr="5B3A078A">
        <w:rPr>
          <w:rStyle w:val="normaltextrun"/>
          <w:rFonts w:asciiTheme="minorHAnsi" w:eastAsiaTheme="minorEastAsia" w:hAnsiTheme="minorHAnsi" w:cstheme="minorBidi"/>
          <w:sz w:val="22"/>
          <w:szCs w:val="22"/>
        </w:rPr>
        <w:t>, subject to due diligence</w:t>
      </w:r>
      <w:r w:rsidRPr="5B3A078A">
        <w:rPr>
          <w:rStyle w:val="normaltextrun"/>
          <w:rFonts w:asciiTheme="minorHAnsi" w:eastAsiaTheme="minorEastAsia" w:hAnsiTheme="minorHAnsi" w:cstheme="minorBidi"/>
          <w:sz w:val="22"/>
          <w:szCs w:val="22"/>
        </w:rPr>
        <w:t xml:space="preserve">. </w:t>
      </w:r>
    </w:p>
    <w:p w14:paraId="52AF6E7F" w14:textId="6CA9867A" w:rsidR="009F3855" w:rsidRPr="00D2418D" w:rsidRDefault="009F3855" w:rsidP="00FD30A3">
      <w:pPr>
        <w:pStyle w:val="ListParagraph"/>
        <w:numPr>
          <w:ilvl w:val="0"/>
          <w:numId w:val="9"/>
        </w:numPr>
        <w:spacing w:before="40" w:after="40"/>
        <w:rPr>
          <w:rStyle w:val="normaltextrun"/>
          <w:rFonts w:asciiTheme="minorHAnsi" w:eastAsiaTheme="minorEastAsia" w:hAnsiTheme="minorHAnsi" w:cstheme="minorBidi"/>
          <w:sz w:val="22"/>
          <w:szCs w:val="22"/>
        </w:rPr>
      </w:pPr>
      <w:r w:rsidRPr="009634D1">
        <w:rPr>
          <w:rStyle w:val="normaltextrun"/>
          <w:rFonts w:asciiTheme="minorHAnsi" w:eastAsiaTheme="minorEastAsia" w:hAnsiTheme="minorHAnsi" w:cstheme="minorBidi"/>
          <w:sz w:val="22"/>
          <w:szCs w:val="22"/>
        </w:rPr>
        <w:t>Re-design of the framework for competition delivery (moving from a one-stage to two-stage process)</w:t>
      </w:r>
      <w:r w:rsidR="00857AAE" w:rsidRPr="009634D1">
        <w:rPr>
          <w:rStyle w:val="normaltextrun"/>
          <w:rFonts w:asciiTheme="minorHAnsi" w:eastAsiaTheme="minorEastAsia" w:hAnsiTheme="minorHAnsi" w:cstheme="minorBidi"/>
          <w:sz w:val="22"/>
          <w:szCs w:val="22"/>
        </w:rPr>
        <w:t xml:space="preserve"> </w:t>
      </w:r>
      <w:r w:rsidR="00150D00" w:rsidRPr="009634D1">
        <w:rPr>
          <w:rStyle w:val="normaltextrun"/>
          <w:rFonts w:asciiTheme="minorHAnsi" w:eastAsiaTheme="minorEastAsia" w:hAnsiTheme="minorHAnsi" w:cstheme="minorBidi"/>
          <w:sz w:val="22"/>
          <w:szCs w:val="22"/>
        </w:rPr>
        <w:t>allows</w:t>
      </w:r>
      <w:r w:rsidR="008D2447" w:rsidRPr="009634D1">
        <w:rPr>
          <w:rStyle w:val="normaltextrun"/>
          <w:rFonts w:asciiTheme="minorHAnsi" w:eastAsiaTheme="minorEastAsia" w:hAnsiTheme="minorHAnsi" w:cstheme="minorBidi"/>
          <w:sz w:val="22"/>
          <w:szCs w:val="22"/>
        </w:rPr>
        <w:t xml:space="preserve"> the </w:t>
      </w:r>
      <w:r w:rsidR="00150D00" w:rsidRPr="009634D1">
        <w:rPr>
          <w:rStyle w:val="normaltextrun"/>
          <w:rFonts w:asciiTheme="minorHAnsi" w:eastAsiaTheme="minorEastAsia" w:hAnsiTheme="minorHAnsi" w:cstheme="minorBidi"/>
          <w:sz w:val="22"/>
          <w:szCs w:val="22"/>
        </w:rPr>
        <w:t xml:space="preserve">research grant competition </w:t>
      </w:r>
      <w:r w:rsidR="008B1414" w:rsidRPr="009634D1">
        <w:rPr>
          <w:rStyle w:val="normaltextrun"/>
          <w:rFonts w:asciiTheme="minorHAnsi" w:eastAsiaTheme="minorEastAsia" w:hAnsiTheme="minorHAnsi" w:cstheme="minorBidi"/>
          <w:sz w:val="22"/>
          <w:szCs w:val="22"/>
        </w:rPr>
        <w:t>(RGC)</w:t>
      </w:r>
      <w:r w:rsidR="00150D00" w:rsidRPr="009634D1">
        <w:rPr>
          <w:rStyle w:val="normaltextrun"/>
          <w:rFonts w:asciiTheme="minorHAnsi" w:eastAsiaTheme="minorEastAsia" w:hAnsiTheme="minorHAnsi" w:cstheme="minorBidi"/>
          <w:sz w:val="22"/>
          <w:szCs w:val="22"/>
        </w:rPr>
        <w:t xml:space="preserve"> to </w:t>
      </w:r>
      <w:r w:rsidR="009F3E8F" w:rsidRPr="009634D1">
        <w:rPr>
          <w:rStyle w:val="normaltextrun"/>
          <w:rFonts w:asciiTheme="minorHAnsi" w:eastAsiaTheme="minorEastAsia" w:hAnsiTheme="minorHAnsi" w:cstheme="minorBidi"/>
          <w:sz w:val="22"/>
          <w:szCs w:val="22"/>
        </w:rPr>
        <w:t>become</w:t>
      </w:r>
      <w:r w:rsidR="00B94120" w:rsidRPr="009634D1">
        <w:rPr>
          <w:rStyle w:val="normaltextrun"/>
          <w:rFonts w:asciiTheme="minorHAnsi" w:eastAsiaTheme="minorEastAsia" w:hAnsiTheme="minorHAnsi" w:cstheme="minorBidi"/>
          <w:sz w:val="22"/>
          <w:szCs w:val="22"/>
        </w:rPr>
        <w:t xml:space="preserve"> more accessible to a wide and diverse range of </w:t>
      </w:r>
      <w:r w:rsidR="004C550A" w:rsidRPr="009634D1">
        <w:rPr>
          <w:rStyle w:val="normaltextrun"/>
          <w:rFonts w:asciiTheme="minorHAnsi" w:eastAsiaTheme="minorEastAsia" w:hAnsiTheme="minorHAnsi" w:cstheme="minorBidi"/>
          <w:sz w:val="22"/>
          <w:szCs w:val="22"/>
        </w:rPr>
        <w:t>a</w:t>
      </w:r>
      <w:r w:rsidR="00B94120" w:rsidRPr="009634D1">
        <w:rPr>
          <w:rStyle w:val="normaltextrun"/>
          <w:rFonts w:asciiTheme="minorHAnsi" w:eastAsiaTheme="minorEastAsia" w:hAnsiTheme="minorHAnsi" w:cstheme="minorBidi"/>
          <w:sz w:val="22"/>
          <w:szCs w:val="22"/>
        </w:rPr>
        <w:t xml:space="preserve">pplicants </w:t>
      </w:r>
      <w:r w:rsidR="00D82D8A" w:rsidRPr="009634D1">
        <w:rPr>
          <w:rStyle w:val="normaltextrun"/>
          <w:rFonts w:asciiTheme="minorHAnsi" w:eastAsiaTheme="minorEastAsia" w:hAnsiTheme="minorHAnsi" w:cstheme="minorBidi"/>
          <w:sz w:val="22"/>
          <w:szCs w:val="22"/>
        </w:rPr>
        <w:t>by having a simpler concept note phase that</w:t>
      </w:r>
      <w:r w:rsidR="00B94120" w:rsidRPr="009634D1">
        <w:rPr>
          <w:rStyle w:val="normaltextrun"/>
          <w:rFonts w:asciiTheme="minorHAnsi" w:eastAsiaTheme="minorEastAsia" w:hAnsiTheme="minorHAnsi" w:cstheme="minorBidi"/>
          <w:sz w:val="22"/>
          <w:szCs w:val="22"/>
        </w:rPr>
        <w:t xml:space="preserve"> is easier to engage with. The RGC allows for more innovative and appropriate projects to be entered, as there are broader parameters</w:t>
      </w:r>
      <w:r w:rsidR="27F314F6" w:rsidRPr="009634D1">
        <w:rPr>
          <w:rStyle w:val="normaltextrun"/>
          <w:rFonts w:asciiTheme="minorHAnsi" w:eastAsiaTheme="minorEastAsia" w:hAnsiTheme="minorHAnsi" w:cstheme="minorBidi"/>
          <w:sz w:val="22"/>
          <w:szCs w:val="22"/>
        </w:rPr>
        <w:t xml:space="preserve">. </w:t>
      </w:r>
    </w:p>
    <w:p w14:paraId="5A2C2C1C" w14:textId="05D76F87" w:rsidR="00751E87" w:rsidRPr="00D2418D" w:rsidRDefault="00751E87" w:rsidP="00FD30A3">
      <w:pPr>
        <w:pStyle w:val="ListParagraph"/>
        <w:numPr>
          <w:ilvl w:val="0"/>
          <w:numId w:val="9"/>
        </w:numPr>
        <w:spacing w:before="40" w:after="40"/>
        <w:rPr>
          <w:rStyle w:val="normaltextrun"/>
          <w:rFonts w:asciiTheme="minorHAnsi" w:eastAsiaTheme="minorEastAsia" w:hAnsiTheme="minorHAnsi" w:cstheme="minorHAnsi"/>
          <w:sz w:val="22"/>
          <w:szCs w:val="22"/>
        </w:rPr>
      </w:pPr>
      <w:r w:rsidRPr="00D2418D">
        <w:rPr>
          <w:rStyle w:val="normaltextrun"/>
          <w:rFonts w:asciiTheme="minorHAnsi" w:eastAsiaTheme="minorEastAsia" w:hAnsiTheme="minorHAnsi" w:cstheme="minorHAnsi"/>
          <w:sz w:val="22"/>
          <w:szCs w:val="22"/>
        </w:rPr>
        <w:t>Set up of a grants management system with monitoring, evaluation and learning protocols and a focus on data collection</w:t>
      </w:r>
      <w:r w:rsidR="00D96026">
        <w:rPr>
          <w:rStyle w:val="normaltextrun"/>
          <w:rFonts w:asciiTheme="minorHAnsi" w:eastAsiaTheme="minorEastAsia" w:hAnsiTheme="minorHAnsi" w:cstheme="minorHAnsi"/>
          <w:sz w:val="22"/>
          <w:szCs w:val="22"/>
        </w:rPr>
        <w:t xml:space="preserve"> to </w:t>
      </w:r>
      <w:r w:rsidR="00520DAF">
        <w:rPr>
          <w:rStyle w:val="normaltextrun"/>
          <w:rFonts w:asciiTheme="minorHAnsi" w:eastAsiaTheme="minorEastAsia" w:hAnsiTheme="minorHAnsi" w:cstheme="minorHAnsi"/>
          <w:sz w:val="22"/>
          <w:szCs w:val="22"/>
        </w:rPr>
        <w:t>refine delivery and improve outcome</w:t>
      </w:r>
      <w:r w:rsidR="00D41414">
        <w:rPr>
          <w:rStyle w:val="normaltextrun"/>
          <w:rFonts w:asciiTheme="minorHAnsi" w:eastAsiaTheme="minorEastAsia" w:hAnsiTheme="minorHAnsi" w:cstheme="minorHAnsi"/>
          <w:sz w:val="22"/>
          <w:szCs w:val="22"/>
        </w:rPr>
        <w:t>s</w:t>
      </w:r>
      <w:r w:rsidRPr="00D2418D">
        <w:rPr>
          <w:rStyle w:val="normaltextrun"/>
          <w:rFonts w:asciiTheme="minorHAnsi" w:eastAsiaTheme="minorEastAsia" w:hAnsiTheme="minorHAnsi" w:cstheme="minorHAnsi"/>
          <w:sz w:val="22"/>
          <w:szCs w:val="22"/>
        </w:rPr>
        <w:t>.</w:t>
      </w:r>
    </w:p>
    <w:p w14:paraId="13807191" w14:textId="01598EDD" w:rsidR="00014A9A" w:rsidRPr="00D2418D" w:rsidRDefault="00751E87" w:rsidP="00FD30A3">
      <w:pPr>
        <w:pStyle w:val="ListParagraph"/>
        <w:numPr>
          <w:ilvl w:val="0"/>
          <w:numId w:val="9"/>
        </w:numPr>
        <w:spacing w:before="40" w:after="40"/>
        <w:rPr>
          <w:rStyle w:val="normaltextrun"/>
          <w:rFonts w:asciiTheme="minorHAnsi" w:eastAsiaTheme="minorEastAsia" w:hAnsiTheme="minorHAnsi" w:cstheme="minorBidi"/>
          <w:sz w:val="22"/>
          <w:szCs w:val="22"/>
        </w:rPr>
      </w:pPr>
      <w:r w:rsidRPr="345C6E16">
        <w:rPr>
          <w:rStyle w:val="normaltextrun"/>
          <w:rFonts w:asciiTheme="minorHAnsi" w:eastAsiaTheme="minorEastAsia" w:hAnsiTheme="minorHAnsi" w:cstheme="minorBidi"/>
          <w:sz w:val="22"/>
          <w:szCs w:val="22"/>
        </w:rPr>
        <w:t xml:space="preserve">Commissioning of evidence studies in-house and with external consultants to explore specific themes (e.g. </w:t>
      </w:r>
      <w:proofErr w:type="spellStart"/>
      <w:r w:rsidRPr="345C6E16">
        <w:rPr>
          <w:rStyle w:val="normaltextrun"/>
          <w:rFonts w:asciiTheme="minorHAnsi" w:eastAsiaTheme="minorEastAsia" w:hAnsiTheme="minorHAnsi" w:cstheme="minorBidi"/>
          <w:sz w:val="22"/>
          <w:szCs w:val="22"/>
        </w:rPr>
        <w:t>agro</w:t>
      </w:r>
      <w:proofErr w:type="spellEnd"/>
      <w:r w:rsidRPr="345C6E16">
        <w:rPr>
          <w:rStyle w:val="normaltextrun"/>
          <w:rFonts w:asciiTheme="minorHAnsi" w:eastAsiaTheme="minorEastAsia" w:hAnsiTheme="minorHAnsi" w:cstheme="minorBidi"/>
          <w:sz w:val="22"/>
          <w:szCs w:val="22"/>
        </w:rPr>
        <w:t>-forestry, one-health, private sector engagement)</w:t>
      </w:r>
      <w:r w:rsidR="00454338" w:rsidRPr="345C6E16">
        <w:rPr>
          <w:rStyle w:val="normaltextrun"/>
          <w:rFonts w:asciiTheme="minorHAnsi" w:eastAsiaTheme="minorEastAsia" w:hAnsiTheme="minorHAnsi" w:cstheme="minorBidi"/>
          <w:sz w:val="22"/>
          <w:szCs w:val="22"/>
        </w:rPr>
        <w:t xml:space="preserve"> to </w:t>
      </w:r>
      <w:r w:rsidR="00014A9A" w:rsidRPr="345C6E16">
        <w:rPr>
          <w:rStyle w:val="normaltextrun"/>
          <w:rFonts w:asciiTheme="minorHAnsi" w:eastAsiaTheme="minorEastAsia" w:hAnsiTheme="minorHAnsi" w:cstheme="minorBidi"/>
          <w:sz w:val="22"/>
          <w:szCs w:val="22"/>
        </w:rPr>
        <w:t>inform and enable system transformation.</w:t>
      </w:r>
    </w:p>
    <w:p w14:paraId="419172C3" w14:textId="77777777" w:rsidR="00014A9A" w:rsidRPr="00D2418D" w:rsidRDefault="00014A9A" w:rsidP="00014A9A">
      <w:pPr>
        <w:spacing w:before="40" w:after="40"/>
        <w:rPr>
          <w:rStyle w:val="normaltextrun"/>
          <w:rFonts w:asciiTheme="minorHAnsi" w:eastAsiaTheme="minorEastAsia" w:hAnsiTheme="minorHAnsi" w:cstheme="minorHAnsi"/>
          <w:sz w:val="22"/>
          <w:szCs w:val="22"/>
        </w:rPr>
      </w:pPr>
    </w:p>
    <w:p w14:paraId="03EC6754" w14:textId="49018B4C" w:rsidR="00014A9A" w:rsidRPr="00D2418D" w:rsidRDefault="00014A9A" w:rsidP="3DD51B8A">
      <w:pPr>
        <w:spacing w:before="40" w:after="40"/>
        <w:rPr>
          <w:rStyle w:val="normaltextrun"/>
          <w:rFonts w:asciiTheme="minorHAnsi" w:eastAsiaTheme="minorEastAsia" w:hAnsiTheme="minorHAnsi" w:cstheme="minorBidi"/>
          <w:b/>
          <w:bCs/>
          <w:sz w:val="22"/>
          <w:szCs w:val="22"/>
        </w:rPr>
      </w:pPr>
      <w:r w:rsidRPr="3DD51B8A">
        <w:rPr>
          <w:rStyle w:val="normaltextrun"/>
          <w:rFonts w:asciiTheme="minorHAnsi" w:eastAsiaTheme="minorEastAsia" w:hAnsiTheme="minorHAnsi" w:cstheme="minorBidi"/>
          <w:sz w:val="22"/>
          <w:szCs w:val="22"/>
        </w:rPr>
        <w:t xml:space="preserve">2. </w:t>
      </w:r>
      <w:r w:rsidR="1B31B4BD" w:rsidRPr="3DD51B8A">
        <w:rPr>
          <w:rStyle w:val="normaltextrun"/>
          <w:rFonts w:asciiTheme="minorHAnsi" w:eastAsiaTheme="minorEastAsia" w:hAnsiTheme="minorHAnsi" w:cstheme="minorBidi"/>
          <w:sz w:val="22"/>
          <w:szCs w:val="22"/>
        </w:rPr>
        <w:t>Gender Equality and Social Inclusion (GESI)</w:t>
      </w:r>
      <w:r w:rsidR="36E63C1E" w:rsidRPr="3DD51B8A">
        <w:rPr>
          <w:rStyle w:val="normaltextrun"/>
          <w:rFonts w:asciiTheme="minorHAnsi" w:eastAsiaTheme="minorEastAsia" w:hAnsiTheme="minorHAnsi" w:cstheme="minorBidi"/>
          <w:sz w:val="22"/>
          <w:szCs w:val="22"/>
        </w:rPr>
        <w:t xml:space="preserve"> and capacity building</w:t>
      </w:r>
    </w:p>
    <w:p w14:paraId="29FD04A7" w14:textId="05CF6C39" w:rsidR="00014A9A" w:rsidRPr="00D2418D" w:rsidRDefault="00BB4304" w:rsidP="00AA36F8">
      <w:pPr>
        <w:numPr>
          <w:ilvl w:val="0"/>
          <w:numId w:val="10"/>
        </w:numPr>
        <w:spacing w:before="40" w:after="40"/>
        <w:rPr>
          <w:rStyle w:val="normaltextrun"/>
          <w:rFonts w:asciiTheme="minorHAnsi" w:eastAsiaTheme="minorEastAsia" w:hAnsiTheme="minorHAnsi" w:cstheme="minorBidi"/>
          <w:sz w:val="22"/>
          <w:szCs w:val="22"/>
        </w:rPr>
      </w:pPr>
      <w:r w:rsidRPr="7AC2CBF0">
        <w:rPr>
          <w:rStyle w:val="normaltextrun"/>
          <w:rFonts w:asciiTheme="minorHAnsi" w:eastAsiaTheme="minorEastAsia" w:hAnsiTheme="minorHAnsi" w:cstheme="minorBidi"/>
          <w:sz w:val="22"/>
          <w:szCs w:val="22"/>
        </w:rPr>
        <w:t>D</w:t>
      </w:r>
      <w:r w:rsidR="00014A9A" w:rsidRPr="7AC2CBF0">
        <w:rPr>
          <w:rStyle w:val="normaltextrun"/>
          <w:rFonts w:asciiTheme="minorHAnsi" w:eastAsiaTheme="minorEastAsia" w:hAnsiTheme="minorHAnsi" w:cstheme="minorBidi"/>
          <w:sz w:val="22"/>
          <w:szCs w:val="22"/>
        </w:rPr>
        <w:t>evelopment of a GESI action plan</w:t>
      </w:r>
      <w:r w:rsidR="004364D0" w:rsidRPr="7AC2CBF0">
        <w:rPr>
          <w:rStyle w:val="normaltextrun"/>
          <w:rFonts w:asciiTheme="minorHAnsi" w:eastAsiaTheme="minorEastAsia" w:hAnsiTheme="minorHAnsi" w:cstheme="minorBidi"/>
          <w:sz w:val="22"/>
          <w:szCs w:val="22"/>
        </w:rPr>
        <w:t xml:space="preserve"> </w:t>
      </w:r>
      <w:r w:rsidR="00E33025" w:rsidRPr="7AC2CBF0">
        <w:rPr>
          <w:rStyle w:val="normaltextrun"/>
          <w:rFonts w:asciiTheme="minorHAnsi" w:eastAsiaTheme="minorEastAsia" w:hAnsiTheme="minorHAnsi" w:cstheme="minorBidi"/>
          <w:sz w:val="22"/>
          <w:szCs w:val="22"/>
        </w:rPr>
        <w:t xml:space="preserve">(Appendix </w:t>
      </w:r>
      <w:r w:rsidR="007A6A4B" w:rsidRPr="7AC2CBF0">
        <w:rPr>
          <w:rStyle w:val="normaltextrun"/>
          <w:rFonts w:asciiTheme="minorHAnsi" w:eastAsiaTheme="minorEastAsia" w:hAnsiTheme="minorHAnsi" w:cstheme="minorBidi"/>
          <w:sz w:val="22"/>
          <w:szCs w:val="22"/>
        </w:rPr>
        <w:t>C</w:t>
      </w:r>
      <w:r w:rsidR="00E33025" w:rsidRPr="7AC2CBF0">
        <w:rPr>
          <w:rStyle w:val="normaltextrun"/>
          <w:rFonts w:asciiTheme="minorHAnsi" w:eastAsiaTheme="minorEastAsia" w:hAnsiTheme="minorHAnsi" w:cstheme="minorBidi"/>
          <w:sz w:val="22"/>
          <w:szCs w:val="22"/>
        </w:rPr>
        <w:t xml:space="preserve">) </w:t>
      </w:r>
      <w:r w:rsidR="004364D0" w:rsidRPr="7AC2CBF0">
        <w:rPr>
          <w:rStyle w:val="normaltextrun"/>
          <w:rFonts w:asciiTheme="minorHAnsi" w:eastAsiaTheme="minorEastAsia" w:hAnsiTheme="minorHAnsi" w:cstheme="minorBidi"/>
          <w:sz w:val="22"/>
          <w:szCs w:val="22"/>
        </w:rPr>
        <w:t>to</w:t>
      </w:r>
      <w:r w:rsidR="00672A8E" w:rsidRPr="7AC2CBF0">
        <w:rPr>
          <w:rStyle w:val="normaltextrun"/>
          <w:rFonts w:asciiTheme="minorHAnsi" w:eastAsiaTheme="minorEastAsia" w:hAnsiTheme="minorHAnsi" w:cstheme="minorBidi"/>
          <w:sz w:val="22"/>
          <w:szCs w:val="22"/>
        </w:rPr>
        <w:t xml:space="preserve"> </w:t>
      </w:r>
      <w:r w:rsidR="00014A9A" w:rsidRPr="7AC2CBF0">
        <w:rPr>
          <w:rStyle w:val="normaltextrun"/>
          <w:rFonts w:asciiTheme="minorHAnsi" w:eastAsiaTheme="minorEastAsia" w:hAnsiTheme="minorHAnsi" w:cstheme="minorBidi"/>
          <w:sz w:val="22"/>
          <w:szCs w:val="22"/>
        </w:rPr>
        <w:t>ensure</w:t>
      </w:r>
      <w:r w:rsidR="004364D0" w:rsidRPr="7AC2CBF0">
        <w:rPr>
          <w:rStyle w:val="normaltextrun"/>
          <w:rFonts w:asciiTheme="minorHAnsi" w:eastAsiaTheme="minorEastAsia" w:hAnsiTheme="minorHAnsi" w:cstheme="minorBidi"/>
          <w:sz w:val="22"/>
          <w:szCs w:val="22"/>
        </w:rPr>
        <w:t xml:space="preserve"> </w:t>
      </w:r>
      <w:r w:rsidR="00014A9A" w:rsidRPr="7AC2CBF0">
        <w:rPr>
          <w:rStyle w:val="normaltextrun"/>
          <w:rFonts w:asciiTheme="minorHAnsi" w:eastAsiaTheme="minorEastAsia" w:hAnsiTheme="minorHAnsi" w:cstheme="minorBidi"/>
          <w:sz w:val="22"/>
          <w:szCs w:val="22"/>
        </w:rPr>
        <w:t>that the programme's strategies are inclusive and considerate of diverse needs.</w:t>
      </w:r>
    </w:p>
    <w:p w14:paraId="771FBE92" w14:textId="1930E5D1" w:rsidR="52AB4006" w:rsidRDefault="52AB4006" w:rsidP="7AC2CBF0">
      <w:pPr>
        <w:numPr>
          <w:ilvl w:val="0"/>
          <w:numId w:val="10"/>
        </w:numPr>
        <w:spacing w:before="40" w:after="40"/>
        <w:rPr>
          <w:rStyle w:val="normaltextrun"/>
          <w:rFonts w:asciiTheme="minorHAnsi" w:eastAsiaTheme="minorEastAsia" w:hAnsiTheme="minorHAnsi" w:cstheme="minorBidi"/>
          <w:sz w:val="22"/>
          <w:szCs w:val="22"/>
        </w:rPr>
      </w:pPr>
      <w:r w:rsidRPr="7AC2CBF0">
        <w:rPr>
          <w:rStyle w:val="normaltextrun"/>
          <w:rFonts w:asciiTheme="minorHAnsi" w:eastAsiaTheme="minorEastAsia" w:hAnsiTheme="minorHAnsi" w:cstheme="minorBidi"/>
          <w:sz w:val="22"/>
          <w:szCs w:val="22"/>
        </w:rPr>
        <w:t>The GCBC offered a capacity strengthening pilot initiative to support research partners, particularly those in the Global South, in the submission process. Due to capacity strengthening efforts, there has been an increase in representation of Global South partners in the GCBC portfolio, with 7 organisations being successful in RGC2 subject to due diligence.</w:t>
      </w:r>
    </w:p>
    <w:p w14:paraId="4C430953" w14:textId="7CCD0B82" w:rsidR="52AB4006" w:rsidRDefault="52AB4006" w:rsidP="7AC2CBF0">
      <w:pPr>
        <w:pStyle w:val="ListParagraph"/>
        <w:numPr>
          <w:ilvl w:val="0"/>
          <w:numId w:val="10"/>
        </w:numPr>
        <w:spacing w:before="40" w:after="40"/>
        <w:rPr>
          <w:rStyle w:val="normaltextrun"/>
          <w:rFonts w:asciiTheme="minorHAnsi" w:eastAsiaTheme="minorEastAsia" w:hAnsiTheme="minorHAnsi" w:cstheme="minorBidi"/>
          <w:sz w:val="22"/>
          <w:szCs w:val="22"/>
        </w:rPr>
      </w:pPr>
      <w:r w:rsidRPr="7AC2CBF0">
        <w:rPr>
          <w:rStyle w:val="normaltextrun"/>
          <w:rFonts w:asciiTheme="minorHAnsi" w:eastAsiaTheme="minorEastAsia" w:hAnsiTheme="minorHAnsi" w:cstheme="minorBidi"/>
          <w:sz w:val="22"/>
          <w:szCs w:val="22"/>
        </w:rPr>
        <w:t>As part of programme efforts to support grantees with capacity strengthening challenges, the GCBC provides a Technical Assistance Facility (TAF) to GCBC funded grantees to stimulate improvements in key topic areas.</w:t>
      </w:r>
    </w:p>
    <w:p w14:paraId="6AA85135" w14:textId="77777777" w:rsidR="00014A9A" w:rsidRPr="00D2418D" w:rsidRDefault="00014A9A" w:rsidP="00014A9A">
      <w:pPr>
        <w:spacing w:before="40" w:after="40"/>
        <w:rPr>
          <w:rStyle w:val="normaltextrun"/>
          <w:rFonts w:asciiTheme="minorHAnsi" w:eastAsiaTheme="minorEastAsia" w:hAnsiTheme="minorHAnsi" w:cstheme="minorHAnsi"/>
          <w:color w:val="4472C4" w:themeColor="accent1"/>
          <w:sz w:val="22"/>
          <w:szCs w:val="22"/>
        </w:rPr>
      </w:pPr>
    </w:p>
    <w:p w14:paraId="56405696" w14:textId="20461D1A" w:rsidR="00014A9A" w:rsidRPr="00D2418D" w:rsidRDefault="3C6BE36A" w:rsidP="3DD51B8A">
      <w:pPr>
        <w:spacing w:before="40" w:after="40"/>
        <w:rPr>
          <w:rStyle w:val="normaltextrun"/>
          <w:rFonts w:asciiTheme="minorHAnsi" w:eastAsiaTheme="minorEastAsia" w:hAnsiTheme="minorHAnsi" w:cstheme="minorBidi"/>
          <w:b/>
          <w:bCs/>
          <w:sz w:val="22"/>
          <w:szCs w:val="22"/>
        </w:rPr>
      </w:pPr>
      <w:r w:rsidRPr="3DD51B8A">
        <w:rPr>
          <w:rStyle w:val="normaltextrun"/>
          <w:rFonts w:asciiTheme="minorHAnsi" w:eastAsiaTheme="minorEastAsia" w:hAnsiTheme="minorHAnsi" w:cstheme="minorBidi"/>
          <w:sz w:val="22"/>
          <w:szCs w:val="22"/>
        </w:rPr>
        <w:t xml:space="preserve">3. </w:t>
      </w:r>
      <w:r w:rsidR="2CCCE5F7" w:rsidRPr="3DD51B8A">
        <w:rPr>
          <w:rStyle w:val="normaltextrun"/>
          <w:rFonts w:asciiTheme="minorHAnsi" w:eastAsiaTheme="minorEastAsia" w:hAnsiTheme="minorHAnsi" w:cstheme="minorBidi"/>
          <w:sz w:val="22"/>
          <w:szCs w:val="22"/>
        </w:rPr>
        <w:t>Sharing innovative research</w:t>
      </w:r>
      <w:r w:rsidR="623F77DF" w:rsidRPr="3DD51B8A">
        <w:rPr>
          <w:rStyle w:val="normaltextrun"/>
          <w:rFonts w:asciiTheme="minorHAnsi" w:eastAsiaTheme="minorEastAsia" w:hAnsiTheme="minorHAnsi" w:cstheme="minorBidi"/>
          <w:sz w:val="22"/>
          <w:szCs w:val="22"/>
        </w:rPr>
        <w:t xml:space="preserve"> and building an international</w:t>
      </w:r>
      <w:r w:rsidR="2CCCE5F7" w:rsidRPr="3DD51B8A">
        <w:rPr>
          <w:rStyle w:val="normaltextrun"/>
          <w:rFonts w:asciiTheme="minorHAnsi" w:eastAsiaTheme="minorEastAsia" w:hAnsiTheme="minorHAnsi" w:cstheme="minorBidi"/>
          <w:sz w:val="22"/>
          <w:szCs w:val="22"/>
        </w:rPr>
        <w:t xml:space="preserve"> n</w:t>
      </w:r>
      <w:r w:rsidR="5CE75B05" w:rsidRPr="3DD51B8A">
        <w:rPr>
          <w:rStyle w:val="normaltextrun"/>
          <w:rFonts w:asciiTheme="minorHAnsi" w:eastAsiaTheme="minorEastAsia" w:hAnsiTheme="minorHAnsi" w:cstheme="minorBidi"/>
          <w:sz w:val="22"/>
          <w:szCs w:val="22"/>
        </w:rPr>
        <w:t>etwork</w:t>
      </w:r>
    </w:p>
    <w:p w14:paraId="190A2DB0" w14:textId="5B719412" w:rsidR="00014A9A" w:rsidRPr="00D2418D" w:rsidRDefault="0AC5FCC5" w:rsidP="7AC2CBF0">
      <w:pPr>
        <w:pStyle w:val="ListParagraph"/>
        <w:numPr>
          <w:ilvl w:val="0"/>
          <w:numId w:val="11"/>
        </w:numPr>
        <w:spacing w:before="40" w:after="40"/>
        <w:rPr>
          <w:rStyle w:val="normaltextrun"/>
          <w:rFonts w:asciiTheme="minorHAnsi" w:eastAsiaTheme="minorEastAsia" w:hAnsiTheme="minorHAnsi" w:cstheme="minorBidi"/>
          <w:sz w:val="22"/>
          <w:szCs w:val="22"/>
        </w:rPr>
      </w:pPr>
      <w:r w:rsidRPr="7AC2CBF0">
        <w:rPr>
          <w:rStyle w:val="normaltextrun"/>
          <w:rFonts w:asciiTheme="minorHAnsi" w:eastAsiaTheme="minorEastAsia" w:hAnsiTheme="minorHAnsi" w:cstheme="minorBidi"/>
          <w:sz w:val="22"/>
          <w:szCs w:val="22"/>
        </w:rPr>
        <w:t xml:space="preserve">Development of a stakeholder community (645 organisations across 95 countries) and the initiation of requirements for an International Network facilitate the widespread implementation of effective policies and practices. </w:t>
      </w:r>
    </w:p>
    <w:p w14:paraId="24221E6B" w14:textId="010CA634" w:rsidR="00203388" w:rsidRPr="00C71498" w:rsidRDefault="00203388" w:rsidP="00FD30A3">
      <w:pPr>
        <w:pStyle w:val="ListParagraph"/>
        <w:numPr>
          <w:ilvl w:val="0"/>
          <w:numId w:val="11"/>
        </w:numPr>
        <w:spacing w:before="40" w:after="40"/>
        <w:rPr>
          <w:rStyle w:val="normaltextrun"/>
          <w:rFonts w:asciiTheme="minorHAnsi" w:eastAsiaTheme="minorEastAsia" w:hAnsiTheme="minorHAnsi" w:cstheme="minorHAnsi"/>
          <w:sz w:val="22"/>
          <w:szCs w:val="22"/>
        </w:rPr>
      </w:pPr>
      <w:r w:rsidRPr="00203388">
        <w:rPr>
          <w:rStyle w:val="normaltextrun"/>
          <w:rFonts w:asciiTheme="minorHAnsi" w:eastAsiaTheme="minorEastAsia" w:hAnsiTheme="minorHAnsi" w:cstheme="minorHAnsi"/>
          <w:sz w:val="22"/>
          <w:szCs w:val="22"/>
        </w:rPr>
        <w:t xml:space="preserve">The GCBC's Evidence Advisory Group (EAG) has met every quarter since its inception and has provided helpful independent advice on the GCBC’s strategic science direction, as well as useful feedback on key outputs. </w:t>
      </w:r>
    </w:p>
    <w:p w14:paraId="11E74D47" w14:textId="14ACDCCA" w:rsidR="00203388" w:rsidRPr="00203388" w:rsidRDefault="00AB4F40" w:rsidP="00FD30A3">
      <w:pPr>
        <w:pStyle w:val="ListParagraph"/>
        <w:numPr>
          <w:ilvl w:val="0"/>
          <w:numId w:val="11"/>
        </w:numPr>
        <w:spacing w:before="40" w:after="40"/>
        <w:rPr>
          <w:rStyle w:val="normaltextrun"/>
          <w:rFonts w:asciiTheme="minorHAnsi" w:eastAsiaTheme="minorEastAsia" w:hAnsiTheme="minorHAnsi" w:cstheme="minorBidi"/>
          <w:sz w:val="22"/>
          <w:szCs w:val="22"/>
        </w:rPr>
      </w:pPr>
      <w:r w:rsidRPr="33D3D57C">
        <w:rPr>
          <w:rStyle w:val="normaltextrun"/>
          <w:rFonts w:asciiTheme="minorHAnsi" w:eastAsiaTheme="minorEastAsia" w:hAnsiTheme="minorHAnsi" w:cstheme="minorBidi"/>
          <w:sz w:val="22"/>
          <w:szCs w:val="22"/>
        </w:rPr>
        <w:t>RBG Kew hosted the second GCBC Research Symposium in March 2024, with project leads from both 'fast-track' Phase 1 projects and newly funded Competition 1 projects in attendance</w:t>
      </w:r>
      <w:r w:rsidR="00555525" w:rsidRPr="33D3D57C">
        <w:rPr>
          <w:rStyle w:val="normaltextrun"/>
          <w:rFonts w:asciiTheme="minorHAnsi" w:eastAsiaTheme="minorEastAsia" w:hAnsiTheme="minorHAnsi" w:cstheme="minorBidi"/>
          <w:sz w:val="22"/>
          <w:szCs w:val="22"/>
        </w:rPr>
        <w:t>.</w:t>
      </w:r>
      <w:r w:rsidR="00AF0B03" w:rsidRPr="33D3D57C">
        <w:rPr>
          <w:rStyle w:val="normaltextrun"/>
          <w:rFonts w:asciiTheme="minorHAnsi" w:eastAsiaTheme="minorEastAsia" w:hAnsiTheme="minorHAnsi" w:cstheme="minorBidi"/>
          <w:sz w:val="22"/>
          <w:szCs w:val="22"/>
        </w:rPr>
        <w:t xml:space="preserve"> </w:t>
      </w:r>
      <w:r w:rsidRPr="33D3D57C">
        <w:rPr>
          <w:rStyle w:val="normaltextrun"/>
          <w:rFonts w:asciiTheme="minorHAnsi" w:eastAsiaTheme="minorEastAsia" w:hAnsiTheme="minorHAnsi" w:cstheme="minorBidi"/>
          <w:sz w:val="22"/>
          <w:szCs w:val="22"/>
        </w:rPr>
        <w:t>The panel presentations highlighted emerging findings and pointed to synergies between projects</w:t>
      </w:r>
      <w:r w:rsidR="00555525" w:rsidRPr="33D3D57C">
        <w:rPr>
          <w:rStyle w:val="normaltextrun"/>
          <w:rFonts w:asciiTheme="minorHAnsi" w:eastAsiaTheme="minorEastAsia" w:hAnsiTheme="minorHAnsi" w:cstheme="minorBidi"/>
          <w:sz w:val="22"/>
          <w:szCs w:val="22"/>
        </w:rPr>
        <w:t>, providing a platform for research partners to share findings and build networks</w:t>
      </w:r>
      <w:r w:rsidRPr="33D3D57C">
        <w:rPr>
          <w:rStyle w:val="normaltextrun"/>
          <w:rFonts w:asciiTheme="minorHAnsi" w:eastAsiaTheme="minorEastAsia" w:hAnsiTheme="minorHAnsi" w:cstheme="minorBidi"/>
          <w:sz w:val="22"/>
          <w:szCs w:val="22"/>
        </w:rPr>
        <w:t xml:space="preserve">. Beyond the high attendance rate, the enthusiastic participation and feedback from the projects involved was a positive outcome. </w:t>
      </w:r>
    </w:p>
    <w:p w14:paraId="700F8767" w14:textId="7AC4DA02" w:rsidR="00014A9A" w:rsidRPr="00D2418D" w:rsidRDefault="00014A9A" w:rsidP="00FD30A3">
      <w:pPr>
        <w:pStyle w:val="ListParagraph"/>
        <w:numPr>
          <w:ilvl w:val="0"/>
          <w:numId w:val="11"/>
        </w:numPr>
        <w:spacing w:before="40" w:after="40"/>
        <w:rPr>
          <w:rStyle w:val="normaltextrun"/>
          <w:rFonts w:asciiTheme="minorHAnsi" w:eastAsiaTheme="minorEastAsia" w:hAnsiTheme="minorHAnsi" w:cstheme="minorBidi"/>
          <w:sz w:val="22"/>
          <w:szCs w:val="22"/>
        </w:rPr>
      </w:pPr>
      <w:r w:rsidRPr="52F2E808">
        <w:rPr>
          <w:rStyle w:val="normaltextrun"/>
          <w:rFonts w:asciiTheme="minorHAnsi" w:eastAsiaTheme="minorEastAsia" w:hAnsiTheme="minorHAnsi" w:cstheme="minorBidi"/>
          <w:sz w:val="22"/>
          <w:szCs w:val="22"/>
        </w:rPr>
        <w:t>The growth in online presence on platforms like LinkedIn</w:t>
      </w:r>
      <w:r w:rsidR="00D2418D" w:rsidRPr="52F2E808">
        <w:rPr>
          <w:rStyle w:val="normaltextrun"/>
          <w:rFonts w:asciiTheme="minorHAnsi" w:eastAsiaTheme="minorEastAsia" w:hAnsiTheme="minorHAnsi" w:cstheme="minorBidi"/>
          <w:sz w:val="22"/>
          <w:szCs w:val="22"/>
        </w:rPr>
        <w:t>, with over 2,000 followers,</w:t>
      </w:r>
      <w:r w:rsidRPr="52F2E808">
        <w:rPr>
          <w:rStyle w:val="normaltextrun"/>
          <w:rFonts w:asciiTheme="minorHAnsi" w:eastAsiaTheme="minorEastAsia" w:hAnsiTheme="minorHAnsi" w:cstheme="minorBidi"/>
          <w:sz w:val="22"/>
          <w:szCs w:val="22"/>
        </w:rPr>
        <w:t xml:space="preserve"> helps disseminate information about these interventions to a wider audience.</w:t>
      </w:r>
    </w:p>
    <w:p w14:paraId="75ECA938" w14:textId="77777777" w:rsidR="00D2418D" w:rsidRDefault="00D2418D" w:rsidP="082A9BF4">
      <w:pPr>
        <w:tabs>
          <w:tab w:val="left" w:pos="6915"/>
          <w:tab w:val="left" w:pos="9495"/>
        </w:tabs>
        <w:rPr>
          <w:b/>
          <w:bCs/>
          <w:sz w:val="22"/>
          <w:szCs w:val="22"/>
        </w:rPr>
      </w:pPr>
    </w:p>
    <w:p w14:paraId="581C5011" w14:textId="77777777" w:rsidR="00A149F4" w:rsidRDefault="00A149F4" w:rsidP="082A9BF4">
      <w:pPr>
        <w:tabs>
          <w:tab w:val="left" w:pos="6915"/>
          <w:tab w:val="left" w:pos="9495"/>
        </w:tabs>
        <w:rPr>
          <w:b/>
          <w:bCs/>
          <w:sz w:val="22"/>
          <w:szCs w:val="22"/>
        </w:rPr>
      </w:pPr>
    </w:p>
    <w:p w14:paraId="022A9A0E" w14:textId="77777777" w:rsidR="00A149F4" w:rsidRDefault="00A149F4" w:rsidP="082A9BF4">
      <w:pPr>
        <w:tabs>
          <w:tab w:val="left" w:pos="6915"/>
          <w:tab w:val="left" w:pos="9495"/>
        </w:tabs>
        <w:rPr>
          <w:b/>
          <w:bCs/>
          <w:sz w:val="22"/>
          <w:szCs w:val="22"/>
        </w:rPr>
      </w:pPr>
    </w:p>
    <w:p w14:paraId="2E48B37D" w14:textId="77777777" w:rsidR="00A149F4" w:rsidRDefault="00A149F4" w:rsidP="082A9BF4">
      <w:pPr>
        <w:tabs>
          <w:tab w:val="left" w:pos="6915"/>
          <w:tab w:val="left" w:pos="9495"/>
        </w:tabs>
        <w:rPr>
          <w:b/>
          <w:bCs/>
          <w:sz w:val="22"/>
          <w:szCs w:val="22"/>
        </w:rPr>
      </w:pPr>
    </w:p>
    <w:p w14:paraId="34DDC0F3" w14:textId="77777777" w:rsidR="00A149F4" w:rsidRDefault="00A149F4" w:rsidP="082A9BF4">
      <w:pPr>
        <w:tabs>
          <w:tab w:val="left" w:pos="6915"/>
          <w:tab w:val="left" w:pos="9495"/>
        </w:tabs>
        <w:rPr>
          <w:b/>
          <w:bCs/>
          <w:sz w:val="22"/>
          <w:szCs w:val="22"/>
        </w:rPr>
      </w:pPr>
    </w:p>
    <w:p w14:paraId="44CB25FE" w14:textId="77777777" w:rsidR="00A149F4" w:rsidRDefault="00A149F4" w:rsidP="082A9BF4">
      <w:pPr>
        <w:tabs>
          <w:tab w:val="left" w:pos="6915"/>
          <w:tab w:val="left" w:pos="9495"/>
        </w:tabs>
        <w:rPr>
          <w:b/>
          <w:bCs/>
          <w:sz w:val="22"/>
          <w:szCs w:val="22"/>
        </w:rPr>
      </w:pPr>
    </w:p>
    <w:p w14:paraId="04BFBDAA" w14:textId="073B96D9" w:rsidR="006F3AE7" w:rsidRDefault="0DF55EDA" w:rsidP="082A9BF4">
      <w:pPr>
        <w:tabs>
          <w:tab w:val="left" w:pos="6915"/>
          <w:tab w:val="left" w:pos="9495"/>
        </w:tabs>
        <w:rPr>
          <w:rFonts w:cs="Arial"/>
          <w:sz w:val="20"/>
          <w:szCs w:val="20"/>
        </w:rPr>
      </w:pPr>
      <w:r w:rsidRPr="646943DB">
        <w:rPr>
          <w:b/>
          <w:bCs/>
          <w:sz w:val="22"/>
          <w:szCs w:val="22"/>
        </w:rPr>
        <w:lastRenderedPageBreak/>
        <w:t xml:space="preserve">A3. </w:t>
      </w:r>
      <w:r w:rsidR="008D7077" w:rsidRPr="646943DB">
        <w:rPr>
          <w:rFonts w:cs="Arial"/>
          <w:b/>
          <w:bCs/>
          <w:sz w:val="22"/>
          <w:szCs w:val="22"/>
        </w:rPr>
        <w:t xml:space="preserve">Progress on recommendations from the previous AR </w:t>
      </w:r>
    </w:p>
    <w:p w14:paraId="1B045517" w14:textId="77777777" w:rsidR="00265C8A" w:rsidRDefault="00265C8A" w:rsidP="082A9BF4">
      <w:pPr>
        <w:tabs>
          <w:tab w:val="left" w:pos="6915"/>
          <w:tab w:val="left" w:pos="9495"/>
        </w:tabs>
        <w:rPr>
          <w:rFonts w:cs="Arial"/>
          <w:sz w:val="20"/>
          <w:szCs w:val="20"/>
        </w:rPr>
      </w:pPr>
    </w:p>
    <w:p w14:paraId="4F1D16FF" w14:textId="77777777" w:rsidR="00265C8A" w:rsidRPr="00B96562" w:rsidRDefault="00265C8A" w:rsidP="00265C8A">
      <w:pPr>
        <w:pStyle w:val="paragraph"/>
        <w:spacing w:before="0" w:beforeAutospacing="0" w:after="0" w:afterAutospacing="0"/>
        <w:textAlignment w:val="baseline"/>
        <w:rPr>
          <w:rFonts w:asciiTheme="minorHAnsi" w:hAnsiTheme="minorHAnsi" w:cstheme="minorHAnsi"/>
          <w:sz w:val="22"/>
          <w:szCs w:val="22"/>
        </w:rPr>
      </w:pPr>
      <w:r w:rsidRPr="00B96562">
        <w:rPr>
          <w:rStyle w:val="normaltextrun"/>
          <w:rFonts w:asciiTheme="minorHAnsi" w:hAnsiTheme="minorHAnsi" w:cstheme="minorHAnsi"/>
          <w:b/>
          <w:bCs/>
          <w:sz w:val="22"/>
          <w:szCs w:val="22"/>
        </w:rPr>
        <w:t>Recommendation 1:</w:t>
      </w:r>
      <w:r w:rsidRPr="00B96562">
        <w:rPr>
          <w:rStyle w:val="normaltextrun"/>
          <w:rFonts w:asciiTheme="minorHAnsi" w:hAnsiTheme="minorHAnsi" w:cstheme="minorHAnsi"/>
          <w:sz w:val="22"/>
          <w:szCs w:val="22"/>
        </w:rPr>
        <w:t xml:space="preserve"> GCBC Delivery Partners</w:t>
      </w:r>
      <w:r w:rsidRPr="00B96562">
        <w:rPr>
          <w:rStyle w:val="eop"/>
          <w:rFonts w:asciiTheme="minorHAnsi" w:hAnsiTheme="minorHAnsi" w:cstheme="minorHAnsi"/>
          <w:sz w:val="22"/>
          <w:szCs w:val="22"/>
        </w:rPr>
        <w:t> </w:t>
      </w:r>
    </w:p>
    <w:p w14:paraId="2A081419" w14:textId="77777777" w:rsidR="00265C8A" w:rsidRDefault="00265C8A" w:rsidP="00FD30A3">
      <w:pPr>
        <w:pStyle w:val="paragraph"/>
        <w:numPr>
          <w:ilvl w:val="0"/>
          <w:numId w:val="3"/>
        </w:numPr>
        <w:textAlignment w:val="baseline"/>
        <w:rPr>
          <w:rStyle w:val="normaltextrun"/>
          <w:rFonts w:asciiTheme="minorHAnsi" w:hAnsiTheme="minorHAnsi" w:cstheme="minorBidi"/>
          <w:sz w:val="22"/>
          <w:szCs w:val="22"/>
        </w:rPr>
      </w:pPr>
      <w:r w:rsidRPr="00333538">
        <w:rPr>
          <w:rStyle w:val="normaltextrun"/>
          <w:rFonts w:asciiTheme="minorHAnsi" w:hAnsiTheme="minorHAnsi" w:cstheme="minorBidi"/>
          <w:sz w:val="22"/>
          <w:szCs w:val="22"/>
        </w:rPr>
        <w:t>Additional time for staff recruitment at the contract initiation stage has been built into the delivery timetables to ensure realistic deliverables</w:t>
      </w:r>
      <w:r>
        <w:rPr>
          <w:rStyle w:val="normaltextrun"/>
          <w:rFonts w:asciiTheme="minorHAnsi" w:hAnsiTheme="minorHAnsi" w:cstheme="minorBidi"/>
          <w:sz w:val="22"/>
          <w:szCs w:val="22"/>
        </w:rPr>
        <w:t>.</w:t>
      </w:r>
    </w:p>
    <w:p w14:paraId="12F7C64C" w14:textId="77777777" w:rsidR="00265C8A" w:rsidRPr="0002431B" w:rsidRDefault="00265C8A" w:rsidP="00FD30A3">
      <w:pPr>
        <w:pStyle w:val="paragraph"/>
        <w:numPr>
          <w:ilvl w:val="0"/>
          <w:numId w:val="3"/>
        </w:numPr>
        <w:textAlignment w:val="baseline"/>
        <w:rPr>
          <w:rStyle w:val="normaltextrun"/>
          <w:rFonts w:asciiTheme="minorHAnsi" w:hAnsiTheme="minorHAnsi" w:cstheme="minorBidi"/>
          <w:sz w:val="22"/>
          <w:szCs w:val="22"/>
        </w:rPr>
      </w:pPr>
      <w:r w:rsidRPr="0002431B">
        <w:rPr>
          <w:rStyle w:val="normaltextrun"/>
          <w:rFonts w:asciiTheme="minorHAnsi" w:hAnsiTheme="minorHAnsi" w:cstheme="minorBidi"/>
          <w:sz w:val="22"/>
          <w:szCs w:val="22"/>
        </w:rPr>
        <w:t>Clear roles and responsibilities within delivery partners have been established.</w:t>
      </w:r>
      <w:r w:rsidRPr="0002431B">
        <w:rPr>
          <w:rStyle w:val="eop"/>
          <w:rFonts w:asciiTheme="minorHAnsi" w:hAnsiTheme="minorHAnsi" w:cstheme="minorHAnsi"/>
          <w:sz w:val="22"/>
          <w:szCs w:val="22"/>
        </w:rPr>
        <w:t xml:space="preserve"> In February 2024, GCBC Delivery Partners agreed a RACID matrix to clarify roles/responsibilities and governance processes. The RACID matrix was incorporated into the hub Ways of Working plan in June 2024</w:t>
      </w:r>
      <w:r>
        <w:rPr>
          <w:rStyle w:val="eop"/>
          <w:rFonts w:asciiTheme="minorHAnsi" w:hAnsiTheme="minorHAnsi" w:cstheme="minorHAnsi"/>
          <w:sz w:val="22"/>
          <w:szCs w:val="22"/>
        </w:rPr>
        <w:t xml:space="preserve"> and will be reviewed quarterly</w:t>
      </w:r>
      <w:r w:rsidRPr="0002431B">
        <w:rPr>
          <w:rStyle w:val="eop"/>
          <w:rFonts w:asciiTheme="minorHAnsi" w:hAnsiTheme="minorHAnsi" w:cstheme="minorHAnsi"/>
          <w:sz w:val="22"/>
          <w:szCs w:val="22"/>
        </w:rPr>
        <w:t>.</w:t>
      </w:r>
    </w:p>
    <w:p w14:paraId="467F0276" w14:textId="77777777" w:rsidR="00265C8A" w:rsidRDefault="00265C8A" w:rsidP="00265C8A">
      <w:pPr>
        <w:pStyle w:val="paragraph"/>
        <w:spacing w:before="0" w:beforeAutospacing="0" w:after="0" w:afterAutospacing="0"/>
        <w:textAlignment w:val="baseline"/>
        <w:rPr>
          <w:rStyle w:val="eop"/>
          <w:rFonts w:asciiTheme="minorHAnsi" w:hAnsiTheme="minorHAnsi" w:cstheme="minorHAnsi"/>
          <w:sz w:val="22"/>
          <w:szCs w:val="22"/>
        </w:rPr>
      </w:pPr>
      <w:r w:rsidRPr="00643503">
        <w:rPr>
          <w:rStyle w:val="normaltextrun"/>
          <w:rFonts w:asciiTheme="minorHAnsi" w:hAnsiTheme="minorHAnsi" w:cstheme="minorHAnsi"/>
          <w:b/>
          <w:bCs/>
          <w:sz w:val="22"/>
          <w:szCs w:val="22"/>
        </w:rPr>
        <w:t>Recommendation 2:</w:t>
      </w:r>
      <w:r w:rsidRPr="00643503">
        <w:rPr>
          <w:rStyle w:val="normaltextrun"/>
          <w:rFonts w:asciiTheme="minorHAnsi" w:hAnsiTheme="minorHAnsi" w:cstheme="minorHAnsi"/>
          <w:sz w:val="22"/>
          <w:szCs w:val="22"/>
        </w:rPr>
        <w:t xml:space="preserve"> Programme budget and risk management.</w:t>
      </w:r>
      <w:r w:rsidRPr="00643503">
        <w:rPr>
          <w:rStyle w:val="eop"/>
          <w:rFonts w:asciiTheme="minorHAnsi" w:hAnsiTheme="minorHAnsi" w:cstheme="minorHAnsi"/>
          <w:sz w:val="22"/>
          <w:szCs w:val="22"/>
        </w:rPr>
        <w:t> </w:t>
      </w:r>
    </w:p>
    <w:p w14:paraId="118E5332" w14:textId="77777777" w:rsidR="00265C8A" w:rsidRPr="009E01CF" w:rsidRDefault="00265C8A" w:rsidP="00FD30A3">
      <w:pPr>
        <w:pStyle w:val="paragraph"/>
        <w:numPr>
          <w:ilvl w:val="0"/>
          <w:numId w:val="12"/>
        </w:numPr>
        <w:textAlignment w:val="baseline"/>
        <w:rPr>
          <w:rFonts w:asciiTheme="minorHAnsi" w:hAnsiTheme="minorHAnsi" w:cstheme="minorHAnsi"/>
          <w:sz w:val="22"/>
          <w:szCs w:val="22"/>
        </w:rPr>
      </w:pPr>
      <w:r w:rsidRPr="00445099">
        <w:rPr>
          <w:rFonts w:asciiTheme="minorHAnsi" w:hAnsiTheme="minorHAnsi" w:cstheme="minorHAnsi"/>
          <w:sz w:val="22"/>
          <w:szCs w:val="22"/>
        </w:rPr>
        <w:t xml:space="preserve">The team has increased its degree of over-programming to 20% to reduce the risk of future underspend on Hub </w:t>
      </w:r>
      <w:r>
        <w:rPr>
          <w:rFonts w:asciiTheme="minorHAnsi" w:hAnsiTheme="minorHAnsi" w:cstheme="minorHAnsi"/>
          <w:sz w:val="22"/>
          <w:szCs w:val="22"/>
        </w:rPr>
        <w:t xml:space="preserve">management </w:t>
      </w:r>
      <w:r w:rsidRPr="00445099">
        <w:rPr>
          <w:rFonts w:asciiTheme="minorHAnsi" w:hAnsiTheme="minorHAnsi" w:cstheme="minorHAnsi"/>
          <w:sz w:val="22"/>
          <w:szCs w:val="22"/>
        </w:rPr>
        <w:t>or</w:t>
      </w:r>
      <w:r>
        <w:rPr>
          <w:rFonts w:asciiTheme="minorHAnsi" w:hAnsiTheme="minorHAnsi" w:cstheme="minorHAnsi"/>
          <w:sz w:val="22"/>
          <w:szCs w:val="22"/>
        </w:rPr>
        <w:t xml:space="preserve"> grantee</w:t>
      </w:r>
      <w:r w:rsidRPr="00445099">
        <w:rPr>
          <w:rFonts w:asciiTheme="minorHAnsi" w:hAnsiTheme="minorHAnsi" w:cstheme="minorHAnsi"/>
          <w:sz w:val="22"/>
          <w:szCs w:val="22"/>
        </w:rPr>
        <w:t xml:space="preserve"> research projects.</w:t>
      </w:r>
      <w:r w:rsidRPr="0058281A">
        <w:rPr>
          <w:rFonts w:asciiTheme="minorHAnsi" w:hAnsiTheme="minorHAnsi" w:cstheme="minorHAnsi"/>
          <w:color w:val="002060"/>
          <w:sz w:val="22"/>
          <w:szCs w:val="22"/>
        </w:rPr>
        <w:t xml:space="preserve"> </w:t>
      </w:r>
      <w:r w:rsidRPr="0058281A">
        <w:rPr>
          <w:rFonts w:asciiTheme="minorHAnsi" w:hAnsiTheme="minorHAnsi" w:cstheme="minorHAnsi"/>
          <w:sz w:val="22"/>
          <w:szCs w:val="22"/>
        </w:rPr>
        <w:t xml:space="preserve">The programme team will continue to do this in the next annual </w:t>
      </w:r>
      <w:r w:rsidRPr="009E01CF">
        <w:rPr>
          <w:rFonts w:asciiTheme="minorHAnsi" w:hAnsiTheme="minorHAnsi" w:cstheme="minorHAnsi"/>
          <w:sz w:val="22"/>
          <w:szCs w:val="22"/>
        </w:rPr>
        <w:t>review period.</w:t>
      </w:r>
    </w:p>
    <w:p w14:paraId="1C1A4EFA" w14:textId="77777777" w:rsidR="00265C8A" w:rsidRPr="009E01CF" w:rsidRDefault="00265C8A" w:rsidP="00FD30A3">
      <w:pPr>
        <w:pStyle w:val="paragraph"/>
        <w:numPr>
          <w:ilvl w:val="0"/>
          <w:numId w:val="12"/>
        </w:numPr>
        <w:textAlignment w:val="baseline"/>
        <w:rPr>
          <w:rFonts w:asciiTheme="minorHAnsi" w:hAnsiTheme="minorHAnsi" w:cstheme="minorHAnsi"/>
          <w:sz w:val="22"/>
          <w:szCs w:val="22"/>
        </w:rPr>
      </w:pPr>
      <w:r w:rsidRPr="009E01CF">
        <w:rPr>
          <w:rFonts w:asciiTheme="minorHAnsi" w:hAnsiTheme="minorHAnsi" w:cstheme="minorHAnsi"/>
          <w:sz w:val="22"/>
          <w:szCs w:val="22"/>
        </w:rPr>
        <w:t>The programme team has enhanced its risk management process via a risk register, which is updated monthly following a risk-focused team meeting.</w:t>
      </w:r>
    </w:p>
    <w:p w14:paraId="38548DEF" w14:textId="77777777" w:rsidR="00265C8A" w:rsidRDefault="00265C8A" w:rsidP="00FD30A3">
      <w:pPr>
        <w:pStyle w:val="paragraph"/>
        <w:numPr>
          <w:ilvl w:val="0"/>
          <w:numId w:val="12"/>
        </w:numPr>
        <w:textAlignment w:val="baseline"/>
        <w:rPr>
          <w:rFonts w:asciiTheme="minorHAnsi" w:hAnsiTheme="minorHAnsi" w:cstheme="minorHAnsi"/>
          <w:sz w:val="22"/>
          <w:szCs w:val="22"/>
        </w:rPr>
      </w:pPr>
      <w:r w:rsidRPr="009E01CF">
        <w:rPr>
          <w:rFonts w:asciiTheme="minorHAnsi" w:hAnsiTheme="minorHAnsi" w:cstheme="minorHAnsi"/>
          <w:sz w:val="22"/>
          <w:szCs w:val="22"/>
        </w:rPr>
        <w:t xml:space="preserve">The programme team has created a </w:t>
      </w:r>
      <w:proofErr w:type="spellStart"/>
      <w:r w:rsidRPr="009E01CF">
        <w:rPr>
          <w:rFonts w:asciiTheme="minorHAnsi" w:hAnsiTheme="minorHAnsi" w:cstheme="minorHAnsi"/>
          <w:sz w:val="22"/>
          <w:szCs w:val="22"/>
        </w:rPr>
        <w:t>PowerBI</w:t>
      </w:r>
      <w:proofErr w:type="spellEnd"/>
      <w:r w:rsidRPr="009E01CF">
        <w:rPr>
          <w:rFonts w:asciiTheme="minorHAnsi" w:hAnsiTheme="minorHAnsi" w:cstheme="minorHAnsi"/>
          <w:sz w:val="22"/>
          <w:szCs w:val="22"/>
        </w:rPr>
        <w:t xml:space="preserve"> risk dashboard to visually display risk tailored to stakeholders based on their influence/interest. </w:t>
      </w:r>
    </w:p>
    <w:p w14:paraId="1ED5DDBF" w14:textId="77777777" w:rsidR="00265C8A" w:rsidRPr="00BB5F74" w:rsidRDefault="00265C8A" w:rsidP="00FD30A3">
      <w:pPr>
        <w:pStyle w:val="paragraph"/>
        <w:numPr>
          <w:ilvl w:val="0"/>
          <w:numId w:val="12"/>
        </w:numPr>
        <w:textAlignment w:val="baseline"/>
        <w:rPr>
          <w:rFonts w:asciiTheme="minorHAnsi" w:hAnsiTheme="minorHAnsi" w:cstheme="minorHAnsi"/>
          <w:sz w:val="22"/>
          <w:szCs w:val="22"/>
        </w:rPr>
      </w:pPr>
      <w:r>
        <w:rPr>
          <w:rFonts w:asciiTheme="minorHAnsi" w:hAnsiTheme="minorHAnsi" w:cstheme="minorHAnsi"/>
          <w:sz w:val="22"/>
          <w:szCs w:val="22"/>
        </w:rPr>
        <w:t>The programme team has incorporated</w:t>
      </w:r>
      <w:r w:rsidRPr="00A21316">
        <w:rPr>
          <w:rFonts w:asciiTheme="minorHAnsi" w:hAnsiTheme="minorHAnsi" w:cstheme="minorHAnsi"/>
          <w:sz w:val="22"/>
          <w:szCs w:val="22"/>
        </w:rPr>
        <w:t xml:space="preserve"> risk as a standing agenda item in hub meetings</w:t>
      </w:r>
      <w:r>
        <w:rPr>
          <w:rFonts w:asciiTheme="minorHAnsi" w:hAnsiTheme="minorHAnsi" w:cstheme="minorHAnsi"/>
          <w:sz w:val="22"/>
          <w:szCs w:val="22"/>
        </w:rPr>
        <w:t xml:space="preserve"> to </w:t>
      </w:r>
      <w:r w:rsidRPr="00A21316">
        <w:rPr>
          <w:rFonts w:asciiTheme="minorHAnsi" w:hAnsiTheme="minorHAnsi" w:cstheme="minorHAnsi"/>
          <w:sz w:val="22"/>
          <w:szCs w:val="22"/>
        </w:rPr>
        <w:t>actively monitor and increas</w:t>
      </w:r>
      <w:r>
        <w:rPr>
          <w:rFonts w:asciiTheme="minorHAnsi" w:hAnsiTheme="minorHAnsi" w:cstheme="minorHAnsi"/>
          <w:sz w:val="22"/>
          <w:szCs w:val="22"/>
        </w:rPr>
        <w:t>e</w:t>
      </w:r>
      <w:r w:rsidRPr="00A21316">
        <w:rPr>
          <w:rFonts w:asciiTheme="minorHAnsi" w:hAnsiTheme="minorHAnsi" w:cstheme="minorHAnsi"/>
          <w:sz w:val="22"/>
          <w:szCs w:val="22"/>
        </w:rPr>
        <w:t xml:space="preserve"> transparency of shared risks. This approach not only ensures that mitigating actions are managed and updated </w:t>
      </w:r>
      <w:proofErr w:type="gramStart"/>
      <w:r w:rsidRPr="00A21316">
        <w:rPr>
          <w:rFonts w:asciiTheme="minorHAnsi" w:hAnsiTheme="minorHAnsi" w:cstheme="minorHAnsi"/>
          <w:sz w:val="22"/>
          <w:szCs w:val="22"/>
        </w:rPr>
        <w:t>regularly, but</w:t>
      </w:r>
      <w:proofErr w:type="gramEnd"/>
      <w:r w:rsidRPr="00A21316">
        <w:rPr>
          <w:rFonts w:asciiTheme="minorHAnsi" w:hAnsiTheme="minorHAnsi" w:cstheme="minorHAnsi"/>
          <w:sz w:val="22"/>
          <w:szCs w:val="22"/>
        </w:rPr>
        <w:t xml:space="preserve"> also encourages delivery partners to better manage their individually owned risks. </w:t>
      </w:r>
    </w:p>
    <w:p w14:paraId="0DA8ACA6" w14:textId="77777777" w:rsidR="00265C8A" w:rsidRPr="00576ACA" w:rsidRDefault="00265C8A" w:rsidP="00265C8A">
      <w:pPr>
        <w:pStyle w:val="paragraph"/>
        <w:spacing w:before="0" w:beforeAutospacing="0" w:after="0" w:afterAutospacing="0"/>
        <w:textAlignment w:val="baseline"/>
        <w:rPr>
          <w:rFonts w:asciiTheme="minorHAnsi" w:hAnsiTheme="minorHAnsi" w:cstheme="minorHAnsi"/>
          <w:sz w:val="22"/>
          <w:szCs w:val="22"/>
        </w:rPr>
      </w:pPr>
      <w:r w:rsidRPr="00576ACA">
        <w:rPr>
          <w:rStyle w:val="normaltextrun"/>
          <w:rFonts w:asciiTheme="minorHAnsi" w:hAnsiTheme="minorHAnsi" w:cstheme="minorHAnsi"/>
          <w:b/>
          <w:bCs/>
          <w:sz w:val="22"/>
          <w:szCs w:val="22"/>
        </w:rPr>
        <w:t>Recommendation 3:</w:t>
      </w:r>
      <w:r w:rsidRPr="00576ACA">
        <w:rPr>
          <w:rStyle w:val="normaltextrun"/>
          <w:rFonts w:asciiTheme="minorHAnsi" w:hAnsiTheme="minorHAnsi" w:cstheme="minorHAnsi"/>
          <w:sz w:val="22"/>
          <w:szCs w:val="22"/>
        </w:rPr>
        <w:t xml:space="preserve"> Monitoring, Evaluation and Learning (MEL)</w:t>
      </w:r>
      <w:r w:rsidRPr="00576ACA">
        <w:rPr>
          <w:rStyle w:val="eop"/>
          <w:rFonts w:asciiTheme="minorHAnsi" w:hAnsiTheme="minorHAnsi" w:cstheme="minorHAnsi"/>
          <w:sz w:val="22"/>
          <w:szCs w:val="22"/>
        </w:rPr>
        <w:t> </w:t>
      </w:r>
    </w:p>
    <w:p w14:paraId="1AF421FE" w14:textId="0203DBC0" w:rsidR="00265C8A" w:rsidRPr="00576ACA" w:rsidRDefault="00265C8A" w:rsidP="00FD30A3">
      <w:pPr>
        <w:pStyle w:val="paragraph"/>
        <w:numPr>
          <w:ilvl w:val="0"/>
          <w:numId w:val="13"/>
        </w:numPr>
        <w:textAlignment w:val="baseline"/>
        <w:rPr>
          <w:rFonts w:asciiTheme="minorHAnsi" w:hAnsiTheme="minorHAnsi" w:cstheme="minorBidi"/>
          <w:sz w:val="22"/>
          <w:szCs w:val="22"/>
        </w:rPr>
      </w:pPr>
      <w:r w:rsidRPr="274D19CC">
        <w:rPr>
          <w:rFonts w:asciiTheme="minorHAnsi" w:hAnsiTheme="minorHAnsi" w:cstheme="minorBidi"/>
          <w:sz w:val="22"/>
          <w:szCs w:val="22"/>
        </w:rPr>
        <w:t>The GCBC Theory of Change (</w:t>
      </w:r>
      <w:proofErr w:type="spellStart"/>
      <w:r w:rsidRPr="274D19CC">
        <w:rPr>
          <w:rFonts w:asciiTheme="minorHAnsi" w:hAnsiTheme="minorHAnsi" w:cstheme="minorBidi"/>
          <w:sz w:val="22"/>
          <w:szCs w:val="22"/>
        </w:rPr>
        <w:t>ToC</w:t>
      </w:r>
      <w:proofErr w:type="spellEnd"/>
      <w:r w:rsidRPr="274D19CC">
        <w:rPr>
          <w:rFonts w:asciiTheme="minorHAnsi" w:hAnsiTheme="minorHAnsi" w:cstheme="minorBidi"/>
          <w:sz w:val="22"/>
          <w:szCs w:val="22"/>
        </w:rPr>
        <w:t xml:space="preserve">) and </w:t>
      </w:r>
      <w:proofErr w:type="spellStart"/>
      <w:r w:rsidRPr="274D19CC">
        <w:rPr>
          <w:rFonts w:asciiTheme="minorHAnsi" w:hAnsiTheme="minorHAnsi" w:cstheme="minorBidi"/>
          <w:sz w:val="22"/>
          <w:szCs w:val="22"/>
        </w:rPr>
        <w:t>logframe</w:t>
      </w:r>
      <w:proofErr w:type="spellEnd"/>
      <w:r w:rsidRPr="274D19CC">
        <w:rPr>
          <w:rFonts w:asciiTheme="minorHAnsi" w:hAnsiTheme="minorHAnsi" w:cstheme="minorBidi"/>
          <w:sz w:val="22"/>
          <w:szCs w:val="22"/>
        </w:rPr>
        <w:t xml:space="preserve"> were revised in September 2023 in consultation with Defra evidence colleagues, RBG Kew, DAI UK, and </w:t>
      </w:r>
      <w:r w:rsidR="005723BC" w:rsidRPr="274D19CC">
        <w:rPr>
          <w:rFonts w:asciiTheme="minorHAnsi" w:hAnsiTheme="minorHAnsi" w:cstheme="minorBidi"/>
          <w:sz w:val="22"/>
          <w:szCs w:val="22"/>
        </w:rPr>
        <w:t xml:space="preserve">Defra </w:t>
      </w:r>
      <w:r w:rsidRPr="274D19CC">
        <w:rPr>
          <w:rFonts w:asciiTheme="minorHAnsi" w:hAnsiTheme="minorHAnsi" w:cstheme="minorBidi"/>
          <w:sz w:val="22"/>
          <w:szCs w:val="22"/>
        </w:rPr>
        <w:t xml:space="preserve">ODA Hub. </w:t>
      </w:r>
    </w:p>
    <w:p w14:paraId="22C8BDE7" w14:textId="6EEF34AE" w:rsidR="00265C8A" w:rsidRPr="00576ACA" w:rsidRDefault="00265C8A" w:rsidP="00FD30A3">
      <w:pPr>
        <w:pStyle w:val="paragraph"/>
        <w:numPr>
          <w:ilvl w:val="0"/>
          <w:numId w:val="13"/>
        </w:numPr>
        <w:textAlignment w:val="baseline"/>
        <w:rPr>
          <w:rFonts w:asciiTheme="minorHAnsi" w:hAnsiTheme="minorHAnsi" w:cstheme="minorHAnsi"/>
          <w:sz w:val="22"/>
          <w:szCs w:val="22"/>
        </w:rPr>
      </w:pPr>
      <w:r w:rsidRPr="00576ACA">
        <w:rPr>
          <w:rFonts w:asciiTheme="minorHAnsi" w:hAnsiTheme="minorHAnsi" w:cstheme="minorHAnsi"/>
          <w:sz w:val="22"/>
          <w:szCs w:val="22"/>
        </w:rPr>
        <w:t xml:space="preserve">The updated </w:t>
      </w:r>
      <w:proofErr w:type="spellStart"/>
      <w:r w:rsidRPr="00576ACA">
        <w:rPr>
          <w:rFonts w:asciiTheme="minorHAnsi" w:hAnsiTheme="minorHAnsi" w:cstheme="minorHAnsi"/>
          <w:sz w:val="22"/>
          <w:szCs w:val="22"/>
        </w:rPr>
        <w:t>ToC</w:t>
      </w:r>
      <w:proofErr w:type="spellEnd"/>
      <w:r w:rsidRPr="00576ACA">
        <w:rPr>
          <w:rFonts w:asciiTheme="minorHAnsi" w:hAnsiTheme="minorHAnsi" w:cstheme="minorHAnsi"/>
          <w:sz w:val="22"/>
          <w:szCs w:val="22"/>
        </w:rPr>
        <w:t xml:space="preserve"> and </w:t>
      </w:r>
      <w:r w:rsidR="00F917F0">
        <w:rPr>
          <w:rFonts w:asciiTheme="minorHAnsi" w:hAnsiTheme="minorHAnsi" w:cstheme="minorHAnsi"/>
          <w:sz w:val="22"/>
          <w:szCs w:val="22"/>
        </w:rPr>
        <w:t xml:space="preserve">accompanying </w:t>
      </w:r>
      <w:r w:rsidRPr="00576ACA">
        <w:rPr>
          <w:rFonts w:asciiTheme="minorHAnsi" w:hAnsiTheme="minorHAnsi" w:cstheme="minorHAnsi"/>
          <w:sz w:val="22"/>
          <w:szCs w:val="22"/>
        </w:rPr>
        <w:t xml:space="preserve">programme level </w:t>
      </w:r>
      <w:proofErr w:type="spellStart"/>
      <w:r w:rsidRPr="00576ACA">
        <w:rPr>
          <w:rFonts w:asciiTheme="minorHAnsi" w:hAnsiTheme="minorHAnsi" w:cstheme="minorHAnsi"/>
          <w:sz w:val="22"/>
          <w:szCs w:val="22"/>
        </w:rPr>
        <w:t>logframe</w:t>
      </w:r>
      <w:proofErr w:type="spellEnd"/>
      <w:r w:rsidRPr="00576ACA">
        <w:rPr>
          <w:rFonts w:asciiTheme="minorHAnsi" w:hAnsiTheme="minorHAnsi" w:cstheme="minorHAnsi"/>
          <w:sz w:val="22"/>
          <w:szCs w:val="22"/>
        </w:rPr>
        <w:t xml:space="preserve"> outline how the programme </w:t>
      </w:r>
      <w:r w:rsidR="00274899">
        <w:rPr>
          <w:rFonts w:asciiTheme="minorHAnsi" w:hAnsiTheme="minorHAnsi" w:cstheme="minorHAnsi"/>
          <w:sz w:val="22"/>
          <w:szCs w:val="22"/>
        </w:rPr>
        <w:t>intends to</w:t>
      </w:r>
      <w:r w:rsidRPr="00576ACA">
        <w:rPr>
          <w:rFonts w:asciiTheme="minorHAnsi" w:hAnsiTheme="minorHAnsi" w:cstheme="minorHAnsi"/>
          <w:sz w:val="22"/>
          <w:szCs w:val="22"/>
        </w:rPr>
        <w:t xml:space="preserve"> deliver on the poverty reduction element of its overall goal to 'strengthen global knowledge and understanding of the interrelationship between climate change, biodiversity loss and poverty'.</w:t>
      </w:r>
      <w:r w:rsidR="00477AB7">
        <w:rPr>
          <w:rFonts w:asciiTheme="minorHAnsi" w:hAnsiTheme="minorHAnsi" w:cstheme="minorHAnsi"/>
          <w:sz w:val="22"/>
          <w:szCs w:val="22"/>
        </w:rPr>
        <w:t xml:space="preserve"> It will be updated again before the next AR to include </w:t>
      </w:r>
      <w:r w:rsidR="005049CF" w:rsidRPr="005049CF">
        <w:rPr>
          <w:rFonts w:asciiTheme="minorHAnsi" w:hAnsiTheme="minorHAnsi" w:cstheme="minorHAnsi"/>
          <w:sz w:val="22"/>
          <w:szCs w:val="22"/>
        </w:rPr>
        <w:t>causal links, assumptions based on underpinning evidence, and an accompanying narrative.</w:t>
      </w:r>
    </w:p>
    <w:p w14:paraId="0A2A1C57" w14:textId="77777777" w:rsidR="00265C8A" w:rsidRPr="00576ACA" w:rsidRDefault="00265C8A" w:rsidP="00FD30A3">
      <w:pPr>
        <w:pStyle w:val="paragraph"/>
        <w:numPr>
          <w:ilvl w:val="0"/>
          <w:numId w:val="13"/>
        </w:numPr>
        <w:textAlignment w:val="baseline"/>
        <w:rPr>
          <w:rStyle w:val="normaltextrun"/>
          <w:rFonts w:asciiTheme="minorHAnsi" w:hAnsiTheme="minorHAnsi" w:cstheme="minorHAnsi"/>
          <w:sz w:val="22"/>
          <w:szCs w:val="22"/>
        </w:rPr>
      </w:pPr>
      <w:r w:rsidRPr="00576ACA">
        <w:rPr>
          <w:rFonts w:asciiTheme="minorHAnsi" w:hAnsiTheme="minorHAnsi" w:cstheme="minorHAnsi"/>
          <w:sz w:val="22"/>
          <w:szCs w:val="22"/>
        </w:rPr>
        <w:t>New and continuing projects have introductory sessions with our MEL partners (DAI Global and Cadmus International) to discuss indicators and methodologies, and sessions with Kew to discuss thematic indicators.</w:t>
      </w:r>
    </w:p>
    <w:p w14:paraId="0C8DEBC8" w14:textId="503B21C3" w:rsidR="00265C8A" w:rsidRPr="00576ACA" w:rsidRDefault="00265C8A" w:rsidP="00265C8A">
      <w:pPr>
        <w:pStyle w:val="paragraph"/>
        <w:spacing w:before="0" w:beforeAutospacing="0" w:after="0" w:afterAutospacing="0"/>
        <w:textAlignment w:val="baseline"/>
        <w:rPr>
          <w:rStyle w:val="eop"/>
          <w:rFonts w:asciiTheme="minorHAnsi" w:hAnsiTheme="minorHAnsi" w:cstheme="minorBidi"/>
          <w:sz w:val="22"/>
          <w:szCs w:val="22"/>
        </w:rPr>
      </w:pPr>
      <w:r w:rsidRPr="4B47FDDE">
        <w:rPr>
          <w:rStyle w:val="normaltextrun"/>
          <w:rFonts w:asciiTheme="minorHAnsi" w:hAnsiTheme="minorHAnsi" w:cstheme="minorBidi"/>
          <w:b/>
          <w:sz w:val="22"/>
          <w:szCs w:val="22"/>
        </w:rPr>
        <w:t>Recommendation 4:</w:t>
      </w:r>
      <w:r w:rsidRPr="4B47FDDE">
        <w:rPr>
          <w:rStyle w:val="normaltextrun"/>
          <w:rFonts w:asciiTheme="minorHAnsi" w:hAnsiTheme="minorHAnsi" w:cstheme="minorBidi"/>
          <w:sz w:val="22"/>
          <w:szCs w:val="22"/>
        </w:rPr>
        <w:t xml:space="preserve"> Gender Equality and Social Inclusion (GESI)</w:t>
      </w:r>
      <w:r w:rsidRPr="4B47FDDE">
        <w:rPr>
          <w:rStyle w:val="eop"/>
          <w:rFonts w:asciiTheme="minorHAnsi" w:hAnsiTheme="minorHAnsi" w:cstheme="minorBidi"/>
          <w:sz w:val="22"/>
          <w:szCs w:val="22"/>
        </w:rPr>
        <w:t> </w:t>
      </w:r>
    </w:p>
    <w:p w14:paraId="3B9B17A5" w14:textId="77777777" w:rsidR="00265C8A" w:rsidRPr="00576ACA" w:rsidRDefault="00265C8A" w:rsidP="00265C8A">
      <w:pPr>
        <w:pStyle w:val="paragraph"/>
        <w:spacing w:before="0" w:beforeAutospacing="0" w:after="0" w:afterAutospacing="0"/>
        <w:textAlignment w:val="baseline"/>
        <w:rPr>
          <w:rStyle w:val="eop"/>
          <w:rFonts w:asciiTheme="minorHAnsi" w:hAnsiTheme="minorHAnsi" w:cstheme="minorHAnsi"/>
          <w:sz w:val="22"/>
          <w:szCs w:val="22"/>
        </w:rPr>
      </w:pPr>
    </w:p>
    <w:p w14:paraId="47E6F36D" w14:textId="0D8B8DCA" w:rsidR="00265C8A" w:rsidRPr="00F50417" w:rsidRDefault="00265C8A" w:rsidP="00FD30A3">
      <w:pPr>
        <w:pStyle w:val="paragraph"/>
        <w:numPr>
          <w:ilvl w:val="0"/>
          <w:numId w:val="14"/>
        </w:numPr>
        <w:spacing w:before="0" w:beforeAutospacing="0" w:after="0" w:afterAutospacing="0"/>
        <w:textAlignment w:val="baseline"/>
        <w:rPr>
          <w:rFonts w:asciiTheme="minorHAnsi" w:hAnsiTheme="minorHAnsi" w:cstheme="minorBidi"/>
          <w:sz w:val="22"/>
          <w:szCs w:val="22"/>
        </w:rPr>
      </w:pPr>
      <w:r w:rsidRPr="0B7A0CD2">
        <w:rPr>
          <w:rFonts w:asciiTheme="minorHAnsi" w:hAnsiTheme="minorHAnsi" w:cstheme="minorBidi"/>
          <w:sz w:val="22"/>
          <w:szCs w:val="22"/>
        </w:rPr>
        <w:t>The programme team has produced a GESI action plan; t</w:t>
      </w:r>
      <w:r w:rsidRPr="00F12E55">
        <w:rPr>
          <w:rFonts w:asciiTheme="minorHAnsi" w:hAnsiTheme="minorHAnsi" w:cstheme="minorBidi"/>
          <w:sz w:val="22"/>
          <w:szCs w:val="22"/>
        </w:rPr>
        <w:t xml:space="preserve">he team have 0.3FTE of </w:t>
      </w:r>
      <w:r w:rsidRPr="009634D1">
        <w:rPr>
          <w:rFonts w:asciiTheme="minorHAnsi" w:hAnsiTheme="minorHAnsi" w:cstheme="minorBidi"/>
          <w:sz w:val="22"/>
          <w:szCs w:val="22"/>
        </w:rPr>
        <w:t xml:space="preserve">ODA Hub’s new </w:t>
      </w:r>
      <w:r w:rsidR="00E73FFD" w:rsidRPr="00E73FFD">
        <w:rPr>
          <w:rFonts w:asciiTheme="minorHAnsi" w:hAnsiTheme="minorHAnsi" w:cstheme="minorBidi"/>
          <w:sz w:val="22"/>
          <w:szCs w:val="22"/>
        </w:rPr>
        <w:t>Science Policy Fellow</w:t>
      </w:r>
      <w:r w:rsidRPr="009634D1">
        <w:rPr>
          <w:rFonts w:asciiTheme="minorHAnsi" w:hAnsiTheme="minorHAnsi" w:cstheme="minorBidi"/>
          <w:sz w:val="22"/>
          <w:szCs w:val="22"/>
        </w:rPr>
        <w:t>.</w:t>
      </w:r>
      <w:r w:rsidRPr="00F12E55">
        <w:rPr>
          <w:rFonts w:asciiTheme="minorHAnsi" w:hAnsiTheme="minorHAnsi" w:cstheme="minorBidi"/>
          <w:sz w:val="22"/>
          <w:szCs w:val="22"/>
        </w:rPr>
        <w:t xml:space="preserve"> </w:t>
      </w:r>
      <w:r w:rsidRPr="47A736DF">
        <w:rPr>
          <w:rFonts w:asciiTheme="minorHAnsi" w:hAnsiTheme="minorHAnsi" w:cstheme="minorBidi"/>
          <w:sz w:val="22"/>
          <w:szCs w:val="22"/>
        </w:rPr>
        <w:t xml:space="preserve">The GCBC has </w:t>
      </w:r>
      <w:r w:rsidRPr="03BDD668">
        <w:rPr>
          <w:rFonts w:asciiTheme="minorHAnsi" w:hAnsiTheme="minorHAnsi" w:cstheme="minorBidi"/>
          <w:sz w:val="22"/>
          <w:szCs w:val="22"/>
        </w:rPr>
        <w:t>also established</w:t>
      </w:r>
      <w:r w:rsidRPr="3A073F0C">
        <w:rPr>
          <w:rFonts w:asciiTheme="minorHAnsi" w:hAnsiTheme="minorHAnsi" w:cstheme="minorBidi"/>
          <w:sz w:val="22"/>
          <w:szCs w:val="22"/>
        </w:rPr>
        <w:t xml:space="preserve"> a GESI workstream</w:t>
      </w:r>
      <w:r w:rsidRPr="03BDD668">
        <w:rPr>
          <w:rFonts w:asciiTheme="minorHAnsi" w:hAnsiTheme="minorHAnsi" w:cstheme="minorBidi"/>
          <w:sz w:val="22"/>
          <w:szCs w:val="22"/>
        </w:rPr>
        <w:t xml:space="preserve"> and</w:t>
      </w:r>
      <w:r w:rsidRPr="1E39C841">
        <w:rPr>
          <w:rFonts w:asciiTheme="minorHAnsi" w:hAnsiTheme="minorHAnsi" w:cstheme="minorBidi"/>
          <w:sz w:val="22"/>
          <w:szCs w:val="22"/>
        </w:rPr>
        <w:t xml:space="preserve"> have</w:t>
      </w:r>
      <w:r w:rsidRPr="3A073F0C">
        <w:rPr>
          <w:rFonts w:asciiTheme="minorHAnsi" w:hAnsiTheme="minorHAnsi" w:cstheme="minorBidi"/>
          <w:sz w:val="22"/>
          <w:szCs w:val="22"/>
        </w:rPr>
        <w:t xml:space="preserve"> monthly check-ins with </w:t>
      </w:r>
      <w:r w:rsidRPr="7E34013C">
        <w:rPr>
          <w:rFonts w:asciiTheme="minorHAnsi" w:hAnsiTheme="minorHAnsi" w:cstheme="minorBidi"/>
          <w:sz w:val="22"/>
          <w:szCs w:val="22"/>
        </w:rPr>
        <w:t xml:space="preserve">a </w:t>
      </w:r>
      <w:r w:rsidRPr="4BEFD96F">
        <w:rPr>
          <w:rFonts w:asciiTheme="minorHAnsi" w:hAnsiTheme="minorHAnsi" w:cstheme="minorBidi"/>
          <w:sz w:val="22"/>
          <w:szCs w:val="22"/>
        </w:rPr>
        <w:t xml:space="preserve">Senior Social Development Adviser. </w:t>
      </w:r>
    </w:p>
    <w:p w14:paraId="02157850" w14:textId="36F57BE4" w:rsidR="00265C8A" w:rsidRDefault="00265C8A" w:rsidP="00FD30A3">
      <w:pPr>
        <w:pStyle w:val="paragraph"/>
        <w:numPr>
          <w:ilvl w:val="0"/>
          <w:numId w:val="14"/>
        </w:numPr>
        <w:spacing w:before="0" w:beforeAutospacing="0" w:after="0" w:afterAutospacing="0"/>
        <w:rPr>
          <w:rFonts w:asciiTheme="minorHAnsi" w:hAnsiTheme="minorHAnsi" w:cstheme="minorBidi"/>
          <w:sz w:val="22"/>
          <w:szCs w:val="22"/>
        </w:rPr>
      </w:pPr>
      <w:r w:rsidRPr="32AC19AA">
        <w:rPr>
          <w:rFonts w:asciiTheme="minorHAnsi" w:hAnsiTheme="minorHAnsi" w:cstheme="minorBidi"/>
          <w:sz w:val="22"/>
          <w:szCs w:val="22"/>
        </w:rPr>
        <w:t>The GCBC has c</w:t>
      </w:r>
      <w:r w:rsidRPr="32AC19AA">
        <w:rPr>
          <w:rFonts w:ascii="Calibri" w:eastAsia="Calibri" w:hAnsi="Calibri" w:cs="Calibri"/>
          <w:color w:val="000000" w:themeColor="text1"/>
          <w:sz w:val="22"/>
          <w:szCs w:val="22"/>
        </w:rPr>
        <w:t>ommissioned a thorough GESI analysis of the programme, engaging suitable expertise and working with the programme team to produce the analysis, consideration and documentation required by the International Development Gender Equality Act (2014) and in line with</w:t>
      </w:r>
      <w:r w:rsidR="00FA2E8E">
        <w:rPr>
          <w:rFonts w:ascii="Calibri" w:eastAsia="Calibri" w:hAnsi="Calibri" w:cs="Calibri"/>
          <w:color w:val="000000" w:themeColor="text1"/>
          <w:sz w:val="22"/>
          <w:szCs w:val="22"/>
        </w:rPr>
        <w:t xml:space="preserve"> the</w:t>
      </w:r>
      <w:r w:rsidRPr="32AC19AA">
        <w:rPr>
          <w:rFonts w:ascii="Calibri" w:eastAsia="Calibri" w:hAnsi="Calibri" w:cs="Calibri"/>
          <w:color w:val="000000" w:themeColor="text1"/>
          <w:sz w:val="22"/>
          <w:szCs w:val="22"/>
        </w:rPr>
        <w:t xml:space="preserve"> </w:t>
      </w:r>
      <w:hyperlink r:id="rId15" w:anchor="recommendation-1" w:history="1">
        <w:r w:rsidR="00FA2E8E">
          <w:rPr>
            <w:rFonts w:ascii="Calibri" w:eastAsia="Calibri" w:hAnsi="Calibri" w:cs="Calibri"/>
            <w:color w:val="000000" w:themeColor="text1"/>
            <w:sz w:val="22"/>
            <w:szCs w:val="22"/>
          </w:rPr>
          <w:t>I</w:t>
        </w:r>
        <w:r w:rsidR="00C31860">
          <w:rPr>
            <w:rFonts w:ascii="Calibri" w:eastAsia="Calibri" w:hAnsi="Calibri" w:cs="Calibri"/>
            <w:color w:val="000000" w:themeColor="text1"/>
            <w:sz w:val="22"/>
            <w:szCs w:val="22"/>
          </w:rPr>
          <w:t xml:space="preserve">ndependent </w:t>
        </w:r>
        <w:r w:rsidR="3232A400" w:rsidRPr="32AC19AA">
          <w:rPr>
            <w:rFonts w:ascii="Calibri" w:eastAsia="Calibri" w:hAnsi="Calibri" w:cs="Calibri"/>
            <w:color w:val="000000" w:themeColor="text1"/>
            <w:sz w:val="22"/>
            <w:szCs w:val="22"/>
          </w:rPr>
          <w:t>C</w:t>
        </w:r>
        <w:r w:rsidR="00C31860">
          <w:rPr>
            <w:rFonts w:ascii="Calibri" w:eastAsia="Calibri" w:hAnsi="Calibri" w:cs="Calibri"/>
            <w:color w:val="000000" w:themeColor="text1"/>
            <w:sz w:val="22"/>
            <w:szCs w:val="22"/>
          </w:rPr>
          <w:t xml:space="preserve">ommission </w:t>
        </w:r>
        <w:r w:rsidR="0062415C">
          <w:rPr>
            <w:rFonts w:ascii="Calibri" w:eastAsia="Calibri" w:hAnsi="Calibri" w:cs="Calibri"/>
            <w:color w:val="000000" w:themeColor="text1"/>
            <w:sz w:val="22"/>
            <w:szCs w:val="22"/>
          </w:rPr>
          <w:t xml:space="preserve">for </w:t>
        </w:r>
        <w:r w:rsidR="3232A400" w:rsidRPr="32AC19AA">
          <w:rPr>
            <w:rFonts w:ascii="Calibri" w:eastAsia="Calibri" w:hAnsi="Calibri" w:cs="Calibri"/>
            <w:color w:val="000000" w:themeColor="text1"/>
            <w:sz w:val="22"/>
            <w:szCs w:val="22"/>
          </w:rPr>
          <w:t>A</w:t>
        </w:r>
        <w:r w:rsidR="0062415C">
          <w:rPr>
            <w:rFonts w:ascii="Calibri" w:eastAsia="Calibri" w:hAnsi="Calibri" w:cs="Calibri"/>
            <w:color w:val="000000" w:themeColor="text1"/>
            <w:sz w:val="22"/>
            <w:szCs w:val="22"/>
          </w:rPr>
          <w:t xml:space="preserve">id </w:t>
        </w:r>
        <w:r w:rsidR="3232A400" w:rsidRPr="32AC19AA">
          <w:rPr>
            <w:rFonts w:ascii="Calibri" w:eastAsia="Calibri" w:hAnsi="Calibri" w:cs="Calibri"/>
            <w:color w:val="000000" w:themeColor="text1"/>
            <w:sz w:val="22"/>
            <w:szCs w:val="22"/>
          </w:rPr>
          <w:t>I</w:t>
        </w:r>
        <w:r w:rsidR="0062415C">
          <w:rPr>
            <w:rFonts w:ascii="Calibri" w:eastAsia="Calibri" w:hAnsi="Calibri" w:cs="Calibri"/>
            <w:color w:val="000000" w:themeColor="text1"/>
            <w:sz w:val="22"/>
            <w:szCs w:val="22"/>
          </w:rPr>
          <w:t>mpact</w:t>
        </w:r>
        <w:r w:rsidR="3232A400" w:rsidRPr="32AC19AA">
          <w:rPr>
            <w:rFonts w:ascii="Calibri" w:eastAsia="Calibri" w:hAnsi="Calibri" w:cs="Calibri"/>
            <w:color w:val="000000" w:themeColor="text1"/>
            <w:sz w:val="22"/>
            <w:szCs w:val="22"/>
          </w:rPr>
          <w:t>'s</w:t>
        </w:r>
        <w:r w:rsidR="3232A400" w:rsidRPr="32AC19AA">
          <w:rPr>
            <w:rStyle w:val="Hyperlink"/>
            <w:rFonts w:ascii="Calibri" w:eastAsia="Calibri" w:hAnsi="Calibri" w:cs="Calibri"/>
            <w:sz w:val="22"/>
            <w:szCs w:val="22"/>
          </w:rPr>
          <w:t xml:space="preserve"> recommendations</w:t>
        </w:r>
      </w:hyperlink>
      <w:r w:rsidRPr="32AC19AA">
        <w:rPr>
          <w:rFonts w:ascii="Calibri" w:eastAsia="Calibri" w:hAnsi="Calibri" w:cs="Calibri"/>
          <w:color w:val="000000" w:themeColor="text1"/>
          <w:sz w:val="22"/>
          <w:szCs w:val="22"/>
        </w:rPr>
        <w:t xml:space="preserve"> for ICF. This should be completed in Autumn 2024.</w:t>
      </w:r>
    </w:p>
    <w:p w14:paraId="0CB55521" w14:textId="77777777" w:rsidR="00265C8A" w:rsidRPr="00F50417" w:rsidRDefault="00265C8A" w:rsidP="00FD30A3">
      <w:pPr>
        <w:pStyle w:val="paragraph"/>
        <w:numPr>
          <w:ilvl w:val="0"/>
          <w:numId w:val="14"/>
        </w:numPr>
        <w:spacing w:before="0" w:beforeAutospacing="0" w:after="0" w:afterAutospacing="0"/>
        <w:textAlignment w:val="baseline"/>
        <w:rPr>
          <w:rFonts w:asciiTheme="minorHAnsi" w:hAnsiTheme="minorHAnsi" w:cstheme="minorHAnsi"/>
          <w:sz w:val="22"/>
          <w:szCs w:val="22"/>
        </w:rPr>
      </w:pPr>
      <w:r w:rsidRPr="00F50417">
        <w:rPr>
          <w:rFonts w:asciiTheme="minorHAnsi" w:hAnsiTheme="minorHAnsi" w:cstheme="minorHAnsi"/>
          <w:sz w:val="22"/>
          <w:szCs w:val="22"/>
        </w:rPr>
        <w:t xml:space="preserve">The RGC2 Invitation to Apply (ITA) pack made it clear that projects that have successfully considered GESI appropriately into their design </w:t>
      </w:r>
      <w:r>
        <w:rPr>
          <w:rFonts w:asciiTheme="minorHAnsi" w:hAnsiTheme="minorHAnsi" w:cstheme="minorHAnsi"/>
          <w:sz w:val="22"/>
          <w:szCs w:val="22"/>
        </w:rPr>
        <w:t>and delivery plans</w:t>
      </w:r>
      <w:r w:rsidRPr="00F50417">
        <w:rPr>
          <w:rFonts w:asciiTheme="minorHAnsi" w:hAnsiTheme="minorHAnsi" w:cstheme="minorHAnsi"/>
          <w:sz w:val="22"/>
          <w:szCs w:val="22"/>
        </w:rPr>
        <w:t xml:space="preserve"> at an early stage </w:t>
      </w:r>
      <w:r w:rsidRPr="00F50417">
        <w:rPr>
          <w:rFonts w:asciiTheme="minorHAnsi" w:eastAsiaTheme="minorEastAsia" w:hAnsiTheme="minorHAnsi" w:cstheme="minorHAnsi"/>
          <w:sz w:val="22"/>
          <w:szCs w:val="22"/>
        </w:rPr>
        <w:t xml:space="preserve">are </w:t>
      </w:r>
      <w:r w:rsidRPr="00F12E55">
        <w:rPr>
          <w:rFonts w:asciiTheme="minorHAnsi" w:eastAsiaTheme="minorEastAsia" w:hAnsiTheme="minorHAnsi" w:cstheme="minorBidi"/>
          <w:sz w:val="22"/>
          <w:szCs w:val="22"/>
        </w:rPr>
        <w:t xml:space="preserve">likely to score more highly than those that </w:t>
      </w:r>
      <w:r>
        <w:rPr>
          <w:rFonts w:asciiTheme="minorHAnsi" w:eastAsiaTheme="minorEastAsia" w:hAnsiTheme="minorHAnsi" w:cstheme="minorBidi"/>
          <w:sz w:val="22"/>
          <w:szCs w:val="22"/>
        </w:rPr>
        <w:t xml:space="preserve">did </w:t>
      </w:r>
      <w:r w:rsidRPr="00F12E55">
        <w:rPr>
          <w:rFonts w:asciiTheme="minorHAnsi" w:eastAsiaTheme="minorEastAsia" w:hAnsiTheme="minorHAnsi" w:cstheme="minorBidi"/>
          <w:sz w:val="22"/>
          <w:szCs w:val="22"/>
        </w:rPr>
        <w:t>not.</w:t>
      </w:r>
    </w:p>
    <w:p w14:paraId="238F9215" w14:textId="77777777" w:rsidR="00265C8A" w:rsidRPr="00576ACA" w:rsidRDefault="00265C8A" w:rsidP="00FD30A3">
      <w:pPr>
        <w:pStyle w:val="paragraph"/>
        <w:numPr>
          <w:ilvl w:val="0"/>
          <w:numId w:val="14"/>
        </w:numPr>
        <w:spacing w:before="0" w:beforeAutospacing="0" w:after="0" w:afterAutospacing="0"/>
        <w:textAlignment w:val="baseline"/>
        <w:rPr>
          <w:rFonts w:asciiTheme="minorHAnsi" w:eastAsiaTheme="minorEastAsia" w:hAnsiTheme="minorHAnsi" w:cstheme="minorHAnsi"/>
          <w:sz w:val="22"/>
          <w:szCs w:val="22"/>
        </w:rPr>
      </w:pPr>
      <w:r w:rsidRPr="00576ACA">
        <w:rPr>
          <w:rFonts w:asciiTheme="minorHAnsi" w:eastAsiaTheme="minorEastAsia" w:hAnsiTheme="minorHAnsi" w:cstheme="minorBidi"/>
          <w:sz w:val="22"/>
          <w:szCs w:val="22"/>
        </w:rPr>
        <w:t xml:space="preserve">Grant Management Guidelines issued to Grantees also included specific guidance on GESI. The Guidelines indicated that grantees, where relevant, could be asked to prepare Gender Action Plans to provide greater detail and clarity on: </w:t>
      </w:r>
    </w:p>
    <w:p w14:paraId="55E3F7D9" w14:textId="77777777" w:rsidR="00265C8A" w:rsidRPr="00F12E55" w:rsidRDefault="00265C8A" w:rsidP="00FD30A3">
      <w:pPr>
        <w:pStyle w:val="ListParagraph"/>
        <w:numPr>
          <w:ilvl w:val="1"/>
          <w:numId w:val="8"/>
        </w:numPr>
        <w:spacing w:after="0"/>
        <w:rPr>
          <w:rFonts w:asciiTheme="minorHAnsi" w:eastAsiaTheme="minorEastAsia" w:hAnsiTheme="minorHAnsi" w:cstheme="minorBidi"/>
          <w:sz w:val="22"/>
          <w:szCs w:val="22"/>
        </w:rPr>
      </w:pPr>
      <w:r w:rsidRPr="00F12E55">
        <w:rPr>
          <w:rFonts w:asciiTheme="minorHAnsi" w:eastAsiaTheme="minorEastAsia" w:hAnsiTheme="minorHAnsi" w:cstheme="minorBidi"/>
          <w:sz w:val="22"/>
          <w:szCs w:val="22"/>
        </w:rPr>
        <w:t xml:space="preserve">the proposed gender-related activities, </w:t>
      </w:r>
    </w:p>
    <w:p w14:paraId="25A834AF" w14:textId="77777777" w:rsidR="00265C8A" w:rsidRPr="00F12E55" w:rsidRDefault="00265C8A" w:rsidP="00FD30A3">
      <w:pPr>
        <w:pStyle w:val="ListParagraph"/>
        <w:numPr>
          <w:ilvl w:val="1"/>
          <w:numId w:val="8"/>
        </w:numPr>
        <w:spacing w:after="0"/>
        <w:rPr>
          <w:rFonts w:asciiTheme="minorHAnsi" w:eastAsiaTheme="minorEastAsia" w:hAnsiTheme="minorHAnsi" w:cstheme="minorBidi"/>
          <w:sz w:val="22"/>
          <w:szCs w:val="22"/>
        </w:rPr>
      </w:pPr>
      <w:r w:rsidRPr="00F12E55">
        <w:rPr>
          <w:rFonts w:asciiTheme="minorHAnsi" w:eastAsiaTheme="minorEastAsia" w:hAnsiTheme="minorHAnsi" w:cstheme="minorBidi"/>
          <w:sz w:val="22"/>
          <w:szCs w:val="22"/>
        </w:rPr>
        <w:lastRenderedPageBreak/>
        <w:t xml:space="preserve">the intended outcomes, </w:t>
      </w:r>
    </w:p>
    <w:p w14:paraId="40F9EE7F" w14:textId="77777777" w:rsidR="00265C8A" w:rsidRPr="00F12E55" w:rsidRDefault="00265C8A" w:rsidP="00FD30A3">
      <w:pPr>
        <w:pStyle w:val="ListParagraph"/>
        <w:numPr>
          <w:ilvl w:val="1"/>
          <w:numId w:val="8"/>
        </w:numPr>
        <w:spacing w:after="0"/>
        <w:rPr>
          <w:rFonts w:asciiTheme="minorHAnsi" w:eastAsiaTheme="minorEastAsia" w:hAnsiTheme="minorHAnsi" w:cstheme="minorBidi"/>
          <w:sz w:val="22"/>
          <w:szCs w:val="22"/>
        </w:rPr>
      </w:pPr>
      <w:r w:rsidRPr="00F12E55">
        <w:rPr>
          <w:rFonts w:asciiTheme="minorHAnsi" w:eastAsiaTheme="minorEastAsia" w:hAnsiTheme="minorHAnsi" w:cstheme="minorBidi"/>
          <w:sz w:val="22"/>
          <w:szCs w:val="22"/>
        </w:rPr>
        <w:t xml:space="preserve">how the beneficiary proposes to deliver the activities; and </w:t>
      </w:r>
    </w:p>
    <w:p w14:paraId="4F3F5E92" w14:textId="77777777" w:rsidR="00265C8A" w:rsidRPr="00F12E55" w:rsidRDefault="00265C8A" w:rsidP="00FD30A3">
      <w:pPr>
        <w:pStyle w:val="ListParagraph"/>
        <w:numPr>
          <w:ilvl w:val="1"/>
          <w:numId w:val="8"/>
        </w:numPr>
        <w:spacing w:after="0"/>
        <w:rPr>
          <w:rFonts w:asciiTheme="minorHAnsi" w:eastAsiaTheme="minorEastAsia" w:hAnsiTheme="minorHAnsi" w:cstheme="minorBidi"/>
          <w:sz w:val="22"/>
          <w:szCs w:val="22"/>
        </w:rPr>
      </w:pPr>
      <w:r w:rsidRPr="00F12E55">
        <w:rPr>
          <w:rFonts w:asciiTheme="minorHAnsi" w:eastAsiaTheme="minorEastAsia" w:hAnsiTheme="minorHAnsi" w:cstheme="minorBidi"/>
          <w:sz w:val="22"/>
          <w:szCs w:val="22"/>
        </w:rPr>
        <w:t>how the impact of these activities would be measured and reported on to demonstrate success.</w:t>
      </w:r>
    </w:p>
    <w:p w14:paraId="4D1BD81C" w14:textId="366002A0" w:rsidR="00265C8A" w:rsidRPr="00E33025" w:rsidRDefault="00265C8A" w:rsidP="00FD30A3">
      <w:pPr>
        <w:pStyle w:val="ListParagraph"/>
        <w:numPr>
          <w:ilvl w:val="0"/>
          <w:numId w:val="15"/>
        </w:numPr>
        <w:rPr>
          <w:rFonts w:asciiTheme="minorHAnsi" w:eastAsiaTheme="minorEastAsia" w:hAnsiTheme="minorHAnsi" w:cstheme="minorHAnsi"/>
          <w:sz w:val="22"/>
          <w:szCs w:val="22"/>
        </w:rPr>
      </w:pPr>
      <w:r w:rsidRPr="00576ACA">
        <w:rPr>
          <w:rFonts w:asciiTheme="minorHAnsi" w:hAnsiTheme="minorHAnsi" w:cstheme="minorHAnsi"/>
          <w:sz w:val="22"/>
          <w:szCs w:val="22"/>
        </w:rPr>
        <w:t xml:space="preserve">The ICF R&amp;D programme remains committed to the Safeguarding considerations set out in </w:t>
      </w:r>
      <w:r w:rsidRPr="00E33025">
        <w:rPr>
          <w:rFonts w:asciiTheme="minorHAnsi" w:hAnsiTheme="minorHAnsi" w:cstheme="minorHAnsi"/>
          <w:sz w:val="22"/>
          <w:szCs w:val="22"/>
        </w:rPr>
        <w:t>the original business case (p</w:t>
      </w:r>
      <w:r w:rsidR="00816438" w:rsidRPr="00E33025">
        <w:rPr>
          <w:rFonts w:asciiTheme="minorHAnsi" w:hAnsiTheme="minorHAnsi" w:cstheme="minorHAnsi"/>
          <w:sz w:val="22"/>
          <w:szCs w:val="22"/>
        </w:rPr>
        <w:t>.</w:t>
      </w:r>
      <w:r w:rsidR="00E33025" w:rsidRPr="00E33025">
        <w:rPr>
          <w:rFonts w:asciiTheme="minorHAnsi" w:hAnsiTheme="minorHAnsi" w:cstheme="minorHAnsi"/>
          <w:sz w:val="22"/>
          <w:szCs w:val="22"/>
        </w:rPr>
        <w:t>27</w:t>
      </w:r>
      <w:r w:rsidRPr="00E33025">
        <w:rPr>
          <w:rFonts w:asciiTheme="minorHAnsi" w:hAnsiTheme="minorHAnsi" w:cstheme="minorHAnsi"/>
          <w:sz w:val="22"/>
          <w:szCs w:val="22"/>
        </w:rPr>
        <w:t xml:space="preserve">). </w:t>
      </w:r>
    </w:p>
    <w:p w14:paraId="403E988B" w14:textId="77777777" w:rsidR="00265C8A" w:rsidRPr="00DE44EF" w:rsidRDefault="00265C8A" w:rsidP="00FD30A3">
      <w:pPr>
        <w:pStyle w:val="ListParagraph"/>
        <w:numPr>
          <w:ilvl w:val="0"/>
          <w:numId w:val="15"/>
        </w:numPr>
        <w:rPr>
          <w:rFonts w:asciiTheme="minorHAnsi" w:eastAsiaTheme="minorEastAsia" w:hAnsiTheme="minorHAnsi" w:cstheme="minorHAnsi"/>
          <w:sz w:val="22"/>
          <w:szCs w:val="22"/>
        </w:rPr>
      </w:pPr>
      <w:r w:rsidRPr="00576ACA">
        <w:rPr>
          <w:rFonts w:asciiTheme="minorHAnsi" w:hAnsiTheme="minorHAnsi" w:cstheme="minorHAnsi"/>
          <w:sz w:val="22"/>
          <w:szCs w:val="22"/>
        </w:rPr>
        <w:t xml:space="preserve">Lead applicants for grants are responsible for safeguarding policies and procedures, </w:t>
      </w:r>
      <w:r w:rsidRPr="00DE44EF">
        <w:rPr>
          <w:rFonts w:asciiTheme="minorHAnsi" w:hAnsiTheme="minorHAnsi" w:cstheme="minorHAnsi"/>
          <w:sz w:val="22"/>
          <w:szCs w:val="22"/>
        </w:rPr>
        <w:t>actioning and reporting any complaints and ensuring partners meet safeguarding standards, including an adherence to the I</w:t>
      </w:r>
      <w:r>
        <w:rPr>
          <w:rFonts w:asciiTheme="minorHAnsi" w:hAnsiTheme="minorHAnsi" w:cstheme="minorHAnsi"/>
          <w:sz w:val="22"/>
          <w:szCs w:val="22"/>
        </w:rPr>
        <w:t>nter-</w:t>
      </w:r>
      <w:r w:rsidRPr="00DE44EF">
        <w:rPr>
          <w:rFonts w:asciiTheme="minorHAnsi" w:hAnsiTheme="minorHAnsi" w:cstheme="minorHAnsi"/>
          <w:sz w:val="22"/>
          <w:szCs w:val="22"/>
        </w:rPr>
        <w:t>A</w:t>
      </w:r>
      <w:r>
        <w:rPr>
          <w:rFonts w:asciiTheme="minorHAnsi" w:hAnsiTheme="minorHAnsi" w:cstheme="minorHAnsi"/>
          <w:sz w:val="22"/>
          <w:szCs w:val="22"/>
        </w:rPr>
        <w:t xml:space="preserve">gency </w:t>
      </w:r>
      <w:r w:rsidRPr="00DE44EF">
        <w:rPr>
          <w:rFonts w:asciiTheme="minorHAnsi" w:hAnsiTheme="minorHAnsi" w:cstheme="minorHAnsi"/>
          <w:sz w:val="22"/>
          <w:szCs w:val="22"/>
        </w:rPr>
        <w:t>S</w:t>
      </w:r>
      <w:r>
        <w:rPr>
          <w:rFonts w:asciiTheme="minorHAnsi" w:hAnsiTheme="minorHAnsi" w:cstheme="minorHAnsi"/>
          <w:sz w:val="22"/>
          <w:szCs w:val="22"/>
        </w:rPr>
        <w:t xml:space="preserve">tanding </w:t>
      </w:r>
      <w:r w:rsidRPr="00DE44EF">
        <w:rPr>
          <w:rFonts w:asciiTheme="minorHAnsi" w:hAnsiTheme="minorHAnsi" w:cstheme="minorHAnsi"/>
          <w:sz w:val="22"/>
          <w:szCs w:val="22"/>
        </w:rPr>
        <w:t>C</w:t>
      </w:r>
      <w:r>
        <w:rPr>
          <w:rFonts w:asciiTheme="minorHAnsi" w:hAnsiTheme="minorHAnsi" w:cstheme="minorHAnsi"/>
          <w:sz w:val="22"/>
          <w:szCs w:val="22"/>
        </w:rPr>
        <w:t>ommittee’s</w:t>
      </w:r>
      <w:r w:rsidRPr="00DE44EF">
        <w:rPr>
          <w:rFonts w:asciiTheme="minorHAnsi" w:hAnsiTheme="minorHAnsi" w:cstheme="minorHAnsi"/>
          <w:sz w:val="22"/>
          <w:szCs w:val="22"/>
        </w:rPr>
        <w:t xml:space="preserve"> Six Core Principles. DAI provides safeguarding training to all GCBC grant recipients and fed into the programme's safeguarding risk assessment (last reviewed in April 2024). </w:t>
      </w:r>
    </w:p>
    <w:p w14:paraId="3C6ED554" w14:textId="77777777" w:rsidR="00265C8A" w:rsidRPr="00AA3DD4" w:rsidRDefault="00265C8A" w:rsidP="00FD30A3">
      <w:pPr>
        <w:pStyle w:val="ListParagraph"/>
        <w:numPr>
          <w:ilvl w:val="0"/>
          <w:numId w:val="15"/>
        </w:numPr>
        <w:rPr>
          <w:rFonts w:asciiTheme="minorHAnsi" w:hAnsiTheme="minorHAnsi" w:cstheme="minorHAnsi"/>
          <w:sz w:val="22"/>
          <w:szCs w:val="22"/>
        </w:rPr>
      </w:pPr>
      <w:r w:rsidRPr="00AA3DD4">
        <w:rPr>
          <w:rFonts w:asciiTheme="minorHAnsi" w:hAnsiTheme="minorHAnsi" w:cstheme="minorHAnsi"/>
          <w:sz w:val="22"/>
          <w:szCs w:val="22"/>
        </w:rPr>
        <w:t xml:space="preserve">Work with Evidence colleagues and Cadmus on including more GESI-specific indicators which will be followed up in grantees’ annual reports. </w:t>
      </w:r>
    </w:p>
    <w:p w14:paraId="02FAC046" w14:textId="271C2E0D" w:rsidR="00265C8A" w:rsidRPr="00AA3DD4" w:rsidRDefault="00265C8A" w:rsidP="00FD30A3">
      <w:pPr>
        <w:pStyle w:val="ListParagraph"/>
        <w:numPr>
          <w:ilvl w:val="0"/>
          <w:numId w:val="15"/>
        </w:numPr>
        <w:rPr>
          <w:rFonts w:asciiTheme="minorHAnsi" w:hAnsiTheme="minorHAnsi" w:cstheme="minorBidi"/>
          <w:sz w:val="22"/>
          <w:szCs w:val="22"/>
        </w:rPr>
      </w:pPr>
      <w:r w:rsidRPr="00AA3DD4">
        <w:rPr>
          <w:rFonts w:asciiTheme="minorHAnsi" w:hAnsiTheme="minorHAnsi" w:cstheme="minorBidi"/>
          <w:sz w:val="22"/>
          <w:szCs w:val="22"/>
        </w:rPr>
        <w:t>Develop a monitoring, evaluation, and learning (MEL) plan that captures how progress on GESI will be monitored throughout the implementation of the programme.</w:t>
      </w:r>
    </w:p>
    <w:p w14:paraId="1C81CD42" w14:textId="77777777" w:rsidR="00265C8A" w:rsidRDefault="00265C8A" w:rsidP="00265C8A">
      <w:pPr>
        <w:rPr>
          <w:rFonts w:cs="Arial"/>
          <w:b/>
          <w:sz w:val="22"/>
          <w:szCs w:val="22"/>
        </w:rPr>
      </w:pPr>
      <w:r>
        <w:rPr>
          <w:rFonts w:cs="Arial"/>
          <w:b/>
          <w:bCs/>
          <w:sz w:val="22"/>
          <w:szCs w:val="22"/>
        </w:rPr>
        <w:t>L</w:t>
      </w:r>
      <w:r w:rsidRPr="10881AB6">
        <w:rPr>
          <w:rFonts w:cs="Arial"/>
          <w:b/>
          <w:bCs/>
          <w:sz w:val="22"/>
          <w:szCs w:val="22"/>
        </w:rPr>
        <w:t>essons learned this year</w:t>
      </w:r>
      <w:r>
        <w:rPr>
          <w:rFonts w:cs="Arial"/>
          <w:b/>
          <w:bCs/>
          <w:sz w:val="22"/>
          <w:szCs w:val="22"/>
        </w:rPr>
        <w:t xml:space="preserve"> </w:t>
      </w:r>
      <w:r w:rsidRPr="10881AB6">
        <w:rPr>
          <w:rFonts w:cs="Arial"/>
          <w:b/>
          <w:bCs/>
          <w:sz w:val="22"/>
          <w:szCs w:val="22"/>
        </w:rPr>
        <w:t>and recommendations for the year ahead</w:t>
      </w:r>
    </w:p>
    <w:p w14:paraId="3AAC1326" w14:textId="77777777" w:rsidR="00265C8A" w:rsidRPr="00DE44EF" w:rsidRDefault="00265C8A" w:rsidP="00265C8A">
      <w:pPr>
        <w:rPr>
          <w:rFonts w:asciiTheme="minorHAnsi" w:hAnsiTheme="minorHAnsi" w:cstheme="minorHAnsi"/>
          <w:sz w:val="22"/>
          <w:szCs w:val="22"/>
          <w:u w:val="single"/>
        </w:rPr>
      </w:pPr>
    </w:p>
    <w:p w14:paraId="76677F27" w14:textId="77777777" w:rsidR="00265C8A" w:rsidRPr="00DE44EF" w:rsidRDefault="00265C8A" w:rsidP="00265C8A">
      <w:pPr>
        <w:rPr>
          <w:rFonts w:asciiTheme="minorHAnsi" w:hAnsiTheme="minorHAnsi" w:cstheme="minorBidi"/>
          <w:sz w:val="22"/>
          <w:szCs w:val="22"/>
        </w:rPr>
      </w:pPr>
      <w:r w:rsidRPr="009634D1">
        <w:rPr>
          <w:rFonts w:asciiTheme="minorHAnsi" w:hAnsiTheme="minorHAnsi" w:cstheme="minorBidi"/>
          <w:sz w:val="22"/>
          <w:szCs w:val="22"/>
        </w:rPr>
        <w:t>During the annual review period we have successfully completed the set-up of the programme, establishing the necessary structures, processes, and systems to allow GCBC to become fully operational. This led the way for the design and implementation of RGC1 to enable GCBC’s first grantees to be contracted and functioning before January 2024, while also quickly adopting lessons from that process into a revised and much improved design for RGC2 which launched in February 2024. The foundations for GCBC have been set over the course of this year and it is anticipated that these will form a firm basis for the approach adopted in Year 2, that will see RGC2 realise a further group of grantees as GCBC gradually transitions towards a greater level of grants management.</w:t>
      </w:r>
    </w:p>
    <w:p w14:paraId="68404BB0" w14:textId="355017B3" w:rsidR="00D2055F" w:rsidRDefault="00D2055F" w:rsidP="7958B852">
      <w:pPr>
        <w:rPr>
          <w:rFonts w:asciiTheme="minorHAnsi" w:hAnsiTheme="minorHAnsi" w:cstheme="minorBidi"/>
          <w:sz w:val="22"/>
          <w:szCs w:val="22"/>
        </w:rPr>
      </w:pPr>
    </w:p>
    <w:tbl>
      <w:tblPr>
        <w:tblStyle w:val="TableGrid"/>
        <w:tblW w:w="9564" w:type="dxa"/>
        <w:tblLook w:val="04A0" w:firstRow="1" w:lastRow="0" w:firstColumn="1" w:lastColumn="0" w:noHBand="0" w:noVBand="1"/>
      </w:tblPr>
      <w:tblGrid>
        <w:gridCol w:w="1443"/>
        <w:gridCol w:w="4260"/>
        <w:gridCol w:w="2607"/>
        <w:gridCol w:w="1254"/>
      </w:tblGrid>
      <w:tr w:rsidR="002160C2" w14:paraId="00525F79" w14:textId="77777777" w:rsidTr="353A4C8A">
        <w:tc>
          <w:tcPr>
            <w:tcW w:w="1443" w:type="dxa"/>
            <w:shd w:val="clear" w:color="auto" w:fill="D9D9D9" w:themeFill="background1" w:themeFillShade="D9"/>
          </w:tcPr>
          <w:p w14:paraId="7843EE70" w14:textId="5EE83363" w:rsidR="00A03B98" w:rsidRPr="00CA7AEC" w:rsidRDefault="0044315F" w:rsidP="00265C8A">
            <w:pPr>
              <w:rPr>
                <w:rFonts w:asciiTheme="minorHAnsi" w:hAnsiTheme="minorHAnsi" w:cstheme="minorHAnsi"/>
                <w:b/>
                <w:bCs/>
                <w:sz w:val="22"/>
                <w:szCs w:val="22"/>
              </w:rPr>
            </w:pPr>
            <w:r w:rsidRPr="00CA7AEC">
              <w:rPr>
                <w:rFonts w:asciiTheme="minorHAnsi" w:hAnsiTheme="minorHAnsi" w:cstheme="minorHAnsi"/>
                <w:b/>
                <w:bCs/>
                <w:sz w:val="22"/>
                <w:szCs w:val="22"/>
              </w:rPr>
              <w:t>Item</w:t>
            </w:r>
          </w:p>
        </w:tc>
        <w:tc>
          <w:tcPr>
            <w:tcW w:w="4261" w:type="dxa"/>
            <w:shd w:val="clear" w:color="auto" w:fill="D9D9D9" w:themeFill="background1" w:themeFillShade="D9"/>
          </w:tcPr>
          <w:p w14:paraId="611F2710" w14:textId="0D085647" w:rsidR="00A03B98" w:rsidRPr="00CA7AEC" w:rsidRDefault="0044315F" w:rsidP="00265C8A">
            <w:pPr>
              <w:rPr>
                <w:rFonts w:asciiTheme="minorHAnsi" w:hAnsiTheme="minorHAnsi" w:cstheme="minorHAnsi"/>
                <w:b/>
                <w:bCs/>
                <w:sz w:val="22"/>
                <w:szCs w:val="22"/>
              </w:rPr>
            </w:pPr>
            <w:r w:rsidRPr="00CA7AEC">
              <w:rPr>
                <w:rFonts w:asciiTheme="minorHAnsi" w:hAnsiTheme="minorHAnsi" w:cstheme="minorHAnsi"/>
                <w:b/>
                <w:bCs/>
                <w:sz w:val="22"/>
                <w:szCs w:val="22"/>
              </w:rPr>
              <w:t>Lesson</w:t>
            </w:r>
          </w:p>
        </w:tc>
        <w:tc>
          <w:tcPr>
            <w:tcW w:w="2607" w:type="dxa"/>
            <w:shd w:val="clear" w:color="auto" w:fill="D9D9D9" w:themeFill="background1" w:themeFillShade="D9"/>
          </w:tcPr>
          <w:p w14:paraId="032A6BB4" w14:textId="13E29832" w:rsidR="00A03B98" w:rsidRPr="00CA7AEC" w:rsidRDefault="0044315F" w:rsidP="00265C8A">
            <w:pPr>
              <w:rPr>
                <w:rFonts w:asciiTheme="minorHAnsi" w:hAnsiTheme="minorHAnsi" w:cstheme="minorHAnsi"/>
                <w:b/>
                <w:bCs/>
                <w:sz w:val="22"/>
                <w:szCs w:val="22"/>
              </w:rPr>
            </w:pPr>
            <w:r w:rsidRPr="00CA7AEC">
              <w:rPr>
                <w:rFonts w:asciiTheme="minorHAnsi" w:hAnsiTheme="minorHAnsi" w:cstheme="minorHAnsi"/>
                <w:b/>
                <w:bCs/>
                <w:sz w:val="22"/>
                <w:szCs w:val="22"/>
              </w:rPr>
              <w:t>Recommendation</w:t>
            </w:r>
          </w:p>
        </w:tc>
        <w:tc>
          <w:tcPr>
            <w:tcW w:w="1253" w:type="dxa"/>
            <w:shd w:val="clear" w:color="auto" w:fill="D9D9D9" w:themeFill="background1" w:themeFillShade="D9"/>
          </w:tcPr>
          <w:p w14:paraId="0D729888" w14:textId="76F564B1" w:rsidR="00A03B98" w:rsidRPr="00624640" w:rsidRDefault="0044315F" w:rsidP="00265C8A">
            <w:pPr>
              <w:rPr>
                <w:rFonts w:asciiTheme="minorHAnsi" w:hAnsiTheme="minorHAnsi" w:cstheme="minorHAnsi"/>
                <w:b/>
                <w:bCs/>
                <w:sz w:val="22"/>
                <w:szCs w:val="22"/>
              </w:rPr>
            </w:pPr>
            <w:r w:rsidRPr="00624640">
              <w:rPr>
                <w:rFonts w:asciiTheme="minorHAnsi" w:eastAsiaTheme="minorEastAsia" w:hAnsiTheme="minorHAnsi" w:cstheme="minorBidi"/>
                <w:b/>
                <w:bCs/>
                <w:sz w:val="22"/>
                <w:szCs w:val="22"/>
              </w:rPr>
              <w:t>Timeframe</w:t>
            </w:r>
          </w:p>
        </w:tc>
      </w:tr>
      <w:tr w:rsidR="002160C2" w14:paraId="08647C31" w14:textId="77777777" w:rsidTr="353A4C8A">
        <w:tc>
          <w:tcPr>
            <w:tcW w:w="1443" w:type="dxa"/>
            <w:shd w:val="clear" w:color="auto" w:fill="FFFFFF" w:themeFill="background1"/>
          </w:tcPr>
          <w:p w14:paraId="393BE6E0" w14:textId="77777777" w:rsidR="0044315F" w:rsidRPr="00CA7AEC" w:rsidRDefault="0044315F" w:rsidP="00CA7AEC">
            <w:pPr>
              <w:spacing w:after="160" w:line="259" w:lineRule="auto"/>
              <w:rPr>
                <w:rFonts w:asciiTheme="minorHAnsi" w:eastAsiaTheme="minorEastAsia" w:hAnsiTheme="minorHAnsi" w:cstheme="minorBidi"/>
                <w:b/>
                <w:color w:val="4472C4" w:themeColor="accent1"/>
                <w:sz w:val="22"/>
                <w:szCs w:val="22"/>
              </w:rPr>
            </w:pPr>
            <w:r w:rsidRPr="00CA7AEC">
              <w:rPr>
                <w:rFonts w:asciiTheme="minorHAnsi" w:eastAsiaTheme="minorEastAsia" w:hAnsiTheme="minorHAnsi" w:cstheme="minorBidi"/>
                <w:b/>
                <w:sz w:val="22"/>
                <w:szCs w:val="22"/>
              </w:rPr>
              <w:t xml:space="preserve">Delivery Partner Management and Performance </w:t>
            </w:r>
          </w:p>
          <w:p w14:paraId="732542B3" w14:textId="77777777" w:rsidR="00A03B98" w:rsidRDefault="00A03B98" w:rsidP="00265C8A">
            <w:pPr>
              <w:rPr>
                <w:rFonts w:asciiTheme="minorHAnsi" w:hAnsiTheme="minorHAnsi" w:cstheme="minorHAnsi"/>
                <w:sz w:val="22"/>
                <w:szCs w:val="22"/>
              </w:rPr>
            </w:pPr>
          </w:p>
        </w:tc>
        <w:tc>
          <w:tcPr>
            <w:tcW w:w="4261" w:type="dxa"/>
            <w:shd w:val="clear" w:color="auto" w:fill="FFFFFF" w:themeFill="background1"/>
          </w:tcPr>
          <w:p w14:paraId="777CD180" w14:textId="0BF79AB5" w:rsidR="00A03B98" w:rsidRPr="00E20EB3" w:rsidRDefault="571FCE2F" w:rsidP="1D328C72">
            <w:pPr>
              <w:rPr>
                <w:rFonts w:asciiTheme="minorHAnsi" w:eastAsiaTheme="minorEastAsia" w:hAnsiTheme="minorHAnsi" w:cstheme="minorBidi"/>
                <w:sz w:val="22"/>
                <w:szCs w:val="22"/>
              </w:rPr>
            </w:pPr>
            <w:r w:rsidRPr="2F92410E">
              <w:rPr>
                <w:rFonts w:asciiTheme="minorHAnsi" w:eastAsiaTheme="minorEastAsia" w:hAnsiTheme="minorHAnsi" w:cstheme="minorBidi"/>
                <w:sz w:val="22"/>
                <w:szCs w:val="22"/>
              </w:rPr>
              <w:t>Clear governance structures and performance management process</w:t>
            </w:r>
            <w:r w:rsidR="2B6F5B7E" w:rsidRPr="2F92410E">
              <w:rPr>
                <w:rFonts w:asciiTheme="minorHAnsi" w:eastAsiaTheme="minorEastAsia" w:hAnsiTheme="minorHAnsi" w:cstheme="minorBidi"/>
                <w:sz w:val="22"/>
                <w:szCs w:val="22"/>
              </w:rPr>
              <w:t>es</w:t>
            </w:r>
            <w:r w:rsidRPr="2F92410E">
              <w:rPr>
                <w:rFonts w:asciiTheme="minorHAnsi" w:eastAsiaTheme="minorEastAsia" w:hAnsiTheme="minorHAnsi" w:cstheme="minorBidi"/>
                <w:sz w:val="22"/>
                <w:szCs w:val="22"/>
              </w:rPr>
              <w:t xml:space="preserve"> </w:t>
            </w:r>
            <w:r w:rsidR="5A5CA74A" w:rsidRPr="2F92410E">
              <w:rPr>
                <w:rFonts w:asciiTheme="minorHAnsi" w:eastAsiaTheme="minorEastAsia" w:hAnsiTheme="minorHAnsi" w:cstheme="minorBidi"/>
                <w:sz w:val="22"/>
                <w:szCs w:val="22"/>
              </w:rPr>
              <w:t>are</w:t>
            </w:r>
            <w:r w:rsidRPr="2F92410E">
              <w:rPr>
                <w:rFonts w:asciiTheme="minorHAnsi" w:eastAsiaTheme="minorEastAsia" w:hAnsiTheme="minorHAnsi" w:cstheme="minorBidi"/>
                <w:sz w:val="22"/>
                <w:szCs w:val="22"/>
              </w:rPr>
              <w:t xml:space="preserve"> necessary for </w:t>
            </w:r>
            <w:r w:rsidR="1EDAB593" w:rsidRPr="2F92410E">
              <w:rPr>
                <w:rFonts w:asciiTheme="minorHAnsi" w:eastAsiaTheme="minorEastAsia" w:hAnsiTheme="minorHAnsi" w:cstheme="minorBidi"/>
                <w:sz w:val="22"/>
                <w:szCs w:val="22"/>
              </w:rPr>
              <w:t>effectively managing delivery partners.</w:t>
            </w:r>
          </w:p>
        </w:tc>
        <w:tc>
          <w:tcPr>
            <w:tcW w:w="2607" w:type="dxa"/>
            <w:shd w:val="clear" w:color="auto" w:fill="FFFFFF" w:themeFill="background1"/>
          </w:tcPr>
          <w:p w14:paraId="0A7E0920" w14:textId="7FB0FD6F" w:rsidR="00A03B98" w:rsidRDefault="0044315F" w:rsidP="00265C8A">
            <w:pPr>
              <w:rPr>
                <w:rFonts w:asciiTheme="minorHAnsi" w:hAnsiTheme="minorHAnsi" w:cstheme="minorHAnsi"/>
                <w:sz w:val="22"/>
                <w:szCs w:val="22"/>
              </w:rPr>
            </w:pPr>
            <w:r>
              <w:rPr>
                <w:rFonts w:asciiTheme="minorHAnsi" w:eastAsiaTheme="minorEastAsia" w:hAnsiTheme="minorHAnsi" w:cstheme="minorBidi"/>
                <w:sz w:val="22"/>
                <w:szCs w:val="22"/>
              </w:rPr>
              <w:t>We plan to put in place clearer governance and performance management processes.</w:t>
            </w:r>
          </w:p>
        </w:tc>
        <w:tc>
          <w:tcPr>
            <w:tcW w:w="1253" w:type="dxa"/>
            <w:shd w:val="clear" w:color="auto" w:fill="FFFFFF" w:themeFill="background1"/>
          </w:tcPr>
          <w:p w14:paraId="2030BA36" w14:textId="62E9F244" w:rsidR="00A03B98" w:rsidRDefault="0044315F" w:rsidP="00265C8A">
            <w:pPr>
              <w:rPr>
                <w:rFonts w:asciiTheme="minorHAnsi" w:hAnsiTheme="minorHAnsi" w:cstheme="minorHAnsi"/>
                <w:sz w:val="22"/>
                <w:szCs w:val="22"/>
              </w:rPr>
            </w:pPr>
            <w:r>
              <w:rPr>
                <w:rFonts w:asciiTheme="minorHAnsi" w:eastAsiaTheme="minorEastAsia" w:hAnsiTheme="minorHAnsi" w:cstheme="minorBidi"/>
                <w:sz w:val="22"/>
                <w:szCs w:val="22"/>
              </w:rPr>
              <w:t>From Autumn 2024.</w:t>
            </w:r>
          </w:p>
        </w:tc>
      </w:tr>
      <w:tr w:rsidR="002160C2" w14:paraId="12BA3A66" w14:textId="77777777" w:rsidTr="353A4C8A">
        <w:tc>
          <w:tcPr>
            <w:tcW w:w="1443" w:type="dxa"/>
            <w:shd w:val="clear" w:color="auto" w:fill="FFFFFF" w:themeFill="background1"/>
          </w:tcPr>
          <w:p w14:paraId="0E03A775" w14:textId="77777777" w:rsidR="00CA7AEC" w:rsidRPr="00AE56EA" w:rsidRDefault="00CA7AEC" w:rsidP="00CA7AEC">
            <w:pPr>
              <w:spacing w:after="160" w:line="259" w:lineRule="auto"/>
              <w:rPr>
                <w:rFonts w:asciiTheme="minorHAnsi" w:eastAsiaTheme="minorEastAsia" w:hAnsiTheme="minorHAnsi" w:cstheme="minorBidi"/>
                <w:b/>
                <w:color w:val="4472C4" w:themeColor="accent1"/>
                <w:sz w:val="22"/>
                <w:szCs w:val="22"/>
              </w:rPr>
            </w:pPr>
            <w:r w:rsidRPr="00AE56EA">
              <w:rPr>
                <w:rFonts w:asciiTheme="minorHAnsi" w:eastAsiaTheme="minorEastAsia" w:hAnsiTheme="minorHAnsi" w:cstheme="minorBidi"/>
                <w:b/>
                <w:sz w:val="22"/>
                <w:szCs w:val="22"/>
              </w:rPr>
              <w:t xml:space="preserve">Delivery Partner Management and Performance </w:t>
            </w:r>
          </w:p>
          <w:p w14:paraId="11FD1DB9" w14:textId="77777777" w:rsidR="00A03B98" w:rsidRDefault="00A03B98" w:rsidP="00265C8A">
            <w:pPr>
              <w:rPr>
                <w:rFonts w:asciiTheme="minorHAnsi" w:hAnsiTheme="minorHAnsi" w:cstheme="minorHAnsi"/>
                <w:sz w:val="22"/>
                <w:szCs w:val="22"/>
              </w:rPr>
            </w:pPr>
          </w:p>
        </w:tc>
        <w:tc>
          <w:tcPr>
            <w:tcW w:w="4261" w:type="dxa"/>
            <w:shd w:val="clear" w:color="auto" w:fill="FFFFFF" w:themeFill="background1"/>
          </w:tcPr>
          <w:p w14:paraId="366A0558" w14:textId="42ED1E09" w:rsidR="00A03B98" w:rsidRDefault="00EB4002" w:rsidP="00265C8A">
            <w:pPr>
              <w:rPr>
                <w:rFonts w:asciiTheme="minorHAnsi" w:hAnsiTheme="minorHAnsi" w:cstheme="minorHAnsi"/>
                <w:sz w:val="22"/>
                <w:szCs w:val="22"/>
              </w:rPr>
            </w:pPr>
            <w:r w:rsidRPr="00EB4002">
              <w:rPr>
                <w:rFonts w:asciiTheme="minorHAnsi" w:eastAsiaTheme="minorEastAsia" w:hAnsiTheme="minorHAnsi" w:cstheme="minorBidi"/>
                <w:sz w:val="22"/>
                <w:szCs w:val="22"/>
              </w:rPr>
              <w:t>The challenge of managing two delivery partners for the GCBC has increased the team’s workload in terms of contract and relationship management.</w:t>
            </w:r>
          </w:p>
        </w:tc>
        <w:tc>
          <w:tcPr>
            <w:tcW w:w="2607" w:type="dxa"/>
            <w:shd w:val="clear" w:color="auto" w:fill="FFFFFF" w:themeFill="background1"/>
          </w:tcPr>
          <w:p w14:paraId="1C5BD138" w14:textId="197C2261" w:rsidR="00A03B98" w:rsidRDefault="00EB4002" w:rsidP="00265C8A">
            <w:pPr>
              <w:rPr>
                <w:rFonts w:asciiTheme="minorHAnsi" w:hAnsiTheme="minorHAnsi" w:cstheme="minorHAnsi"/>
                <w:sz w:val="22"/>
                <w:szCs w:val="22"/>
              </w:rPr>
            </w:pPr>
            <w:r>
              <w:rPr>
                <w:rFonts w:asciiTheme="minorHAnsi" w:eastAsiaTheme="minorEastAsia" w:hAnsiTheme="minorHAnsi" w:cstheme="minorBidi"/>
                <w:sz w:val="22"/>
                <w:szCs w:val="22"/>
              </w:rPr>
              <w:t>T</w:t>
            </w:r>
            <w:r w:rsidR="00CA7AEC" w:rsidRPr="003B0003">
              <w:rPr>
                <w:rFonts w:asciiTheme="minorHAnsi" w:eastAsiaTheme="minorEastAsia" w:hAnsiTheme="minorHAnsi" w:cstheme="minorBidi"/>
                <w:sz w:val="22"/>
                <w:szCs w:val="22"/>
              </w:rPr>
              <w:t>he ICF</w:t>
            </w:r>
            <w:r w:rsidR="00526CF8">
              <w:rPr>
                <w:rFonts w:asciiTheme="minorHAnsi" w:eastAsiaTheme="minorEastAsia" w:hAnsiTheme="minorHAnsi" w:cstheme="minorBidi"/>
                <w:sz w:val="22"/>
                <w:szCs w:val="22"/>
              </w:rPr>
              <w:t xml:space="preserve"> </w:t>
            </w:r>
            <w:r w:rsidR="00CA7AEC" w:rsidRPr="003B0003">
              <w:rPr>
                <w:rFonts w:asciiTheme="minorHAnsi" w:eastAsiaTheme="minorEastAsia" w:hAnsiTheme="minorHAnsi" w:cstheme="minorBidi"/>
                <w:sz w:val="22"/>
                <w:szCs w:val="22"/>
              </w:rPr>
              <w:t xml:space="preserve">R&amp;D programme board </w:t>
            </w:r>
            <w:r w:rsidR="00CA7AEC">
              <w:rPr>
                <w:rFonts w:asciiTheme="minorHAnsi" w:eastAsiaTheme="minorEastAsia" w:hAnsiTheme="minorHAnsi" w:cstheme="minorBidi"/>
                <w:sz w:val="22"/>
                <w:szCs w:val="22"/>
              </w:rPr>
              <w:t>decided</w:t>
            </w:r>
            <w:r w:rsidR="00CA7AEC" w:rsidRPr="003B0003">
              <w:rPr>
                <w:rFonts w:asciiTheme="minorHAnsi" w:eastAsiaTheme="minorEastAsia" w:hAnsiTheme="minorHAnsi" w:cstheme="minorBidi"/>
                <w:sz w:val="22"/>
                <w:szCs w:val="22"/>
              </w:rPr>
              <w:t xml:space="preserve"> to move to a single delivery partner from </w:t>
            </w:r>
            <w:r w:rsidR="00CA7AEC">
              <w:rPr>
                <w:rFonts w:asciiTheme="minorHAnsi" w:eastAsiaTheme="minorEastAsia" w:hAnsiTheme="minorHAnsi" w:cstheme="minorBidi"/>
                <w:sz w:val="22"/>
                <w:szCs w:val="22"/>
              </w:rPr>
              <w:t>April</w:t>
            </w:r>
            <w:r w:rsidR="00CA7AEC" w:rsidRPr="003B0003">
              <w:rPr>
                <w:rFonts w:asciiTheme="minorHAnsi" w:eastAsiaTheme="minorEastAsia" w:hAnsiTheme="minorHAnsi" w:cstheme="minorBidi"/>
                <w:sz w:val="22"/>
                <w:szCs w:val="22"/>
              </w:rPr>
              <w:t xml:space="preserve"> 2025 and will not be renewing Kew’s MoU.</w:t>
            </w:r>
            <w:r w:rsidR="00CA7AEC" w:rsidRPr="005A4232">
              <w:rPr>
                <w:rFonts w:asciiTheme="minorHAnsi" w:eastAsiaTheme="minorEastAsia" w:hAnsiTheme="minorHAnsi" w:cstheme="minorBidi"/>
                <w:sz w:val="22"/>
                <w:szCs w:val="22"/>
              </w:rPr>
              <w:t xml:space="preserve"> </w:t>
            </w:r>
            <w:r w:rsidR="00CA7AEC">
              <w:rPr>
                <w:rFonts w:asciiTheme="minorHAnsi" w:eastAsiaTheme="minorEastAsia" w:hAnsiTheme="minorHAnsi" w:cstheme="minorBidi"/>
                <w:sz w:val="22"/>
                <w:szCs w:val="22"/>
              </w:rPr>
              <w:t xml:space="preserve">The programme team will </w:t>
            </w:r>
            <w:r w:rsidR="00CA7AEC" w:rsidRPr="003D5C41">
              <w:rPr>
                <w:rFonts w:asciiTheme="minorHAnsi" w:eastAsiaTheme="minorEastAsia" w:hAnsiTheme="minorHAnsi" w:cstheme="minorBidi"/>
                <w:sz w:val="22"/>
                <w:szCs w:val="22"/>
              </w:rPr>
              <w:t>develop</w:t>
            </w:r>
            <w:r w:rsidR="00CA7AEC">
              <w:rPr>
                <w:rFonts w:asciiTheme="minorHAnsi" w:eastAsiaTheme="minorEastAsia" w:hAnsiTheme="minorHAnsi" w:cstheme="minorBidi"/>
                <w:sz w:val="22"/>
                <w:szCs w:val="22"/>
              </w:rPr>
              <w:t xml:space="preserve"> and implement</w:t>
            </w:r>
            <w:r w:rsidR="00CA7AEC" w:rsidRPr="003D5C41">
              <w:rPr>
                <w:rFonts w:asciiTheme="minorHAnsi" w:eastAsiaTheme="minorEastAsia" w:hAnsiTheme="minorHAnsi" w:cstheme="minorBidi"/>
                <w:sz w:val="22"/>
                <w:szCs w:val="22"/>
              </w:rPr>
              <w:t xml:space="preserve"> </w:t>
            </w:r>
            <w:r w:rsidR="00CA7AEC">
              <w:rPr>
                <w:rFonts w:asciiTheme="minorHAnsi" w:eastAsiaTheme="minorEastAsia" w:hAnsiTheme="minorHAnsi" w:cstheme="minorBidi"/>
                <w:sz w:val="22"/>
                <w:szCs w:val="22"/>
              </w:rPr>
              <w:t xml:space="preserve">a </w:t>
            </w:r>
            <w:r w:rsidR="00CA7AEC" w:rsidRPr="003D5C41">
              <w:rPr>
                <w:rFonts w:asciiTheme="minorHAnsi" w:eastAsiaTheme="minorEastAsia" w:hAnsiTheme="minorHAnsi" w:cstheme="minorBidi"/>
                <w:sz w:val="22"/>
                <w:szCs w:val="22"/>
              </w:rPr>
              <w:t>new operating model that reflects the needs of the programme</w:t>
            </w:r>
            <w:r w:rsidR="00CA7AEC">
              <w:rPr>
                <w:rFonts w:asciiTheme="minorHAnsi" w:eastAsiaTheme="minorEastAsia" w:hAnsiTheme="minorHAnsi" w:cstheme="minorBidi"/>
                <w:sz w:val="22"/>
                <w:szCs w:val="22"/>
              </w:rPr>
              <w:t xml:space="preserve">, </w:t>
            </w:r>
            <w:r w:rsidR="00CA7AEC" w:rsidRPr="003D5C41">
              <w:rPr>
                <w:rFonts w:asciiTheme="minorHAnsi" w:eastAsiaTheme="minorEastAsia" w:hAnsiTheme="minorHAnsi" w:cstheme="minorBidi"/>
                <w:sz w:val="22"/>
                <w:szCs w:val="22"/>
              </w:rPr>
              <w:t>delivers impact</w:t>
            </w:r>
            <w:r w:rsidR="00CA7AEC">
              <w:rPr>
                <w:rFonts w:asciiTheme="minorHAnsi" w:eastAsiaTheme="minorEastAsia" w:hAnsiTheme="minorHAnsi" w:cstheme="minorBidi"/>
                <w:sz w:val="22"/>
                <w:szCs w:val="22"/>
              </w:rPr>
              <w:t xml:space="preserve"> and efficiencies. </w:t>
            </w:r>
          </w:p>
        </w:tc>
        <w:tc>
          <w:tcPr>
            <w:tcW w:w="1253" w:type="dxa"/>
            <w:shd w:val="clear" w:color="auto" w:fill="FFFFFF" w:themeFill="background1"/>
          </w:tcPr>
          <w:p w14:paraId="0976196E" w14:textId="6BED0F46" w:rsidR="00A03B98" w:rsidRDefault="00CA7AEC" w:rsidP="00265C8A">
            <w:pPr>
              <w:rPr>
                <w:rFonts w:asciiTheme="minorHAnsi" w:hAnsiTheme="minorHAnsi" w:cstheme="minorHAnsi"/>
                <w:sz w:val="22"/>
                <w:szCs w:val="22"/>
              </w:rPr>
            </w:pPr>
            <w:r>
              <w:rPr>
                <w:rFonts w:asciiTheme="minorHAnsi" w:eastAsiaTheme="minorEastAsia" w:hAnsiTheme="minorHAnsi" w:cstheme="minorBidi"/>
                <w:sz w:val="22"/>
                <w:szCs w:val="22"/>
              </w:rPr>
              <w:t>From April 2025.</w:t>
            </w:r>
          </w:p>
        </w:tc>
      </w:tr>
      <w:tr w:rsidR="002160C2" w14:paraId="0CA88B3C" w14:textId="77777777" w:rsidTr="353A4C8A">
        <w:tc>
          <w:tcPr>
            <w:tcW w:w="1443" w:type="dxa"/>
            <w:shd w:val="clear" w:color="auto" w:fill="FFFFFF" w:themeFill="background1"/>
          </w:tcPr>
          <w:p w14:paraId="66020D13" w14:textId="77777777" w:rsidR="00AD08AE" w:rsidRPr="00E35A2E" w:rsidRDefault="00AD08AE" w:rsidP="00E20EB3">
            <w:pPr>
              <w:spacing w:after="160" w:line="259" w:lineRule="auto"/>
              <w:rPr>
                <w:rFonts w:asciiTheme="minorHAnsi" w:eastAsiaTheme="minorEastAsia" w:hAnsiTheme="minorHAnsi" w:cstheme="minorBidi"/>
                <w:b/>
                <w:color w:val="4472C4" w:themeColor="accent1"/>
                <w:sz w:val="22"/>
                <w:szCs w:val="22"/>
              </w:rPr>
            </w:pPr>
            <w:r w:rsidRPr="00AD08AE">
              <w:rPr>
                <w:rStyle w:val="normaltextrun"/>
                <w:rFonts w:asciiTheme="minorHAnsi" w:eastAsiaTheme="minorEastAsia" w:hAnsiTheme="minorHAnsi" w:cstheme="minorHAnsi"/>
                <w:b/>
                <w:bCs/>
                <w:sz w:val="22"/>
                <w:szCs w:val="22"/>
              </w:rPr>
              <w:t>Gender Equality and Social Inclusion (GESI)</w:t>
            </w:r>
          </w:p>
          <w:p w14:paraId="0D5F1FB1" w14:textId="77777777" w:rsidR="00A03B98" w:rsidRDefault="00A03B98" w:rsidP="00265C8A">
            <w:pPr>
              <w:rPr>
                <w:rFonts w:asciiTheme="minorHAnsi" w:hAnsiTheme="minorHAnsi" w:cstheme="minorHAnsi"/>
                <w:sz w:val="22"/>
                <w:szCs w:val="22"/>
              </w:rPr>
            </w:pPr>
          </w:p>
        </w:tc>
        <w:tc>
          <w:tcPr>
            <w:tcW w:w="4261" w:type="dxa"/>
            <w:shd w:val="clear" w:color="auto" w:fill="FFFFFF" w:themeFill="background1"/>
          </w:tcPr>
          <w:p w14:paraId="154F8B77" w14:textId="2DB8A0CF" w:rsidR="00A03B98" w:rsidRDefault="00EB1E76" w:rsidP="00265C8A">
            <w:pPr>
              <w:rPr>
                <w:rFonts w:asciiTheme="minorHAnsi" w:hAnsiTheme="minorHAnsi" w:cstheme="minorHAnsi"/>
                <w:sz w:val="22"/>
                <w:szCs w:val="22"/>
              </w:rPr>
            </w:pPr>
            <w:r w:rsidRPr="00EB1E76">
              <w:rPr>
                <w:rFonts w:asciiTheme="minorHAnsi" w:hAnsiTheme="minorHAnsi" w:cstheme="minorHAnsi"/>
                <w:sz w:val="22"/>
                <w:szCs w:val="22"/>
              </w:rPr>
              <w:t xml:space="preserve">Initial GESI analysis of grantee projects revealed varying levels of success across different components such as design, engagement, monitoring, safeguarding, and team capacity. While some projects excelled, others fell short, particularly in monitoring, team capacity, and safeguarding. A </w:t>
            </w:r>
            <w:r w:rsidRPr="00EB1E76">
              <w:rPr>
                <w:rFonts w:asciiTheme="minorHAnsi" w:hAnsiTheme="minorHAnsi" w:cstheme="minorHAnsi"/>
                <w:sz w:val="22"/>
                <w:szCs w:val="22"/>
              </w:rPr>
              <w:lastRenderedPageBreak/>
              <w:t>significant area for improvement is the consideration of intersectionality and the inclusion of marginalised groups.</w:t>
            </w:r>
          </w:p>
        </w:tc>
        <w:tc>
          <w:tcPr>
            <w:tcW w:w="2607" w:type="dxa"/>
            <w:shd w:val="clear" w:color="auto" w:fill="FFFFFF" w:themeFill="background1"/>
          </w:tcPr>
          <w:p w14:paraId="1A56D687" w14:textId="690C3E4F" w:rsidR="002314FB" w:rsidRPr="00E35A2E" w:rsidRDefault="002314FB" w:rsidP="00FD30A3">
            <w:pPr>
              <w:pStyle w:val="ListParagraph"/>
              <w:numPr>
                <w:ilvl w:val="0"/>
                <w:numId w:val="62"/>
              </w:numPr>
              <w:spacing w:after="0"/>
              <w:ind w:hanging="357"/>
              <w:rPr>
                <w:rFonts w:asciiTheme="minorHAnsi" w:hAnsiTheme="minorHAnsi" w:cstheme="minorHAnsi"/>
                <w:sz w:val="22"/>
                <w:szCs w:val="22"/>
              </w:rPr>
            </w:pPr>
            <w:r w:rsidRPr="00E35A2E">
              <w:rPr>
                <w:rFonts w:asciiTheme="minorHAnsi" w:hAnsiTheme="minorHAnsi" w:cstheme="minorHAnsi"/>
                <w:b/>
                <w:sz w:val="22"/>
                <w:szCs w:val="22"/>
              </w:rPr>
              <w:lastRenderedPageBreak/>
              <w:t>Enhance Engagement with Networks</w:t>
            </w:r>
            <w:r w:rsidRPr="00E35A2E">
              <w:rPr>
                <w:rFonts w:asciiTheme="minorHAnsi" w:hAnsiTheme="minorHAnsi" w:cstheme="minorHAnsi"/>
                <w:sz w:val="22"/>
                <w:szCs w:val="22"/>
              </w:rPr>
              <w:t>:</w:t>
            </w:r>
          </w:p>
          <w:p w14:paraId="1070A76D" w14:textId="77777777" w:rsidR="002314FB" w:rsidRPr="002314FB" w:rsidRDefault="002314FB" w:rsidP="00FD30A3">
            <w:pPr>
              <w:numPr>
                <w:ilvl w:val="1"/>
                <w:numId w:val="62"/>
              </w:numPr>
              <w:ind w:hanging="357"/>
              <w:contextualSpacing/>
              <w:rPr>
                <w:rFonts w:asciiTheme="minorHAnsi" w:hAnsiTheme="minorHAnsi" w:cstheme="minorHAnsi"/>
                <w:sz w:val="22"/>
                <w:szCs w:val="22"/>
              </w:rPr>
            </w:pPr>
            <w:r w:rsidRPr="002314FB">
              <w:rPr>
                <w:rFonts w:asciiTheme="minorHAnsi" w:hAnsiTheme="minorHAnsi" w:cstheme="minorHAnsi"/>
                <w:sz w:val="22"/>
                <w:szCs w:val="22"/>
              </w:rPr>
              <w:t xml:space="preserve">Strengthen connections with existing and new networks </w:t>
            </w:r>
            <w:r w:rsidRPr="002314FB">
              <w:rPr>
                <w:rFonts w:asciiTheme="minorHAnsi" w:hAnsiTheme="minorHAnsi" w:cstheme="minorHAnsi"/>
                <w:sz w:val="22"/>
                <w:szCs w:val="22"/>
              </w:rPr>
              <w:lastRenderedPageBreak/>
              <w:t>using the International Network Tool and events.</w:t>
            </w:r>
          </w:p>
          <w:p w14:paraId="733111BB" w14:textId="77777777" w:rsidR="002314FB" w:rsidRPr="002314FB" w:rsidRDefault="002314FB" w:rsidP="00FD30A3">
            <w:pPr>
              <w:numPr>
                <w:ilvl w:val="0"/>
                <w:numId w:val="62"/>
              </w:numPr>
              <w:rPr>
                <w:rFonts w:asciiTheme="minorHAnsi" w:hAnsiTheme="minorHAnsi" w:cstheme="minorHAnsi"/>
                <w:sz w:val="22"/>
                <w:szCs w:val="22"/>
              </w:rPr>
            </w:pPr>
            <w:r w:rsidRPr="002314FB">
              <w:rPr>
                <w:rFonts w:asciiTheme="minorHAnsi" w:hAnsiTheme="minorHAnsi" w:cstheme="minorHAnsi"/>
                <w:b/>
                <w:bCs/>
                <w:sz w:val="22"/>
                <w:szCs w:val="22"/>
              </w:rPr>
              <w:t>Integrate Indigenous and Traditional Knowledge</w:t>
            </w:r>
            <w:r w:rsidRPr="002314FB">
              <w:rPr>
                <w:rFonts w:asciiTheme="minorHAnsi" w:hAnsiTheme="minorHAnsi" w:cstheme="minorHAnsi"/>
                <w:sz w:val="22"/>
                <w:szCs w:val="22"/>
              </w:rPr>
              <w:t>:</w:t>
            </w:r>
          </w:p>
          <w:p w14:paraId="3C823469" w14:textId="77777777" w:rsidR="002314FB" w:rsidRPr="002314FB" w:rsidRDefault="002314FB" w:rsidP="00FD30A3">
            <w:pPr>
              <w:numPr>
                <w:ilvl w:val="1"/>
                <w:numId w:val="62"/>
              </w:numPr>
              <w:rPr>
                <w:rFonts w:asciiTheme="minorHAnsi" w:hAnsiTheme="minorHAnsi" w:cstheme="minorHAnsi"/>
                <w:sz w:val="22"/>
                <w:szCs w:val="22"/>
              </w:rPr>
            </w:pPr>
            <w:r w:rsidRPr="002314FB">
              <w:rPr>
                <w:rFonts w:asciiTheme="minorHAnsi" w:hAnsiTheme="minorHAnsi" w:cstheme="minorHAnsi"/>
                <w:sz w:val="22"/>
                <w:szCs w:val="22"/>
              </w:rPr>
              <w:t>Explore ways to incorporate Indigenous and Traditional Knowledge into research and collaborate with local and indigenous communities.</w:t>
            </w:r>
          </w:p>
          <w:p w14:paraId="2099927F" w14:textId="77777777" w:rsidR="002314FB" w:rsidRPr="002314FB" w:rsidRDefault="002314FB" w:rsidP="00FD30A3">
            <w:pPr>
              <w:numPr>
                <w:ilvl w:val="0"/>
                <w:numId w:val="62"/>
              </w:numPr>
              <w:rPr>
                <w:rFonts w:asciiTheme="minorHAnsi" w:hAnsiTheme="minorHAnsi" w:cstheme="minorHAnsi"/>
                <w:sz w:val="22"/>
                <w:szCs w:val="22"/>
              </w:rPr>
            </w:pPr>
            <w:r w:rsidRPr="002314FB">
              <w:rPr>
                <w:rFonts w:asciiTheme="minorHAnsi" w:hAnsiTheme="minorHAnsi" w:cstheme="minorHAnsi"/>
                <w:b/>
                <w:bCs/>
                <w:sz w:val="22"/>
                <w:szCs w:val="22"/>
              </w:rPr>
              <w:t>Improve Safeguarding Procedures</w:t>
            </w:r>
            <w:r w:rsidRPr="002314FB">
              <w:rPr>
                <w:rFonts w:asciiTheme="minorHAnsi" w:hAnsiTheme="minorHAnsi" w:cstheme="minorHAnsi"/>
                <w:sz w:val="22"/>
                <w:szCs w:val="22"/>
              </w:rPr>
              <w:t>:</w:t>
            </w:r>
          </w:p>
          <w:p w14:paraId="27A6169E" w14:textId="28585A66" w:rsidR="00A03B98" w:rsidRPr="00BC0966" w:rsidRDefault="002314FB" w:rsidP="00FD30A3">
            <w:pPr>
              <w:numPr>
                <w:ilvl w:val="1"/>
                <w:numId w:val="62"/>
              </w:numPr>
              <w:rPr>
                <w:rFonts w:asciiTheme="minorHAnsi" w:hAnsiTheme="minorHAnsi" w:cstheme="minorHAnsi"/>
                <w:sz w:val="22"/>
                <w:szCs w:val="22"/>
              </w:rPr>
            </w:pPr>
            <w:r w:rsidRPr="002314FB">
              <w:rPr>
                <w:rFonts w:asciiTheme="minorHAnsi" w:hAnsiTheme="minorHAnsi" w:cstheme="minorHAnsi"/>
                <w:sz w:val="22"/>
                <w:szCs w:val="22"/>
              </w:rPr>
              <w:t>Develop and implement enhanced procedures to protect Indigenous Peoples and local communities, ensuring GESI considerations are integrated into due diligence processes.</w:t>
            </w:r>
          </w:p>
        </w:tc>
        <w:tc>
          <w:tcPr>
            <w:tcW w:w="1253" w:type="dxa"/>
            <w:shd w:val="clear" w:color="auto" w:fill="FFFFFF" w:themeFill="background1"/>
          </w:tcPr>
          <w:p w14:paraId="29BE82B1" w14:textId="0795BE9D" w:rsidR="00A03B98" w:rsidRDefault="00BC0966" w:rsidP="00265C8A">
            <w:pPr>
              <w:rPr>
                <w:rFonts w:asciiTheme="minorHAnsi" w:hAnsiTheme="minorHAnsi" w:cstheme="minorHAnsi"/>
                <w:sz w:val="22"/>
                <w:szCs w:val="22"/>
              </w:rPr>
            </w:pPr>
            <w:r>
              <w:rPr>
                <w:rFonts w:asciiTheme="minorHAnsi" w:hAnsiTheme="minorHAnsi" w:cstheme="minorHAnsi"/>
                <w:sz w:val="22"/>
                <w:szCs w:val="22"/>
              </w:rPr>
              <w:lastRenderedPageBreak/>
              <w:t xml:space="preserve">Ongoing. </w:t>
            </w:r>
          </w:p>
        </w:tc>
      </w:tr>
      <w:tr w:rsidR="002160C2" w14:paraId="079F15F4" w14:textId="77777777" w:rsidTr="353A4C8A">
        <w:tc>
          <w:tcPr>
            <w:tcW w:w="1443" w:type="dxa"/>
            <w:shd w:val="clear" w:color="auto" w:fill="FFFFFF" w:themeFill="background1"/>
          </w:tcPr>
          <w:p w14:paraId="216D5B2C" w14:textId="77777777" w:rsidR="00D36B8C" w:rsidRPr="00D235CF" w:rsidRDefault="00D36B8C" w:rsidP="00D235CF">
            <w:pPr>
              <w:spacing w:after="160" w:line="259" w:lineRule="auto"/>
              <w:rPr>
                <w:rFonts w:asciiTheme="minorHAnsi" w:eastAsiaTheme="minorEastAsia" w:hAnsiTheme="minorHAnsi" w:cstheme="minorHAnsi"/>
                <w:b/>
                <w:sz w:val="22"/>
                <w:szCs w:val="22"/>
              </w:rPr>
            </w:pPr>
            <w:r w:rsidRPr="00D235CF">
              <w:rPr>
                <w:rFonts w:asciiTheme="minorHAnsi" w:eastAsiaTheme="minorEastAsia" w:hAnsiTheme="minorHAnsi" w:cstheme="minorHAnsi"/>
                <w:b/>
                <w:sz w:val="22"/>
                <w:szCs w:val="22"/>
                <w:lang w:eastAsia="en-US"/>
              </w:rPr>
              <w:t xml:space="preserve">Risk Management </w:t>
            </w:r>
          </w:p>
          <w:p w14:paraId="38F2227D" w14:textId="77777777" w:rsidR="00A03B98" w:rsidRDefault="00A03B98" w:rsidP="00265C8A">
            <w:pPr>
              <w:rPr>
                <w:rFonts w:asciiTheme="minorHAnsi" w:hAnsiTheme="minorHAnsi" w:cstheme="minorHAnsi"/>
                <w:sz w:val="22"/>
                <w:szCs w:val="22"/>
              </w:rPr>
            </w:pPr>
          </w:p>
        </w:tc>
        <w:tc>
          <w:tcPr>
            <w:tcW w:w="4261" w:type="dxa"/>
            <w:shd w:val="clear" w:color="auto" w:fill="FFFFFF" w:themeFill="background1"/>
          </w:tcPr>
          <w:p w14:paraId="3C21D6E6" w14:textId="6A828B7F" w:rsidR="00A03B98" w:rsidRDefault="00073683" w:rsidP="00265C8A">
            <w:pPr>
              <w:rPr>
                <w:rFonts w:asciiTheme="minorHAnsi" w:hAnsiTheme="minorHAnsi" w:cstheme="minorHAnsi"/>
                <w:sz w:val="22"/>
                <w:szCs w:val="22"/>
              </w:rPr>
            </w:pPr>
            <w:r>
              <w:rPr>
                <w:rFonts w:asciiTheme="minorHAnsi" w:hAnsiTheme="minorHAnsi" w:cstheme="minorHAnsi"/>
                <w:sz w:val="22"/>
                <w:szCs w:val="22"/>
              </w:rPr>
              <w:t xml:space="preserve">Since </w:t>
            </w:r>
            <w:r w:rsidR="00736F33">
              <w:rPr>
                <w:rFonts w:asciiTheme="minorHAnsi" w:hAnsiTheme="minorHAnsi" w:cstheme="minorHAnsi"/>
                <w:sz w:val="22"/>
                <w:szCs w:val="22"/>
              </w:rPr>
              <w:t xml:space="preserve">GCBC hub partners monitor their risks as organisations separately, </w:t>
            </w:r>
            <w:r w:rsidR="00F879D3" w:rsidRPr="00F879D3">
              <w:rPr>
                <w:rFonts w:asciiTheme="minorHAnsi" w:hAnsiTheme="minorHAnsi" w:cstheme="minorHAnsi"/>
                <w:sz w:val="22"/>
                <w:szCs w:val="22"/>
              </w:rPr>
              <w:t>the</w:t>
            </w:r>
            <w:r w:rsidR="00736F33">
              <w:rPr>
                <w:rFonts w:asciiTheme="minorHAnsi" w:hAnsiTheme="minorHAnsi" w:cstheme="minorHAnsi"/>
                <w:sz w:val="22"/>
                <w:szCs w:val="22"/>
              </w:rPr>
              <w:t>re is a lack of</w:t>
            </w:r>
            <w:r w:rsidR="00F879D3" w:rsidRPr="00F879D3">
              <w:rPr>
                <w:rFonts w:asciiTheme="minorHAnsi" w:hAnsiTheme="minorHAnsi" w:cstheme="minorHAnsi"/>
                <w:sz w:val="22"/>
                <w:szCs w:val="22"/>
              </w:rPr>
              <w:t xml:space="preserve"> awareness and management of risks owned</w:t>
            </w:r>
            <w:r w:rsidR="00736F33">
              <w:rPr>
                <w:rFonts w:asciiTheme="minorHAnsi" w:hAnsiTheme="minorHAnsi" w:cstheme="minorHAnsi"/>
                <w:sz w:val="22"/>
                <w:szCs w:val="22"/>
              </w:rPr>
              <w:t xml:space="preserve"> collectively</w:t>
            </w:r>
            <w:r w:rsidR="00F879D3" w:rsidRPr="00F879D3">
              <w:rPr>
                <w:rFonts w:asciiTheme="minorHAnsi" w:hAnsiTheme="minorHAnsi" w:cstheme="minorHAnsi"/>
                <w:sz w:val="22"/>
                <w:szCs w:val="22"/>
              </w:rPr>
              <w:t xml:space="preserve"> by the </w:t>
            </w:r>
            <w:r w:rsidR="00D34650">
              <w:rPr>
                <w:rFonts w:asciiTheme="minorHAnsi" w:hAnsiTheme="minorHAnsi" w:cstheme="minorHAnsi"/>
                <w:sz w:val="22"/>
                <w:szCs w:val="22"/>
              </w:rPr>
              <w:t>h</w:t>
            </w:r>
            <w:r w:rsidR="00F879D3" w:rsidRPr="00F879D3">
              <w:rPr>
                <w:rFonts w:asciiTheme="minorHAnsi" w:hAnsiTheme="minorHAnsi" w:cstheme="minorHAnsi"/>
                <w:sz w:val="22"/>
                <w:szCs w:val="22"/>
              </w:rPr>
              <w:t>ub</w:t>
            </w:r>
            <w:r w:rsidR="000E49AC">
              <w:rPr>
                <w:rFonts w:asciiTheme="minorHAnsi" w:hAnsiTheme="minorHAnsi" w:cstheme="minorHAnsi"/>
                <w:sz w:val="22"/>
                <w:szCs w:val="22"/>
              </w:rPr>
              <w:t xml:space="preserve">. Though </w:t>
            </w:r>
            <w:r w:rsidR="000E1C28">
              <w:rPr>
                <w:rFonts w:asciiTheme="minorHAnsi" w:hAnsiTheme="minorHAnsi" w:cstheme="minorHAnsi"/>
                <w:sz w:val="22"/>
                <w:szCs w:val="22"/>
              </w:rPr>
              <w:t>Management Lead and Strategic Science Lead risks were monitored</w:t>
            </w:r>
            <w:r w:rsidR="00B85EC5">
              <w:rPr>
                <w:rFonts w:asciiTheme="minorHAnsi" w:hAnsiTheme="minorHAnsi" w:cstheme="minorHAnsi"/>
                <w:sz w:val="22"/>
                <w:szCs w:val="22"/>
              </w:rPr>
              <w:t xml:space="preserve"> by the Authority</w:t>
            </w:r>
            <w:r w:rsidR="000E1C28">
              <w:rPr>
                <w:rFonts w:asciiTheme="minorHAnsi" w:hAnsiTheme="minorHAnsi" w:cstheme="minorHAnsi"/>
                <w:sz w:val="22"/>
                <w:szCs w:val="22"/>
              </w:rPr>
              <w:t xml:space="preserve"> through monthly performance meetings</w:t>
            </w:r>
            <w:r w:rsidR="005A64ED">
              <w:rPr>
                <w:rFonts w:asciiTheme="minorHAnsi" w:hAnsiTheme="minorHAnsi" w:cstheme="minorHAnsi"/>
                <w:sz w:val="22"/>
                <w:szCs w:val="22"/>
              </w:rPr>
              <w:t xml:space="preserve">, this did not encourage visibility across the </w:t>
            </w:r>
            <w:r w:rsidR="00D34650">
              <w:rPr>
                <w:rFonts w:asciiTheme="minorHAnsi" w:hAnsiTheme="minorHAnsi" w:cstheme="minorHAnsi"/>
                <w:sz w:val="22"/>
                <w:szCs w:val="22"/>
              </w:rPr>
              <w:t>h</w:t>
            </w:r>
            <w:r w:rsidR="005A64ED">
              <w:rPr>
                <w:rFonts w:asciiTheme="minorHAnsi" w:hAnsiTheme="minorHAnsi" w:cstheme="minorHAnsi"/>
                <w:sz w:val="22"/>
                <w:szCs w:val="22"/>
              </w:rPr>
              <w:t xml:space="preserve">ub. </w:t>
            </w:r>
          </w:p>
        </w:tc>
        <w:tc>
          <w:tcPr>
            <w:tcW w:w="2607" w:type="dxa"/>
            <w:shd w:val="clear" w:color="auto" w:fill="FFFFFF" w:themeFill="background1"/>
          </w:tcPr>
          <w:p w14:paraId="793E05F3" w14:textId="70909451" w:rsidR="00A03B98" w:rsidRDefault="00073683" w:rsidP="00265C8A">
            <w:pPr>
              <w:rPr>
                <w:rFonts w:asciiTheme="minorHAnsi" w:hAnsiTheme="minorHAnsi" w:cstheme="minorHAnsi"/>
                <w:sz w:val="22"/>
                <w:szCs w:val="22"/>
              </w:rPr>
            </w:pPr>
            <w:r w:rsidRPr="00073683">
              <w:rPr>
                <w:rFonts w:asciiTheme="minorHAnsi" w:hAnsiTheme="minorHAnsi" w:cstheme="minorHAnsi"/>
                <w:sz w:val="22"/>
                <w:szCs w:val="22"/>
              </w:rPr>
              <w:t xml:space="preserve">Enhance the awareness and management of risks owned by the </w:t>
            </w:r>
            <w:r w:rsidR="00D34650">
              <w:rPr>
                <w:rFonts w:asciiTheme="minorHAnsi" w:hAnsiTheme="minorHAnsi" w:cstheme="minorHAnsi"/>
                <w:sz w:val="22"/>
                <w:szCs w:val="22"/>
              </w:rPr>
              <w:t>h</w:t>
            </w:r>
            <w:r w:rsidRPr="00073683">
              <w:rPr>
                <w:rFonts w:asciiTheme="minorHAnsi" w:hAnsiTheme="minorHAnsi" w:cstheme="minorHAnsi"/>
                <w:sz w:val="22"/>
                <w:szCs w:val="22"/>
              </w:rPr>
              <w:t xml:space="preserve">ub by incorporating them into </w:t>
            </w:r>
            <w:r w:rsidR="002160C2">
              <w:rPr>
                <w:rFonts w:asciiTheme="minorHAnsi" w:hAnsiTheme="minorHAnsi" w:cstheme="minorHAnsi"/>
                <w:sz w:val="22"/>
                <w:szCs w:val="22"/>
              </w:rPr>
              <w:t>fortnightly</w:t>
            </w:r>
            <w:r w:rsidRPr="00073683">
              <w:rPr>
                <w:rFonts w:asciiTheme="minorHAnsi" w:hAnsiTheme="minorHAnsi" w:cstheme="minorHAnsi"/>
                <w:sz w:val="22"/>
                <w:szCs w:val="22"/>
              </w:rPr>
              <w:t xml:space="preserve"> </w:t>
            </w:r>
            <w:r w:rsidR="00D34650">
              <w:rPr>
                <w:rFonts w:asciiTheme="minorHAnsi" w:hAnsiTheme="minorHAnsi" w:cstheme="minorHAnsi"/>
                <w:sz w:val="22"/>
                <w:szCs w:val="22"/>
              </w:rPr>
              <w:t>h</w:t>
            </w:r>
            <w:r w:rsidRPr="00073683">
              <w:rPr>
                <w:rFonts w:asciiTheme="minorHAnsi" w:hAnsiTheme="minorHAnsi" w:cstheme="minorHAnsi"/>
                <w:sz w:val="22"/>
                <w:szCs w:val="22"/>
              </w:rPr>
              <w:t>ub meeting slides.</w:t>
            </w:r>
          </w:p>
        </w:tc>
        <w:tc>
          <w:tcPr>
            <w:tcW w:w="1253" w:type="dxa"/>
            <w:shd w:val="clear" w:color="auto" w:fill="FFFFFF" w:themeFill="background1"/>
          </w:tcPr>
          <w:p w14:paraId="5B7737A8" w14:textId="7EBD4435" w:rsidR="00A03B98" w:rsidRDefault="00D36B8C" w:rsidP="00265C8A">
            <w:pPr>
              <w:rPr>
                <w:rFonts w:asciiTheme="minorHAnsi" w:hAnsiTheme="minorHAnsi" w:cstheme="minorHAnsi"/>
                <w:sz w:val="22"/>
                <w:szCs w:val="22"/>
              </w:rPr>
            </w:pPr>
            <w:r w:rsidRPr="1D06A111">
              <w:rPr>
                <w:rFonts w:asciiTheme="minorHAnsi" w:eastAsiaTheme="minorEastAsia" w:hAnsiTheme="minorHAnsi" w:cstheme="minorBidi"/>
                <w:sz w:val="22"/>
                <w:szCs w:val="22"/>
              </w:rPr>
              <w:t>Fortnightly.</w:t>
            </w:r>
          </w:p>
        </w:tc>
      </w:tr>
      <w:tr w:rsidR="0043209F" w14:paraId="1733FD83" w14:textId="77777777" w:rsidTr="353A4C8A">
        <w:tc>
          <w:tcPr>
            <w:tcW w:w="1443" w:type="dxa"/>
            <w:shd w:val="clear" w:color="auto" w:fill="FFFFFF" w:themeFill="background1"/>
          </w:tcPr>
          <w:p w14:paraId="1B0682AE" w14:textId="18851844" w:rsidR="00D36B8C" w:rsidRPr="00D36B8C" w:rsidRDefault="00D36B8C" w:rsidP="00D36B8C">
            <w:pPr>
              <w:spacing w:after="160" w:line="259" w:lineRule="auto"/>
              <w:rPr>
                <w:rFonts w:asciiTheme="minorHAnsi" w:eastAsiaTheme="minorEastAsia" w:hAnsiTheme="minorHAnsi" w:cstheme="minorHAnsi"/>
                <w:b/>
                <w:bCs/>
                <w:sz w:val="22"/>
                <w:szCs w:val="22"/>
              </w:rPr>
            </w:pPr>
            <w:r w:rsidRPr="00AE56EA">
              <w:rPr>
                <w:rFonts w:asciiTheme="minorHAnsi" w:eastAsiaTheme="minorEastAsia" w:hAnsiTheme="minorHAnsi" w:cstheme="minorHAnsi"/>
                <w:b/>
                <w:bCs/>
                <w:sz w:val="22"/>
                <w:szCs w:val="22"/>
              </w:rPr>
              <w:t xml:space="preserve">Risk Management </w:t>
            </w:r>
          </w:p>
        </w:tc>
        <w:tc>
          <w:tcPr>
            <w:tcW w:w="4261" w:type="dxa"/>
            <w:shd w:val="clear" w:color="auto" w:fill="FFFFFF" w:themeFill="background1"/>
          </w:tcPr>
          <w:p w14:paraId="63D01DAF" w14:textId="48D149B9" w:rsidR="00D36B8C" w:rsidRDefault="00B042B2" w:rsidP="00265C8A">
            <w:pPr>
              <w:rPr>
                <w:rFonts w:asciiTheme="minorHAnsi" w:hAnsiTheme="minorHAnsi" w:cstheme="minorHAnsi"/>
                <w:sz w:val="22"/>
                <w:szCs w:val="22"/>
              </w:rPr>
            </w:pPr>
            <w:r>
              <w:rPr>
                <w:rFonts w:asciiTheme="minorHAnsi" w:hAnsiTheme="minorHAnsi" w:cstheme="minorHAnsi"/>
                <w:sz w:val="22"/>
                <w:szCs w:val="22"/>
              </w:rPr>
              <w:t xml:space="preserve">The programme lacked a </w:t>
            </w:r>
            <w:r w:rsidR="00EC1C30" w:rsidRPr="00EC1C30">
              <w:rPr>
                <w:rFonts w:asciiTheme="minorHAnsi" w:hAnsiTheme="minorHAnsi" w:cstheme="minorHAnsi"/>
                <w:sz w:val="22"/>
                <w:szCs w:val="22"/>
              </w:rPr>
              <w:t>formalised process</w:t>
            </w:r>
            <w:r w:rsidR="00DA6FE5">
              <w:rPr>
                <w:rFonts w:asciiTheme="minorHAnsi" w:hAnsiTheme="minorHAnsi" w:cstheme="minorHAnsi"/>
                <w:sz w:val="22"/>
                <w:szCs w:val="22"/>
              </w:rPr>
              <w:t xml:space="preserve">, with </w:t>
            </w:r>
            <w:r w:rsidR="00DA6FE5" w:rsidRPr="00DA6FE5">
              <w:rPr>
                <w:rFonts w:asciiTheme="minorHAnsi" w:hAnsiTheme="minorHAnsi" w:cstheme="minorHAnsi"/>
                <w:sz w:val="22"/>
                <w:szCs w:val="22"/>
              </w:rPr>
              <w:t>a clear chain of command and accountability</w:t>
            </w:r>
            <w:r w:rsidR="00DA6FE5">
              <w:rPr>
                <w:rFonts w:asciiTheme="minorHAnsi" w:hAnsiTheme="minorHAnsi" w:cstheme="minorHAnsi"/>
                <w:sz w:val="22"/>
                <w:szCs w:val="22"/>
              </w:rPr>
              <w:t>,</w:t>
            </w:r>
            <w:r w:rsidR="00EC1C30" w:rsidRPr="00EC1C30">
              <w:rPr>
                <w:rFonts w:asciiTheme="minorHAnsi" w:hAnsiTheme="minorHAnsi" w:cstheme="minorHAnsi"/>
                <w:sz w:val="22"/>
                <w:szCs w:val="22"/>
              </w:rPr>
              <w:t xml:space="preserve"> that </w:t>
            </w:r>
            <w:r w:rsidR="00DA6FE5" w:rsidRPr="00EC1C30">
              <w:rPr>
                <w:rFonts w:asciiTheme="minorHAnsi" w:hAnsiTheme="minorHAnsi" w:cstheme="minorHAnsi"/>
                <w:sz w:val="22"/>
                <w:szCs w:val="22"/>
              </w:rPr>
              <w:t xml:space="preserve">ensures </w:t>
            </w:r>
            <w:r w:rsidR="00EC1C30" w:rsidRPr="00EC1C30">
              <w:rPr>
                <w:rFonts w:asciiTheme="minorHAnsi" w:hAnsiTheme="minorHAnsi" w:cstheme="minorHAnsi"/>
                <w:sz w:val="22"/>
                <w:szCs w:val="22"/>
              </w:rPr>
              <w:t>critical risks are communicated promptly and efficiently.</w:t>
            </w:r>
          </w:p>
        </w:tc>
        <w:tc>
          <w:tcPr>
            <w:tcW w:w="2607" w:type="dxa"/>
            <w:shd w:val="clear" w:color="auto" w:fill="FFFFFF" w:themeFill="background1"/>
          </w:tcPr>
          <w:p w14:paraId="420F9F8F" w14:textId="50521FFA" w:rsidR="00D36B8C" w:rsidRDefault="00002532" w:rsidP="00265C8A">
            <w:pPr>
              <w:rPr>
                <w:rFonts w:asciiTheme="minorHAnsi" w:hAnsiTheme="minorHAnsi" w:cstheme="minorHAnsi"/>
                <w:sz w:val="22"/>
                <w:szCs w:val="22"/>
              </w:rPr>
            </w:pPr>
            <w:r w:rsidRPr="00002532">
              <w:rPr>
                <w:rFonts w:asciiTheme="minorHAnsi" w:eastAsiaTheme="minorEastAsia" w:hAnsiTheme="minorHAnsi" w:cstheme="minorBidi"/>
                <w:sz w:val="22"/>
                <w:szCs w:val="22"/>
              </w:rPr>
              <w:t>E</w:t>
            </w:r>
            <w:r w:rsidR="0098375C">
              <w:rPr>
                <w:rFonts w:asciiTheme="minorHAnsi" w:eastAsiaTheme="minorEastAsia" w:hAnsiTheme="minorHAnsi" w:cstheme="minorBidi"/>
                <w:sz w:val="22"/>
                <w:szCs w:val="22"/>
              </w:rPr>
              <w:t xml:space="preserve">stablish </w:t>
            </w:r>
            <w:r w:rsidRPr="00002532">
              <w:rPr>
                <w:rFonts w:asciiTheme="minorHAnsi" w:eastAsiaTheme="minorEastAsia" w:hAnsiTheme="minorHAnsi" w:cstheme="minorBidi"/>
                <w:sz w:val="22"/>
                <w:szCs w:val="22"/>
              </w:rPr>
              <w:t>a formalised process for escalating risks to the Authority, Hub, and Senior Management</w:t>
            </w:r>
            <w:r w:rsidR="00DE6AF8">
              <w:rPr>
                <w:rFonts w:asciiTheme="minorHAnsi" w:eastAsiaTheme="minorEastAsia" w:hAnsiTheme="minorHAnsi" w:cstheme="minorBidi"/>
                <w:sz w:val="22"/>
                <w:szCs w:val="22"/>
              </w:rPr>
              <w:t xml:space="preserve">. </w:t>
            </w:r>
          </w:p>
        </w:tc>
        <w:tc>
          <w:tcPr>
            <w:tcW w:w="1253" w:type="dxa"/>
            <w:shd w:val="clear" w:color="auto" w:fill="FFFFFF" w:themeFill="background1"/>
          </w:tcPr>
          <w:p w14:paraId="6C691ABF" w14:textId="47491DF0" w:rsidR="00D36B8C" w:rsidRDefault="00D36B8C" w:rsidP="00265C8A">
            <w:pPr>
              <w:rPr>
                <w:rFonts w:asciiTheme="minorHAnsi" w:hAnsiTheme="minorHAnsi" w:cstheme="minorHAnsi"/>
                <w:sz w:val="22"/>
                <w:szCs w:val="22"/>
              </w:rPr>
            </w:pPr>
            <w:r w:rsidRPr="1D06A111">
              <w:rPr>
                <w:rFonts w:asciiTheme="minorHAnsi" w:eastAsiaTheme="minorEastAsia" w:hAnsiTheme="minorHAnsi" w:cstheme="minorBidi"/>
                <w:sz w:val="22"/>
                <w:szCs w:val="22"/>
              </w:rPr>
              <w:t>Monthly.</w:t>
            </w:r>
          </w:p>
        </w:tc>
      </w:tr>
      <w:tr w:rsidR="0043209F" w14:paraId="44E749D6" w14:textId="77777777" w:rsidTr="353A4C8A">
        <w:tc>
          <w:tcPr>
            <w:tcW w:w="1443" w:type="dxa"/>
            <w:shd w:val="clear" w:color="auto" w:fill="FFFFFF" w:themeFill="background1"/>
          </w:tcPr>
          <w:p w14:paraId="213B7722" w14:textId="77777777" w:rsidR="002160C2" w:rsidRPr="00D235CF" w:rsidRDefault="002160C2" w:rsidP="00D235CF">
            <w:pPr>
              <w:spacing w:after="160" w:line="259" w:lineRule="auto"/>
              <w:rPr>
                <w:rFonts w:asciiTheme="minorHAnsi" w:eastAsiaTheme="minorEastAsia" w:hAnsiTheme="minorHAnsi" w:cstheme="minorHAnsi"/>
                <w:b/>
                <w:sz w:val="22"/>
                <w:szCs w:val="22"/>
              </w:rPr>
            </w:pPr>
            <w:r w:rsidRPr="00D235CF">
              <w:rPr>
                <w:rFonts w:asciiTheme="minorHAnsi" w:eastAsiaTheme="minorEastAsia" w:hAnsiTheme="minorHAnsi" w:cstheme="minorHAnsi"/>
                <w:b/>
                <w:sz w:val="22"/>
                <w:szCs w:val="22"/>
                <w:lang w:eastAsia="en-US"/>
              </w:rPr>
              <w:t xml:space="preserve">Financial Management </w:t>
            </w:r>
          </w:p>
          <w:p w14:paraId="2AEAFF58" w14:textId="77777777" w:rsidR="00D36B8C" w:rsidRPr="00D36B8C" w:rsidRDefault="00D36B8C" w:rsidP="00D36B8C">
            <w:pPr>
              <w:spacing w:after="160" w:line="259" w:lineRule="auto"/>
              <w:rPr>
                <w:rFonts w:asciiTheme="minorHAnsi" w:eastAsiaTheme="minorEastAsia" w:hAnsiTheme="minorHAnsi" w:cstheme="minorHAnsi"/>
                <w:b/>
                <w:bCs/>
                <w:sz w:val="22"/>
                <w:szCs w:val="22"/>
              </w:rPr>
            </w:pPr>
          </w:p>
        </w:tc>
        <w:tc>
          <w:tcPr>
            <w:tcW w:w="4261" w:type="dxa"/>
            <w:shd w:val="clear" w:color="auto" w:fill="FFFFFF" w:themeFill="background1"/>
          </w:tcPr>
          <w:p w14:paraId="14529189" w14:textId="323D332F" w:rsidR="00D36B8C" w:rsidRDefault="007D0B74" w:rsidP="00265C8A">
            <w:pPr>
              <w:rPr>
                <w:rFonts w:asciiTheme="minorHAnsi" w:hAnsiTheme="minorHAnsi" w:cstheme="minorHAnsi"/>
                <w:sz w:val="22"/>
                <w:szCs w:val="22"/>
              </w:rPr>
            </w:pPr>
            <w:r>
              <w:rPr>
                <w:rFonts w:asciiTheme="minorHAnsi" w:hAnsiTheme="minorHAnsi" w:cstheme="minorHAnsi"/>
                <w:sz w:val="22"/>
                <w:szCs w:val="22"/>
              </w:rPr>
              <w:t xml:space="preserve">The programme </w:t>
            </w:r>
            <w:r w:rsidR="000933BE">
              <w:rPr>
                <w:rFonts w:asciiTheme="minorHAnsi" w:hAnsiTheme="minorHAnsi" w:cstheme="minorHAnsi"/>
                <w:sz w:val="22"/>
                <w:szCs w:val="22"/>
              </w:rPr>
              <w:t xml:space="preserve">underspends </w:t>
            </w:r>
            <w:r w:rsidR="00AC167D">
              <w:rPr>
                <w:rFonts w:asciiTheme="minorHAnsi" w:hAnsiTheme="minorHAnsi" w:cstheme="minorHAnsi"/>
                <w:sz w:val="22"/>
                <w:szCs w:val="22"/>
              </w:rPr>
              <w:t xml:space="preserve">against its budget, mainly due to </w:t>
            </w:r>
            <w:r w:rsidR="0003124A">
              <w:rPr>
                <w:rFonts w:asciiTheme="minorHAnsi" w:hAnsiTheme="minorHAnsi" w:cstheme="minorHAnsi"/>
                <w:sz w:val="22"/>
                <w:szCs w:val="22"/>
              </w:rPr>
              <w:t xml:space="preserve">grantees spending less than forecast as they initiate their projects. </w:t>
            </w:r>
          </w:p>
        </w:tc>
        <w:tc>
          <w:tcPr>
            <w:tcW w:w="2607" w:type="dxa"/>
            <w:shd w:val="clear" w:color="auto" w:fill="FFFFFF" w:themeFill="background1"/>
          </w:tcPr>
          <w:p w14:paraId="6B262A99" w14:textId="22A7A591" w:rsidR="00B457FA" w:rsidRPr="00D235CF" w:rsidRDefault="00CA38F0" w:rsidP="00FD30A3">
            <w:pPr>
              <w:pStyle w:val="ListParagraph"/>
              <w:numPr>
                <w:ilvl w:val="0"/>
                <w:numId w:val="63"/>
              </w:numPr>
              <w:spacing w:after="160" w:line="259" w:lineRule="auto"/>
              <w:rPr>
                <w:rFonts w:asciiTheme="minorHAnsi" w:eastAsiaTheme="minorEastAsia" w:hAnsiTheme="minorHAnsi" w:cstheme="minorBidi"/>
                <w:b/>
                <w:sz w:val="22"/>
                <w:szCs w:val="22"/>
              </w:rPr>
            </w:pPr>
            <w:r w:rsidRPr="00D235CF">
              <w:rPr>
                <w:rFonts w:asciiTheme="minorHAnsi" w:eastAsiaTheme="minorEastAsia" w:hAnsiTheme="minorHAnsi" w:cstheme="minorBidi"/>
                <w:b/>
                <w:sz w:val="22"/>
                <w:szCs w:val="22"/>
              </w:rPr>
              <w:t xml:space="preserve">Programme-level: </w:t>
            </w:r>
          </w:p>
          <w:p w14:paraId="29FD4693" w14:textId="35EAADA9" w:rsidR="00D05E73" w:rsidRDefault="00DE6AF8" w:rsidP="00FD30A3">
            <w:pPr>
              <w:pStyle w:val="ListParagraph"/>
              <w:numPr>
                <w:ilvl w:val="0"/>
                <w:numId w:val="64"/>
              </w:numPr>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rPr>
              <w:t xml:space="preserve">Programme over-programming budget by 20% to mitigate any </w:t>
            </w:r>
            <w:r w:rsidRPr="00D235CF">
              <w:rPr>
                <w:rFonts w:asciiTheme="minorHAnsi" w:eastAsiaTheme="minorEastAsia" w:hAnsiTheme="minorHAnsi" w:cstheme="minorBidi"/>
                <w:sz w:val="22"/>
                <w:szCs w:val="22"/>
              </w:rPr>
              <w:lastRenderedPageBreak/>
              <w:t xml:space="preserve">in-year slippage. </w:t>
            </w:r>
          </w:p>
          <w:p w14:paraId="2CF134DD" w14:textId="559A32D5" w:rsidR="00D05E73" w:rsidRDefault="00B457FA" w:rsidP="00FD30A3">
            <w:pPr>
              <w:pStyle w:val="ListParagraph"/>
              <w:numPr>
                <w:ilvl w:val="0"/>
                <w:numId w:val="63"/>
              </w:numPr>
              <w:rPr>
                <w:rFonts w:asciiTheme="minorHAnsi" w:eastAsiaTheme="minorEastAsia" w:hAnsiTheme="minorHAnsi" w:cstheme="minorBidi"/>
                <w:b/>
                <w:bCs/>
                <w:sz w:val="22"/>
                <w:szCs w:val="22"/>
              </w:rPr>
            </w:pPr>
            <w:r w:rsidRPr="00D235CF">
              <w:rPr>
                <w:rFonts w:asciiTheme="minorHAnsi" w:eastAsiaTheme="minorEastAsia" w:hAnsiTheme="minorHAnsi" w:cstheme="minorBidi"/>
                <w:b/>
                <w:sz w:val="22"/>
                <w:szCs w:val="22"/>
              </w:rPr>
              <w:t>Grantee-level:</w:t>
            </w:r>
          </w:p>
          <w:p w14:paraId="3EA601F2" w14:textId="4D360D63" w:rsidR="00D36B8C" w:rsidRDefault="00CA38F0" w:rsidP="00D235CF">
            <w:pPr>
              <w:pStyle w:val="ListParagraph"/>
              <w:rPr>
                <w:rFonts w:cstheme="minorHAnsi"/>
              </w:rPr>
            </w:pPr>
            <w:r w:rsidRPr="00D235CF">
              <w:rPr>
                <w:rFonts w:asciiTheme="minorHAnsi" w:eastAsiaTheme="minorEastAsia" w:hAnsiTheme="minorHAnsi" w:cstheme="minorBidi"/>
                <w:sz w:val="22"/>
                <w:szCs w:val="22"/>
              </w:rPr>
              <w:t>DAI will aim to improve forecasting performance by grantees through workshops and monthly meetings focussed on their budget, performance and forecasting-related queries.</w:t>
            </w:r>
          </w:p>
        </w:tc>
        <w:tc>
          <w:tcPr>
            <w:tcW w:w="1253" w:type="dxa"/>
            <w:shd w:val="clear" w:color="auto" w:fill="FFFFFF" w:themeFill="background1"/>
          </w:tcPr>
          <w:p w14:paraId="01A57E34" w14:textId="7C34647D" w:rsidR="00D36B8C" w:rsidRDefault="00612D82" w:rsidP="00265C8A">
            <w:pPr>
              <w:rPr>
                <w:rFonts w:asciiTheme="minorHAnsi" w:hAnsiTheme="minorHAnsi" w:cstheme="minorHAnsi"/>
                <w:sz w:val="22"/>
                <w:szCs w:val="22"/>
              </w:rPr>
            </w:pPr>
            <w:r w:rsidRPr="1D06A111">
              <w:rPr>
                <w:rFonts w:asciiTheme="minorHAnsi" w:eastAsiaTheme="minorEastAsia" w:hAnsiTheme="minorHAnsi" w:cstheme="minorBidi"/>
                <w:sz w:val="22"/>
                <w:szCs w:val="22"/>
              </w:rPr>
              <w:lastRenderedPageBreak/>
              <w:t>Annually.</w:t>
            </w:r>
          </w:p>
        </w:tc>
      </w:tr>
      <w:tr w:rsidR="0043209F" w14:paraId="0902B2D3" w14:textId="77777777" w:rsidTr="353A4C8A">
        <w:tc>
          <w:tcPr>
            <w:tcW w:w="1443" w:type="dxa"/>
            <w:shd w:val="clear" w:color="auto" w:fill="FFFFFF" w:themeFill="background1"/>
          </w:tcPr>
          <w:p w14:paraId="65D9AB37" w14:textId="77777777" w:rsidR="003E662A" w:rsidRPr="00D235CF" w:rsidRDefault="003E662A" w:rsidP="00D235CF">
            <w:pPr>
              <w:spacing w:after="160" w:line="259" w:lineRule="auto"/>
              <w:rPr>
                <w:rFonts w:asciiTheme="minorHAnsi" w:eastAsiaTheme="minorEastAsia" w:hAnsiTheme="minorHAnsi" w:cstheme="minorHAnsi"/>
                <w:b/>
                <w:sz w:val="22"/>
                <w:szCs w:val="22"/>
              </w:rPr>
            </w:pPr>
            <w:r w:rsidRPr="00D235CF">
              <w:rPr>
                <w:rFonts w:asciiTheme="minorHAnsi" w:eastAsiaTheme="minorEastAsia" w:hAnsiTheme="minorHAnsi" w:cstheme="minorHAnsi"/>
                <w:b/>
                <w:sz w:val="22"/>
                <w:szCs w:val="22"/>
                <w:lang w:eastAsia="en-US"/>
              </w:rPr>
              <w:t xml:space="preserve">Financial Management </w:t>
            </w:r>
          </w:p>
          <w:p w14:paraId="26B0DA80" w14:textId="77777777" w:rsidR="00A406DD" w:rsidRPr="00A406DD" w:rsidRDefault="00A406DD" w:rsidP="002160C2">
            <w:pPr>
              <w:spacing w:after="160" w:line="259" w:lineRule="auto"/>
              <w:rPr>
                <w:rFonts w:asciiTheme="minorHAnsi" w:eastAsiaTheme="minorEastAsia" w:hAnsiTheme="minorHAnsi" w:cstheme="minorHAnsi"/>
                <w:b/>
                <w:bCs/>
                <w:sz w:val="22"/>
                <w:szCs w:val="22"/>
              </w:rPr>
            </w:pPr>
          </w:p>
        </w:tc>
        <w:tc>
          <w:tcPr>
            <w:tcW w:w="4261" w:type="dxa"/>
            <w:shd w:val="clear" w:color="auto" w:fill="FFFFFF" w:themeFill="background1"/>
          </w:tcPr>
          <w:p w14:paraId="69BB32C5" w14:textId="30E9419E" w:rsidR="00A406DD" w:rsidRDefault="008170F2" w:rsidP="00265C8A">
            <w:pPr>
              <w:rPr>
                <w:rFonts w:asciiTheme="minorHAnsi" w:hAnsiTheme="minorHAnsi" w:cstheme="minorHAnsi"/>
                <w:sz w:val="22"/>
                <w:szCs w:val="22"/>
              </w:rPr>
            </w:pPr>
            <w:r w:rsidRPr="008170F2">
              <w:rPr>
                <w:rFonts w:asciiTheme="minorHAnsi" w:hAnsiTheme="minorHAnsi" w:cstheme="minorHAnsi"/>
                <w:sz w:val="22"/>
                <w:szCs w:val="22"/>
              </w:rPr>
              <w:t xml:space="preserve">Changes in staff responsible for managing programme finances </w:t>
            </w:r>
            <w:r>
              <w:rPr>
                <w:rFonts w:asciiTheme="minorHAnsi" w:hAnsiTheme="minorHAnsi" w:cstheme="minorHAnsi"/>
                <w:sz w:val="22"/>
                <w:szCs w:val="22"/>
              </w:rPr>
              <w:t>led</w:t>
            </w:r>
            <w:r w:rsidRPr="008170F2">
              <w:rPr>
                <w:rFonts w:asciiTheme="minorHAnsi" w:hAnsiTheme="minorHAnsi" w:cstheme="minorHAnsi"/>
                <w:sz w:val="22"/>
                <w:szCs w:val="22"/>
              </w:rPr>
              <w:t xml:space="preserve"> to knowledge gaps and ma</w:t>
            </w:r>
            <w:r>
              <w:rPr>
                <w:rFonts w:asciiTheme="minorHAnsi" w:hAnsiTheme="minorHAnsi" w:cstheme="minorHAnsi"/>
                <w:sz w:val="22"/>
                <w:szCs w:val="22"/>
              </w:rPr>
              <w:t>de</w:t>
            </w:r>
            <w:r w:rsidRPr="008170F2">
              <w:rPr>
                <w:rFonts w:asciiTheme="minorHAnsi" w:hAnsiTheme="minorHAnsi" w:cstheme="minorHAnsi"/>
                <w:sz w:val="22"/>
                <w:szCs w:val="22"/>
              </w:rPr>
              <w:t xml:space="preserve"> audit </w:t>
            </w:r>
            <w:r w:rsidR="00E764E5">
              <w:rPr>
                <w:rFonts w:asciiTheme="minorHAnsi" w:hAnsiTheme="minorHAnsi" w:cstheme="minorHAnsi"/>
                <w:sz w:val="22"/>
                <w:szCs w:val="22"/>
              </w:rPr>
              <w:t>and decision</w:t>
            </w:r>
            <w:r w:rsidRPr="008170F2">
              <w:rPr>
                <w:rFonts w:asciiTheme="minorHAnsi" w:hAnsiTheme="minorHAnsi" w:cstheme="minorHAnsi"/>
                <w:sz w:val="22"/>
                <w:szCs w:val="22"/>
              </w:rPr>
              <w:t xml:space="preserve"> trails difficult to locate.</w:t>
            </w:r>
          </w:p>
        </w:tc>
        <w:tc>
          <w:tcPr>
            <w:tcW w:w="2607" w:type="dxa"/>
            <w:shd w:val="clear" w:color="auto" w:fill="FFFFFF" w:themeFill="background1"/>
          </w:tcPr>
          <w:p w14:paraId="4D979A57" w14:textId="36098A73" w:rsidR="00A406DD" w:rsidRPr="00D235CF" w:rsidRDefault="007778D9" w:rsidP="00D235CF">
            <w:pPr>
              <w:spacing w:after="160" w:line="259" w:lineRule="auto"/>
              <w:rPr>
                <w:rFonts w:asciiTheme="minorHAnsi" w:eastAsiaTheme="minorEastAsia" w:hAnsiTheme="minorHAnsi" w:cstheme="minorBidi"/>
                <w:sz w:val="22"/>
                <w:szCs w:val="22"/>
              </w:rPr>
            </w:pPr>
            <w:r w:rsidRPr="1D06A111">
              <w:rPr>
                <w:rFonts w:asciiTheme="minorHAnsi" w:eastAsiaTheme="minorEastAsia" w:hAnsiTheme="minorHAnsi" w:cstheme="minorBidi"/>
                <w:sz w:val="22"/>
                <w:szCs w:val="22"/>
              </w:rPr>
              <w:t>Ensure financial documentation, such as invoices, forecasts and actuals, budget</w:t>
            </w:r>
            <w:r w:rsidRPr="009634D1">
              <w:rPr>
                <w:rFonts w:asciiTheme="minorHAnsi" w:eastAsiaTheme="minorEastAsia" w:hAnsiTheme="minorHAnsi" w:cstheme="minorBidi"/>
                <w:sz w:val="22"/>
                <w:szCs w:val="22"/>
              </w:rPr>
              <w:t>,</w:t>
            </w:r>
            <w:r w:rsidRPr="1D06A111">
              <w:rPr>
                <w:rFonts w:asciiTheme="minorHAnsi" w:eastAsiaTheme="minorEastAsia" w:hAnsiTheme="minorHAnsi" w:cstheme="minorBidi"/>
                <w:sz w:val="22"/>
                <w:szCs w:val="22"/>
              </w:rPr>
              <w:t xml:space="preserve"> and expense approvals, are stored in the ICF R&amp;D document library on SharePoint.</w:t>
            </w:r>
          </w:p>
        </w:tc>
        <w:tc>
          <w:tcPr>
            <w:tcW w:w="1253" w:type="dxa"/>
            <w:shd w:val="clear" w:color="auto" w:fill="FFFFFF" w:themeFill="background1"/>
          </w:tcPr>
          <w:p w14:paraId="4C08CF3A" w14:textId="5EF50F69" w:rsidR="00A406DD" w:rsidRDefault="009C726F" w:rsidP="00265C8A">
            <w:pPr>
              <w:rPr>
                <w:rFonts w:asciiTheme="minorHAnsi" w:hAnsiTheme="minorHAnsi" w:cstheme="minorHAnsi"/>
                <w:sz w:val="22"/>
                <w:szCs w:val="22"/>
              </w:rPr>
            </w:pPr>
            <w:r>
              <w:rPr>
                <w:rFonts w:asciiTheme="minorHAnsi" w:hAnsiTheme="minorHAnsi" w:cstheme="minorHAnsi"/>
                <w:sz w:val="22"/>
                <w:szCs w:val="22"/>
              </w:rPr>
              <w:t xml:space="preserve">Quarterly. </w:t>
            </w:r>
          </w:p>
        </w:tc>
      </w:tr>
      <w:tr w:rsidR="0043209F" w14:paraId="73794CAC" w14:textId="77777777" w:rsidTr="353A4C8A">
        <w:tc>
          <w:tcPr>
            <w:tcW w:w="1443" w:type="dxa"/>
            <w:shd w:val="clear" w:color="auto" w:fill="FFFFFF" w:themeFill="background1"/>
          </w:tcPr>
          <w:p w14:paraId="1B78A8A4" w14:textId="77777777" w:rsidR="00E764E5" w:rsidRPr="00D235CF" w:rsidRDefault="00E764E5" w:rsidP="44D2C558">
            <w:pPr>
              <w:spacing w:after="160" w:line="259" w:lineRule="auto"/>
              <w:rPr>
                <w:rFonts w:asciiTheme="minorHAnsi" w:eastAsiaTheme="minorEastAsia" w:hAnsiTheme="minorHAnsi" w:cstheme="minorBidi"/>
                <w:b/>
                <w:bCs/>
                <w:sz w:val="22"/>
                <w:szCs w:val="22"/>
              </w:rPr>
            </w:pPr>
            <w:r w:rsidRPr="44D2C558">
              <w:rPr>
                <w:rFonts w:asciiTheme="minorHAnsi" w:eastAsiaTheme="minorEastAsia" w:hAnsiTheme="minorHAnsi" w:cstheme="minorBidi"/>
                <w:b/>
                <w:bCs/>
                <w:sz w:val="22"/>
                <w:szCs w:val="22"/>
                <w:lang w:eastAsia="en-US"/>
              </w:rPr>
              <w:t>Monitoring, Evaluation and Learning (MEL)</w:t>
            </w:r>
          </w:p>
          <w:p w14:paraId="2F435D4A" w14:textId="77777777" w:rsidR="00A406DD" w:rsidRPr="00A406DD" w:rsidRDefault="00A406DD" w:rsidP="002160C2">
            <w:pPr>
              <w:spacing w:after="160" w:line="259" w:lineRule="auto"/>
              <w:rPr>
                <w:rFonts w:asciiTheme="minorHAnsi" w:eastAsiaTheme="minorEastAsia" w:hAnsiTheme="minorHAnsi" w:cstheme="minorHAnsi"/>
                <w:b/>
                <w:bCs/>
                <w:sz w:val="22"/>
                <w:szCs w:val="22"/>
              </w:rPr>
            </w:pPr>
          </w:p>
        </w:tc>
        <w:tc>
          <w:tcPr>
            <w:tcW w:w="4261" w:type="dxa"/>
            <w:shd w:val="clear" w:color="auto" w:fill="FFFFFF" w:themeFill="background1"/>
          </w:tcPr>
          <w:p w14:paraId="465EAB1C" w14:textId="3BDB28A3" w:rsidR="00A406DD" w:rsidRDefault="00612D82" w:rsidP="00265C8A">
            <w:pPr>
              <w:rPr>
                <w:rFonts w:asciiTheme="minorHAnsi" w:hAnsiTheme="minorHAnsi" w:cstheme="minorHAnsi"/>
              </w:rPr>
            </w:pPr>
            <w:r w:rsidRPr="00D235CF">
              <w:rPr>
                <w:rFonts w:ascii="Calibri" w:eastAsia="Calibri" w:hAnsi="Calibri" w:cs="Calibri"/>
                <w:sz w:val="22"/>
                <w:szCs w:val="22"/>
                <w:lang w:eastAsia="en-US"/>
              </w:rPr>
              <w:t xml:space="preserve">The revision of the Theory of Change after the onboarding of RGC1 grantees had implications for the design of the Monitoring, Evaluation, and Learning (MEL) framework, which has since been updated and accompanied by a programme level </w:t>
            </w:r>
            <w:proofErr w:type="spellStart"/>
            <w:r w:rsidRPr="00D235CF">
              <w:rPr>
                <w:rFonts w:ascii="Calibri" w:eastAsia="Calibri" w:hAnsi="Calibri" w:cs="Calibri"/>
                <w:sz w:val="22"/>
                <w:szCs w:val="22"/>
                <w:lang w:eastAsia="en-US"/>
              </w:rPr>
              <w:t>logframe</w:t>
            </w:r>
            <w:proofErr w:type="spellEnd"/>
            <w:r w:rsidRPr="00D235CF">
              <w:rPr>
                <w:rFonts w:ascii="Calibri" w:eastAsia="Calibri" w:hAnsi="Calibri" w:cs="Calibri"/>
                <w:sz w:val="22"/>
                <w:szCs w:val="22"/>
                <w:lang w:eastAsia="en-US"/>
              </w:rPr>
              <w:t>.</w:t>
            </w:r>
          </w:p>
        </w:tc>
        <w:tc>
          <w:tcPr>
            <w:tcW w:w="2607" w:type="dxa"/>
            <w:shd w:val="clear" w:color="auto" w:fill="FFFFFF" w:themeFill="background1"/>
          </w:tcPr>
          <w:p w14:paraId="63A79D61" w14:textId="0BA9A24B" w:rsidR="00120B1B" w:rsidRPr="00D235CF" w:rsidRDefault="00120B1B" w:rsidP="00D235CF">
            <w:pPr>
              <w:spacing w:line="257" w:lineRule="auto"/>
              <w:rPr>
                <w:rFonts w:ascii="Calibri" w:eastAsia="Calibri" w:hAnsi="Calibri" w:cs="Calibri"/>
                <w:sz w:val="22"/>
                <w:szCs w:val="22"/>
              </w:rPr>
            </w:pPr>
            <w:r w:rsidRPr="00D235CF">
              <w:rPr>
                <w:rFonts w:ascii="Calibri" w:eastAsia="Calibri" w:hAnsi="Calibri" w:cs="Calibri"/>
                <w:sz w:val="22"/>
                <w:szCs w:val="22"/>
                <w:lang w:eastAsia="en-US"/>
              </w:rPr>
              <w:t>The Theory of Change (</w:t>
            </w:r>
            <w:proofErr w:type="spellStart"/>
            <w:r w:rsidRPr="00D235CF">
              <w:rPr>
                <w:rFonts w:ascii="Calibri" w:eastAsia="Calibri" w:hAnsi="Calibri" w:cs="Calibri"/>
                <w:sz w:val="22"/>
                <w:szCs w:val="22"/>
                <w:lang w:eastAsia="en-US"/>
              </w:rPr>
              <w:t>ToC</w:t>
            </w:r>
            <w:proofErr w:type="spellEnd"/>
            <w:r w:rsidRPr="00D235CF">
              <w:rPr>
                <w:rFonts w:ascii="Calibri" w:eastAsia="Calibri" w:hAnsi="Calibri" w:cs="Calibri"/>
                <w:sz w:val="22"/>
                <w:szCs w:val="22"/>
                <w:lang w:eastAsia="en-US"/>
              </w:rPr>
              <w:t xml:space="preserve">) will be reviewed </w:t>
            </w:r>
            <w:r w:rsidR="00DC194E" w:rsidRPr="34D42541">
              <w:rPr>
                <w:rFonts w:ascii="Calibri" w:eastAsia="Calibri" w:hAnsi="Calibri" w:cs="Calibri"/>
                <w:sz w:val="22"/>
                <w:szCs w:val="22"/>
                <w:lang w:eastAsia="en-US"/>
              </w:rPr>
              <w:t>annual</w:t>
            </w:r>
            <w:r w:rsidRPr="34D42541">
              <w:rPr>
                <w:rFonts w:ascii="Calibri" w:eastAsia="Calibri" w:hAnsi="Calibri" w:cs="Calibri"/>
                <w:sz w:val="22"/>
                <w:szCs w:val="22"/>
                <w:lang w:eastAsia="en-US"/>
              </w:rPr>
              <w:t>ly,</w:t>
            </w:r>
            <w:r w:rsidR="5C976663" w:rsidRPr="34D42541">
              <w:rPr>
                <w:rFonts w:ascii="Calibri" w:eastAsia="Calibri" w:hAnsi="Calibri" w:cs="Calibri"/>
                <w:sz w:val="22"/>
                <w:szCs w:val="22"/>
                <w:lang w:eastAsia="en-US"/>
              </w:rPr>
              <w:t xml:space="preserve"> during </w:t>
            </w:r>
            <w:r w:rsidR="5C976663" w:rsidRPr="688BDE74">
              <w:rPr>
                <w:rFonts w:ascii="Calibri" w:eastAsia="Calibri" w:hAnsi="Calibri" w:cs="Calibri"/>
                <w:sz w:val="22"/>
                <w:szCs w:val="22"/>
                <w:lang w:eastAsia="en-US"/>
              </w:rPr>
              <w:t xml:space="preserve">the Annual Review cycle </w:t>
            </w:r>
            <w:r w:rsidR="5C976663" w:rsidRPr="26EC37F1">
              <w:rPr>
                <w:rFonts w:ascii="Calibri" w:eastAsia="Calibri" w:hAnsi="Calibri" w:cs="Calibri"/>
                <w:sz w:val="22"/>
                <w:szCs w:val="22"/>
                <w:lang w:eastAsia="en-US"/>
              </w:rPr>
              <w:t>and</w:t>
            </w:r>
            <w:r w:rsidRPr="00D235CF">
              <w:rPr>
                <w:rFonts w:ascii="Calibri" w:eastAsia="Calibri" w:hAnsi="Calibri" w:cs="Calibri"/>
                <w:sz w:val="22"/>
                <w:szCs w:val="22"/>
                <w:lang w:eastAsia="en-US"/>
              </w:rPr>
              <w:t xml:space="preserve"> including after independent evaluations. Any changes will be incorporated into a revised </w:t>
            </w:r>
            <w:proofErr w:type="spellStart"/>
            <w:r w:rsidRPr="00D235CF">
              <w:rPr>
                <w:rFonts w:ascii="Calibri" w:eastAsia="Calibri" w:hAnsi="Calibri" w:cs="Calibri"/>
                <w:sz w:val="22"/>
                <w:szCs w:val="22"/>
                <w:lang w:eastAsia="en-US"/>
              </w:rPr>
              <w:t>logframe</w:t>
            </w:r>
            <w:proofErr w:type="spellEnd"/>
            <w:r w:rsidRPr="00D235CF">
              <w:rPr>
                <w:rFonts w:ascii="Calibri" w:eastAsia="Calibri" w:hAnsi="Calibri" w:cs="Calibri"/>
                <w:sz w:val="22"/>
                <w:szCs w:val="22"/>
                <w:lang w:eastAsia="en-US"/>
              </w:rPr>
              <w:t xml:space="preserve"> and MEL plan. </w:t>
            </w:r>
          </w:p>
          <w:p w14:paraId="38D73919" w14:textId="77777777" w:rsidR="00A406DD" w:rsidRPr="00D235CF" w:rsidRDefault="00A406DD" w:rsidP="00D235CF">
            <w:pPr>
              <w:spacing w:after="160" w:line="259" w:lineRule="auto"/>
              <w:rPr>
                <w:rFonts w:asciiTheme="minorHAnsi" w:eastAsiaTheme="minorEastAsia" w:hAnsiTheme="minorHAnsi" w:cstheme="minorBidi"/>
                <w:sz w:val="22"/>
                <w:szCs w:val="22"/>
              </w:rPr>
            </w:pPr>
          </w:p>
        </w:tc>
        <w:tc>
          <w:tcPr>
            <w:tcW w:w="1253" w:type="dxa"/>
            <w:shd w:val="clear" w:color="auto" w:fill="FFFFFF" w:themeFill="background1"/>
          </w:tcPr>
          <w:p w14:paraId="33B64B73" w14:textId="346719A2" w:rsidR="00A406DD" w:rsidRDefault="00120B1B" w:rsidP="00265C8A">
            <w:pPr>
              <w:rPr>
                <w:rFonts w:asciiTheme="minorHAnsi" w:hAnsiTheme="minorHAnsi" w:cstheme="minorHAnsi"/>
                <w:sz w:val="22"/>
                <w:szCs w:val="22"/>
              </w:rPr>
            </w:pPr>
            <w:r w:rsidRPr="00C4526D">
              <w:rPr>
                <w:rFonts w:ascii="Calibri" w:eastAsia="Calibri" w:hAnsi="Calibri" w:cs="Calibri"/>
                <w:sz w:val="22"/>
                <w:szCs w:val="22"/>
              </w:rPr>
              <w:t>Annually.</w:t>
            </w:r>
          </w:p>
        </w:tc>
      </w:tr>
      <w:tr w:rsidR="00970F3C" w14:paraId="442A6F3B" w14:textId="77777777" w:rsidTr="353A4C8A">
        <w:tc>
          <w:tcPr>
            <w:tcW w:w="1443" w:type="dxa"/>
            <w:shd w:val="clear" w:color="auto" w:fill="FFFFFF" w:themeFill="background1"/>
          </w:tcPr>
          <w:p w14:paraId="6AA56F99" w14:textId="0ED0652F" w:rsidR="00970F3C" w:rsidRPr="44D2C558" w:rsidRDefault="00970F3C" w:rsidP="44D2C558">
            <w:pPr>
              <w:spacing w:after="160" w:line="259" w:lineRule="auto"/>
              <w:rPr>
                <w:rFonts w:asciiTheme="minorHAnsi" w:eastAsiaTheme="minorEastAsia" w:hAnsiTheme="minorHAnsi" w:cstheme="minorBidi"/>
                <w:b/>
                <w:bCs/>
                <w:sz w:val="22"/>
                <w:szCs w:val="22"/>
              </w:rPr>
            </w:pPr>
            <w:r w:rsidRPr="00970F3C">
              <w:rPr>
                <w:rFonts w:asciiTheme="minorHAnsi" w:eastAsiaTheme="minorEastAsia" w:hAnsiTheme="minorHAnsi" w:cstheme="minorBidi"/>
                <w:b/>
                <w:bCs/>
                <w:sz w:val="22"/>
                <w:szCs w:val="22"/>
              </w:rPr>
              <w:t>Monitoring, Evaluation and Learning (MEL)</w:t>
            </w:r>
          </w:p>
        </w:tc>
        <w:tc>
          <w:tcPr>
            <w:tcW w:w="4261" w:type="dxa"/>
            <w:shd w:val="clear" w:color="auto" w:fill="FFFFFF" w:themeFill="background1"/>
          </w:tcPr>
          <w:p w14:paraId="67B72BF4" w14:textId="28432268" w:rsidR="00970F3C" w:rsidRPr="00D235CF" w:rsidRDefault="003D1B61" w:rsidP="00265C8A">
            <w:pPr>
              <w:rPr>
                <w:rFonts w:ascii="Calibri" w:eastAsia="Calibri" w:hAnsi="Calibri" w:cs="Calibri"/>
                <w:sz w:val="22"/>
                <w:szCs w:val="22"/>
              </w:rPr>
            </w:pPr>
            <w:r>
              <w:rPr>
                <w:rFonts w:ascii="Calibri" w:eastAsia="Calibri" w:hAnsi="Calibri" w:cs="Calibri"/>
                <w:sz w:val="22"/>
                <w:szCs w:val="22"/>
              </w:rPr>
              <w:t>I</w:t>
            </w:r>
            <w:r w:rsidR="00970F3C" w:rsidRPr="00970F3C">
              <w:rPr>
                <w:rFonts w:ascii="Calibri" w:eastAsia="Calibri" w:hAnsi="Calibri" w:cs="Calibri"/>
                <w:sz w:val="22"/>
                <w:szCs w:val="22"/>
              </w:rPr>
              <w:t>naccessibility (or lack of collation) of research outputs (or ‘evidence products’)</w:t>
            </w:r>
            <w:r>
              <w:rPr>
                <w:rFonts w:ascii="Calibri" w:eastAsia="Calibri" w:hAnsi="Calibri" w:cs="Calibri"/>
                <w:sz w:val="22"/>
                <w:szCs w:val="22"/>
              </w:rPr>
              <w:t xml:space="preserve"> made it difficult to conduct </w:t>
            </w:r>
            <w:r w:rsidR="00EB2ECD">
              <w:rPr>
                <w:rFonts w:ascii="Calibri" w:eastAsia="Calibri" w:hAnsi="Calibri" w:cs="Calibri"/>
                <w:sz w:val="22"/>
                <w:szCs w:val="22"/>
              </w:rPr>
              <w:t>the GESI analysis.</w:t>
            </w:r>
          </w:p>
        </w:tc>
        <w:tc>
          <w:tcPr>
            <w:tcW w:w="2607" w:type="dxa"/>
            <w:shd w:val="clear" w:color="auto" w:fill="FFFFFF" w:themeFill="background1"/>
          </w:tcPr>
          <w:p w14:paraId="791E14A4" w14:textId="0F96115E" w:rsidR="00970F3C" w:rsidRPr="00D235CF" w:rsidRDefault="00B666C3" w:rsidP="00D235CF">
            <w:pPr>
              <w:spacing w:line="257" w:lineRule="auto"/>
              <w:rPr>
                <w:rFonts w:ascii="Calibri" w:eastAsia="Calibri" w:hAnsi="Calibri" w:cs="Calibri"/>
                <w:sz w:val="22"/>
                <w:szCs w:val="22"/>
              </w:rPr>
            </w:pPr>
            <w:r w:rsidRPr="00002532">
              <w:rPr>
                <w:rFonts w:asciiTheme="minorHAnsi" w:eastAsiaTheme="minorEastAsia" w:hAnsiTheme="minorHAnsi" w:cstheme="minorBidi"/>
                <w:sz w:val="22"/>
                <w:szCs w:val="22"/>
              </w:rPr>
              <w:t>E</w:t>
            </w:r>
            <w:r>
              <w:rPr>
                <w:rFonts w:asciiTheme="minorHAnsi" w:eastAsiaTheme="minorEastAsia" w:hAnsiTheme="minorHAnsi" w:cstheme="minorBidi"/>
                <w:sz w:val="22"/>
                <w:szCs w:val="22"/>
              </w:rPr>
              <w:t xml:space="preserve">stablish </w:t>
            </w:r>
            <w:r w:rsidRPr="00002532">
              <w:rPr>
                <w:rFonts w:asciiTheme="minorHAnsi" w:eastAsiaTheme="minorEastAsia" w:hAnsiTheme="minorHAnsi" w:cstheme="minorBidi"/>
                <w:sz w:val="22"/>
                <w:szCs w:val="22"/>
              </w:rPr>
              <w:t xml:space="preserve">a </w:t>
            </w:r>
            <w:r>
              <w:rPr>
                <w:rFonts w:asciiTheme="minorHAnsi" w:eastAsiaTheme="minorEastAsia" w:hAnsiTheme="minorHAnsi" w:cstheme="minorBidi"/>
                <w:sz w:val="22"/>
                <w:szCs w:val="22"/>
              </w:rPr>
              <w:t xml:space="preserve">central space to store </w:t>
            </w:r>
            <w:r w:rsidR="00CE66E7">
              <w:rPr>
                <w:rFonts w:asciiTheme="minorHAnsi" w:eastAsiaTheme="minorEastAsia" w:hAnsiTheme="minorHAnsi" w:cstheme="minorBidi"/>
                <w:sz w:val="22"/>
                <w:szCs w:val="22"/>
              </w:rPr>
              <w:t>research outputs from all projects.</w:t>
            </w:r>
          </w:p>
        </w:tc>
        <w:tc>
          <w:tcPr>
            <w:tcW w:w="1253" w:type="dxa"/>
            <w:shd w:val="clear" w:color="auto" w:fill="FFFFFF" w:themeFill="background1"/>
          </w:tcPr>
          <w:p w14:paraId="120AD217" w14:textId="70B1019B" w:rsidR="00970F3C" w:rsidRPr="00C4526D" w:rsidRDefault="00B666C3" w:rsidP="00265C8A">
            <w:pPr>
              <w:rPr>
                <w:rFonts w:ascii="Calibri" w:eastAsia="Calibri" w:hAnsi="Calibri" w:cs="Calibri"/>
                <w:sz w:val="22"/>
                <w:szCs w:val="22"/>
              </w:rPr>
            </w:pPr>
            <w:r>
              <w:rPr>
                <w:rFonts w:ascii="Calibri" w:eastAsia="Calibri" w:hAnsi="Calibri" w:cs="Calibri"/>
                <w:sz w:val="22"/>
                <w:szCs w:val="22"/>
              </w:rPr>
              <w:t>Ongoing.</w:t>
            </w:r>
          </w:p>
        </w:tc>
      </w:tr>
      <w:tr w:rsidR="007B3376" w14:paraId="00ED4AB1" w14:textId="77777777" w:rsidTr="353A4C8A">
        <w:tc>
          <w:tcPr>
            <w:tcW w:w="1443" w:type="dxa"/>
            <w:shd w:val="clear" w:color="auto" w:fill="FFFFFF" w:themeFill="background1"/>
          </w:tcPr>
          <w:p w14:paraId="502D8599" w14:textId="3D7D0066" w:rsidR="007B3376" w:rsidRPr="00970F3C" w:rsidRDefault="007B3376" w:rsidP="44D2C558">
            <w:pPr>
              <w:spacing w:after="160" w:line="259" w:lineRule="auto"/>
              <w:rPr>
                <w:rFonts w:asciiTheme="minorHAnsi" w:eastAsiaTheme="minorEastAsia" w:hAnsiTheme="minorHAnsi" w:cstheme="minorBidi"/>
                <w:b/>
                <w:bCs/>
                <w:sz w:val="22"/>
                <w:szCs w:val="22"/>
              </w:rPr>
            </w:pPr>
            <w:r w:rsidRPr="00970F3C">
              <w:rPr>
                <w:rFonts w:asciiTheme="minorHAnsi" w:eastAsiaTheme="minorEastAsia" w:hAnsiTheme="minorHAnsi" w:cstheme="minorBidi"/>
                <w:b/>
                <w:bCs/>
                <w:sz w:val="22"/>
                <w:szCs w:val="22"/>
              </w:rPr>
              <w:t>Monitoring, Evaluation and Learning (MEL)</w:t>
            </w:r>
          </w:p>
        </w:tc>
        <w:tc>
          <w:tcPr>
            <w:tcW w:w="4261" w:type="dxa"/>
            <w:shd w:val="clear" w:color="auto" w:fill="FFFFFF" w:themeFill="background1"/>
          </w:tcPr>
          <w:p w14:paraId="7D6B2621" w14:textId="428CD488" w:rsidR="007B3376" w:rsidRDefault="008163CD" w:rsidP="00265C8A">
            <w:pPr>
              <w:rPr>
                <w:rFonts w:ascii="Calibri" w:eastAsia="Calibri" w:hAnsi="Calibri" w:cs="Calibri"/>
                <w:sz w:val="22"/>
                <w:szCs w:val="22"/>
              </w:rPr>
            </w:pPr>
            <w:r>
              <w:rPr>
                <w:rFonts w:ascii="Calibri" w:eastAsia="Calibri" w:hAnsi="Calibri" w:cs="Calibri"/>
                <w:sz w:val="22"/>
                <w:szCs w:val="22"/>
              </w:rPr>
              <w:t>Lack of disaggregated data</w:t>
            </w:r>
            <w:r w:rsidR="0063440F">
              <w:rPr>
                <w:rFonts w:ascii="Calibri" w:eastAsia="Calibri" w:hAnsi="Calibri" w:cs="Calibri"/>
                <w:sz w:val="22"/>
                <w:szCs w:val="22"/>
              </w:rPr>
              <w:t xml:space="preserve"> in Section C. </w:t>
            </w:r>
            <w:r>
              <w:rPr>
                <w:rFonts w:ascii="Calibri" w:eastAsia="Calibri" w:hAnsi="Calibri" w:cs="Calibri"/>
                <w:sz w:val="22"/>
                <w:szCs w:val="22"/>
              </w:rPr>
              <w:t>D</w:t>
            </w:r>
            <w:r w:rsidRPr="00954BB5">
              <w:rPr>
                <w:rFonts w:ascii="Calibri" w:eastAsia="Calibri" w:hAnsi="Calibri" w:cs="Calibri"/>
                <w:sz w:val="22"/>
                <w:szCs w:val="22"/>
              </w:rPr>
              <w:t>isaggregation</w:t>
            </w:r>
            <w:r w:rsidR="00954BB5" w:rsidRPr="00954BB5">
              <w:rPr>
                <w:rFonts w:ascii="Calibri" w:eastAsia="Calibri" w:hAnsi="Calibri" w:cs="Calibri"/>
                <w:sz w:val="22"/>
                <w:szCs w:val="22"/>
              </w:rPr>
              <w:t xml:space="preserve"> stated in the indicator were not listed</w:t>
            </w:r>
            <w:r>
              <w:rPr>
                <w:rFonts w:ascii="Calibri" w:eastAsia="Calibri" w:hAnsi="Calibri" w:cs="Calibri"/>
                <w:sz w:val="22"/>
                <w:szCs w:val="22"/>
              </w:rPr>
              <w:t>.</w:t>
            </w:r>
            <w:r w:rsidR="00954BB5" w:rsidRPr="00954BB5">
              <w:rPr>
                <w:rFonts w:ascii="Calibri" w:eastAsia="Calibri" w:hAnsi="Calibri" w:cs="Calibri"/>
                <w:sz w:val="22"/>
                <w:szCs w:val="22"/>
              </w:rPr>
              <w:t xml:space="preserve"> </w:t>
            </w:r>
          </w:p>
        </w:tc>
        <w:tc>
          <w:tcPr>
            <w:tcW w:w="2607" w:type="dxa"/>
            <w:shd w:val="clear" w:color="auto" w:fill="FFFFFF" w:themeFill="background1"/>
          </w:tcPr>
          <w:p w14:paraId="12A2C13E" w14:textId="13C2DC17" w:rsidR="007B3376" w:rsidRPr="00002532" w:rsidRDefault="008163CD" w:rsidP="00D235CF">
            <w:pPr>
              <w:spacing w:line="257" w:lineRule="auto"/>
              <w:rPr>
                <w:rFonts w:asciiTheme="minorHAnsi" w:eastAsiaTheme="minorEastAsia" w:hAnsiTheme="minorHAnsi" w:cstheme="minorBidi"/>
                <w:sz w:val="22"/>
                <w:szCs w:val="22"/>
              </w:rPr>
            </w:pPr>
            <w:r w:rsidRPr="00954BB5">
              <w:rPr>
                <w:rFonts w:ascii="Calibri" w:eastAsia="Calibri" w:hAnsi="Calibri" w:cs="Calibri"/>
                <w:sz w:val="22"/>
                <w:szCs w:val="22"/>
              </w:rPr>
              <w:t>Includ</w:t>
            </w:r>
            <w:r w:rsidR="0063440F">
              <w:rPr>
                <w:rFonts w:ascii="Calibri" w:eastAsia="Calibri" w:hAnsi="Calibri" w:cs="Calibri"/>
                <w:sz w:val="22"/>
                <w:szCs w:val="22"/>
              </w:rPr>
              <w:t>e</w:t>
            </w:r>
            <w:r w:rsidRPr="00954BB5">
              <w:rPr>
                <w:rFonts w:ascii="Calibri" w:eastAsia="Calibri" w:hAnsi="Calibri" w:cs="Calibri"/>
                <w:sz w:val="22"/>
                <w:szCs w:val="22"/>
              </w:rPr>
              <w:t xml:space="preserve"> number of knowledge products broken down by type of knowledge product to help understand that was achieved. To meet Defra minimum </w:t>
            </w:r>
            <w:r w:rsidRPr="06004B8A">
              <w:rPr>
                <w:rFonts w:ascii="Calibri" w:eastAsia="Calibri" w:hAnsi="Calibri" w:cs="Calibri"/>
                <w:sz w:val="22"/>
                <w:szCs w:val="22"/>
              </w:rPr>
              <w:t>GESI</w:t>
            </w:r>
            <w:r w:rsidRPr="00954BB5">
              <w:rPr>
                <w:rFonts w:ascii="Calibri" w:eastAsia="Calibri" w:hAnsi="Calibri" w:cs="Calibri"/>
                <w:sz w:val="22"/>
                <w:szCs w:val="22"/>
              </w:rPr>
              <w:t xml:space="preserve"> requirements we expect all people-based reporting to disaggregate by gende</w:t>
            </w:r>
            <w:r w:rsidR="0063440F">
              <w:rPr>
                <w:rFonts w:ascii="Calibri" w:eastAsia="Calibri" w:hAnsi="Calibri" w:cs="Calibri"/>
                <w:sz w:val="22"/>
                <w:szCs w:val="22"/>
              </w:rPr>
              <w:t>r.</w:t>
            </w:r>
          </w:p>
        </w:tc>
        <w:tc>
          <w:tcPr>
            <w:tcW w:w="1253" w:type="dxa"/>
            <w:shd w:val="clear" w:color="auto" w:fill="FFFFFF" w:themeFill="background1"/>
          </w:tcPr>
          <w:p w14:paraId="08DC27BE" w14:textId="6AEC7E8B" w:rsidR="007B3376" w:rsidRDefault="008163CD" w:rsidP="00265C8A">
            <w:pPr>
              <w:rPr>
                <w:rFonts w:ascii="Calibri" w:eastAsia="Calibri" w:hAnsi="Calibri" w:cs="Calibri"/>
                <w:sz w:val="22"/>
                <w:szCs w:val="22"/>
              </w:rPr>
            </w:pPr>
            <w:r>
              <w:rPr>
                <w:rFonts w:ascii="Calibri" w:eastAsia="Calibri" w:hAnsi="Calibri" w:cs="Calibri"/>
                <w:sz w:val="22"/>
                <w:szCs w:val="22"/>
              </w:rPr>
              <w:t>By next AR</w:t>
            </w:r>
            <w:r w:rsidR="00EF7AF4">
              <w:rPr>
                <w:rFonts w:ascii="Calibri" w:eastAsia="Calibri" w:hAnsi="Calibri" w:cs="Calibri"/>
                <w:sz w:val="22"/>
                <w:szCs w:val="22"/>
              </w:rPr>
              <w:t>.</w:t>
            </w:r>
          </w:p>
        </w:tc>
      </w:tr>
      <w:tr w:rsidR="0043209F" w14:paraId="0EA342CD" w14:textId="77777777" w:rsidTr="353A4C8A">
        <w:tc>
          <w:tcPr>
            <w:tcW w:w="1443" w:type="dxa"/>
            <w:shd w:val="clear" w:color="auto" w:fill="FFFFFF" w:themeFill="background1"/>
          </w:tcPr>
          <w:p w14:paraId="25B895AC" w14:textId="77777777" w:rsidR="00120B1B" w:rsidRPr="00D235CF" w:rsidRDefault="00120B1B" w:rsidP="00D235CF">
            <w:pPr>
              <w:spacing w:after="160" w:line="259" w:lineRule="auto"/>
              <w:rPr>
                <w:rFonts w:asciiTheme="minorHAnsi" w:eastAsiaTheme="minorEastAsia" w:hAnsiTheme="minorHAnsi" w:cstheme="minorBidi"/>
                <w:b/>
                <w:sz w:val="22"/>
                <w:szCs w:val="22"/>
              </w:rPr>
            </w:pPr>
            <w:r w:rsidRPr="00D235CF">
              <w:rPr>
                <w:rFonts w:asciiTheme="minorHAnsi" w:eastAsiaTheme="minorEastAsia" w:hAnsiTheme="minorHAnsi" w:cstheme="minorBidi"/>
                <w:b/>
                <w:sz w:val="22"/>
                <w:szCs w:val="22"/>
                <w:lang w:eastAsia="en-US"/>
              </w:rPr>
              <w:lastRenderedPageBreak/>
              <w:t>Programme Governance</w:t>
            </w:r>
          </w:p>
          <w:p w14:paraId="06EE2B42" w14:textId="77777777" w:rsidR="00A406DD" w:rsidRPr="00A406DD" w:rsidRDefault="00A406DD" w:rsidP="002160C2">
            <w:pPr>
              <w:spacing w:after="160" w:line="259" w:lineRule="auto"/>
              <w:rPr>
                <w:rFonts w:asciiTheme="minorHAnsi" w:eastAsiaTheme="minorEastAsia" w:hAnsiTheme="minorHAnsi" w:cstheme="minorHAnsi"/>
                <w:b/>
                <w:bCs/>
                <w:sz w:val="22"/>
                <w:szCs w:val="22"/>
              </w:rPr>
            </w:pPr>
          </w:p>
        </w:tc>
        <w:tc>
          <w:tcPr>
            <w:tcW w:w="4261" w:type="dxa"/>
            <w:shd w:val="clear" w:color="auto" w:fill="FFFFFF" w:themeFill="background1"/>
          </w:tcPr>
          <w:p w14:paraId="79FE2D3C" w14:textId="6B12CE3E" w:rsidR="00A406DD" w:rsidRPr="00D235CF" w:rsidRDefault="6F0BB111" w:rsidP="0A3D7563">
            <w:pPr>
              <w:rPr>
                <w:rFonts w:asciiTheme="minorHAnsi" w:hAnsiTheme="minorHAnsi" w:cstheme="minorBidi"/>
                <w:sz w:val="22"/>
                <w:szCs w:val="22"/>
              </w:rPr>
            </w:pPr>
            <w:r w:rsidRPr="16F97A1B">
              <w:rPr>
                <w:rFonts w:asciiTheme="minorHAnsi" w:eastAsiaTheme="minorEastAsia" w:hAnsiTheme="minorHAnsi" w:cstheme="minorBidi"/>
                <w:sz w:val="22"/>
                <w:szCs w:val="22"/>
                <w:lang w:eastAsia="en-US"/>
              </w:rPr>
              <w:t>G</w:t>
            </w:r>
            <w:r w:rsidR="189F7758" w:rsidRPr="16F97A1B">
              <w:rPr>
                <w:rFonts w:asciiTheme="minorHAnsi" w:eastAsiaTheme="minorEastAsia" w:hAnsiTheme="minorHAnsi" w:cstheme="minorBidi"/>
                <w:sz w:val="22"/>
                <w:szCs w:val="22"/>
                <w:lang w:eastAsia="en-US"/>
              </w:rPr>
              <w:t xml:space="preserve">overnance </w:t>
            </w:r>
            <w:r w:rsidRPr="16F97A1B">
              <w:rPr>
                <w:rFonts w:asciiTheme="minorHAnsi" w:eastAsiaTheme="minorEastAsia" w:hAnsiTheme="minorHAnsi" w:cstheme="minorBidi"/>
                <w:sz w:val="22"/>
                <w:szCs w:val="22"/>
                <w:lang w:eastAsia="en-US"/>
              </w:rPr>
              <w:t xml:space="preserve">and administrative </w:t>
            </w:r>
            <w:r w:rsidR="00006DD4" w:rsidRPr="16F97A1B">
              <w:rPr>
                <w:rFonts w:asciiTheme="minorHAnsi" w:eastAsiaTheme="minorEastAsia" w:hAnsiTheme="minorHAnsi" w:cstheme="minorBidi"/>
                <w:sz w:val="22"/>
                <w:szCs w:val="22"/>
                <w:lang w:eastAsia="en-US"/>
              </w:rPr>
              <w:t xml:space="preserve">challenges of working across three different </w:t>
            </w:r>
            <w:proofErr w:type="gramStart"/>
            <w:r w:rsidR="00006DD4" w:rsidRPr="16F97A1B">
              <w:rPr>
                <w:rFonts w:asciiTheme="minorHAnsi" w:eastAsiaTheme="minorEastAsia" w:hAnsiTheme="minorHAnsi" w:cstheme="minorBidi"/>
                <w:sz w:val="22"/>
                <w:szCs w:val="22"/>
                <w:lang w:eastAsia="en-US"/>
              </w:rPr>
              <w:t xml:space="preserve">organisations </w:t>
            </w:r>
            <w:r w:rsidR="00612D82" w:rsidRPr="16F97A1B">
              <w:rPr>
                <w:rFonts w:asciiTheme="minorHAnsi" w:eastAsiaTheme="minorEastAsia" w:hAnsiTheme="minorHAnsi" w:cstheme="minorBidi"/>
                <w:sz w:val="22"/>
                <w:szCs w:val="22"/>
                <w:lang w:eastAsia="en-US"/>
              </w:rPr>
              <w:t xml:space="preserve"> </w:t>
            </w:r>
            <w:r w:rsidR="00006DD4" w:rsidRPr="16F97A1B">
              <w:rPr>
                <w:rFonts w:asciiTheme="minorHAnsi" w:eastAsiaTheme="minorEastAsia" w:hAnsiTheme="minorHAnsi" w:cstheme="minorBidi"/>
                <w:sz w:val="22"/>
                <w:szCs w:val="22"/>
                <w:lang w:eastAsia="en-US"/>
              </w:rPr>
              <w:t>ha</w:t>
            </w:r>
            <w:r w:rsidR="35555ED7" w:rsidRPr="16F97A1B">
              <w:rPr>
                <w:rFonts w:asciiTheme="minorHAnsi" w:eastAsiaTheme="minorEastAsia" w:hAnsiTheme="minorHAnsi" w:cstheme="minorBidi"/>
                <w:sz w:val="22"/>
                <w:szCs w:val="22"/>
                <w:lang w:eastAsia="en-US"/>
              </w:rPr>
              <w:t>ve</w:t>
            </w:r>
            <w:proofErr w:type="gramEnd"/>
            <w:r w:rsidR="00006DD4" w:rsidRPr="16F97A1B">
              <w:rPr>
                <w:rFonts w:asciiTheme="minorHAnsi" w:eastAsiaTheme="minorEastAsia" w:hAnsiTheme="minorHAnsi" w:cstheme="minorBidi"/>
                <w:sz w:val="22"/>
                <w:szCs w:val="22"/>
                <w:lang w:eastAsia="en-US"/>
              </w:rPr>
              <w:t xml:space="preserve"> </w:t>
            </w:r>
            <w:r w:rsidR="00612D82" w:rsidRPr="16F97A1B">
              <w:rPr>
                <w:rFonts w:asciiTheme="minorHAnsi" w:eastAsiaTheme="minorEastAsia" w:hAnsiTheme="minorHAnsi" w:cstheme="minorBidi"/>
                <w:sz w:val="22"/>
                <w:szCs w:val="22"/>
                <w:lang w:eastAsia="en-US"/>
              </w:rPr>
              <w:t xml:space="preserve">delayed programme delivery. This affected fund transfers, payments, procurement and hiring as well as document drafting reviewing and approvals. </w:t>
            </w:r>
          </w:p>
        </w:tc>
        <w:tc>
          <w:tcPr>
            <w:tcW w:w="2607" w:type="dxa"/>
            <w:shd w:val="clear" w:color="auto" w:fill="FFFFFF" w:themeFill="background1"/>
          </w:tcPr>
          <w:p w14:paraId="271A41B9" w14:textId="44935199" w:rsidR="00A406DD" w:rsidRPr="00D235CF" w:rsidRDefault="00D70120"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HAnsi"/>
                <w:sz w:val="22"/>
                <w:szCs w:val="22"/>
                <w:lang w:eastAsia="en-US"/>
              </w:rPr>
              <w:t>Hub partners have allocated additional time to programme planning to ensure deadlines are agreed and visible. Following an in-person governance workshop in February 2024, the Hub is implementing an updated ways of working and governance action plan to align stakeholders, enhance collaboration, improve adherence to timelines, and establish standards and expectations.</w:t>
            </w:r>
          </w:p>
        </w:tc>
        <w:tc>
          <w:tcPr>
            <w:tcW w:w="1253" w:type="dxa"/>
            <w:shd w:val="clear" w:color="auto" w:fill="FFFFFF" w:themeFill="background1"/>
          </w:tcPr>
          <w:p w14:paraId="3558117A" w14:textId="3D7564F4" w:rsidR="00A406DD" w:rsidRDefault="00120B1B" w:rsidP="00265C8A">
            <w:pPr>
              <w:rPr>
                <w:rFonts w:asciiTheme="minorHAnsi" w:hAnsiTheme="minorHAnsi" w:cstheme="minorHAnsi"/>
                <w:sz w:val="22"/>
                <w:szCs w:val="22"/>
              </w:rPr>
            </w:pPr>
            <w:r w:rsidRPr="00D235CF">
              <w:rPr>
                <w:rFonts w:asciiTheme="minorHAnsi" w:eastAsiaTheme="minorEastAsia" w:hAnsiTheme="minorHAnsi" w:cstheme="minorHAnsi"/>
                <w:sz w:val="22"/>
                <w:szCs w:val="22"/>
              </w:rPr>
              <w:t>Quarterly.</w:t>
            </w:r>
          </w:p>
        </w:tc>
      </w:tr>
      <w:tr w:rsidR="0043209F" w14:paraId="0A195F6E" w14:textId="77777777" w:rsidTr="353A4C8A">
        <w:tc>
          <w:tcPr>
            <w:tcW w:w="1443" w:type="dxa"/>
            <w:shd w:val="clear" w:color="auto" w:fill="FFFFFF" w:themeFill="background1"/>
          </w:tcPr>
          <w:p w14:paraId="32AF3615" w14:textId="77777777" w:rsidR="00612D82" w:rsidRPr="00D235CF" w:rsidRDefault="00612D82" w:rsidP="00D235CF">
            <w:pPr>
              <w:spacing w:after="160" w:line="259" w:lineRule="auto"/>
              <w:rPr>
                <w:rFonts w:asciiTheme="minorHAnsi" w:eastAsiaTheme="minorEastAsia" w:hAnsiTheme="minorHAnsi" w:cstheme="minorBidi"/>
                <w:b/>
                <w:sz w:val="22"/>
                <w:szCs w:val="22"/>
              </w:rPr>
            </w:pPr>
            <w:r w:rsidRPr="00D235CF">
              <w:rPr>
                <w:rFonts w:asciiTheme="minorHAnsi" w:eastAsiaTheme="minorEastAsia" w:hAnsiTheme="minorHAnsi" w:cstheme="minorBidi"/>
                <w:b/>
                <w:sz w:val="22"/>
                <w:szCs w:val="22"/>
                <w:lang w:eastAsia="en-US"/>
              </w:rPr>
              <w:t>Maximise Programme Impact</w:t>
            </w:r>
          </w:p>
          <w:p w14:paraId="6DBD52F4" w14:textId="77777777" w:rsidR="00FD485F" w:rsidRPr="00A406DD" w:rsidRDefault="00FD485F" w:rsidP="002160C2">
            <w:pPr>
              <w:spacing w:after="160" w:line="259" w:lineRule="auto"/>
              <w:rPr>
                <w:rFonts w:asciiTheme="minorHAnsi" w:eastAsiaTheme="minorEastAsia" w:hAnsiTheme="minorHAnsi" w:cstheme="minorHAnsi"/>
                <w:b/>
                <w:bCs/>
                <w:sz w:val="22"/>
                <w:szCs w:val="22"/>
              </w:rPr>
            </w:pPr>
          </w:p>
        </w:tc>
        <w:tc>
          <w:tcPr>
            <w:tcW w:w="4261" w:type="dxa"/>
            <w:shd w:val="clear" w:color="auto" w:fill="FFFFFF" w:themeFill="background1"/>
          </w:tcPr>
          <w:p w14:paraId="3FD0F5B5" w14:textId="5066004D" w:rsidR="00FD485F" w:rsidRDefault="60116811" w:rsidP="701CEDA9">
            <w:pPr>
              <w:rPr>
                <w:rFonts w:asciiTheme="minorHAnsi" w:eastAsiaTheme="minorEastAsia" w:hAnsiTheme="minorHAnsi" w:cstheme="minorBidi"/>
                <w:sz w:val="22"/>
                <w:szCs w:val="22"/>
              </w:rPr>
            </w:pPr>
            <w:r w:rsidRPr="701CEDA9">
              <w:rPr>
                <w:rFonts w:asciiTheme="minorHAnsi" w:eastAsiaTheme="minorEastAsia" w:hAnsiTheme="minorHAnsi" w:cstheme="minorBidi"/>
                <w:sz w:val="22"/>
                <w:szCs w:val="22"/>
              </w:rPr>
              <w:t xml:space="preserve"> The current theme selection process could be improved </w:t>
            </w:r>
            <w:r w:rsidR="55483604" w:rsidRPr="701CEDA9">
              <w:rPr>
                <w:rFonts w:asciiTheme="minorHAnsi" w:eastAsiaTheme="minorEastAsia" w:hAnsiTheme="minorHAnsi" w:cstheme="minorBidi"/>
                <w:sz w:val="22"/>
                <w:szCs w:val="22"/>
              </w:rPr>
              <w:t xml:space="preserve">through greater engagement of stakeholders </w:t>
            </w:r>
            <w:r w:rsidR="52CDB943" w:rsidRPr="701CEDA9">
              <w:rPr>
                <w:rFonts w:asciiTheme="minorHAnsi" w:eastAsiaTheme="minorEastAsia" w:hAnsiTheme="minorHAnsi" w:cstheme="minorBidi"/>
                <w:sz w:val="22"/>
                <w:szCs w:val="22"/>
              </w:rPr>
              <w:t xml:space="preserve">in </w:t>
            </w:r>
            <w:r w:rsidRPr="701CEDA9">
              <w:rPr>
                <w:rFonts w:asciiTheme="minorHAnsi" w:eastAsiaTheme="minorEastAsia" w:hAnsiTheme="minorHAnsi" w:cstheme="minorBidi"/>
                <w:sz w:val="22"/>
                <w:szCs w:val="22"/>
              </w:rPr>
              <w:t>target regions.</w:t>
            </w:r>
          </w:p>
          <w:p w14:paraId="13244CAF" w14:textId="6C8F6503" w:rsidR="00FD485F" w:rsidRDefault="00FD485F" w:rsidP="7E08783E">
            <w:pPr>
              <w:rPr>
                <w:rFonts w:asciiTheme="minorHAnsi" w:eastAsiaTheme="minorEastAsia" w:hAnsiTheme="minorHAnsi" w:cstheme="minorBidi"/>
                <w:sz w:val="22"/>
                <w:szCs w:val="22"/>
              </w:rPr>
            </w:pPr>
          </w:p>
        </w:tc>
        <w:tc>
          <w:tcPr>
            <w:tcW w:w="2607" w:type="dxa"/>
            <w:shd w:val="clear" w:color="auto" w:fill="FFFFFF" w:themeFill="background1"/>
          </w:tcPr>
          <w:p w14:paraId="729E9ABB" w14:textId="14C9A9E0" w:rsidR="00FD485F" w:rsidRPr="00D235CF" w:rsidRDefault="006214F3" w:rsidP="64328EFF">
            <w:pPr>
              <w:spacing w:after="160" w:line="259" w:lineRule="auto"/>
              <w:rPr>
                <w:rFonts w:asciiTheme="minorHAnsi" w:eastAsiaTheme="minorEastAsia" w:hAnsiTheme="minorHAnsi" w:cstheme="minorBidi"/>
                <w:sz w:val="22"/>
                <w:szCs w:val="22"/>
              </w:rPr>
            </w:pPr>
            <w:r w:rsidRPr="130FF2C4">
              <w:rPr>
                <w:rFonts w:asciiTheme="minorHAnsi" w:eastAsiaTheme="minorEastAsia" w:hAnsiTheme="minorHAnsi" w:cstheme="minorBidi"/>
                <w:sz w:val="22"/>
                <w:szCs w:val="22"/>
              </w:rPr>
              <w:t xml:space="preserve">To ensure the programme is demand-driven, incorporate more </w:t>
            </w:r>
            <w:r w:rsidR="5D7B99A3" w:rsidRPr="130FF2C4">
              <w:rPr>
                <w:rFonts w:asciiTheme="minorHAnsi" w:eastAsiaTheme="minorEastAsia" w:hAnsiTheme="minorHAnsi" w:cstheme="minorBidi"/>
                <w:sz w:val="22"/>
                <w:szCs w:val="22"/>
              </w:rPr>
              <w:t>evidence synthesis on specific topics identified by Defra policy colleagues</w:t>
            </w:r>
            <w:r w:rsidRPr="130FF2C4">
              <w:rPr>
                <w:rFonts w:asciiTheme="minorHAnsi" w:eastAsiaTheme="minorEastAsia" w:hAnsiTheme="minorHAnsi" w:cstheme="minorBidi"/>
                <w:sz w:val="22"/>
                <w:szCs w:val="22"/>
              </w:rPr>
              <w:t xml:space="preserve">, </w:t>
            </w:r>
            <w:r w:rsidR="2E08CF14" w:rsidRPr="130FF2C4">
              <w:rPr>
                <w:rFonts w:asciiTheme="minorHAnsi" w:eastAsiaTheme="minorEastAsia" w:hAnsiTheme="minorHAnsi" w:cstheme="minorBidi"/>
                <w:sz w:val="22"/>
                <w:szCs w:val="22"/>
              </w:rPr>
              <w:t xml:space="preserve">stakeholder </w:t>
            </w:r>
            <w:r w:rsidRPr="130FF2C4">
              <w:rPr>
                <w:rFonts w:asciiTheme="minorHAnsi" w:eastAsiaTheme="minorEastAsia" w:hAnsiTheme="minorHAnsi" w:cstheme="minorBidi"/>
                <w:sz w:val="22"/>
                <w:szCs w:val="22"/>
              </w:rPr>
              <w:t>network and outreach activities in the theme selection process.</w:t>
            </w:r>
          </w:p>
        </w:tc>
        <w:tc>
          <w:tcPr>
            <w:tcW w:w="1253" w:type="dxa"/>
            <w:shd w:val="clear" w:color="auto" w:fill="FFFFFF" w:themeFill="background1"/>
          </w:tcPr>
          <w:p w14:paraId="49A2EAE0" w14:textId="0F3766A9" w:rsidR="00FD485F" w:rsidRDefault="00DD0A01" w:rsidP="00265C8A">
            <w:pPr>
              <w:rPr>
                <w:rFonts w:asciiTheme="minorHAnsi" w:hAnsiTheme="minorHAnsi" w:cstheme="minorHAnsi"/>
                <w:sz w:val="22"/>
                <w:szCs w:val="22"/>
              </w:rPr>
            </w:pPr>
            <w:r w:rsidRPr="078BCB4A">
              <w:rPr>
                <w:rFonts w:ascii="Calibri" w:eastAsia="Calibri" w:hAnsi="Calibri" w:cs="Calibri"/>
                <w:sz w:val="22"/>
                <w:szCs w:val="22"/>
              </w:rPr>
              <w:t>Annually.</w:t>
            </w:r>
          </w:p>
        </w:tc>
      </w:tr>
      <w:tr w:rsidR="005747AC" w14:paraId="7D9E8F12" w14:textId="77777777" w:rsidTr="353A4C8A">
        <w:tc>
          <w:tcPr>
            <w:tcW w:w="1443" w:type="dxa"/>
            <w:shd w:val="clear" w:color="auto" w:fill="FFFFFF" w:themeFill="background1"/>
          </w:tcPr>
          <w:p w14:paraId="410CCF8D" w14:textId="77777777" w:rsidR="00DC464D" w:rsidRPr="00AE56EA" w:rsidRDefault="00DC464D" w:rsidP="66D40E6D">
            <w:pPr>
              <w:spacing w:after="160" w:line="259" w:lineRule="auto"/>
              <w:rPr>
                <w:rFonts w:asciiTheme="minorHAnsi" w:eastAsiaTheme="minorEastAsia" w:hAnsiTheme="minorHAnsi" w:cstheme="minorBidi"/>
                <w:b/>
                <w:bCs/>
                <w:sz w:val="22"/>
                <w:szCs w:val="22"/>
              </w:rPr>
            </w:pPr>
            <w:r w:rsidRPr="66D40E6D">
              <w:rPr>
                <w:rFonts w:asciiTheme="minorHAnsi" w:eastAsiaTheme="minorEastAsia" w:hAnsiTheme="minorHAnsi" w:cstheme="minorBidi"/>
                <w:b/>
                <w:bCs/>
                <w:sz w:val="22"/>
                <w:szCs w:val="22"/>
                <w:lang w:eastAsia="en-US"/>
              </w:rPr>
              <w:t>Maximise Programme Impact</w:t>
            </w:r>
          </w:p>
          <w:p w14:paraId="416D0E19" w14:textId="77777777" w:rsidR="005747AC" w:rsidRPr="005747AC" w:rsidRDefault="005747AC" w:rsidP="00612D82">
            <w:pPr>
              <w:spacing w:after="160" w:line="259" w:lineRule="auto"/>
              <w:rPr>
                <w:rFonts w:asciiTheme="minorHAnsi" w:eastAsiaTheme="minorEastAsia" w:hAnsiTheme="minorHAnsi" w:cstheme="minorBidi"/>
                <w:b/>
                <w:sz w:val="22"/>
                <w:szCs w:val="22"/>
              </w:rPr>
            </w:pPr>
          </w:p>
        </w:tc>
        <w:tc>
          <w:tcPr>
            <w:tcW w:w="4261" w:type="dxa"/>
            <w:shd w:val="clear" w:color="auto" w:fill="FFFFFF" w:themeFill="background1"/>
          </w:tcPr>
          <w:p w14:paraId="0FC2A077" w14:textId="0348FA35" w:rsidR="005747AC" w:rsidRPr="00D235CF" w:rsidDel="00612D82" w:rsidRDefault="16EFCFAB" w:rsidP="4B5DCB86">
            <w:pPr>
              <w:spacing w:after="160" w:line="259" w:lineRule="auto"/>
              <w:rPr>
                <w:rFonts w:asciiTheme="minorHAnsi" w:eastAsiaTheme="minorEastAsia" w:hAnsiTheme="minorHAnsi" w:cstheme="minorBidi"/>
                <w:sz w:val="22"/>
                <w:szCs w:val="22"/>
              </w:rPr>
            </w:pPr>
            <w:r w:rsidRPr="002A2256">
              <w:rPr>
                <w:rFonts w:asciiTheme="minorHAnsi" w:eastAsiaTheme="minorEastAsia" w:hAnsiTheme="minorHAnsi" w:cstheme="minorHAnsi"/>
                <w:sz w:val="22"/>
                <w:szCs w:val="22"/>
              </w:rPr>
              <w:t>T</w:t>
            </w:r>
            <w:r w:rsidR="002A2256" w:rsidRPr="002A2256">
              <w:rPr>
                <w:rFonts w:asciiTheme="minorHAnsi" w:eastAsia="Segoe UI" w:hAnsiTheme="minorHAnsi" w:cstheme="minorHAnsi"/>
                <w:sz w:val="22"/>
                <w:szCs w:val="22"/>
              </w:rPr>
              <w:t>he</w:t>
            </w:r>
            <w:r w:rsidRPr="4B5DCB86">
              <w:rPr>
                <w:rFonts w:ascii="Segoe UI" w:eastAsia="Segoe UI" w:hAnsi="Segoe UI" w:cs="Segoe UI"/>
                <w:sz w:val="18"/>
                <w:szCs w:val="18"/>
              </w:rPr>
              <w:t xml:space="preserve"> </w:t>
            </w:r>
            <w:r w:rsidRPr="4B5DCB86">
              <w:rPr>
                <w:rFonts w:asciiTheme="minorHAnsi" w:eastAsiaTheme="minorEastAsia" w:hAnsiTheme="minorHAnsi" w:cstheme="minorBidi"/>
                <w:sz w:val="22"/>
                <w:szCs w:val="22"/>
              </w:rPr>
              <w:t xml:space="preserve">two-stage process implemented for RGC2 has helped to secure more Global South led </w:t>
            </w:r>
            <w:proofErr w:type="gramStart"/>
            <w:r w:rsidRPr="4B5DCB86">
              <w:rPr>
                <w:rFonts w:asciiTheme="minorHAnsi" w:eastAsiaTheme="minorEastAsia" w:hAnsiTheme="minorHAnsi" w:cstheme="minorBidi"/>
                <w:sz w:val="22"/>
                <w:szCs w:val="22"/>
              </w:rPr>
              <w:t>proposals</w:t>
            </w:r>
            <w:proofErr w:type="gramEnd"/>
            <w:r w:rsidRPr="4B5DCB86">
              <w:rPr>
                <w:rFonts w:asciiTheme="minorHAnsi" w:eastAsiaTheme="minorEastAsia" w:hAnsiTheme="minorHAnsi" w:cstheme="minorBidi"/>
                <w:sz w:val="22"/>
                <w:szCs w:val="22"/>
              </w:rPr>
              <w:t xml:space="preserve"> but it will take more time and capacity building to strengthen the engagement by the Global South with quality proposals. </w:t>
            </w:r>
          </w:p>
        </w:tc>
        <w:tc>
          <w:tcPr>
            <w:tcW w:w="2607" w:type="dxa"/>
            <w:shd w:val="clear" w:color="auto" w:fill="FFFFFF" w:themeFill="background1"/>
          </w:tcPr>
          <w:p w14:paraId="2B63D116" w14:textId="21106F45" w:rsidR="005747AC" w:rsidRPr="00D235CF" w:rsidRDefault="005747AC"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lang w:eastAsia="en-US"/>
              </w:rPr>
              <w:t xml:space="preserve">Enhance capacity building and outreach to ensure more developing country partners are successful. </w:t>
            </w:r>
          </w:p>
          <w:p w14:paraId="38929E5E" w14:textId="77777777" w:rsidR="005747AC" w:rsidRPr="078BCB4A" w:rsidRDefault="005747AC" w:rsidP="00FD485F">
            <w:pPr>
              <w:spacing w:after="160" w:line="259" w:lineRule="auto"/>
              <w:rPr>
                <w:rFonts w:asciiTheme="minorHAnsi" w:eastAsiaTheme="minorEastAsia" w:hAnsiTheme="minorHAnsi" w:cstheme="minorBidi"/>
                <w:sz w:val="22"/>
                <w:szCs w:val="22"/>
              </w:rPr>
            </w:pPr>
          </w:p>
        </w:tc>
        <w:tc>
          <w:tcPr>
            <w:tcW w:w="1253" w:type="dxa"/>
            <w:shd w:val="clear" w:color="auto" w:fill="FFFFFF" w:themeFill="background1"/>
          </w:tcPr>
          <w:p w14:paraId="6BD24B45" w14:textId="5262B774" w:rsidR="005747AC" w:rsidRPr="078BCB4A" w:rsidRDefault="005747AC" w:rsidP="00265C8A">
            <w:pPr>
              <w:rPr>
                <w:rFonts w:ascii="Calibri" w:eastAsia="Calibri" w:hAnsi="Calibri" w:cs="Calibri"/>
                <w:sz w:val="22"/>
                <w:szCs w:val="22"/>
              </w:rPr>
            </w:pPr>
            <w:r w:rsidRPr="00C72803">
              <w:rPr>
                <w:rFonts w:asciiTheme="minorHAnsi" w:eastAsiaTheme="minorEastAsia" w:hAnsiTheme="minorHAnsi" w:cstheme="minorBidi"/>
                <w:sz w:val="22"/>
                <w:szCs w:val="22"/>
              </w:rPr>
              <w:t>Ongoing.</w:t>
            </w:r>
          </w:p>
        </w:tc>
      </w:tr>
      <w:tr w:rsidR="00DC464D" w14:paraId="26F2A546" w14:textId="77777777" w:rsidTr="353A4C8A">
        <w:tc>
          <w:tcPr>
            <w:tcW w:w="1443" w:type="dxa"/>
            <w:shd w:val="clear" w:color="auto" w:fill="FFFFFF" w:themeFill="background1"/>
          </w:tcPr>
          <w:p w14:paraId="5398447C" w14:textId="77777777" w:rsidR="00DC464D" w:rsidRPr="00AE56EA" w:rsidRDefault="00DC464D" w:rsidP="00DC464D">
            <w:pPr>
              <w:spacing w:after="160" w:line="259" w:lineRule="auto"/>
              <w:rPr>
                <w:rFonts w:asciiTheme="minorHAnsi" w:eastAsiaTheme="minorEastAsia" w:hAnsiTheme="minorHAnsi" w:cstheme="minorBidi"/>
                <w:b/>
                <w:bCs/>
                <w:sz w:val="22"/>
                <w:szCs w:val="22"/>
              </w:rPr>
            </w:pPr>
            <w:r w:rsidRPr="00AE56EA">
              <w:rPr>
                <w:rFonts w:asciiTheme="minorHAnsi" w:eastAsiaTheme="minorEastAsia" w:hAnsiTheme="minorHAnsi" w:cstheme="minorBidi"/>
                <w:b/>
                <w:sz w:val="22"/>
                <w:szCs w:val="22"/>
                <w:lang w:eastAsia="en-US"/>
              </w:rPr>
              <w:t>Maximise Programme Impact</w:t>
            </w:r>
          </w:p>
          <w:p w14:paraId="46F59107" w14:textId="77777777" w:rsidR="00DC464D" w:rsidRPr="005747AC" w:rsidRDefault="00DC464D" w:rsidP="00612D82">
            <w:pPr>
              <w:spacing w:after="160" w:line="259" w:lineRule="auto"/>
              <w:rPr>
                <w:rFonts w:asciiTheme="minorHAnsi" w:eastAsiaTheme="minorEastAsia" w:hAnsiTheme="minorHAnsi" w:cstheme="minorBidi"/>
                <w:b/>
                <w:sz w:val="22"/>
                <w:szCs w:val="22"/>
              </w:rPr>
            </w:pPr>
          </w:p>
        </w:tc>
        <w:tc>
          <w:tcPr>
            <w:tcW w:w="4261" w:type="dxa"/>
            <w:shd w:val="clear" w:color="auto" w:fill="FFFFFF" w:themeFill="background1"/>
          </w:tcPr>
          <w:p w14:paraId="55C9A271" w14:textId="3F7FD9CD" w:rsidR="00DC464D" w:rsidRPr="00D235CF" w:rsidDel="00612D82" w:rsidRDefault="00C44830"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lang w:eastAsia="en-US"/>
              </w:rPr>
              <w:t xml:space="preserve">To fully </w:t>
            </w:r>
            <w:r w:rsidR="00B51DE4">
              <w:rPr>
                <w:rFonts w:asciiTheme="minorHAnsi" w:eastAsiaTheme="minorEastAsia" w:hAnsiTheme="minorHAnsi" w:cstheme="minorBidi"/>
                <w:sz w:val="22"/>
                <w:szCs w:val="22"/>
              </w:rPr>
              <w:t>achieve</w:t>
            </w:r>
            <w:r w:rsidR="00844E8A">
              <w:rPr>
                <w:rFonts w:asciiTheme="minorHAnsi" w:eastAsiaTheme="minorEastAsia" w:hAnsiTheme="minorHAnsi" w:cstheme="minorBidi"/>
                <w:sz w:val="22"/>
                <w:szCs w:val="22"/>
              </w:rPr>
              <w:t xml:space="preserve"> the programme’s intended outcomes and impact, as detailed in the </w:t>
            </w:r>
            <w:proofErr w:type="spellStart"/>
            <w:r w:rsidR="00844E8A">
              <w:rPr>
                <w:rFonts w:asciiTheme="minorHAnsi" w:eastAsiaTheme="minorEastAsia" w:hAnsiTheme="minorHAnsi" w:cstheme="minorBidi"/>
                <w:sz w:val="22"/>
                <w:szCs w:val="22"/>
              </w:rPr>
              <w:t>ToC</w:t>
            </w:r>
            <w:proofErr w:type="spellEnd"/>
            <w:r w:rsidR="00844E8A">
              <w:rPr>
                <w:rFonts w:asciiTheme="minorHAnsi" w:eastAsiaTheme="minorEastAsia" w:hAnsiTheme="minorHAnsi" w:cstheme="minorBidi"/>
                <w:sz w:val="22"/>
                <w:szCs w:val="22"/>
              </w:rPr>
              <w:t xml:space="preserve">, </w:t>
            </w:r>
            <w:r w:rsidR="00B51DE4">
              <w:rPr>
                <w:rFonts w:asciiTheme="minorHAnsi" w:eastAsiaTheme="minorEastAsia" w:hAnsiTheme="minorHAnsi" w:cstheme="minorBidi"/>
                <w:sz w:val="22"/>
                <w:szCs w:val="22"/>
              </w:rPr>
              <w:t xml:space="preserve">the GCBC </w:t>
            </w:r>
            <w:r w:rsidR="00D365AB">
              <w:rPr>
                <w:rFonts w:asciiTheme="minorHAnsi" w:eastAsiaTheme="minorEastAsia" w:hAnsiTheme="minorHAnsi" w:cstheme="minorBidi"/>
                <w:sz w:val="22"/>
                <w:szCs w:val="22"/>
              </w:rPr>
              <w:t xml:space="preserve">can </w:t>
            </w:r>
            <w:r w:rsidR="00205808">
              <w:rPr>
                <w:rFonts w:asciiTheme="minorHAnsi" w:eastAsiaTheme="minorEastAsia" w:hAnsiTheme="minorHAnsi" w:cstheme="minorBidi"/>
                <w:sz w:val="22"/>
                <w:szCs w:val="22"/>
              </w:rPr>
              <w:t>enhance</w:t>
            </w:r>
            <w:r w:rsidR="00D365AB">
              <w:rPr>
                <w:rFonts w:asciiTheme="minorHAnsi" w:eastAsiaTheme="minorEastAsia" w:hAnsiTheme="minorHAnsi" w:cstheme="minorBidi"/>
                <w:sz w:val="22"/>
                <w:szCs w:val="22"/>
              </w:rPr>
              <w:t xml:space="preserve"> its depth and breadth of research through </w:t>
            </w:r>
            <w:r w:rsidR="00205808">
              <w:rPr>
                <w:rFonts w:asciiTheme="minorHAnsi" w:eastAsiaTheme="minorEastAsia" w:hAnsiTheme="minorHAnsi" w:cstheme="minorBidi"/>
                <w:sz w:val="22"/>
                <w:szCs w:val="22"/>
              </w:rPr>
              <w:t>increased</w:t>
            </w:r>
            <w:r w:rsidR="00D365AB">
              <w:rPr>
                <w:rFonts w:asciiTheme="minorHAnsi" w:eastAsiaTheme="minorEastAsia" w:hAnsiTheme="minorHAnsi" w:cstheme="minorBidi"/>
                <w:sz w:val="22"/>
                <w:szCs w:val="22"/>
              </w:rPr>
              <w:t xml:space="preserve"> </w:t>
            </w:r>
            <w:r w:rsidR="00205808">
              <w:rPr>
                <w:rFonts w:asciiTheme="minorHAnsi" w:eastAsiaTheme="minorEastAsia" w:hAnsiTheme="minorHAnsi" w:cstheme="minorBidi"/>
                <w:sz w:val="22"/>
                <w:szCs w:val="22"/>
              </w:rPr>
              <w:t xml:space="preserve">funding and </w:t>
            </w:r>
            <w:r w:rsidR="008F60A0">
              <w:rPr>
                <w:rFonts w:asciiTheme="minorHAnsi" w:eastAsiaTheme="minorEastAsia" w:hAnsiTheme="minorHAnsi" w:cstheme="minorBidi"/>
                <w:sz w:val="22"/>
                <w:szCs w:val="22"/>
              </w:rPr>
              <w:t xml:space="preserve">extended </w:t>
            </w:r>
            <w:r w:rsidR="005705A6">
              <w:rPr>
                <w:rFonts w:asciiTheme="minorHAnsi" w:eastAsiaTheme="minorEastAsia" w:hAnsiTheme="minorHAnsi" w:cstheme="minorBidi"/>
                <w:sz w:val="22"/>
                <w:szCs w:val="22"/>
              </w:rPr>
              <w:t>timeframe</w:t>
            </w:r>
            <w:r w:rsidR="00205808">
              <w:rPr>
                <w:rFonts w:asciiTheme="minorHAnsi" w:eastAsiaTheme="minorEastAsia" w:hAnsiTheme="minorHAnsi" w:cstheme="minorBidi"/>
                <w:sz w:val="22"/>
                <w:szCs w:val="22"/>
              </w:rPr>
              <w:t xml:space="preserve">. </w:t>
            </w:r>
            <w:r w:rsidR="00844E8A">
              <w:rPr>
                <w:rFonts w:asciiTheme="minorHAnsi" w:eastAsiaTheme="minorEastAsia" w:hAnsiTheme="minorHAnsi" w:cstheme="minorBidi"/>
                <w:sz w:val="22"/>
                <w:szCs w:val="22"/>
              </w:rPr>
              <w:t xml:space="preserve"> </w:t>
            </w:r>
          </w:p>
        </w:tc>
        <w:tc>
          <w:tcPr>
            <w:tcW w:w="2607" w:type="dxa"/>
            <w:shd w:val="clear" w:color="auto" w:fill="FFFFFF" w:themeFill="background1"/>
          </w:tcPr>
          <w:p w14:paraId="3369AE48" w14:textId="10E11CDD" w:rsidR="00DC464D" w:rsidRPr="00DC464D" w:rsidRDefault="00DC464D" w:rsidP="00DC464D">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rPr>
              <w:t xml:space="preserve">Complete </w:t>
            </w:r>
            <w:r w:rsidR="00585225">
              <w:rPr>
                <w:rFonts w:asciiTheme="minorHAnsi" w:eastAsiaTheme="minorEastAsia" w:hAnsiTheme="minorHAnsi" w:cstheme="minorBidi"/>
                <w:sz w:val="22"/>
                <w:szCs w:val="22"/>
              </w:rPr>
              <w:t>a costed</w:t>
            </w:r>
            <w:r>
              <w:rPr>
                <w:rFonts w:asciiTheme="minorHAnsi" w:eastAsiaTheme="minorEastAsia" w:hAnsiTheme="minorHAnsi" w:cstheme="minorBidi"/>
                <w:sz w:val="22"/>
                <w:szCs w:val="22"/>
              </w:rPr>
              <w:t xml:space="preserve"> </w:t>
            </w:r>
            <w:r w:rsidRPr="00D235CF">
              <w:rPr>
                <w:rFonts w:asciiTheme="minorHAnsi" w:eastAsiaTheme="minorEastAsia" w:hAnsiTheme="minorHAnsi" w:cstheme="minorBidi"/>
                <w:sz w:val="22"/>
                <w:szCs w:val="22"/>
              </w:rPr>
              <w:t xml:space="preserve">business case extension to ensure the impacts of the programme can be delivered over a longer timeframe. </w:t>
            </w:r>
          </w:p>
        </w:tc>
        <w:tc>
          <w:tcPr>
            <w:tcW w:w="1253" w:type="dxa"/>
            <w:shd w:val="clear" w:color="auto" w:fill="FFFFFF" w:themeFill="background1"/>
          </w:tcPr>
          <w:p w14:paraId="38C573D6" w14:textId="77777777" w:rsidR="00DC464D" w:rsidRPr="00AE56EA" w:rsidRDefault="00DC464D" w:rsidP="00DC464D">
            <w:pPr>
              <w:spacing w:after="160" w:line="259" w:lineRule="auto"/>
              <w:rPr>
                <w:rFonts w:asciiTheme="minorHAnsi" w:eastAsiaTheme="minorEastAsia" w:hAnsiTheme="minorHAnsi" w:cstheme="minorBidi"/>
                <w:sz w:val="22"/>
                <w:szCs w:val="22"/>
              </w:rPr>
            </w:pPr>
            <w:r w:rsidRPr="00AE56EA">
              <w:rPr>
                <w:rFonts w:asciiTheme="minorHAnsi" w:eastAsiaTheme="minorEastAsia" w:hAnsiTheme="minorHAnsi" w:cstheme="minorBidi"/>
                <w:sz w:val="22"/>
                <w:szCs w:val="22"/>
              </w:rPr>
              <w:t>To be undertaken in Q2 FY25/26.</w:t>
            </w:r>
          </w:p>
          <w:p w14:paraId="784FC2D7" w14:textId="50932A2A" w:rsidR="00DC464D" w:rsidRPr="00C72803" w:rsidRDefault="00DC464D" w:rsidP="00265C8A">
            <w:pPr>
              <w:rPr>
                <w:rFonts w:asciiTheme="minorHAnsi" w:eastAsiaTheme="minorEastAsia" w:hAnsiTheme="minorHAnsi" w:cstheme="minorBidi"/>
                <w:sz w:val="22"/>
                <w:szCs w:val="22"/>
              </w:rPr>
            </w:pPr>
          </w:p>
        </w:tc>
      </w:tr>
      <w:tr w:rsidR="00DC464D" w14:paraId="6518CD6E" w14:textId="77777777" w:rsidTr="353A4C8A">
        <w:tc>
          <w:tcPr>
            <w:tcW w:w="1443" w:type="dxa"/>
            <w:shd w:val="clear" w:color="auto" w:fill="FFFFFF" w:themeFill="background1"/>
          </w:tcPr>
          <w:p w14:paraId="46F1EF96" w14:textId="77777777" w:rsidR="00DC464D" w:rsidRPr="00AE56EA" w:rsidRDefault="00DC464D" w:rsidP="00DC464D">
            <w:pPr>
              <w:spacing w:after="160" w:line="259" w:lineRule="auto"/>
              <w:rPr>
                <w:rFonts w:asciiTheme="minorHAnsi" w:eastAsiaTheme="minorEastAsia" w:hAnsiTheme="minorHAnsi" w:cstheme="minorBidi"/>
                <w:b/>
                <w:bCs/>
                <w:sz w:val="22"/>
                <w:szCs w:val="22"/>
              </w:rPr>
            </w:pPr>
            <w:r w:rsidRPr="00AE56EA">
              <w:rPr>
                <w:rFonts w:asciiTheme="minorHAnsi" w:eastAsiaTheme="minorEastAsia" w:hAnsiTheme="minorHAnsi" w:cstheme="minorBidi"/>
                <w:b/>
                <w:sz w:val="22"/>
                <w:szCs w:val="22"/>
                <w:lang w:eastAsia="en-US"/>
              </w:rPr>
              <w:t>Maximise Programme Impact</w:t>
            </w:r>
          </w:p>
          <w:p w14:paraId="79B4584D" w14:textId="77777777" w:rsidR="00DC464D" w:rsidRPr="00D235CF" w:rsidRDefault="00DC464D" w:rsidP="00612D82">
            <w:pPr>
              <w:spacing w:after="160" w:line="259" w:lineRule="auto"/>
              <w:rPr>
                <w:rFonts w:asciiTheme="minorHAnsi" w:eastAsiaTheme="minorEastAsia" w:hAnsiTheme="minorHAnsi" w:cstheme="minorBidi"/>
                <w:sz w:val="22"/>
                <w:szCs w:val="22"/>
              </w:rPr>
            </w:pPr>
          </w:p>
        </w:tc>
        <w:tc>
          <w:tcPr>
            <w:tcW w:w="4261" w:type="dxa"/>
            <w:shd w:val="clear" w:color="auto" w:fill="FFFFFF" w:themeFill="background1"/>
          </w:tcPr>
          <w:p w14:paraId="16AC87A6" w14:textId="5390C987" w:rsidR="00DC464D" w:rsidRPr="00D235CF" w:rsidDel="00612D82" w:rsidRDefault="00072D85"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lang w:eastAsia="en-US"/>
              </w:rPr>
              <w:t>One of the key objectives of the GCBC</w:t>
            </w:r>
            <w:r w:rsidR="00F872DF" w:rsidRPr="00D235CF">
              <w:rPr>
                <w:rFonts w:asciiTheme="minorHAnsi" w:eastAsiaTheme="minorEastAsia" w:hAnsiTheme="minorHAnsi" w:cstheme="minorBidi"/>
                <w:sz w:val="22"/>
                <w:szCs w:val="22"/>
                <w:lang w:eastAsia="en-US"/>
              </w:rPr>
              <w:t xml:space="preserve"> is to enhance </w:t>
            </w:r>
            <w:r w:rsidR="00C25DC3" w:rsidRPr="00D235CF">
              <w:rPr>
                <w:rFonts w:asciiTheme="minorHAnsi" w:eastAsiaTheme="minorEastAsia" w:hAnsiTheme="minorHAnsi" w:cstheme="minorBidi"/>
                <w:sz w:val="22"/>
                <w:szCs w:val="22"/>
                <w:lang w:eastAsia="en-US"/>
              </w:rPr>
              <w:t>partnerships and North-South collaboration</w:t>
            </w:r>
            <w:r w:rsidR="00AB483A">
              <w:rPr>
                <w:rFonts w:asciiTheme="minorHAnsi" w:eastAsiaTheme="minorEastAsia" w:hAnsiTheme="minorHAnsi" w:cstheme="minorBidi"/>
                <w:bCs/>
                <w:sz w:val="22"/>
                <w:szCs w:val="22"/>
              </w:rPr>
              <w:t>.</w:t>
            </w:r>
            <w:r w:rsidR="00F872DF">
              <w:rPr>
                <w:rFonts w:asciiTheme="minorHAnsi" w:eastAsiaTheme="minorEastAsia" w:hAnsiTheme="minorHAnsi" w:cstheme="minorBidi"/>
                <w:sz w:val="22"/>
                <w:szCs w:val="22"/>
              </w:rPr>
              <w:t xml:space="preserve"> </w:t>
            </w:r>
          </w:p>
        </w:tc>
        <w:tc>
          <w:tcPr>
            <w:tcW w:w="2607" w:type="dxa"/>
            <w:shd w:val="clear" w:color="auto" w:fill="FFFFFF" w:themeFill="background1"/>
          </w:tcPr>
          <w:p w14:paraId="64D50067" w14:textId="7A6753BA" w:rsidR="00DC464D" w:rsidRPr="00D235CF" w:rsidRDefault="00DC464D"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lang w:eastAsia="en-US"/>
              </w:rPr>
              <w:t xml:space="preserve">Implement and accelerate plans for networking and engagement to enhance knowledge exchange. </w:t>
            </w:r>
          </w:p>
          <w:p w14:paraId="73DCA093" w14:textId="77777777" w:rsidR="00DC464D" w:rsidRPr="00DC464D" w:rsidRDefault="00DC464D" w:rsidP="005747AC">
            <w:pPr>
              <w:spacing w:after="160" w:line="259" w:lineRule="auto"/>
              <w:rPr>
                <w:rFonts w:asciiTheme="minorHAnsi" w:eastAsiaTheme="minorEastAsia" w:hAnsiTheme="minorHAnsi" w:cstheme="minorBidi"/>
                <w:sz w:val="22"/>
                <w:szCs w:val="22"/>
              </w:rPr>
            </w:pPr>
          </w:p>
        </w:tc>
        <w:tc>
          <w:tcPr>
            <w:tcW w:w="1253" w:type="dxa"/>
            <w:shd w:val="clear" w:color="auto" w:fill="FFFFFF" w:themeFill="background1"/>
          </w:tcPr>
          <w:p w14:paraId="72092D39" w14:textId="4E42157B" w:rsidR="00DC464D" w:rsidRPr="00C72803" w:rsidRDefault="00DC464D" w:rsidP="00265C8A">
            <w:pPr>
              <w:rPr>
                <w:rFonts w:asciiTheme="minorHAnsi" w:eastAsiaTheme="minorEastAsia" w:hAnsiTheme="minorHAnsi" w:cstheme="minorBidi"/>
                <w:sz w:val="22"/>
                <w:szCs w:val="22"/>
              </w:rPr>
            </w:pPr>
            <w:r w:rsidRPr="00AD5F43">
              <w:rPr>
                <w:rFonts w:asciiTheme="minorHAnsi" w:eastAsiaTheme="minorEastAsia" w:hAnsiTheme="minorHAnsi" w:cstheme="minorBidi"/>
                <w:sz w:val="22"/>
                <w:szCs w:val="22"/>
              </w:rPr>
              <w:t>Ongoing.</w:t>
            </w:r>
          </w:p>
        </w:tc>
      </w:tr>
      <w:tr w:rsidR="00DC464D" w14:paraId="57BBC89D" w14:textId="77777777" w:rsidTr="353A4C8A">
        <w:tc>
          <w:tcPr>
            <w:tcW w:w="1443" w:type="dxa"/>
            <w:shd w:val="clear" w:color="auto" w:fill="FFFFFF" w:themeFill="background1"/>
          </w:tcPr>
          <w:p w14:paraId="24E85C35" w14:textId="77777777" w:rsidR="00DC464D" w:rsidRPr="00AE56EA" w:rsidRDefault="00DC464D" w:rsidP="00DC464D">
            <w:pPr>
              <w:spacing w:after="160" w:line="259" w:lineRule="auto"/>
              <w:rPr>
                <w:rFonts w:asciiTheme="minorHAnsi" w:eastAsiaTheme="minorEastAsia" w:hAnsiTheme="minorHAnsi" w:cstheme="minorBidi"/>
                <w:b/>
                <w:bCs/>
                <w:sz w:val="22"/>
                <w:szCs w:val="22"/>
              </w:rPr>
            </w:pPr>
            <w:r w:rsidRPr="00AE56EA">
              <w:rPr>
                <w:rFonts w:asciiTheme="minorHAnsi" w:eastAsiaTheme="minorEastAsia" w:hAnsiTheme="minorHAnsi" w:cstheme="minorBidi"/>
                <w:b/>
                <w:sz w:val="22"/>
                <w:szCs w:val="22"/>
                <w:lang w:eastAsia="en-US"/>
              </w:rPr>
              <w:t>Maximise Programme Impact</w:t>
            </w:r>
          </w:p>
          <w:p w14:paraId="12D2F50F" w14:textId="77777777" w:rsidR="00DC464D" w:rsidRPr="005747AC" w:rsidRDefault="00DC464D" w:rsidP="00612D82">
            <w:pPr>
              <w:spacing w:after="160" w:line="259" w:lineRule="auto"/>
              <w:rPr>
                <w:rFonts w:asciiTheme="minorHAnsi" w:eastAsiaTheme="minorEastAsia" w:hAnsiTheme="minorHAnsi" w:cstheme="minorBidi"/>
                <w:b/>
                <w:sz w:val="22"/>
                <w:szCs w:val="22"/>
              </w:rPr>
            </w:pPr>
          </w:p>
        </w:tc>
        <w:tc>
          <w:tcPr>
            <w:tcW w:w="4261" w:type="dxa"/>
            <w:shd w:val="clear" w:color="auto" w:fill="FFFFFF" w:themeFill="background1"/>
          </w:tcPr>
          <w:p w14:paraId="420FFA4B" w14:textId="30EA3661" w:rsidR="00DC464D" w:rsidRPr="00D235CF" w:rsidDel="00612D82" w:rsidRDefault="002F4764" w:rsidP="00D235CF">
            <w:pPr>
              <w:spacing w:after="160" w:line="259" w:lineRule="auto"/>
              <w:rPr>
                <w:rFonts w:asciiTheme="minorHAnsi" w:eastAsiaTheme="minorEastAsia" w:hAnsiTheme="minorHAnsi" w:cstheme="minorBidi"/>
                <w:sz w:val="22"/>
                <w:szCs w:val="22"/>
              </w:rPr>
            </w:pPr>
            <w:r w:rsidRPr="00D235CF">
              <w:rPr>
                <w:rFonts w:asciiTheme="minorHAnsi" w:eastAsiaTheme="minorEastAsia" w:hAnsiTheme="minorHAnsi" w:cstheme="minorBidi"/>
                <w:sz w:val="22"/>
                <w:szCs w:val="22"/>
                <w:lang w:eastAsia="en-US"/>
              </w:rPr>
              <w:lastRenderedPageBreak/>
              <w:t>L</w:t>
            </w:r>
            <w:r w:rsidR="009C58B0" w:rsidRPr="00D235CF">
              <w:rPr>
                <w:rFonts w:asciiTheme="minorHAnsi" w:eastAsiaTheme="minorEastAsia" w:hAnsiTheme="minorHAnsi" w:cstheme="minorBidi"/>
                <w:sz w:val="22"/>
                <w:szCs w:val="22"/>
                <w:lang w:eastAsia="en-US"/>
              </w:rPr>
              <w:t xml:space="preserve">everaging the knowledge and experience of similar ODA programmes </w:t>
            </w:r>
            <w:r w:rsidRPr="00D235CF">
              <w:rPr>
                <w:rFonts w:asciiTheme="minorHAnsi" w:eastAsiaTheme="minorEastAsia" w:hAnsiTheme="minorHAnsi" w:cstheme="minorBidi"/>
                <w:sz w:val="22"/>
                <w:szCs w:val="22"/>
                <w:lang w:eastAsia="en-US"/>
              </w:rPr>
              <w:t>has support</w:t>
            </w:r>
            <w:r w:rsidR="009E5611">
              <w:rPr>
                <w:rFonts w:asciiTheme="minorHAnsi" w:eastAsiaTheme="minorEastAsia" w:hAnsiTheme="minorHAnsi" w:cstheme="minorBidi"/>
                <w:sz w:val="22"/>
                <w:szCs w:val="22"/>
                <w:lang w:eastAsia="en-US"/>
              </w:rPr>
              <w:t>ed</w:t>
            </w:r>
            <w:r w:rsidRPr="00D235CF">
              <w:rPr>
                <w:rFonts w:asciiTheme="minorHAnsi" w:eastAsiaTheme="minorEastAsia" w:hAnsiTheme="minorHAnsi" w:cstheme="minorBidi"/>
                <w:sz w:val="22"/>
                <w:szCs w:val="22"/>
                <w:lang w:eastAsia="en-US"/>
              </w:rPr>
              <w:t xml:space="preserve"> the </w:t>
            </w:r>
            <w:r w:rsidR="00F0232D" w:rsidRPr="00D235CF">
              <w:rPr>
                <w:rFonts w:asciiTheme="minorHAnsi" w:eastAsiaTheme="minorEastAsia" w:hAnsiTheme="minorHAnsi" w:cstheme="minorBidi"/>
                <w:sz w:val="22"/>
                <w:szCs w:val="22"/>
                <w:lang w:eastAsia="en-US"/>
              </w:rPr>
              <w:t>programme</w:t>
            </w:r>
            <w:r w:rsidRPr="00D235CF">
              <w:rPr>
                <w:rFonts w:asciiTheme="minorHAnsi" w:eastAsiaTheme="minorEastAsia" w:hAnsiTheme="minorHAnsi" w:cstheme="minorBidi"/>
                <w:sz w:val="22"/>
                <w:szCs w:val="22"/>
                <w:lang w:eastAsia="en-US"/>
              </w:rPr>
              <w:t xml:space="preserve"> in addressing </w:t>
            </w:r>
            <w:r w:rsidR="00F0232D" w:rsidRPr="00D235CF">
              <w:rPr>
                <w:rFonts w:asciiTheme="minorHAnsi" w:eastAsiaTheme="minorEastAsia" w:hAnsiTheme="minorHAnsi" w:cstheme="minorBidi"/>
                <w:sz w:val="22"/>
                <w:szCs w:val="22"/>
                <w:lang w:eastAsia="en-US"/>
              </w:rPr>
              <w:t>challenges, such a</w:t>
            </w:r>
            <w:r w:rsidR="0000002D">
              <w:rPr>
                <w:rFonts w:asciiTheme="minorHAnsi" w:eastAsiaTheme="minorEastAsia" w:hAnsiTheme="minorHAnsi" w:cstheme="minorBidi"/>
                <w:sz w:val="22"/>
                <w:szCs w:val="22"/>
                <w:lang w:eastAsia="en-US"/>
              </w:rPr>
              <w:t>s</w:t>
            </w:r>
            <w:r w:rsidR="00F0232D" w:rsidRPr="00D235CF">
              <w:rPr>
                <w:rFonts w:asciiTheme="minorHAnsi" w:eastAsiaTheme="minorEastAsia" w:hAnsiTheme="minorHAnsi" w:cstheme="minorBidi"/>
                <w:sz w:val="22"/>
                <w:szCs w:val="22"/>
                <w:lang w:eastAsia="en-US"/>
              </w:rPr>
              <w:t xml:space="preserve"> </w:t>
            </w:r>
            <w:r w:rsidR="00F0232D" w:rsidRPr="00D235CF">
              <w:rPr>
                <w:rFonts w:asciiTheme="minorHAnsi" w:eastAsiaTheme="minorEastAsia" w:hAnsiTheme="minorHAnsi" w:cstheme="minorBidi"/>
                <w:sz w:val="22"/>
                <w:szCs w:val="22"/>
                <w:lang w:eastAsia="en-US"/>
              </w:rPr>
              <w:lastRenderedPageBreak/>
              <w:t>due diligence pr</w:t>
            </w:r>
            <w:r w:rsidR="00F0232D">
              <w:rPr>
                <w:rFonts w:asciiTheme="minorHAnsi" w:eastAsiaTheme="minorEastAsia" w:hAnsiTheme="minorHAnsi" w:cstheme="minorBidi"/>
                <w:bCs/>
                <w:sz w:val="22"/>
                <w:szCs w:val="22"/>
              </w:rPr>
              <w:t>oc</w:t>
            </w:r>
            <w:r w:rsidR="00F0232D" w:rsidRPr="00D235CF">
              <w:rPr>
                <w:rFonts w:asciiTheme="minorHAnsi" w:eastAsiaTheme="minorEastAsia" w:hAnsiTheme="minorHAnsi" w:cstheme="minorBidi"/>
                <w:sz w:val="22"/>
                <w:szCs w:val="22"/>
                <w:lang w:eastAsia="en-US"/>
              </w:rPr>
              <w:t>e</w:t>
            </w:r>
            <w:r w:rsidR="00F0232D">
              <w:rPr>
                <w:rFonts w:asciiTheme="minorHAnsi" w:eastAsiaTheme="minorEastAsia" w:hAnsiTheme="minorHAnsi" w:cstheme="minorBidi"/>
                <w:bCs/>
                <w:sz w:val="22"/>
                <w:szCs w:val="22"/>
              </w:rPr>
              <w:t>s</w:t>
            </w:r>
            <w:r w:rsidR="00F0232D" w:rsidRPr="00D235CF">
              <w:rPr>
                <w:rFonts w:asciiTheme="minorHAnsi" w:eastAsiaTheme="minorEastAsia" w:hAnsiTheme="minorHAnsi" w:cstheme="minorBidi"/>
                <w:sz w:val="22"/>
                <w:szCs w:val="22"/>
                <w:lang w:eastAsia="en-US"/>
              </w:rPr>
              <w:t xml:space="preserve">ses </w:t>
            </w:r>
            <w:r w:rsidR="005D454C">
              <w:rPr>
                <w:rFonts w:asciiTheme="minorHAnsi" w:eastAsiaTheme="minorEastAsia" w:hAnsiTheme="minorHAnsi" w:cstheme="minorBidi"/>
                <w:sz w:val="22"/>
                <w:szCs w:val="22"/>
                <w:lang w:eastAsia="en-US"/>
              </w:rPr>
              <w:t xml:space="preserve">and insurance requirements </w:t>
            </w:r>
            <w:r w:rsidR="00F0232D" w:rsidRPr="00D235CF">
              <w:rPr>
                <w:rFonts w:asciiTheme="minorHAnsi" w:eastAsiaTheme="minorEastAsia" w:hAnsiTheme="minorHAnsi" w:cstheme="minorBidi"/>
                <w:sz w:val="22"/>
                <w:szCs w:val="22"/>
                <w:lang w:eastAsia="en-US"/>
              </w:rPr>
              <w:t>with grantees.</w:t>
            </w:r>
          </w:p>
        </w:tc>
        <w:tc>
          <w:tcPr>
            <w:tcW w:w="2607" w:type="dxa"/>
            <w:shd w:val="clear" w:color="auto" w:fill="FFFFFF" w:themeFill="background1"/>
          </w:tcPr>
          <w:p w14:paraId="2322A09C" w14:textId="736041E8" w:rsidR="00DC464D" w:rsidRPr="00302949" w:rsidRDefault="009E5611" w:rsidP="00D235CF">
            <w:pPr>
              <w:spacing w:after="160" w:line="259" w:lineRule="auto"/>
              <w:rPr>
                <w:rFonts w:asciiTheme="minorHAnsi" w:eastAsiaTheme="minorEastAsia" w:hAnsiTheme="minorHAnsi" w:cstheme="minorBidi"/>
                <w:sz w:val="22"/>
                <w:szCs w:val="22"/>
              </w:rPr>
            </w:pPr>
            <w:r>
              <w:rPr>
                <w:rFonts w:asciiTheme="minorHAnsi" w:eastAsiaTheme="minorEastAsia" w:hAnsiTheme="minorHAnsi" w:cstheme="minorBidi"/>
                <w:sz w:val="22"/>
                <w:szCs w:val="22"/>
                <w:lang w:eastAsia="en-US"/>
              </w:rPr>
              <w:lastRenderedPageBreak/>
              <w:t>Establish a community of practice</w:t>
            </w:r>
            <w:r w:rsidR="00DC464D" w:rsidRPr="00D235CF">
              <w:rPr>
                <w:rFonts w:asciiTheme="minorHAnsi" w:eastAsiaTheme="minorEastAsia" w:hAnsiTheme="minorHAnsi" w:cstheme="minorBidi"/>
                <w:sz w:val="22"/>
                <w:szCs w:val="22"/>
                <w:lang w:eastAsia="en-US"/>
              </w:rPr>
              <w:t xml:space="preserve"> with other </w:t>
            </w:r>
            <w:r w:rsidR="0000002D">
              <w:rPr>
                <w:rFonts w:asciiTheme="minorHAnsi" w:eastAsiaTheme="minorEastAsia" w:hAnsiTheme="minorHAnsi" w:cstheme="minorBidi"/>
                <w:sz w:val="22"/>
                <w:szCs w:val="22"/>
                <w:lang w:eastAsia="en-US"/>
              </w:rPr>
              <w:t xml:space="preserve">ODA </w:t>
            </w:r>
            <w:r w:rsidR="00DC464D" w:rsidRPr="00D235CF">
              <w:rPr>
                <w:rFonts w:asciiTheme="minorHAnsi" w:eastAsiaTheme="minorEastAsia" w:hAnsiTheme="minorHAnsi" w:cstheme="minorBidi"/>
                <w:sz w:val="22"/>
                <w:szCs w:val="22"/>
                <w:lang w:eastAsia="en-US"/>
              </w:rPr>
              <w:t>programmes to raise awareness</w:t>
            </w:r>
            <w:r w:rsidR="00D70F04">
              <w:rPr>
                <w:rFonts w:asciiTheme="minorHAnsi" w:eastAsiaTheme="minorEastAsia" w:hAnsiTheme="minorHAnsi" w:cstheme="minorBidi"/>
                <w:sz w:val="22"/>
                <w:szCs w:val="22"/>
                <w:lang w:eastAsia="en-US"/>
              </w:rPr>
              <w:t>, share lessons</w:t>
            </w:r>
            <w:r w:rsidR="00DC464D" w:rsidRPr="00302949">
              <w:rPr>
                <w:rFonts w:asciiTheme="minorHAnsi" w:eastAsiaTheme="minorEastAsia" w:hAnsiTheme="minorHAnsi" w:cstheme="minorBidi"/>
                <w:sz w:val="22"/>
                <w:szCs w:val="22"/>
                <w:lang w:eastAsia="en-US"/>
              </w:rPr>
              <w:t xml:space="preserve"> </w:t>
            </w:r>
            <w:r w:rsidR="00DC464D" w:rsidRPr="00302949">
              <w:rPr>
                <w:rFonts w:asciiTheme="minorHAnsi" w:eastAsiaTheme="minorEastAsia" w:hAnsiTheme="minorHAnsi" w:cstheme="minorBidi"/>
                <w:sz w:val="22"/>
                <w:szCs w:val="22"/>
                <w:lang w:eastAsia="en-US"/>
              </w:rPr>
              <w:lastRenderedPageBreak/>
              <w:t xml:space="preserve">and form stronger partnerships. </w:t>
            </w:r>
          </w:p>
          <w:p w14:paraId="7A01F1C6" w14:textId="77777777" w:rsidR="00DC464D" w:rsidRPr="00DC464D" w:rsidRDefault="00DC464D" w:rsidP="005747AC">
            <w:pPr>
              <w:spacing w:after="160" w:line="259" w:lineRule="auto"/>
              <w:rPr>
                <w:rFonts w:asciiTheme="minorHAnsi" w:eastAsiaTheme="minorEastAsia" w:hAnsiTheme="minorHAnsi" w:cstheme="minorBidi"/>
                <w:sz w:val="22"/>
                <w:szCs w:val="22"/>
              </w:rPr>
            </w:pPr>
          </w:p>
        </w:tc>
        <w:tc>
          <w:tcPr>
            <w:tcW w:w="1253" w:type="dxa"/>
            <w:shd w:val="clear" w:color="auto" w:fill="FFFFFF" w:themeFill="background1"/>
          </w:tcPr>
          <w:p w14:paraId="37A533AA" w14:textId="381F541A" w:rsidR="00DC464D" w:rsidRPr="00C72803" w:rsidRDefault="00DC464D" w:rsidP="00265C8A">
            <w:pPr>
              <w:rPr>
                <w:rFonts w:asciiTheme="minorHAnsi" w:eastAsiaTheme="minorEastAsia" w:hAnsiTheme="minorHAnsi" w:cstheme="minorBidi"/>
                <w:sz w:val="22"/>
                <w:szCs w:val="22"/>
              </w:rPr>
            </w:pPr>
            <w:r w:rsidRPr="00AD5F43">
              <w:rPr>
                <w:rFonts w:asciiTheme="minorHAnsi" w:eastAsiaTheme="minorEastAsia" w:hAnsiTheme="minorHAnsi" w:cstheme="minorBidi"/>
                <w:sz w:val="22"/>
                <w:szCs w:val="22"/>
              </w:rPr>
              <w:lastRenderedPageBreak/>
              <w:t>Ongoing.</w:t>
            </w:r>
          </w:p>
        </w:tc>
      </w:tr>
      <w:tr w:rsidR="00385B2F" w14:paraId="4264A8D8" w14:textId="77777777" w:rsidTr="353A4C8A">
        <w:tc>
          <w:tcPr>
            <w:tcW w:w="1443" w:type="dxa"/>
            <w:shd w:val="clear" w:color="auto" w:fill="FFFFFF" w:themeFill="background1"/>
          </w:tcPr>
          <w:p w14:paraId="760EDEDC" w14:textId="5375F125" w:rsidR="00385B2F" w:rsidRPr="00AE56EA" w:rsidRDefault="00C47F59" w:rsidP="00DC464D">
            <w:pPr>
              <w:spacing w:after="160" w:line="259" w:lineRule="auto"/>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Competition Design</w:t>
            </w:r>
          </w:p>
        </w:tc>
        <w:tc>
          <w:tcPr>
            <w:tcW w:w="4261" w:type="dxa"/>
            <w:shd w:val="clear" w:color="auto" w:fill="FFFFFF" w:themeFill="background1"/>
          </w:tcPr>
          <w:p w14:paraId="338888EC" w14:textId="07B636EF" w:rsidR="00385B2F" w:rsidRPr="00D235CF" w:rsidRDefault="0090433A" w:rsidP="7C73FAED">
            <w:pPr>
              <w:spacing w:after="160" w:line="259" w:lineRule="auto"/>
              <w:rPr>
                <w:rFonts w:asciiTheme="minorHAnsi" w:eastAsiaTheme="minorEastAsia" w:hAnsiTheme="minorHAnsi" w:cstheme="minorBidi"/>
                <w:sz w:val="22"/>
                <w:szCs w:val="22"/>
              </w:rPr>
            </w:pPr>
            <w:r w:rsidRPr="353A4C8A">
              <w:rPr>
                <w:rFonts w:asciiTheme="minorHAnsi" w:eastAsiaTheme="minorEastAsia" w:hAnsiTheme="minorHAnsi" w:cstheme="minorBidi"/>
                <w:sz w:val="22"/>
                <w:szCs w:val="22"/>
              </w:rPr>
              <w:t xml:space="preserve">Ineligibility rates were relatively high at the CN stage (from 507 CN applications: 470 passed initial eligibility tests but only 142 passed the more detailed eligibility requirements to proceed to full technical assessment of the CN). </w:t>
            </w:r>
            <w:r w:rsidR="6E462DAD" w:rsidRPr="353A4C8A">
              <w:rPr>
                <w:rFonts w:ascii="Aptos" w:eastAsia="Aptos" w:hAnsi="Aptos" w:cs="Aptos"/>
                <w:sz w:val="22"/>
                <w:szCs w:val="22"/>
              </w:rPr>
              <w:t>Promoting more focused thematic calls and a clarity of programme focus will help avoid attempts by applicants to shoehorn applications into a broad call and generate better quality proposals for consideration</w:t>
            </w:r>
            <w:r w:rsidR="6E462DAD" w:rsidRPr="353A4C8A">
              <w:rPr>
                <w:rFonts w:ascii="Calibri" w:eastAsia="Calibri" w:hAnsi="Calibri" w:cs="Calibri"/>
                <w:sz w:val="22"/>
                <w:szCs w:val="22"/>
              </w:rPr>
              <w:t xml:space="preserve">. </w:t>
            </w:r>
            <w:r w:rsidRPr="353A4C8A">
              <w:rPr>
                <w:rFonts w:asciiTheme="minorHAnsi" w:eastAsiaTheme="minorEastAsia" w:hAnsiTheme="minorHAnsi" w:cstheme="minorBidi"/>
                <w:sz w:val="22"/>
                <w:szCs w:val="22"/>
              </w:rPr>
              <w:t xml:space="preserve">These results perhaps indicate a lack of clarity in the framing of the themes for RGC2 and the enthusiasm of grantees to attempt to shoehorn applications that were not precisely suited to the theme of the window. </w:t>
            </w:r>
          </w:p>
        </w:tc>
        <w:tc>
          <w:tcPr>
            <w:tcW w:w="2607" w:type="dxa"/>
            <w:shd w:val="clear" w:color="auto" w:fill="FFFFFF" w:themeFill="background1"/>
          </w:tcPr>
          <w:p w14:paraId="17F987E6" w14:textId="270FF656" w:rsidR="00385B2F" w:rsidRDefault="6915FCDE" w:rsidP="26915C17">
            <w:pPr>
              <w:spacing w:after="160" w:line="259" w:lineRule="auto"/>
              <w:rPr>
                <w:rFonts w:ascii="Calibri" w:eastAsia="Calibri" w:hAnsi="Calibri" w:cs="Calibri"/>
                <w:color w:val="000000" w:themeColor="text1"/>
                <w:sz w:val="22"/>
                <w:szCs w:val="22"/>
              </w:rPr>
            </w:pPr>
            <w:r w:rsidRPr="26915C17">
              <w:rPr>
                <w:rFonts w:ascii="Calibri" w:eastAsia="Calibri" w:hAnsi="Calibri" w:cs="Calibri"/>
                <w:color w:val="000000" w:themeColor="text1"/>
                <w:sz w:val="22"/>
                <w:szCs w:val="22"/>
              </w:rPr>
              <w:t>Provide more focus in the thematic calls with clear guidance to applicants on developing a quality proposal to fit the GCBC focus.</w:t>
            </w:r>
          </w:p>
        </w:tc>
        <w:tc>
          <w:tcPr>
            <w:tcW w:w="1253" w:type="dxa"/>
            <w:shd w:val="clear" w:color="auto" w:fill="FFFFFF" w:themeFill="background1"/>
          </w:tcPr>
          <w:p w14:paraId="5ADF44F1" w14:textId="15CA3B36" w:rsidR="00385B2F" w:rsidRPr="00AD5F43" w:rsidRDefault="554B9059" w:rsidP="00265C8A">
            <w:pPr>
              <w:rPr>
                <w:rFonts w:asciiTheme="minorHAnsi" w:eastAsiaTheme="minorEastAsia" w:hAnsiTheme="minorHAnsi" w:cstheme="minorBidi"/>
                <w:sz w:val="22"/>
                <w:szCs w:val="22"/>
              </w:rPr>
            </w:pPr>
            <w:r w:rsidRPr="4CB9DB84">
              <w:rPr>
                <w:rFonts w:asciiTheme="minorHAnsi" w:eastAsiaTheme="minorEastAsia" w:hAnsiTheme="minorHAnsi" w:cstheme="minorBidi"/>
                <w:sz w:val="22"/>
                <w:szCs w:val="22"/>
              </w:rPr>
              <w:t>November – February 2024.</w:t>
            </w:r>
          </w:p>
        </w:tc>
      </w:tr>
    </w:tbl>
    <w:p w14:paraId="61F22580" w14:textId="77777777" w:rsidR="00A67168" w:rsidRPr="00A67168" w:rsidRDefault="00A67168" w:rsidP="00302949">
      <w:pPr>
        <w:rPr>
          <w:rFonts w:eastAsiaTheme="minorEastAsia" w:cstheme="minorHAnsi"/>
        </w:rPr>
      </w:pPr>
    </w:p>
    <w:p w14:paraId="5B0C6A76" w14:textId="15E5C274" w:rsidR="006F3AE7" w:rsidRPr="00F70DBE" w:rsidRDefault="006F3AE7" w:rsidP="006F3AE7">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0"/>
        <w:rPr>
          <w:b w:val="0"/>
          <w:i w:val="0"/>
          <w:sz w:val="20"/>
          <w:szCs w:val="20"/>
        </w:rPr>
      </w:pPr>
      <w:r>
        <w:rPr>
          <w:i w:val="0"/>
        </w:rPr>
        <w:t>B: THEORY OF CHANGE AND PROGRESS TOWARDS OUTCOMES</w:t>
      </w:r>
      <w:r w:rsidRPr="00F70DBE">
        <w:rPr>
          <w:i w:val="0"/>
        </w:rPr>
        <w:t xml:space="preserve"> </w:t>
      </w:r>
    </w:p>
    <w:p w14:paraId="065D0850" w14:textId="77777777" w:rsidR="006F3AE7" w:rsidRDefault="006F3AE7" w:rsidP="006F3AE7">
      <w:pPr>
        <w:rPr>
          <w:rFonts w:cs="Arial"/>
          <w:b/>
          <w:sz w:val="22"/>
          <w:szCs w:val="22"/>
        </w:rPr>
      </w:pPr>
    </w:p>
    <w:p w14:paraId="0C00D2A6" w14:textId="3D23D75C" w:rsidR="006F3AE7" w:rsidRDefault="1D9D3DDB" w:rsidP="1F9FCF51">
      <w:pPr>
        <w:rPr>
          <w:rFonts w:cs="Arial"/>
          <w:b/>
          <w:bCs/>
          <w:sz w:val="22"/>
          <w:szCs w:val="22"/>
        </w:rPr>
      </w:pPr>
      <w:r w:rsidRPr="5BE307F2">
        <w:rPr>
          <w:rFonts w:cs="Arial"/>
          <w:b/>
          <w:bCs/>
          <w:sz w:val="22"/>
          <w:szCs w:val="22"/>
        </w:rPr>
        <w:t xml:space="preserve">B1. </w:t>
      </w:r>
      <w:r w:rsidR="006F3AE7" w:rsidRPr="5BE307F2">
        <w:rPr>
          <w:rFonts w:cs="Arial"/>
          <w:b/>
          <w:bCs/>
          <w:sz w:val="22"/>
          <w:szCs w:val="22"/>
        </w:rPr>
        <w:t xml:space="preserve">Summarise the </w:t>
      </w:r>
      <w:bookmarkStart w:id="1" w:name="_Int_NvVXxTq2"/>
      <w:r w:rsidR="006F3AE7" w:rsidRPr="5BE307F2">
        <w:rPr>
          <w:rFonts w:cs="Arial"/>
          <w:b/>
          <w:bCs/>
          <w:sz w:val="22"/>
          <w:szCs w:val="22"/>
        </w:rPr>
        <w:t>programme’s</w:t>
      </w:r>
      <w:bookmarkEnd w:id="1"/>
      <w:r w:rsidR="006F3AE7" w:rsidRPr="5BE307F2">
        <w:rPr>
          <w:rFonts w:cs="Arial"/>
          <w:b/>
          <w:bCs/>
          <w:sz w:val="22"/>
          <w:szCs w:val="22"/>
        </w:rPr>
        <w:t xml:space="preserve"> </w:t>
      </w:r>
      <w:r w:rsidR="006F3AE7" w:rsidRPr="00091DA0">
        <w:rPr>
          <w:rFonts w:cs="Arial"/>
          <w:b/>
          <w:bCs/>
          <w:sz w:val="22"/>
          <w:szCs w:val="22"/>
        </w:rPr>
        <w:t>theory of change</w:t>
      </w:r>
      <w:r w:rsidR="006F3AE7" w:rsidRPr="5BE307F2">
        <w:rPr>
          <w:rFonts w:cs="Arial"/>
          <w:b/>
          <w:bCs/>
          <w:sz w:val="22"/>
          <w:szCs w:val="22"/>
        </w:rPr>
        <w:t xml:space="preserve">, including any changes to outcome and impact indicators from the original business case. </w:t>
      </w:r>
    </w:p>
    <w:p w14:paraId="5D4EA368" w14:textId="1CCACABB" w:rsidR="43511695" w:rsidRDefault="43511695" w:rsidP="43511695">
      <w:pPr>
        <w:tabs>
          <w:tab w:val="left" w:pos="3495"/>
        </w:tabs>
        <w:rPr>
          <w:sz w:val="20"/>
          <w:szCs w:val="20"/>
        </w:rPr>
      </w:pPr>
    </w:p>
    <w:p w14:paraId="6239B129" w14:textId="45D4EE6C" w:rsidR="00A17821" w:rsidRDefault="00A17821" w:rsidP="00A17821">
      <w:pPr>
        <w:tabs>
          <w:tab w:val="left" w:pos="3495"/>
        </w:tabs>
        <w:rPr>
          <w:rFonts w:asciiTheme="minorHAnsi" w:hAnsiTheme="minorHAnsi" w:cstheme="minorHAnsi"/>
          <w:sz w:val="22"/>
          <w:szCs w:val="22"/>
        </w:rPr>
      </w:pPr>
      <w:r w:rsidRPr="00C920ED">
        <w:rPr>
          <w:rFonts w:asciiTheme="minorHAnsi" w:hAnsiTheme="minorHAnsi" w:cstheme="minorHAnsi"/>
          <w:sz w:val="22"/>
          <w:szCs w:val="22"/>
        </w:rPr>
        <w:t xml:space="preserve">No changes to the ICF R&amp;D Programme’s overarching </w:t>
      </w:r>
      <w:proofErr w:type="spellStart"/>
      <w:r w:rsidRPr="00C920ED">
        <w:rPr>
          <w:rFonts w:asciiTheme="minorHAnsi" w:hAnsiTheme="minorHAnsi" w:cstheme="minorHAnsi"/>
          <w:sz w:val="22"/>
          <w:szCs w:val="22"/>
        </w:rPr>
        <w:t>ToC</w:t>
      </w:r>
      <w:proofErr w:type="spellEnd"/>
      <w:r w:rsidRPr="00C920ED">
        <w:rPr>
          <w:rFonts w:asciiTheme="minorHAnsi" w:hAnsiTheme="minorHAnsi" w:cstheme="minorHAnsi"/>
          <w:sz w:val="22"/>
          <w:szCs w:val="22"/>
        </w:rPr>
        <w:t xml:space="preserve"> (Appendix B) have been made since the last annual review. The ICF R&amp;D Programme </w:t>
      </w:r>
      <w:proofErr w:type="spellStart"/>
      <w:r w:rsidRPr="00C920ED">
        <w:rPr>
          <w:rFonts w:asciiTheme="minorHAnsi" w:hAnsiTheme="minorHAnsi" w:cstheme="minorHAnsi"/>
          <w:sz w:val="22"/>
          <w:szCs w:val="22"/>
        </w:rPr>
        <w:t>ToC</w:t>
      </w:r>
      <w:proofErr w:type="spellEnd"/>
      <w:r w:rsidRPr="00C920ED">
        <w:rPr>
          <w:rFonts w:asciiTheme="minorHAnsi" w:hAnsiTheme="minorHAnsi" w:cstheme="minorHAnsi"/>
          <w:sz w:val="22"/>
          <w:szCs w:val="22"/>
        </w:rPr>
        <w:t xml:space="preserve"> posits that by tackling some of the key evidence gaps and learning around the application of nature-based solutions (</w:t>
      </w:r>
      <w:proofErr w:type="spellStart"/>
      <w:r w:rsidRPr="00C920ED">
        <w:rPr>
          <w:rFonts w:asciiTheme="minorHAnsi" w:hAnsiTheme="minorHAnsi" w:cstheme="minorHAnsi"/>
          <w:sz w:val="22"/>
          <w:szCs w:val="22"/>
        </w:rPr>
        <w:t>NbS</w:t>
      </w:r>
      <w:proofErr w:type="spellEnd"/>
      <w:r w:rsidRPr="00C920ED">
        <w:rPr>
          <w:rFonts w:asciiTheme="minorHAnsi" w:hAnsiTheme="minorHAnsi" w:cstheme="minorHAnsi"/>
          <w:sz w:val="22"/>
          <w:szCs w:val="22"/>
        </w:rPr>
        <w:t xml:space="preserve">) we can unlock the potential to deliver more effective policy and programmes with stronger outcomes for people, nature, and climate. The activities set out in the </w:t>
      </w:r>
      <w:proofErr w:type="spellStart"/>
      <w:r w:rsidRPr="00C920ED">
        <w:rPr>
          <w:rFonts w:asciiTheme="minorHAnsi" w:hAnsiTheme="minorHAnsi" w:cstheme="minorHAnsi"/>
          <w:sz w:val="22"/>
          <w:szCs w:val="22"/>
        </w:rPr>
        <w:t>ToC</w:t>
      </w:r>
      <w:proofErr w:type="spellEnd"/>
      <w:r w:rsidRPr="00C920ED">
        <w:rPr>
          <w:rFonts w:asciiTheme="minorHAnsi" w:hAnsiTheme="minorHAnsi" w:cstheme="minorHAnsi"/>
          <w:sz w:val="22"/>
          <w:szCs w:val="22"/>
        </w:rPr>
        <w:t xml:space="preserve"> are divided into three main component areas with subsequent sub-projects within them where relevant. These are:  </w:t>
      </w:r>
    </w:p>
    <w:p w14:paraId="5C7DDD18" w14:textId="77777777" w:rsidR="00D3416F" w:rsidRPr="00C920ED" w:rsidRDefault="00D3416F" w:rsidP="00A17821">
      <w:pPr>
        <w:tabs>
          <w:tab w:val="left" w:pos="3495"/>
        </w:tabs>
        <w:rPr>
          <w:rFonts w:asciiTheme="minorHAnsi" w:hAnsiTheme="minorHAnsi" w:cstheme="minorHAnsi"/>
          <w:sz w:val="22"/>
          <w:szCs w:val="22"/>
        </w:rPr>
      </w:pPr>
    </w:p>
    <w:p w14:paraId="0A7CA8CC" w14:textId="3A476607" w:rsidR="00A17821" w:rsidRPr="00C920ED" w:rsidRDefault="00A17821" w:rsidP="00A17821">
      <w:pPr>
        <w:pStyle w:val="ListParagraph"/>
        <w:numPr>
          <w:ilvl w:val="0"/>
          <w:numId w:val="76"/>
        </w:numPr>
        <w:tabs>
          <w:tab w:val="left" w:pos="3495"/>
        </w:tabs>
        <w:rPr>
          <w:rFonts w:asciiTheme="minorHAnsi" w:hAnsiTheme="minorHAnsi" w:cstheme="minorHAnsi"/>
          <w:sz w:val="22"/>
          <w:szCs w:val="22"/>
        </w:rPr>
      </w:pPr>
      <w:r w:rsidRPr="00C920ED">
        <w:rPr>
          <w:rFonts w:asciiTheme="minorHAnsi" w:hAnsiTheme="minorHAnsi" w:cstheme="minorHAnsi"/>
          <w:sz w:val="22"/>
          <w:szCs w:val="22"/>
        </w:rPr>
        <w:t xml:space="preserve">P1: Laying the groundwork for ICF 3.0 (between 2021/22 – 2025/26), building the global evidence base to inform future design of UK ODA programming on </w:t>
      </w:r>
      <w:proofErr w:type="gramStart"/>
      <w:r w:rsidRPr="00C920ED">
        <w:rPr>
          <w:rFonts w:asciiTheme="minorHAnsi" w:hAnsiTheme="minorHAnsi" w:cstheme="minorHAnsi"/>
          <w:sz w:val="22"/>
          <w:szCs w:val="22"/>
        </w:rPr>
        <w:t>nature;</w:t>
      </w:r>
      <w:proofErr w:type="gramEnd"/>
      <w:r w:rsidRPr="00C920ED">
        <w:rPr>
          <w:rFonts w:asciiTheme="minorHAnsi" w:hAnsiTheme="minorHAnsi" w:cstheme="minorHAnsi"/>
          <w:sz w:val="22"/>
          <w:szCs w:val="22"/>
        </w:rPr>
        <w:t xml:space="preserve">   </w:t>
      </w:r>
    </w:p>
    <w:p w14:paraId="035475E8" w14:textId="48B79878" w:rsidR="00A17821" w:rsidRPr="00C920ED" w:rsidRDefault="00A17821" w:rsidP="00A17821">
      <w:pPr>
        <w:pStyle w:val="ListParagraph"/>
        <w:numPr>
          <w:ilvl w:val="0"/>
          <w:numId w:val="76"/>
        </w:numPr>
        <w:tabs>
          <w:tab w:val="left" w:pos="3495"/>
        </w:tabs>
        <w:rPr>
          <w:rFonts w:asciiTheme="minorHAnsi" w:hAnsiTheme="minorHAnsi" w:cstheme="minorHAnsi"/>
          <w:sz w:val="22"/>
          <w:szCs w:val="22"/>
        </w:rPr>
      </w:pPr>
      <w:r w:rsidRPr="00C920ED">
        <w:rPr>
          <w:rFonts w:asciiTheme="minorHAnsi" w:hAnsiTheme="minorHAnsi" w:cstheme="minorHAnsi"/>
          <w:sz w:val="22"/>
          <w:szCs w:val="22"/>
        </w:rPr>
        <w:t xml:space="preserve">P2: Driving innovation in forest protection and enforcement monitoring to unlock better quality data on nature to support policy and programme implementation; and   </w:t>
      </w:r>
    </w:p>
    <w:p w14:paraId="73841B3B" w14:textId="5A3C04BF" w:rsidR="00A17821" w:rsidRPr="00C920ED" w:rsidRDefault="00A17821" w:rsidP="00C920ED">
      <w:pPr>
        <w:pStyle w:val="ListParagraph"/>
        <w:numPr>
          <w:ilvl w:val="0"/>
          <w:numId w:val="76"/>
        </w:numPr>
        <w:tabs>
          <w:tab w:val="left" w:pos="3495"/>
        </w:tabs>
        <w:rPr>
          <w:rFonts w:asciiTheme="minorHAnsi" w:hAnsiTheme="minorHAnsi" w:cstheme="minorHAnsi"/>
          <w:sz w:val="22"/>
          <w:szCs w:val="22"/>
        </w:rPr>
      </w:pPr>
      <w:r w:rsidRPr="00C920ED">
        <w:rPr>
          <w:rFonts w:asciiTheme="minorHAnsi" w:hAnsiTheme="minorHAnsi" w:cstheme="minorHAnsi"/>
          <w:sz w:val="22"/>
          <w:szCs w:val="22"/>
        </w:rPr>
        <w:t xml:space="preserve">P3: Establish a global centre of expertise on </w:t>
      </w:r>
      <w:proofErr w:type="spellStart"/>
      <w:r w:rsidRPr="00C920ED">
        <w:rPr>
          <w:rFonts w:asciiTheme="minorHAnsi" w:hAnsiTheme="minorHAnsi" w:cstheme="minorHAnsi"/>
          <w:sz w:val="22"/>
          <w:szCs w:val="22"/>
        </w:rPr>
        <w:t>NbS</w:t>
      </w:r>
      <w:proofErr w:type="spellEnd"/>
      <w:r w:rsidRPr="00C920ED">
        <w:rPr>
          <w:rFonts w:asciiTheme="minorHAnsi" w:hAnsiTheme="minorHAnsi" w:cstheme="minorHAnsi"/>
          <w:sz w:val="22"/>
          <w:szCs w:val="22"/>
        </w:rPr>
        <w:t xml:space="preserve"> to address critical evidence gaps in the application of nature-based solutions. </w:t>
      </w:r>
    </w:p>
    <w:p w14:paraId="2045FECD" w14:textId="77777777" w:rsidR="00A17821" w:rsidRDefault="00A17821" w:rsidP="43511695">
      <w:pPr>
        <w:tabs>
          <w:tab w:val="left" w:pos="3495"/>
        </w:tabs>
        <w:rPr>
          <w:sz w:val="20"/>
          <w:szCs w:val="20"/>
        </w:rPr>
      </w:pPr>
    </w:p>
    <w:p w14:paraId="598D842C" w14:textId="1DE581EB" w:rsidR="00CE4B13" w:rsidRPr="00CE4B13" w:rsidRDefault="00CE4B13" w:rsidP="4FA9BA66">
      <w:pPr>
        <w:tabs>
          <w:tab w:val="left" w:pos="3495"/>
        </w:tabs>
        <w:rPr>
          <w:rStyle w:val="normaltextrun"/>
          <w:rFonts w:asciiTheme="minorHAnsi" w:eastAsiaTheme="minorEastAsia" w:hAnsiTheme="minorHAnsi" w:cstheme="minorBidi"/>
          <w:b/>
          <w:bCs/>
          <w:sz w:val="22"/>
          <w:szCs w:val="22"/>
          <w:u w:val="single"/>
        </w:rPr>
      </w:pPr>
      <w:r w:rsidRPr="4FA9BA66">
        <w:rPr>
          <w:rStyle w:val="normaltextrun"/>
          <w:rFonts w:asciiTheme="minorHAnsi" w:eastAsiaTheme="minorEastAsia" w:hAnsiTheme="minorHAnsi" w:cstheme="minorBidi"/>
          <w:b/>
          <w:bCs/>
          <w:sz w:val="22"/>
          <w:szCs w:val="22"/>
          <w:u w:val="single"/>
        </w:rPr>
        <w:t xml:space="preserve">GCBC </w:t>
      </w:r>
      <w:r w:rsidR="2C2CAF72" w:rsidRPr="4FA9BA66">
        <w:rPr>
          <w:rStyle w:val="normaltextrun"/>
          <w:rFonts w:asciiTheme="minorHAnsi" w:eastAsiaTheme="minorEastAsia" w:hAnsiTheme="minorHAnsi" w:cstheme="minorBidi"/>
          <w:b/>
          <w:bCs/>
          <w:sz w:val="22"/>
          <w:szCs w:val="22"/>
          <w:u w:val="single"/>
        </w:rPr>
        <w:t xml:space="preserve">(Component 3 of ICF R&amp;D Programme) </w:t>
      </w:r>
      <w:r w:rsidRPr="4FA9BA66">
        <w:rPr>
          <w:rStyle w:val="normaltextrun"/>
          <w:rFonts w:asciiTheme="minorHAnsi" w:eastAsiaTheme="minorEastAsia" w:hAnsiTheme="minorHAnsi" w:cstheme="minorBidi"/>
          <w:b/>
          <w:bCs/>
          <w:sz w:val="22"/>
          <w:szCs w:val="22"/>
          <w:u w:val="single"/>
        </w:rPr>
        <w:t xml:space="preserve">Theory of Change </w:t>
      </w:r>
    </w:p>
    <w:p w14:paraId="1B1FFAFD" w14:textId="77777777" w:rsidR="00CE4B13" w:rsidRDefault="00CE4B13" w:rsidP="0E496C3F">
      <w:pPr>
        <w:tabs>
          <w:tab w:val="left" w:pos="3495"/>
        </w:tabs>
        <w:rPr>
          <w:rStyle w:val="normaltextrun"/>
          <w:rFonts w:asciiTheme="minorHAnsi" w:eastAsiaTheme="minorEastAsia" w:hAnsiTheme="minorHAnsi" w:cstheme="minorBidi"/>
          <w:sz w:val="22"/>
          <w:szCs w:val="22"/>
        </w:rPr>
      </w:pPr>
    </w:p>
    <w:p w14:paraId="59B43C99" w14:textId="244D8F7A" w:rsidR="002F7027" w:rsidRDefault="00DC60F0" w:rsidP="41EC343C">
      <w:pPr>
        <w:tabs>
          <w:tab w:val="left" w:pos="3495"/>
        </w:tabs>
        <w:rPr>
          <w:rFonts w:asciiTheme="minorHAnsi" w:eastAsiaTheme="minorEastAsia" w:hAnsiTheme="minorHAnsi" w:cstheme="minorBidi"/>
          <w:sz w:val="22"/>
          <w:szCs w:val="22"/>
        </w:rPr>
      </w:pPr>
      <w:r w:rsidRPr="41EC343C">
        <w:rPr>
          <w:rFonts w:asciiTheme="minorHAnsi" w:eastAsiaTheme="minorEastAsia" w:hAnsiTheme="minorHAnsi" w:cstheme="minorBidi"/>
          <w:sz w:val="22"/>
          <w:szCs w:val="22"/>
        </w:rPr>
        <w:t>The GCBC Theory of Change (</w:t>
      </w:r>
      <w:r w:rsidR="00A262BA" w:rsidRPr="41EC343C">
        <w:rPr>
          <w:rFonts w:ascii="Calibri" w:eastAsia="Calibri" w:hAnsi="Calibri" w:cs="Calibri"/>
          <w:sz w:val="22"/>
          <w:szCs w:val="22"/>
        </w:rPr>
        <w:t xml:space="preserve">Appendix </w:t>
      </w:r>
      <w:r w:rsidR="0030195C" w:rsidRPr="41EC343C">
        <w:rPr>
          <w:rFonts w:ascii="Calibri" w:eastAsia="Calibri" w:hAnsi="Calibri" w:cs="Calibri"/>
          <w:sz w:val="22"/>
          <w:szCs w:val="22"/>
        </w:rPr>
        <w:t>B</w:t>
      </w:r>
      <w:r w:rsidRPr="41EC343C">
        <w:rPr>
          <w:rFonts w:asciiTheme="minorHAnsi" w:eastAsiaTheme="minorEastAsia" w:hAnsiTheme="minorHAnsi" w:cstheme="minorBidi"/>
          <w:sz w:val="22"/>
          <w:szCs w:val="22"/>
        </w:rPr>
        <w:t xml:space="preserve">) </w:t>
      </w:r>
      <w:r w:rsidR="0006194C" w:rsidRPr="41EC343C">
        <w:rPr>
          <w:rFonts w:asciiTheme="minorHAnsi" w:eastAsiaTheme="minorEastAsia" w:hAnsiTheme="minorHAnsi" w:cstheme="minorBidi"/>
          <w:sz w:val="22"/>
          <w:szCs w:val="22"/>
        </w:rPr>
        <w:t xml:space="preserve">reflects the programme’s </w:t>
      </w:r>
      <w:r w:rsidRPr="41EC343C">
        <w:rPr>
          <w:rFonts w:asciiTheme="minorHAnsi" w:eastAsiaTheme="minorEastAsia" w:hAnsiTheme="minorHAnsi" w:cstheme="minorBidi"/>
          <w:sz w:val="22"/>
          <w:szCs w:val="22"/>
        </w:rPr>
        <w:t xml:space="preserve">aims to deliver informed, effective, and inclusive climate-resilient interventions and investments to improve livelihoods and reduce poverty through </w:t>
      </w:r>
      <w:r w:rsidR="0013630E" w:rsidRPr="41EC343C">
        <w:rPr>
          <w:rFonts w:asciiTheme="minorHAnsi" w:eastAsiaTheme="minorEastAsia" w:hAnsiTheme="minorHAnsi" w:cstheme="minorBidi"/>
          <w:sz w:val="22"/>
          <w:szCs w:val="22"/>
        </w:rPr>
        <w:t xml:space="preserve">the conservation </w:t>
      </w:r>
      <w:r w:rsidRPr="41EC343C">
        <w:rPr>
          <w:rFonts w:asciiTheme="minorHAnsi" w:eastAsiaTheme="minorEastAsia" w:hAnsiTheme="minorHAnsi" w:cstheme="minorBidi"/>
          <w:sz w:val="22"/>
          <w:szCs w:val="22"/>
        </w:rPr>
        <w:t>and sustainable use</w:t>
      </w:r>
      <w:r w:rsidR="0013630E" w:rsidRPr="41EC343C">
        <w:rPr>
          <w:rFonts w:asciiTheme="minorHAnsi" w:eastAsiaTheme="minorEastAsia" w:hAnsiTheme="minorHAnsi" w:cstheme="minorBidi"/>
          <w:sz w:val="22"/>
          <w:szCs w:val="22"/>
        </w:rPr>
        <w:t xml:space="preserve"> of biodiversity</w:t>
      </w:r>
      <w:r w:rsidRPr="41EC343C">
        <w:rPr>
          <w:rFonts w:asciiTheme="minorHAnsi" w:eastAsiaTheme="minorEastAsia" w:hAnsiTheme="minorHAnsi" w:cstheme="minorBidi"/>
          <w:sz w:val="22"/>
          <w:szCs w:val="22"/>
        </w:rPr>
        <w:t xml:space="preserve">. This will enhance ecosystem resilience to climate change, </w:t>
      </w:r>
      <w:bookmarkStart w:id="2" w:name="_Int_hYS6jG2F"/>
      <w:r w:rsidRPr="41EC343C">
        <w:rPr>
          <w:rFonts w:asciiTheme="minorHAnsi" w:eastAsiaTheme="minorEastAsia" w:hAnsiTheme="minorHAnsi" w:cstheme="minorBidi"/>
          <w:sz w:val="22"/>
          <w:szCs w:val="22"/>
        </w:rPr>
        <w:t>halt</w:t>
      </w:r>
      <w:bookmarkEnd w:id="2"/>
      <w:r w:rsidRPr="41EC343C">
        <w:rPr>
          <w:rFonts w:asciiTheme="minorHAnsi" w:eastAsiaTheme="minorEastAsia" w:hAnsiTheme="minorHAnsi" w:cstheme="minorBidi"/>
          <w:sz w:val="22"/>
          <w:szCs w:val="22"/>
        </w:rPr>
        <w:t xml:space="preserve"> and reverse biodiversity loss, and contribute to poverty alleviation.</w:t>
      </w:r>
      <w:r w:rsidR="00FA0D81" w:rsidRPr="41EC343C">
        <w:rPr>
          <w:rFonts w:asciiTheme="minorHAnsi" w:eastAsiaTheme="minorEastAsia" w:hAnsiTheme="minorHAnsi" w:cstheme="minorBidi"/>
          <w:sz w:val="22"/>
          <w:szCs w:val="22"/>
        </w:rPr>
        <w:t xml:space="preserve">  </w:t>
      </w:r>
    </w:p>
    <w:p w14:paraId="310D8802" w14:textId="77777777" w:rsidR="002F7027" w:rsidRDefault="002F7027" w:rsidP="46D4697E">
      <w:pPr>
        <w:tabs>
          <w:tab w:val="left" w:pos="3495"/>
        </w:tabs>
        <w:rPr>
          <w:rFonts w:asciiTheme="minorHAnsi" w:eastAsiaTheme="minorEastAsia" w:hAnsiTheme="minorHAnsi" w:cstheme="minorBidi"/>
          <w:sz w:val="22"/>
          <w:szCs w:val="22"/>
        </w:rPr>
      </w:pPr>
    </w:p>
    <w:p w14:paraId="3F825641" w14:textId="6E570DB4" w:rsidR="183DCD35" w:rsidRPr="00AC6E67" w:rsidRDefault="183DCD35" w:rsidP="0C28BC72">
      <w:pPr>
        <w:tabs>
          <w:tab w:val="left" w:pos="3495"/>
        </w:tabs>
        <w:rPr>
          <w:rFonts w:asciiTheme="minorHAnsi" w:eastAsiaTheme="minorEastAsia" w:hAnsiTheme="minorHAnsi" w:cstheme="minorBidi"/>
          <w:sz w:val="22"/>
          <w:szCs w:val="22"/>
        </w:rPr>
      </w:pPr>
      <w:r w:rsidRPr="0C28BC72">
        <w:rPr>
          <w:rFonts w:asciiTheme="minorHAnsi" w:eastAsiaTheme="minorEastAsia" w:hAnsiTheme="minorHAnsi" w:cstheme="minorBidi"/>
          <w:sz w:val="22"/>
          <w:szCs w:val="22"/>
        </w:rPr>
        <w:t xml:space="preserve">The </w:t>
      </w:r>
      <w:r w:rsidR="00FA746C" w:rsidRPr="0C28BC72">
        <w:rPr>
          <w:rFonts w:asciiTheme="minorHAnsi" w:eastAsiaTheme="minorEastAsia" w:hAnsiTheme="minorHAnsi" w:cstheme="minorBidi"/>
          <w:sz w:val="22"/>
          <w:szCs w:val="22"/>
        </w:rPr>
        <w:t xml:space="preserve">programme </w:t>
      </w:r>
      <w:r w:rsidRPr="0C28BC72">
        <w:rPr>
          <w:rFonts w:asciiTheme="minorHAnsi" w:eastAsiaTheme="minorEastAsia" w:hAnsiTheme="minorHAnsi" w:cstheme="minorBidi"/>
          <w:sz w:val="22"/>
          <w:szCs w:val="22"/>
        </w:rPr>
        <w:t xml:space="preserve">is designed to address the GCBC problem statement: there is a lack of a) evidence on how the conservation and sustainable use of biodiversity contributes to inclusive climate resilient </w:t>
      </w:r>
      <w:r w:rsidRPr="0C28BC72">
        <w:rPr>
          <w:rFonts w:asciiTheme="minorHAnsi" w:eastAsiaTheme="minorEastAsia" w:hAnsiTheme="minorHAnsi" w:cstheme="minorBidi"/>
          <w:sz w:val="22"/>
          <w:szCs w:val="22"/>
        </w:rPr>
        <w:lastRenderedPageBreak/>
        <w:t xml:space="preserve">development and poverty reduction; and b) processes, </w:t>
      </w:r>
      <w:r w:rsidR="24211D45" w:rsidRPr="0C28BC72">
        <w:rPr>
          <w:rFonts w:asciiTheme="minorHAnsi" w:eastAsiaTheme="minorEastAsia" w:hAnsiTheme="minorHAnsi" w:cstheme="minorBidi"/>
          <w:sz w:val="22"/>
          <w:szCs w:val="22"/>
        </w:rPr>
        <w:t>resource,</w:t>
      </w:r>
      <w:r w:rsidRPr="0C28BC72">
        <w:rPr>
          <w:rFonts w:asciiTheme="minorHAnsi" w:eastAsiaTheme="minorEastAsia" w:hAnsiTheme="minorHAnsi" w:cstheme="minorBidi"/>
          <w:sz w:val="22"/>
          <w:szCs w:val="22"/>
        </w:rPr>
        <w:t xml:space="preserve"> and co-ordination mechanisms to use this evidence to bring about the transformational change</w:t>
      </w:r>
      <w:r w:rsidR="00156B64" w:rsidRPr="0C28BC72">
        <w:rPr>
          <w:rFonts w:asciiTheme="minorHAnsi" w:eastAsiaTheme="minorEastAsia" w:hAnsiTheme="minorHAnsi" w:cstheme="minorBidi"/>
          <w:sz w:val="22"/>
          <w:szCs w:val="22"/>
        </w:rPr>
        <w:t xml:space="preserve"> is</w:t>
      </w:r>
      <w:r w:rsidRPr="0C28BC72">
        <w:rPr>
          <w:rFonts w:asciiTheme="minorHAnsi" w:eastAsiaTheme="minorEastAsia" w:hAnsiTheme="minorHAnsi" w:cstheme="minorBidi"/>
          <w:sz w:val="22"/>
          <w:szCs w:val="22"/>
        </w:rPr>
        <w:t xml:space="preserve"> needed.</w:t>
      </w:r>
    </w:p>
    <w:p w14:paraId="7DA9A712" w14:textId="72779DF7" w:rsidR="0E496C3F" w:rsidRPr="00E83316" w:rsidRDefault="0E496C3F" w:rsidP="2259448C">
      <w:pPr>
        <w:rPr>
          <w:rFonts w:asciiTheme="minorHAnsi" w:eastAsiaTheme="minorEastAsia" w:hAnsiTheme="minorHAnsi" w:cstheme="minorBidi"/>
          <w:sz w:val="22"/>
          <w:szCs w:val="22"/>
        </w:rPr>
      </w:pPr>
    </w:p>
    <w:p w14:paraId="32EEC813" w14:textId="2A58486A" w:rsidR="00714279" w:rsidRDefault="00BD68EF" w:rsidP="008D2A6E">
      <w:pPr>
        <w:tabs>
          <w:tab w:val="left" w:pos="3495"/>
        </w:tabs>
        <w:rPr>
          <w:rFonts w:asciiTheme="minorHAnsi" w:eastAsiaTheme="minorEastAsia" w:hAnsiTheme="minorHAnsi" w:cstheme="minorBidi"/>
          <w:sz w:val="22"/>
          <w:szCs w:val="22"/>
        </w:rPr>
      </w:pPr>
      <w:r w:rsidRPr="00B85D79">
        <w:rPr>
          <w:rFonts w:asciiTheme="minorHAnsi" w:eastAsiaTheme="minorEastAsia" w:hAnsiTheme="minorHAnsi" w:cstheme="minorBidi"/>
          <w:sz w:val="22"/>
          <w:szCs w:val="22"/>
        </w:rPr>
        <w:t xml:space="preserve">In response to the recommendation in AR3, </w:t>
      </w:r>
      <w:r w:rsidR="003246F0" w:rsidRPr="00B85D79">
        <w:rPr>
          <w:rFonts w:asciiTheme="minorHAnsi" w:eastAsiaTheme="minorEastAsia" w:hAnsiTheme="minorHAnsi" w:cstheme="minorBidi"/>
          <w:sz w:val="22"/>
          <w:szCs w:val="22"/>
        </w:rPr>
        <w:t xml:space="preserve">the </w:t>
      </w:r>
      <w:proofErr w:type="spellStart"/>
      <w:r w:rsidR="003246F0" w:rsidRPr="00B85D79">
        <w:rPr>
          <w:rFonts w:asciiTheme="minorHAnsi" w:eastAsiaTheme="minorEastAsia" w:hAnsiTheme="minorHAnsi" w:cstheme="minorBidi"/>
          <w:sz w:val="22"/>
          <w:szCs w:val="22"/>
        </w:rPr>
        <w:t>ToC</w:t>
      </w:r>
      <w:proofErr w:type="spellEnd"/>
      <w:r w:rsidR="003246F0" w:rsidRPr="00B85D79">
        <w:rPr>
          <w:rFonts w:asciiTheme="minorHAnsi" w:eastAsiaTheme="minorEastAsia" w:hAnsiTheme="minorHAnsi" w:cstheme="minorBidi"/>
          <w:sz w:val="22"/>
          <w:szCs w:val="22"/>
        </w:rPr>
        <w:t xml:space="preserve"> was revised in January 2024 and </w:t>
      </w:r>
      <w:proofErr w:type="spellStart"/>
      <w:r w:rsidR="00AA0F8C" w:rsidRPr="00B85D79">
        <w:rPr>
          <w:rFonts w:asciiTheme="minorHAnsi" w:eastAsiaTheme="minorEastAsia" w:hAnsiTheme="minorHAnsi" w:cstheme="minorBidi"/>
          <w:sz w:val="22"/>
          <w:szCs w:val="22"/>
        </w:rPr>
        <w:t>logframe</w:t>
      </w:r>
      <w:proofErr w:type="spellEnd"/>
      <w:r w:rsidR="00AA0F8C" w:rsidRPr="00B85D79">
        <w:rPr>
          <w:rFonts w:asciiTheme="minorHAnsi" w:eastAsiaTheme="minorEastAsia" w:hAnsiTheme="minorHAnsi" w:cstheme="minorBidi"/>
          <w:sz w:val="22"/>
          <w:szCs w:val="22"/>
        </w:rPr>
        <w:t xml:space="preserve"> indicators and methodologies were updated </w:t>
      </w:r>
      <w:r w:rsidR="003246F0" w:rsidRPr="00B85D79">
        <w:rPr>
          <w:rFonts w:asciiTheme="minorHAnsi" w:eastAsiaTheme="minorEastAsia" w:hAnsiTheme="minorHAnsi" w:cstheme="minorBidi"/>
          <w:sz w:val="22"/>
          <w:szCs w:val="22"/>
        </w:rPr>
        <w:t xml:space="preserve">in </w:t>
      </w:r>
      <w:r w:rsidR="4B6735B5" w:rsidRPr="2395128C">
        <w:rPr>
          <w:rFonts w:asciiTheme="minorHAnsi" w:eastAsiaTheme="minorEastAsia" w:hAnsiTheme="minorHAnsi" w:cstheme="minorBidi"/>
          <w:sz w:val="22"/>
          <w:szCs w:val="22"/>
        </w:rPr>
        <w:t>August</w:t>
      </w:r>
      <w:r w:rsidR="003246F0" w:rsidRPr="00B85D79">
        <w:rPr>
          <w:rFonts w:asciiTheme="minorHAnsi" w:eastAsiaTheme="minorEastAsia" w:hAnsiTheme="minorHAnsi" w:cstheme="minorBidi"/>
          <w:sz w:val="22"/>
          <w:szCs w:val="22"/>
        </w:rPr>
        <w:t xml:space="preserve"> 2024</w:t>
      </w:r>
      <w:r w:rsidR="00497F0C" w:rsidRPr="00B85D79">
        <w:rPr>
          <w:rFonts w:asciiTheme="minorHAnsi" w:eastAsiaTheme="minorEastAsia" w:hAnsiTheme="minorHAnsi" w:cstheme="minorBidi"/>
          <w:sz w:val="22"/>
          <w:szCs w:val="22"/>
        </w:rPr>
        <w:t xml:space="preserve">. </w:t>
      </w:r>
      <w:r w:rsidR="000403B6" w:rsidRPr="2395128C">
        <w:rPr>
          <w:rFonts w:asciiTheme="minorHAnsi" w:eastAsiaTheme="minorEastAsia" w:hAnsiTheme="minorHAnsi" w:cstheme="minorBidi"/>
          <w:sz w:val="22"/>
          <w:szCs w:val="22"/>
        </w:rPr>
        <w:t xml:space="preserve">This AR will assess progress against the previous </w:t>
      </w:r>
      <w:proofErr w:type="spellStart"/>
      <w:r w:rsidR="000403B6" w:rsidRPr="2395128C">
        <w:rPr>
          <w:rFonts w:asciiTheme="minorHAnsi" w:eastAsiaTheme="minorEastAsia" w:hAnsiTheme="minorHAnsi" w:cstheme="minorBidi"/>
          <w:sz w:val="22"/>
          <w:szCs w:val="22"/>
        </w:rPr>
        <w:t>logframe</w:t>
      </w:r>
      <w:proofErr w:type="spellEnd"/>
      <w:r w:rsidR="000403B6" w:rsidRPr="2395128C">
        <w:rPr>
          <w:rFonts w:asciiTheme="minorHAnsi" w:eastAsiaTheme="minorEastAsia" w:hAnsiTheme="minorHAnsi" w:cstheme="minorBidi"/>
          <w:sz w:val="22"/>
          <w:szCs w:val="22"/>
        </w:rPr>
        <w:t xml:space="preserve">, and the new </w:t>
      </w:r>
      <w:proofErr w:type="spellStart"/>
      <w:r w:rsidR="000403B6" w:rsidRPr="2395128C">
        <w:rPr>
          <w:rFonts w:asciiTheme="minorHAnsi" w:eastAsiaTheme="minorEastAsia" w:hAnsiTheme="minorHAnsi" w:cstheme="minorBidi"/>
          <w:sz w:val="22"/>
          <w:szCs w:val="22"/>
        </w:rPr>
        <w:t>logframe</w:t>
      </w:r>
      <w:proofErr w:type="spellEnd"/>
      <w:r w:rsidR="000403B6" w:rsidRPr="2395128C">
        <w:rPr>
          <w:rFonts w:asciiTheme="minorHAnsi" w:eastAsiaTheme="minorEastAsia" w:hAnsiTheme="minorHAnsi" w:cstheme="minorBidi"/>
          <w:sz w:val="22"/>
          <w:szCs w:val="22"/>
        </w:rPr>
        <w:t xml:space="preserve"> will be used for AR5. </w:t>
      </w:r>
    </w:p>
    <w:p w14:paraId="657D5F56" w14:textId="77777777" w:rsidR="009D6966" w:rsidRDefault="009D6966" w:rsidP="008D2A6E">
      <w:pPr>
        <w:tabs>
          <w:tab w:val="left" w:pos="3495"/>
        </w:tabs>
        <w:rPr>
          <w:rFonts w:asciiTheme="minorHAnsi" w:eastAsiaTheme="minorEastAsia" w:hAnsiTheme="minorHAnsi" w:cstheme="minorBidi"/>
          <w:sz w:val="22"/>
          <w:szCs w:val="22"/>
        </w:rPr>
      </w:pPr>
    </w:p>
    <w:p w14:paraId="0AC00EC1" w14:textId="0AAB7559" w:rsidR="50C6C251" w:rsidRDefault="50C6C251" w:rsidP="33D3D57C">
      <w:pPr>
        <w:tabs>
          <w:tab w:val="left" w:pos="3495"/>
        </w:tabs>
        <w:rPr>
          <w:rFonts w:ascii="Calibri" w:eastAsia="Calibri" w:hAnsi="Calibri" w:cs="Calibri"/>
          <w:sz w:val="22"/>
          <w:szCs w:val="22"/>
        </w:rPr>
      </w:pPr>
      <w:r w:rsidRPr="0C856FBA">
        <w:rPr>
          <w:rFonts w:ascii="Calibri" w:eastAsia="Calibri" w:hAnsi="Calibri" w:cs="Calibri"/>
          <w:sz w:val="22"/>
          <w:szCs w:val="22"/>
        </w:rPr>
        <w:t>We have agreed to remove International Climate Finance (ICF)</w:t>
      </w:r>
      <w:r w:rsidR="00DF5EB5" w:rsidRPr="0C856FBA">
        <w:rPr>
          <w:rFonts w:ascii="Calibri" w:eastAsia="Calibri" w:hAnsi="Calibri" w:cs="Calibri"/>
          <w:sz w:val="22"/>
          <w:szCs w:val="22"/>
        </w:rPr>
        <w:t xml:space="preserve"> key performance indicators on private and public finance mobilisation</w:t>
      </w:r>
      <w:r w:rsidR="555C52D6" w:rsidRPr="0C856FBA">
        <w:rPr>
          <w:rFonts w:ascii="Calibri" w:eastAsia="Calibri" w:hAnsi="Calibri" w:cs="Calibri"/>
          <w:sz w:val="22"/>
          <w:szCs w:val="22"/>
        </w:rPr>
        <w:t xml:space="preserve"> </w:t>
      </w:r>
      <w:r w:rsidRPr="0C856FBA">
        <w:rPr>
          <w:rFonts w:ascii="Calibri" w:eastAsia="Calibri" w:hAnsi="Calibri" w:cs="Calibri"/>
          <w:sz w:val="22"/>
          <w:szCs w:val="22"/>
        </w:rPr>
        <w:t xml:space="preserve">from our indicators outlined in the programme’s original business case. With only a small number of projects able to report against these indicators, we anticipate KPI11 and KPI12 will be optional indicators for RGC2 and onwards. </w:t>
      </w:r>
    </w:p>
    <w:p w14:paraId="190661C3" w14:textId="77777777" w:rsidR="00EA2501" w:rsidRPr="00AC0FE8" w:rsidRDefault="00EA2501" w:rsidP="003519FB">
      <w:pPr>
        <w:tabs>
          <w:tab w:val="left" w:pos="3495"/>
        </w:tabs>
        <w:rPr>
          <w:rFonts w:asciiTheme="minorHAnsi" w:hAnsiTheme="minorHAnsi" w:cstheme="minorHAnsi"/>
          <w:sz w:val="22"/>
          <w:szCs w:val="22"/>
        </w:rPr>
      </w:pPr>
    </w:p>
    <w:p w14:paraId="70262552" w14:textId="0FA32E46" w:rsidR="003519FB" w:rsidRPr="002027FB" w:rsidRDefault="00A56E7D" w:rsidP="0C359459">
      <w:pPr>
        <w:tabs>
          <w:tab w:val="left" w:pos="3495"/>
        </w:tabs>
        <w:rPr>
          <w:rFonts w:asciiTheme="minorHAnsi" w:hAnsiTheme="minorHAnsi" w:cstheme="minorBidi"/>
          <w:sz w:val="22"/>
          <w:szCs w:val="22"/>
        </w:rPr>
      </w:pPr>
      <w:r w:rsidRPr="0C359459">
        <w:rPr>
          <w:rFonts w:asciiTheme="minorHAnsi" w:hAnsiTheme="minorHAnsi" w:cstheme="minorBidi"/>
          <w:sz w:val="22"/>
          <w:szCs w:val="22"/>
        </w:rPr>
        <w:t>The</w:t>
      </w:r>
      <w:r w:rsidR="003519FB" w:rsidRPr="0C359459">
        <w:rPr>
          <w:rFonts w:asciiTheme="minorHAnsi" w:hAnsiTheme="minorHAnsi" w:cstheme="minorBidi"/>
          <w:sz w:val="22"/>
          <w:szCs w:val="22"/>
        </w:rPr>
        <w:t xml:space="preserve"> methodology for K</w:t>
      </w:r>
      <w:r w:rsidR="00A73828">
        <w:rPr>
          <w:rFonts w:asciiTheme="minorHAnsi" w:hAnsiTheme="minorHAnsi" w:cstheme="minorBidi"/>
          <w:sz w:val="22"/>
          <w:szCs w:val="22"/>
        </w:rPr>
        <w:t xml:space="preserve">ey </w:t>
      </w:r>
      <w:r w:rsidR="003519FB" w:rsidRPr="0C359459">
        <w:rPr>
          <w:rFonts w:asciiTheme="minorHAnsi" w:hAnsiTheme="minorHAnsi" w:cstheme="minorBidi"/>
          <w:sz w:val="22"/>
          <w:szCs w:val="22"/>
        </w:rPr>
        <w:t>P</w:t>
      </w:r>
      <w:r w:rsidR="00A73828">
        <w:rPr>
          <w:rFonts w:asciiTheme="minorHAnsi" w:hAnsiTheme="minorHAnsi" w:cstheme="minorBidi"/>
          <w:sz w:val="22"/>
          <w:szCs w:val="22"/>
        </w:rPr>
        <w:t xml:space="preserve">erformance </w:t>
      </w:r>
      <w:r w:rsidR="003519FB" w:rsidRPr="0C359459">
        <w:rPr>
          <w:rFonts w:asciiTheme="minorHAnsi" w:hAnsiTheme="minorHAnsi" w:cstheme="minorBidi"/>
          <w:sz w:val="22"/>
          <w:szCs w:val="22"/>
        </w:rPr>
        <w:t>I</w:t>
      </w:r>
      <w:r w:rsidR="00A73828">
        <w:rPr>
          <w:rFonts w:asciiTheme="minorHAnsi" w:hAnsiTheme="minorHAnsi" w:cstheme="minorBidi"/>
          <w:sz w:val="22"/>
          <w:szCs w:val="22"/>
        </w:rPr>
        <w:t>ndicators</w:t>
      </w:r>
      <w:r w:rsidR="587C5246" w:rsidRPr="0C359459">
        <w:rPr>
          <w:rFonts w:asciiTheme="minorHAnsi" w:hAnsiTheme="minorHAnsi" w:cstheme="minorBidi"/>
          <w:sz w:val="22"/>
          <w:szCs w:val="22"/>
        </w:rPr>
        <w:t xml:space="preserve"> </w:t>
      </w:r>
      <w:r w:rsidRPr="0C359459">
        <w:rPr>
          <w:rFonts w:asciiTheme="minorHAnsi" w:hAnsiTheme="minorHAnsi" w:cstheme="minorBidi"/>
          <w:sz w:val="22"/>
          <w:szCs w:val="22"/>
        </w:rPr>
        <w:t xml:space="preserve">was revised </w:t>
      </w:r>
      <w:r w:rsidR="587C5246" w:rsidRPr="0C359459">
        <w:rPr>
          <w:rFonts w:asciiTheme="minorHAnsi" w:hAnsiTheme="minorHAnsi" w:cstheme="minorBidi"/>
          <w:sz w:val="22"/>
          <w:szCs w:val="22"/>
        </w:rPr>
        <w:t>in August 2024</w:t>
      </w:r>
      <w:r w:rsidR="003519FB" w:rsidRPr="0C359459">
        <w:rPr>
          <w:rFonts w:asciiTheme="minorHAnsi" w:hAnsiTheme="minorHAnsi" w:cstheme="minorBidi"/>
          <w:sz w:val="22"/>
          <w:szCs w:val="22"/>
        </w:rPr>
        <w:t xml:space="preserve"> to be </w:t>
      </w:r>
      <w:r w:rsidRPr="0C359459">
        <w:rPr>
          <w:rFonts w:asciiTheme="minorHAnsi" w:hAnsiTheme="minorHAnsi" w:cstheme="minorBidi"/>
          <w:sz w:val="22"/>
          <w:szCs w:val="22"/>
        </w:rPr>
        <w:t xml:space="preserve">more </w:t>
      </w:r>
      <w:r w:rsidR="003519FB" w:rsidRPr="0C359459">
        <w:rPr>
          <w:rFonts w:asciiTheme="minorHAnsi" w:hAnsiTheme="minorHAnsi" w:cstheme="minorBidi"/>
          <w:sz w:val="22"/>
          <w:szCs w:val="22"/>
        </w:rPr>
        <w:t>robust</w:t>
      </w:r>
      <w:r w:rsidR="00A01F0C" w:rsidRPr="0C359459">
        <w:rPr>
          <w:rFonts w:asciiTheme="minorHAnsi" w:hAnsiTheme="minorHAnsi" w:cstheme="minorBidi"/>
          <w:sz w:val="22"/>
          <w:szCs w:val="22"/>
        </w:rPr>
        <w:t>.</w:t>
      </w:r>
      <w:r w:rsidR="003519FB" w:rsidRPr="0C359459">
        <w:rPr>
          <w:rFonts w:asciiTheme="minorHAnsi" w:hAnsiTheme="minorHAnsi" w:cstheme="minorBidi"/>
          <w:sz w:val="22"/>
          <w:szCs w:val="22"/>
        </w:rPr>
        <w:t xml:space="preserve"> This indicator is included in the programme </w:t>
      </w:r>
      <w:proofErr w:type="spellStart"/>
      <w:r w:rsidR="003519FB" w:rsidRPr="0C359459">
        <w:rPr>
          <w:rFonts w:asciiTheme="minorHAnsi" w:hAnsiTheme="minorHAnsi" w:cstheme="minorBidi"/>
          <w:sz w:val="22"/>
          <w:szCs w:val="22"/>
        </w:rPr>
        <w:t>logframe</w:t>
      </w:r>
      <w:proofErr w:type="spellEnd"/>
      <w:r w:rsidR="003519FB" w:rsidRPr="0C359459">
        <w:rPr>
          <w:rFonts w:asciiTheme="minorHAnsi" w:hAnsiTheme="minorHAnsi" w:cstheme="minorBidi"/>
          <w:sz w:val="22"/>
          <w:szCs w:val="22"/>
        </w:rPr>
        <w:t xml:space="preserve"> as well as in all project and grantee </w:t>
      </w:r>
      <w:proofErr w:type="spellStart"/>
      <w:r w:rsidR="003519FB" w:rsidRPr="0C359459">
        <w:rPr>
          <w:rFonts w:asciiTheme="minorHAnsi" w:hAnsiTheme="minorHAnsi" w:cstheme="minorBidi"/>
          <w:sz w:val="22"/>
          <w:szCs w:val="22"/>
        </w:rPr>
        <w:t>logframes</w:t>
      </w:r>
      <w:proofErr w:type="spellEnd"/>
      <w:r w:rsidR="003519FB" w:rsidRPr="0C359459">
        <w:rPr>
          <w:rFonts w:asciiTheme="minorHAnsi" w:hAnsiTheme="minorHAnsi" w:cstheme="minorBidi"/>
          <w:sz w:val="22"/>
          <w:szCs w:val="22"/>
        </w:rPr>
        <w:t xml:space="preserve"> at the impact level. As a research programme, the GCBC has articulated transformational change as being achieved through the goal of ‘translating evidence into knowledge and action’ (as stated in the GCBC Annual Review 2021). </w:t>
      </w:r>
      <w:r w:rsidR="00FD3A2B" w:rsidRPr="0C359459">
        <w:rPr>
          <w:rFonts w:asciiTheme="minorHAnsi" w:hAnsiTheme="minorHAnsi" w:cstheme="minorBidi"/>
          <w:sz w:val="22"/>
          <w:szCs w:val="22"/>
        </w:rPr>
        <w:t xml:space="preserve"> </w:t>
      </w:r>
    </w:p>
    <w:p w14:paraId="0272A20B" w14:textId="77777777" w:rsidR="003519FB" w:rsidRPr="002027FB" w:rsidRDefault="003519FB" w:rsidP="003519FB">
      <w:pPr>
        <w:tabs>
          <w:tab w:val="left" w:pos="3495"/>
        </w:tabs>
        <w:rPr>
          <w:rFonts w:asciiTheme="minorHAnsi" w:hAnsiTheme="minorHAnsi" w:cstheme="minorHAnsi"/>
          <w:sz w:val="22"/>
          <w:szCs w:val="22"/>
        </w:rPr>
      </w:pPr>
    </w:p>
    <w:p w14:paraId="02BF3F2A" w14:textId="6088CB02" w:rsidR="003519FB" w:rsidRPr="002027FB" w:rsidRDefault="003519FB" w:rsidP="00FD30A3">
      <w:pPr>
        <w:pStyle w:val="ListParagraph"/>
        <w:numPr>
          <w:ilvl w:val="0"/>
          <w:numId w:val="20"/>
        </w:numPr>
        <w:tabs>
          <w:tab w:val="left" w:pos="3495"/>
        </w:tabs>
        <w:rPr>
          <w:rFonts w:asciiTheme="minorHAnsi" w:hAnsiTheme="minorHAnsi" w:cstheme="minorHAnsi"/>
          <w:sz w:val="22"/>
          <w:szCs w:val="22"/>
        </w:rPr>
      </w:pPr>
      <w:r w:rsidRPr="002027FB">
        <w:rPr>
          <w:rFonts w:asciiTheme="minorHAnsi" w:hAnsiTheme="minorHAnsi" w:cstheme="minorHAnsi"/>
          <w:sz w:val="22"/>
          <w:szCs w:val="22"/>
        </w:rPr>
        <w:t>The sum of project results</w:t>
      </w:r>
      <w:r w:rsidR="00A43E71">
        <w:rPr>
          <w:rFonts w:asciiTheme="minorHAnsi" w:hAnsiTheme="minorHAnsi" w:cstheme="minorHAnsi"/>
          <w:sz w:val="22"/>
          <w:szCs w:val="22"/>
        </w:rPr>
        <w:t xml:space="preserve">, where </w:t>
      </w:r>
      <w:r w:rsidR="0009199D" w:rsidRPr="33D3D57C">
        <w:rPr>
          <w:rFonts w:asciiTheme="minorHAnsi" w:hAnsiTheme="minorHAnsi" w:cstheme="minorBidi"/>
          <w:sz w:val="22"/>
          <w:szCs w:val="22"/>
        </w:rPr>
        <w:t xml:space="preserve">impact </w:t>
      </w:r>
      <w:r w:rsidR="00A43E71">
        <w:rPr>
          <w:rFonts w:asciiTheme="minorHAnsi" w:hAnsiTheme="minorHAnsi" w:cstheme="minorBidi"/>
          <w:sz w:val="22"/>
          <w:szCs w:val="22"/>
        </w:rPr>
        <w:t>is</w:t>
      </w:r>
      <w:r w:rsidR="0009199D" w:rsidRPr="33D3D57C">
        <w:rPr>
          <w:rFonts w:asciiTheme="minorHAnsi" w:hAnsiTheme="minorHAnsi" w:cstheme="minorBidi"/>
          <w:sz w:val="22"/>
          <w:szCs w:val="22"/>
        </w:rPr>
        <w:t xml:space="preserve"> based on the collation of changes brought about by individual projects</w:t>
      </w:r>
      <w:r w:rsidR="006A4B92">
        <w:rPr>
          <w:rFonts w:asciiTheme="minorHAnsi" w:hAnsiTheme="minorHAnsi" w:cstheme="minorBidi"/>
          <w:sz w:val="22"/>
          <w:szCs w:val="22"/>
        </w:rPr>
        <w:t>.</w:t>
      </w:r>
    </w:p>
    <w:p w14:paraId="412F9A3A" w14:textId="20491186" w:rsidR="006F3AE7" w:rsidRDefault="003519FB" w:rsidP="44A8447C">
      <w:pPr>
        <w:pStyle w:val="ListParagraph"/>
        <w:numPr>
          <w:ilvl w:val="0"/>
          <w:numId w:val="20"/>
        </w:numPr>
        <w:tabs>
          <w:tab w:val="left" w:pos="3495"/>
        </w:tabs>
        <w:rPr>
          <w:rFonts w:asciiTheme="minorHAnsi" w:hAnsiTheme="minorHAnsi" w:cstheme="minorBidi"/>
          <w:sz w:val="22"/>
          <w:szCs w:val="22"/>
        </w:rPr>
      </w:pPr>
      <w:r w:rsidRPr="44A8447C">
        <w:rPr>
          <w:rFonts w:asciiTheme="minorHAnsi" w:hAnsiTheme="minorHAnsi" w:cstheme="minorBidi"/>
          <w:sz w:val="22"/>
          <w:szCs w:val="22"/>
        </w:rPr>
        <w:t>Results that are additional to the sum of projects’ results</w:t>
      </w:r>
      <w:r w:rsidR="006A4B92" w:rsidRPr="44A8447C">
        <w:rPr>
          <w:rFonts w:asciiTheme="minorHAnsi" w:hAnsiTheme="minorHAnsi" w:cstheme="minorBidi"/>
          <w:sz w:val="22"/>
          <w:szCs w:val="22"/>
        </w:rPr>
        <w:t>, which</w:t>
      </w:r>
      <w:r w:rsidRPr="44A8447C">
        <w:rPr>
          <w:rFonts w:asciiTheme="minorHAnsi" w:hAnsiTheme="minorHAnsi" w:cstheme="minorBidi"/>
          <w:sz w:val="22"/>
          <w:szCs w:val="22"/>
        </w:rPr>
        <w:t xml:space="preserve"> could include the impact of efforts to build networks or central (programme-level) dissemination efforts for the evidence produced. </w:t>
      </w:r>
    </w:p>
    <w:p w14:paraId="5CBFC588" w14:textId="0363A18C" w:rsidR="006858C8" w:rsidRDefault="006858C8" w:rsidP="006858C8">
      <w:pPr>
        <w:tabs>
          <w:tab w:val="left" w:pos="3495"/>
        </w:tabs>
        <w:rPr>
          <w:rFonts w:asciiTheme="minorHAnsi" w:hAnsiTheme="minorHAnsi" w:cstheme="minorBidi"/>
          <w:sz w:val="22"/>
          <w:szCs w:val="22"/>
        </w:rPr>
      </w:pPr>
      <w:r>
        <w:rPr>
          <w:rFonts w:asciiTheme="minorHAnsi" w:hAnsiTheme="minorHAnsi" w:cstheme="minorBidi"/>
          <w:sz w:val="22"/>
          <w:szCs w:val="22"/>
        </w:rPr>
        <w:t xml:space="preserve">The </w:t>
      </w:r>
      <w:r w:rsidRPr="006858C8">
        <w:rPr>
          <w:rFonts w:asciiTheme="minorHAnsi" w:hAnsiTheme="minorHAnsi" w:cstheme="minorBidi"/>
          <w:sz w:val="22"/>
          <w:szCs w:val="22"/>
        </w:rPr>
        <w:t>GCBC’s impact will be independently evaluated</w:t>
      </w:r>
      <w:r w:rsidR="00232F4F">
        <w:rPr>
          <w:rFonts w:asciiTheme="minorHAnsi" w:hAnsiTheme="minorHAnsi" w:cstheme="minorBidi"/>
          <w:sz w:val="22"/>
          <w:szCs w:val="22"/>
        </w:rPr>
        <w:t xml:space="preserve"> at programme </w:t>
      </w:r>
      <w:proofErr w:type="spellStart"/>
      <w:r w:rsidR="00232F4F">
        <w:rPr>
          <w:rFonts w:asciiTheme="minorHAnsi" w:hAnsiTheme="minorHAnsi" w:cstheme="minorBidi"/>
          <w:sz w:val="22"/>
          <w:szCs w:val="22"/>
        </w:rPr>
        <w:t>mid point</w:t>
      </w:r>
      <w:proofErr w:type="spellEnd"/>
      <w:r w:rsidR="00232F4F">
        <w:rPr>
          <w:rFonts w:asciiTheme="minorHAnsi" w:hAnsiTheme="minorHAnsi" w:cstheme="minorBidi"/>
          <w:sz w:val="22"/>
          <w:szCs w:val="22"/>
        </w:rPr>
        <w:t xml:space="preserve"> and end point</w:t>
      </w:r>
      <w:r w:rsidRPr="006858C8">
        <w:rPr>
          <w:rFonts w:asciiTheme="minorHAnsi" w:hAnsiTheme="minorHAnsi" w:cstheme="minorBidi"/>
          <w:sz w:val="22"/>
          <w:szCs w:val="22"/>
        </w:rPr>
        <w:t xml:space="preserve">. </w:t>
      </w:r>
      <w:r w:rsidR="00232F4F">
        <w:rPr>
          <w:rFonts w:asciiTheme="minorHAnsi" w:hAnsiTheme="minorHAnsi" w:cstheme="minorBidi"/>
          <w:sz w:val="22"/>
          <w:szCs w:val="22"/>
        </w:rPr>
        <w:t xml:space="preserve"> </w:t>
      </w:r>
      <w:r w:rsidRPr="006858C8">
        <w:rPr>
          <w:rFonts w:asciiTheme="minorHAnsi" w:hAnsiTheme="minorHAnsi" w:cstheme="minorBidi"/>
          <w:sz w:val="22"/>
          <w:szCs w:val="22"/>
        </w:rPr>
        <w:t xml:space="preserve">This </w:t>
      </w:r>
      <w:r w:rsidR="00232F4F">
        <w:rPr>
          <w:rFonts w:asciiTheme="minorHAnsi" w:hAnsiTheme="minorHAnsi" w:cstheme="minorBidi"/>
          <w:sz w:val="22"/>
          <w:szCs w:val="22"/>
        </w:rPr>
        <w:t xml:space="preserve">evaluation </w:t>
      </w:r>
      <w:r w:rsidRPr="006858C8">
        <w:rPr>
          <w:rFonts w:asciiTheme="minorHAnsi" w:hAnsiTheme="minorHAnsi" w:cstheme="minorBidi"/>
          <w:sz w:val="22"/>
          <w:szCs w:val="22"/>
        </w:rPr>
        <w:t>will draw on both aggregated project reporting data as well as assessing the contribution the programme has made to the outcomes and impact it seeks.</w:t>
      </w:r>
    </w:p>
    <w:p w14:paraId="39651E59" w14:textId="77777777" w:rsidR="006858C8" w:rsidRPr="006858C8" w:rsidRDefault="006858C8" w:rsidP="006858C8">
      <w:pPr>
        <w:tabs>
          <w:tab w:val="left" w:pos="3495"/>
        </w:tabs>
        <w:rPr>
          <w:rFonts w:asciiTheme="minorHAnsi" w:hAnsiTheme="minorHAnsi" w:cstheme="minorBidi"/>
          <w:sz w:val="22"/>
          <w:szCs w:val="22"/>
        </w:rPr>
      </w:pPr>
    </w:p>
    <w:p w14:paraId="5A3C7F9B" w14:textId="3F723E1F" w:rsidR="006F3AE7" w:rsidRPr="00F70DBE" w:rsidRDefault="4D4F44B5" w:rsidP="2350498C">
      <w:pPr>
        <w:rPr>
          <w:rFonts w:cs="Arial"/>
          <w:b/>
          <w:bCs/>
          <w:sz w:val="22"/>
          <w:szCs w:val="22"/>
        </w:rPr>
      </w:pPr>
      <w:r w:rsidRPr="2350498C">
        <w:rPr>
          <w:rFonts w:cs="Arial"/>
          <w:b/>
          <w:bCs/>
          <w:sz w:val="22"/>
          <w:szCs w:val="22"/>
        </w:rPr>
        <w:t xml:space="preserve">B2. </w:t>
      </w:r>
      <w:r w:rsidR="006F3AE7" w:rsidRPr="2350498C">
        <w:rPr>
          <w:rFonts w:cs="Arial"/>
          <w:b/>
          <w:bCs/>
          <w:sz w:val="22"/>
          <w:szCs w:val="22"/>
        </w:rPr>
        <w:t>Describe where the programme is on/off track to contribute to the expected outcomes and impact. What action is planned in the year ahead?</w:t>
      </w:r>
    </w:p>
    <w:p w14:paraId="2FB523DE" w14:textId="3752F771" w:rsidR="00ED2BF0" w:rsidRPr="001E245B" w:rsidRDefault="629E2B97" w:rsidP="0006667A">
      <w:pPr>
        <w:spacing w:before="120" w:after="120"/>
        <w:jc w:val="both"/>
        <w:rPr>
          <w:rFonts w:asciiTheme="minorHAnsi" w:eastAsia="Arial" w:hAnsiTheme="minorHAnsi" w:cstheme="minorHAnsi"/>
          <w:color w:val="000000" w:themeColor="text1"/>
          <w:sz w:val="22"/>
          <w:szCs w:val="22"/>
        </w:rPr>
      </w:pPr>
      <w:r w:rsidRPr="001E245B">
        <w:rPr>
          <w:rFonts w:asciiTheme="minorHAnsi" w:eastAsia="Arial" w:hAnsiTheme="minorHAnsi" w:cstheme="minorHAnsi"/>
          <w:b/>
          <w:bCs/>
          <w:color w:val="000000" w:themeColor="text1"/>
          <w:sz w:val="22"/>
          <w:szCs w:val="22"/>
          <w:u w:val="single"/>
        </w:rPr>
        <w:t>Component 1</w:t>
      </w:r>
    </w:p>
    <w:p w14:paraId="78E613FD" w14:textId="21C5921A" w:rsidR="00ED2BF0" w:rsidRPr="001E245B" w:rsidRDefault="629E2B97" w:rsidP="0006667A">
      <w:pPr>
        <w:spacing w:before="120" w:after="120"/>
        <w:jc w:val="both"/>
        <w:rPr>
          <w:rFonts w:asciiTheme="minorHAnsi" w:eastAsia="Arial" w:hAnsiTheme="minorHAnsi" w:cstheme="minorBidi"/>
          <w:color w:val="000000" w:themeColor="text1"/>
          <w:sz w:val="22"/>
          <w:szCs w:val="22"/>
        </w:rPr>
      </w:pPr>
      <w:r w:rsidRPr="186A586A">
        <w:rPr>
          <w:rFonts w:asciiTheme="minorHAnsi" w:eastAsia="Arial" w:hAnsiTheme="minorHAnsi" w:cstheme="minorBidi"/>
          <w:color w:val="000000" w:themeColor="text1"/>
          <w:sz w:val="22"/>
          <w:szCs w:val="22"/>
        </w:rPr>
        <w:t xml:space="preserve">Please note, this component has been completed and activity closed. </w:t>
      </w:r>
    </w:p>
    <w:p w14:paraId="3F617357" w14:textId="5D2079A9" w:rsidR="00ED2BF0" w:rsidRPr="001E245B" w:rsidRDefault="629E2B97" w:rsidP="0006667A">
      <w:pPr>
        <w:spacing w:before="120" w:after="120"/>
        <w:jc w:val="both"/>
        <w:rPr>
          <w:rFonts w:asciiTheme="minorHAnsi" w:eastAsia="Arial" w:hAnsiTheme="minorHAnsi" w:cstheme="minorHAnsi"/>
          <w:color w:val="000000" w:themeColor="text1"/>
          <w:sz w:val="22"/>
          <w:szCs w:val="22"/>
        </w:rPr>
      </w:pPr>
      <w:r w:rsidRPr="001E245B">
        <w:rPr>
          <w:rFonts w:asciiTheme="minorHAnsi" w:eastAsia="Arial" w:hAnsiTheme="minorHAnsi" w:cstheme="minorHAnsi"/>
          <w:b/>
          <w:bCs/>
          <w:color w:val="000000" w:themeColor="text1"/>
          <w:sz w:val="22"/>
          <w:szCs w:val="22"/>
          <w:u w:val="single"/>
        </w:rPr>
        <w:t>Component 2</w:t>
      </w:r>
    </w:p>
    <w:p w14:paraId="2381A975" w14:textId="65298AE7" w:rsidR="00582B90" w:rsidRDefault="689C58D9" w:rsidP="377D5614">
      <w:pPr>
        <w:spacing w:before="120" w:after="120"/>
        <w:jc w:val="both"/>
        <w:rPr>
          <w:rFonts w:asciiTheme="minorHAnsi" w:eastAsia="Arial" w:hAnsiTheme="minorHAnsi" w:cstheme="minorBidi"/>
          <w:color w:val="000000" w:themeColor="text1"/>
          <w:sz w:val="22"/>
          <w:szCs w:val="22"/>
        </w:rPr>
      </w:pPr>
      <w:r w:rsidRPr="377D5614">
        <w:rPr>
          <w:rFonts w:asciiTheme="minorHAnsi" w:eastAsia="Arial" w:hAnsiTheme="minorHAnsi" w:cstheme="minorBidi"/>
          <w:color w:val="000000" w:themeColor="text1"/>
          <w:sz w:val="22"/>
          <w:szCs w:val="22"/>
        </w:rPr>
        <w:t>The remaining two Kew projects under</w:t>
      </w:r>
      <w:r w:rsidR="26D6224D" w:rsidRPr="377D5614">
        <w:rPr>
          <w:rFonts w:asciiTheme="minorHAnsi" w:eastAsia="Arial" w:hAnsiTheme="minorHAnsi" w:cstheme="minorBidi"/>
          <w:color w:val="000000" w:themeColor="text1"/>
          <w:sz w:val="22"/>
          <w:szCs w:val="22"/>
        </w:rPr>
        <w:t xml:space="preserve"> this component are on-track and progressing well towards their respective </w:t>
      </w:r>
      <w:r w:rsidR="00915787" w:rsidRPr="377D5614">
        <w:rPr>
          <w:rFonts w:asciiTheme="minorHAnsi" w:eastAsia="Arial" w:hAnsiTheme="minorHAnsi" w:cstheme="minorBidi"/>
          <w:color w:val="000000" w:themeColor="text1"/>
          <w:sz w:val="22"/>
          <w:szCs w:val="22"/>
        </w:rPr>
        <w:t>indicators</w:t>
      </w:r>
      <w:r w:rsidR="00775E70" w:rsidRPr="377D5614">
        <w:rPr>
          <w:rFonts w:asciiTheme="minorHAnsi" w:eastAsia="Arial" w:hAnsiTheme="minorHAnsi" w:cstheme="minorBidi"/>
          <w:color w:val="000000" w:themeColor="text1"/>
          <w:sz w:val="22"/>
          <w:szCs w:val="22"/>
        </w:rPr>
        <w:t xml:space="preserve"> (Appendix </w:t>
      </w:r>
      <w:r w:rsidR="007A6A4B" w:rsidRPr="377D5614">
        <w:rPr>
          <w:rFonts w:asciiTheme="minorHAnsi" w:eastAsia="Arial" w:hAnsiTheme="minorHAnsi" w:cstheme="minorBidi"/>
          <w:color w:val="000000" w:themeColor="text1"/>
          <w:sz w:val="22"/>
          <w:szCs w:val="22"/>
        </w:rPr>
        <w:t>D</w:t>
      </w:r>
      <w:r w:rsidR="00775E70" w:rsidRPr="377D5614">
        <w:rPr>
          <w:rFonts w:asciiTheme="minorHAnsi" w:eastAsia="Arial" w:hAnsiTheme="minorHAnsi" w:cstheme="minorBidi"/>
          <w:color w:val="000000" w:themeColor="text1"/>
          <w:sz w:val="22"/>
          <w:szCs w:val="22"/>
        </w:rPr>
        <w:t>)</w:t>
      </w:r>
      <w:r w:rsidR="26D6224D" w:rsidRPr="377D5614">
        <w:rPr>
          <w:rFonts w:asciiTheme="minorHAnsi" w:eastAsia="Arial" w:hAnsiTheme="minorHAnsi" w:cstheme="minorBidi"/>
          <w:color w:val="000000" w:themeColor="text1"/>
          <w:sz w:val="22"/>
          <w:szCs w:val="22"/>
        </w:rPr>
        <w:t xml:space="preserve">; meeting some of their end of </w:t>
      </w:r>
      <w:r w:rsidR="3474C328" w:rsidRPr="377D5614">
        <w:rPr>
          <w:rFonts w:asciiTheme="minorHAnsi" w:eastAsia="Arial" w:hAnsiTheme="minorHAnsi" w:cstheme="minorBidi"/>
          <w:color w:val="000000" w:themeColor="text1"/>
          <w:sz w:val="22"/>
          <w:szCs w:val="22"/>
        </w:rPr>
        <w:t>project</w:t>
      </w:r>
      <w:r w:rsidR="26D6224D" w:rsidRPr="377D5614">
        <w:rPr>
          <w:rFonts w:asciiTheme="minorHAnsi" w:eastAsia="Arial" w:hAnsiTheme="minorHAnsi" w:cstheme="minorBidi"/>
          <w:color w:val="000000" w:themeColor="text1"/>
          <w:sz w:val="22"/>
          <w:szCs w:val="22"/>
        </w:rPr>
        <w:t xml:space="preserve"> targets ahead of time</w:t>
      </w:r>
      <w:r w:rsidR="009C3B90" w:rsidRPr="377D5614">
        <w:rPr>
          <w:rFonts w:asciiTheme="minorHAnsi" w:eastAsia="Arial" w:hAnsiTheme="minorHAnsi" w:cstheme="minorBidi"/>
          <w:color w:val="000000" w:themeColor="text1"/>
          <w:sz w:val="22"/>
          <w:szCs w:val="22"/>
        </w:rPr>
        <w:t xml:space="preserve"> (Section C)</w:t>
      </w:r>
      <w:r w:rsidR="26D6224D" w:rsidRPr="377D5614">
        <w:rPr>
          <w:rFonts w:asciiTheme="minorHAnsi" w:eastAsia="Arial" w:hAnsiTheme="minorHAnsi" w:cstheme="minorBidi"/>
          <w:color w:val="000000" w:themeColor="text1"/>
          <w:sz w:val="22"/>
          <w:szCs w:val="22"/>
        </w:rPr>
        <w:t>.</w:t>
      </w:r>
      <w:r w:rsidR="0FF1D6FF" w:rsidRPr="377D5614">
        <w:rPr>
          <w:rFonts w:asciiTheme="minorHAnsi" w:eastAsia="Arial" w:hAnsiTheme="minorHAnsi" w:cstheme="minorBidi"/>
          <w:color w:val="000000" w:themeColor="text1"/>
          <w:sz w:val="22"/>
          <w:szCs w:val="22"/>
        </w:rPr>
        <w:t xml:space="preserve"> </w:t>
      </w:r>
      <w:r w:rsidR="31B12386" w:rsidRPr="377D5614">
        <w:rPr>
          <w:rFonts w:asciiTheme="minorHAnsi" w:eastAsia="Arial" w:hAnsiTheme="minorHAnsi" w:cstheme="minorBidi"/>
          <w:color w:val="000000" w:themeColor="text1"/>
          <w:sz w:val="22"/>
          <w:szCs w:val="22"/>
        </w:rPr>
        <w:t>Both</w:t>
      </w:r>
      <w:r w:rsidR="7864F71F" w:rsidRPr="377D5614">
        <w:rPr>
          <w:rFonts w:asciiTheme="minorHAnsi" w:eastAsia="Arial" w:hAnsiTheme="minorHAnsi" w:cstheme="minorBidi"/>
          <w:color w:val="000000" w:themeColor="text1"/>
          <w:sz w:val="22"/>
          <w:szCs w:val="22"/>
        </w:rPr>
        <w:t xml:space="preserve"> projects will conclude in March 2025</w:t>
      </w:r>
      <w:r w:rsidR="005A6D20">
        <w:rPr>
          <w:rFonts w:asciiTheme="minorHAnsi" w:eastAsia="Arial" w:hAnsiTheme="minorHAnsi" w:cstheme="minorBidi"/>
          <w:color w:val="000000" w:themeColor="text1"/>
          <w:sz w:val="22"/>
          <w:szCs w:val="22"/>
        </w:rPr>
        <w:t xml:space="preserve"> and research will be published via Open Access</w:t>
      </w:r>
      <w:r w:rsidR="7864F71F" w:rsidRPr="377D5614">
        <w:rPr>
          <w:rFonts w:asciiTheme="minorHAnsi" w:eastAsia="Arial" w:hAnsiTheme="minorHAnsi" w:cstheme="minorBidi"/>
          <w:color w:val="000000" w:themeColor="text1"/>
          <w:sz w:val="22"/>
          <w:szCs w:val="22"/>
        </w:rPr>
        <w:t>.</w:t>
      </w:r>
    </w:p>
    <w:p w14:paraId="5CD094E3" w14:textId="6306ACB6" w:rsidR="3EBEB603" w:rsidRDefault="3EBEB603" w:rsidP="51CBF5BD">
      <w:pPr>
        <w:spacing w:before="120" w:after="120" w:line="264" w:lineRule="auto"/>
        <w:jc w:val="both"/>
        <w:rPr>
          <w:rFonts w:asciiTheme="minorHAnsi" w:eastAsia="Arial" w:hAnsiTheme="minorHAnsi" w:cstheme="minorBidi"/>
          <w:sz w:val="22"/>
          <w:szCs w:val="22"/>
        </w:rPr>
      </w:pPr>
      <w:r w:rsidRPr="24509D6F">
        <w:rPr>
          <w:rFonts w:asciiTheme="minorHAnsi" w:eastAsia="Arial" w:hAnsiTheme="minorHAnsi" w:cstheme="minorBidi"/>
          <w:b/>
          <w:color w:val="000000" w:themeColor="text1"/>
          <w:sz w:val="22"/>
          <w:szCs w:val="22"/>
          <w:u w:val="single"/>
        </w:rPr>
        <w:t>Component 3</w:t>
      </w:r>
      <w:r w:rsidR="1CDE4B16" w:rsidRPr="24509D6F">
        <w:rPr>
          <w:rFonts w:asciiTheme="minorHAnsi" w:eastAsia="Arial" w:hAnsiTheme="minorHAnsi" w:cstheme="minorBidi"/>
          <w:b/>
          <w:bCs/>
          <w:color w:val="000000" w:themeColor="text1"/>
          <w:sz w:val="22"/>
          <w:szCs w:val="22"/>
          <w:u w:val="single"/>
        </w:rPr>
        <w:t>: GCBC</w:t>
      </w:r>
      <w:r w:rsidRPr="24509D6F">
        <w:rPr>
          <w:rFonts w:asciiTheme="minorHAnsi" w:eastAsia="Arial" w:hAnsiTheme="minorHAnsi" w:cstheme="minorBidi"/>
          <w:sz w:val="22"/>
          <w:szCs w:val="22"/>
        </w:rPr>
        <w:t xml:space="preserve"> </w:t>
      </w:r>
      <w:r w:rsidR="004443A6" w:rsidRPr="24509D6F">
        <w:rPr>
          <w:rFonts w:asciiTheme="minorHAnsi" w:eastAsia="Arial" w:hAnsiTheme="minorHAnsi" w:cstheme="minorBidi"/>
          <w:sz w:val="22"/>
          <w:szCs w:val="22"/>
        </w:rPr>
        <w:t xml:space="preserve"> </w:t>
      </w:r>
    </w:p>
    <w:p w14:paraId="303D4935" w14:textId="3B5E7EB9" w:rsidR="000E2F32" w:rsidRDefault="000E2F32" w:rsidP="000E2F32">
      <w:pPr>
        <w:rPr>
          <w:rFonts w:ascii="Calibri" w:hAnsi="Calibri" w:cs="Calibri"/>
          <w:sz w:val="22"/>
          <w:szCs w:val="22"/>
        </w:rPr>
      </w:pPr>
      <w:r w:rsidRPr="00613995">
        <w:rPr>
          <w:rFonts w:ascii="Calibri" w:eastAsia="Calibri" w:hAnsi="Calibri" w:cs="Calibri"/>
          <w:sz w:val="22"/>
          <w:szCs w:val="22"/>
        </w:rPr>
        <w:t xml:space="preserve">The GCBC </w:t>
      </w:r>
      <w:r w:rsidR="003A4336">
        <w:rPr>
          <w:rFonts w:ascii="Calibri" w:eastAsia="Calibri" w:hAnsi="Calibri" w:cs="Calibri"/>
          <w:sz w:val="22"/>
          <w:szCs w:val="22"/>
        </w:rPr>
        <w:t>is</w:t>
      </w:r>
      <w:r w:rsidRPr="00613995">
        <w:rPr>
          <w:rFonts w:ascii="Calibri" w:eastAsia="Calibri" w:hAnsi="Calibri" w:cs="Calibri"/>
          <w:sz w:val="22"/>
          <w:szCs w:val="22"/>
        </w:rPr>
        <w:t xml:space="preserve"> </w:t>
      </w:r>
      <w:r w:rsidR="003A4336">
        <w:rPr>
          <w:rFonts w:ascii="Calibri" w:eastAsia="Calibri" w:hAnsi="Calibri" w:cs="Calibri"/>
          <w:sz w:val="22"/>
          <w:szCs w:val="22"/>
        </w:rPr>
        <w:t>progressing</w:t>
      </w:r>
      <w:r w:rsidRPr="00613995">
        <w:rPr>
          <w:rFonts w:ascii="Calibri" w:eastAsia="Calibri" w:hAnsi="Calibri" w:cs="Calibri"/>
          <w:sz w:val="22"/>
          <w:szCs w:val="22"/>
        </w:rPr>
        <w:t xml:space="preserve"> to achieve the programme’s intended impact of effective climate-resilient interventions, investments, and development that improve livelihoods and reduce poverty through the conservation and sustainable use of biodiversity. The significant increase in applications for RGC2,</w:t>
      </w:r>
      <w:r>
        <w:rPr>
          <w:rStyle w:val="FootnoteReference"/>
          <w:rFonts w:ascii="Calibri" w:eastAsia="Calibri" w:hAnsi="Calibri" w:cs="Calibri"/>
          <w:sz w:val="22"/>
          <w:szCs w:val="22"/>
        </w:rPr>
        <w:footnoteReference w:id="3"/>
      </w:r>
      <w:r w:rsidRPr="00613995">
        <w:rPr>
          <w:rFonts w:ascii="Calibri" w:eastAsia="Calibri" w:hAnsi="Calibri" w:cs="Calibri"/>
          <w:sz w:val="22"/>
          <w:szCs w:val="22"/>
        </w:rPr>
        <w:t xml:space="preserve"> the establishment of a robust grant</w:t>
      </w:r>
      <w:r>
        <w:rPr>
          <w:rFonts w:ascii="Calibri" w:eastAsia="Calibri" w:hAnsi="Calibri" w:cs="Calibri"/>
          <w:sz w:val="22"/>
          <w:szCs w:val="22"/>
        </w:rPr>
        <w:t>ee</w:t>
      </w:r>
      <w:r w:rsidRPr="00613995">
        <w:rPr>
          <w:rFonts w:ascii="Calibri" w:eastAsia="Calibri" w:hAnsi="Calibri" w:cs="Calibri"/>
          <w:sz w:val="22"/>
          <w:szCs w:val="22"/>
        </w:rPr>
        <w:t xml:space="preserve"> management system,</w:t>
      </w:r>
      <w:r>
        <w:rPr>
          <w:rStyle w:val="FootnoteReference"/>
          <w:rFonts w:ascii="Calibri" w:eastAsia="Calibri" w:hAnsi="Calibri" w:cs="Calibri"/>
          <w:sz w:val="22"/>
          <w:szCs w:val="22"/>
        </w:rPr>
        <w:footnoteReference w:id="4"/>
      </w:r>
      <w:r w:rsidRPr="00613995">
        <w:rPr>
          <w:rFonts w:ascii="Calibri" w:eastAsia="Calibri" w:hAnsi="Calibri" w:cs="Calibri"/>
          <w:sz w:val="22"/>
          <w:szCs w:val="22"/>
        </w:rPr>
        <w:t xml:space="preserve"> </w:t>
      </w:r>
      <w:r>
        <w:rPr>
          <w:rFonts w:ascii="Calibri" w:eastAsia="Calibri" w:hAnsi="Calibri" w:cs="Calibri"/>
          <w:sz w:val="22"/>
          <w:szCs w:val="22"/>
        </w:rPr>
        <w:t>and the review of the Programme</w:t>
      </w:r>
      <w:r w:rsidRPr="00613995">
        <w:rPr>
          <w:rFonts w:ascii="Calibri" w:hAnsi="Calibri" w:cs="Calibri"/>
          <w:sz w:val="22"/>
          <w:szCs w:val="22"/>
        </w:rPr>
        <w:t xml:space="preserve"> </w:t>
      </w:r>
      <w:bookmarkStart w:id="3" w:name="_Int_1BgXoNNr"/>
      <w:proofErr w:type="spellStart"/>
      <w:r w:rsidRPr="00613995">
        <w:rPr>
          <w:rFonts w:ascii="Calibri" w:hAnsi="Calibri" w:cs="Calibri"/>
          <w:sz w:val="22"/>
          <w:szCs w:val="22"/>
        </w:rPr>
        <w:t>ToC</w:t>
      </w:r>
      <w:bookmarkStart w:id="4" w:name="_Int_S14lbuIL"/>
      <w:bookmarkEnd w:id="3"/>
      <w:proofErr w:type="spellEnd"/>
      <w:r>
        <w:rPr>
          <w:rFonts w:ascii="Calibri" w:hAnsi="Calibri" w:cs="Calibri"/>
          <w:sz w:val="22"/>
          <w:szCs w:val="22"/>
        </w:rPr>
        <w:t xml:space="preserve">, </w:t>
      </w:r>
      <w:proofErr w:type="spellStart"/>
      <w:r w:rsidRPr="00613995">
        <w:rPr>
          <w:rFonts w:ascii="Calibri" w:hAnsi="Calibri" w:cs="Calibri"/>
          <w:sz w:val="22"/>
          <w:szCs w:val="22"/>
        </w:rPr>
        <w:t>Logframe</w:t>
      </w:r>
      <w:bookmarkEnd w:id="4"/>
      <w:proofErr w:type="spellEnd"/>
      <w:r>
        <w:rPr>
          <w:rFonts w:ascii="Calibri" w:hAnsi="Calibri" w:cs="Calibri"/>
          <w:sz w:val="22"/>
          <w:szCs w:val="22"/>
        </w:rPr>
        <w:t xml:space="preserve"> and </w:t>
      </w:r>
      <w:r w:rsidRPr="00613995">
        <w:rPr>
          <w:rFonts w:ascii="Calibri" w:hAnsi="Calibri" w:cs="Calibri"/>
          <w:sz w:val="22"/>
          <w:szCs w:val="22"/>
        </w:rPr>
        <w:t xml:space="preserve">Monitoring, </w:t>
      </w:r>
      <w:r>
        <w:rPr>
          <w:rFonts w:ascii="Calibri" w:hAnsi="Calibri" w:cs="Calibri"/>
          <w:sz w:val="22"/>
          <w:szCs w:val="22"/>
        </w:rPr>
        <w:t>E</w:t>
      </w:r>
      <w:r w:rsidRPr="00613995">
        <w:rPr>
          <w:rFonts w:ascii="Calibri" w:hAnsi="Calibri" w:cs="Calibri"/>
          <w:sz w:val="22"/>
          <w:szCs w:val="22"/>
        </w:rPr>
        <w:t xml:space="preserve">valuating, and </w:t>
      </w:r>
      <w:r>
        <w:rPr>
          <w:rFonts w:ascii="Calibri" w:hAnsi="Calibri" w:cs="Calibri"/>
          <w:sz w:val="22"/>
          <w:szCs w:val="22"/>
        </w:rPr>
        <w:t>L</w:t>
      </w:r>
      <w:r w:rsidRPr="00613995">
        <w:rPr>
          <w:rFonts w:ascii="Calibri" w:hAnsi="Calibri" w:cs="Calibri"/>
          <w:sz w:val="22"/>
          <w:szCs w:val="22"/>
        </w:rPr>
        <w:t xml:space="preserve">earning </w:t>
      </w:r>
      <w:r>
        <w:rPr>
          <w:rFonts w:ascii="Calibri" w:hAnsi="Calibri" w:cs="Calibri"/>
          <w:sz w:val="22"/>
          <w:szCs w:val="22"/>
        </w:rPr>
        <w:t>(MEL) framework</w:t>
      </w:r>
      <w:r>
        <w:rPr>
          <w:rFonts w:ascii="Calibri" w:eastAsia="Calibri" w:hAnsi="Calibri" w:cs="Calibri"/>
          <w:sz w:val="22"/>
          <w:szCs w:val="22"/>
        </w:rPr>
        <w:t xml:space="preserve"> all contribute to Outcome 1.</w:t>
      </w:r>
      <w:r>
        <w:rPr>
          <w:rStyle w:val="FootnoteReference"/>
          <w:rFonts w:ascii="Calibri" w:eastAsia="Calibri" w:hAnsi="Calibri" w:cs="Calibri"/>
          <w:sz w:val="22"/>
          <w:szCs w:val="22"/>
        </w:rPr>
        <w:footnoteReference w:id="5"/>
      </w:r>
      <w:r>
        <w:rPr>
          <w:rFonts w:ascii="Calibri" w:eastAsia="Calibri" w:hAnsi="Calibri" w:cs="Calibri"/>
          <w:sz w:val="22"/>
          <w:szCs w:val="22"/>
        </w:rPr>
        <w:t xml:space="preserve"> </w:t>
      </w:r>
    </w:p>
    <w:p w14:paraId="3A2E4BE6" w14:textId="77777777" w:rsidR="000E2F32" w:rsidRPr="007C3370" w:rsidRDefault="000E2F32" w:rsidP="000E2F32">
      <w:pPr>
        <w:rPr>
          <w:rFonts w:ascii="Calibri" w:hAnsi="Calibri" w:cs="Calibri"/>
          <w:sz w:val="22"/>
          <w:szCs w:val="22"/>
        </w:rPr>
      </w:pPr>
    </w:p>
    <w:p w14:paraId="1D2281A3" w14:textId="21B45DB6" w:rsidR="000E2F32" w:rsidRDefault="000E2F32" w:rsidP="000E2F32">
      <w:pPr>
        <w:rPr>
          <w:rFonts w:ascii="Calibri" w:hAnsi="Calibri" w:cs="Calibri"/>
          <w:sz w:val="22"/>
          <w:szCs w:val="22"/>
        </w:rPr>
      </w:pPr>
      <w:r w:rsidRPr="007C3370">
        <w:rPr>
          <w:rFonts w:ascii="Calibri" w:hAnsi="Calibri" w:cs="Calibri"/>
          <w:sz w:val="22"/>
          <w:szCs w:val="22"/>
        </w:rPr>
        <w:t xml:space="preserve">The programme is contributing towards Outcome 2 through synthesis of evidence across themes and geographies, which has resulted in </w:t>
      </w:r>
      <w:r w:rsidR="3E03F399" w:rsidRPr="06DFAE9C">
        <w:rPr>
          <w:rFonts w:ascii="Calibri" w:hAnsi="Calibri" w:cs="Calibri"/>
          <w:sz w:val="22"/>
          <w:szCs w:val="22"/>
        </w:rPr>
        <w:t xml:space="preserve">31 new case studies and 75 new policy-relevant </w:t>
      </w:r>
      <w:r w:rsidRPr="007C3370">
        <w:rPr>
          <w:rFonts w:ascii="Calibri" w:hAnsi="Calibri" w:cs="Calibri"/>
          <w:sz w:val="22"/>
          <w:szCs w:val="22"/>
        </w:rPr>
        <w:t xml:space="preserve">evidence products </w:t>
      </w:r>
      <w:r w:rsidR="51071FED" w:rsidRPr="007C3370">
        <w:rPr>
          <w:rFonts w:ascii="Calibri" w:hAnsi="Calibri" w:cs="Calibri"/>
          <w:sz w:val="22"/>
          <w:szCs w:val="22"/>
        </w:rPr>
        <w:t xml:space="preserve"> (such </w:t>
      </w:r>
      <w:r w:rsidR="51071FED" w:rsidRPr="3FC4D3E0">
        <w:rPr>
          <w:rFonts w:ascii="Calibri" w:hAnsi="Calibri" w:cs="Calibri"/>
          <w:sz w:val="22"/>
          <w:szCs w:val="22"/>
        </w:rPr>
        <w:t>as</w:t>
      </w:r>
      <w:r w:rsidR="020690D9" w:rsidRPr="3FC4D3E0">
        <w:rPr>
          <w:rFonts w:ascii="Calibri" w:hAnsi="Calibri" w:cs="Calibri"/>
          <w:sz w:val="22"/>
          <w:szCs w:val="22"/>
        </w:rPr>
        <w:t xml:space="preserve"> a risk analysis tool </w:t>
      </w:r>
      <w:r w:rsidR="020690D9" w:rsidRPr="139DBFDA">
        <w:rPr>
          <w:rFonts w:ascii="Calibri" w:hAnsi="Calibri" w:cs="Calibri"/>
          <w:sz w:val="22"/>
          <w:szCs w:val="22"/>
        </w:rPr>
        <w:t>to calculate the impact</w:t>
      </w:r>
      <w:r w:rsidR="51071FED" w:rsidRPr="007C3370">
        <w:rPr>
          <w:rFonts w:ascii="Calibri" w:hAnsi="Calibri" w:cs="Calibri"/>
          <w:sz w:val="22"/>
          <w:szCs w:val="22"/>
        </w:rPr>
        <w:t xml:space="preserve"> </w:t>
      </w:r>
      <w:r w:rsidR="020690D9" w:rsidRPr="3F2B13DF">
        <w:rPr>
          <w:rFonts w:ascii="Calibri" w:hAnsi="Calibri" w:cs="Calibri"/>
          <w:sz w:val="22"/>
          <w:szCs w:val="22"/>
        </w:rPr>
        <w:t xml:space="preserve">of complex hazards interacting with the </w:t>
      </w:r>
      <w:r w:rsidR="020690D9" w:rsidRPr="3F2B13DF">
        <w:rPr>
          <w:rFonts w:ascii="Calibri" w:hAnsi="Calibri" w:cs="Calibri"/>
          <w:sz w:val="22"/>
          <w:szCs w:val="22"/>
        </w:rPr>
        <w:lastRenderedPageBreak/>
        <w:t xml:space="preserve">whole food system, </w:t>
      </w:r>
      <w:r w:rsidR="1C6DF41B" w:rsidRPr="0ED5F435">
        <w:rPr>
          <w:rFonts w:ascii="Calibri" w:hAnsi="Calibri" w:cs="Calibri"/>
          <w:sz w:val="22"/>
          <w:szCs w:val="22"/>
        </w:rPr>
        <w:t xml:space="preserve">a decision making framework for land use planning and a </w:t>
      </w:r>
      <w:r w:rsidR="21A8584F" w:rsidRPr="0ED5F435">
        <w:rPr>
          <w:rFonts w:ascii="Calibri" w:hAnsi="Calibri" w:cs="Calibri"/>
          <w:sz w:val="22"/>
          <w:szCs w:val="22"/>
        </w:rPr>
        <w:t>model for</w:t>
      </w:r>
      <w:r w:rsidR="51071FED" w:rsidRPr="3F2B13DF">
        <w:rPr>
          <w:rFonts w:ascii="Calibri" w:hAnsi="Calibri" w:cs="Calibri"/>
          <w:sz w:val="22"/>
          <w:szCs w:val="22"/>
        </w:rPr>
        <w:t xml:space="preserve"> </w:t>
      </w:r>
      <w:r w:rsidR="21A8584F" w:rsidRPr="2C6CB3F2">
        <w:rPr>
          <w:rFonts w:ascii="Calibri" w:hAnsi="Calibri" w:cs="Calibri"/>
          <w:sz w:val="22"/>
          <w:szCs w:val="22"/>
        </w:rPr>
        <w:t xml:space="preserve">water managers to understand how </w:t>
      </w:r>
      <w:r w:rsidR="21A8584F" w:rsidRPr="67DEE097">
        <w:rPr>
          <w:rFonts w:ascii="Calibri" w:hAnsi="Calibri" w:cs="Calibri"/>
          <w:sz w:val="22"/>
          <w:szCs w:val="22"/>
        </w:rPr>
        <w:t xml:space="preserve">pollutants are transported in river systems) </w:t>
      </w:r>
      <w:r w:rsidR="51071FED" w:rsidRPr="2C6CB3F2">
        <w:rPr>
          <w:rFonts w:ascii="Calibri" w:hAnsi="Calibri" w:cs="Calibri"/>
          <w:sz w:val="22"/>
          <w:szCs w:val="22"/>
        </w:rPr>
        <w:t xml:space="preserve"> </w:t>
      </w:r>
      <w:r w:rsidRPr="007C3370">
        <w:rPr>
          <w:rFonts w:ascii="Calibri" w:hAnsi="Calibri" w:cs="Calibri"/>
          <w:sz w:val="22"/>
          <w:szCs w:val="22"/>
        </w:rPr>
        <w:t>to support policymakers and practitioners in adopting and upscaling innovative approaches for transformative change.</w:t>
      </w:r>
      <w:r>
        <w:rPr>
          <w:rStyle w:val="FootnoteReference"/>
          <w:rFonts w:ascii="Calibri" w:hAnsi="Calibri" w:cs="Calibri"/>
          <w:sz w:val="22"/>
          <w:szCs w:val="22"/>
        </w:rPr>
        <w:footnoteReference w:id="6"/>
      </w:r>
    </w:p>
    <w:p w14:paraId="1AC0AE29" w14:textId="181D4118" w:rsidR="00AC30D8" w:rsidRPr="000E2F32" w:rsidRDefault="1F39FA09" w:rsidP="3A56FC0B">
      <w:pPr>
        <w:spacing w:after="240"/>
        <w:rPr>
          <w:rFonts w:asciiTheme="minorHAnsi" w:eastAsiaTheme="minorEastAsia" w:hAnsiTheme="minorHAnsi" w:cstheme="minorBidi"/>
          <w:color w:val="333333"/>
          <w:sz w:val="22"/>
          <w:szCs w:val="22"/>
        </w:rPr>
      </w:pPr>
      <w:r w:rsidRPr="391ADBD6">
        <w:rPr>
          <w:rFonts w:asciiTheme="minorHAnsi" w:eastAsiaTheme="minorEastAsia" w:hAnsiTheme="minorHAnsi" w:cstheme="minorBidi"/>
          <w:sz w:val="22"/>
          <w:szCs w:val="22"/>
        </w:rPr>
        <w:t xml:space="preserve">The </w:t>
      </w:r>
      <w:r w:rsidRPr="391ADBD6">
        <w:rPr>
          <w:rFonts w:asciiTheme="minorHAnsi" w:eastAsiaTheme="minorEastAsia" w:hAnsiTheme="minorHAnsi" w:cstheme="minorBidi"/>
          <w:color w:val="333333"/>
          <w:sz w:val="22"/>
          <w:szCs w:val="22"/>
        </w:rPr>
        <w:t xml:space="preserve">evidence </w:t>
      </w:r>
      <w:r w:rsidR="174EB544" w:rsidRPr="391ADBD6">
        <w:rPr>
          <w:rFonts w:asciiTheme="minorHAnsi" w:eastAsiaTheme="minorEastAsia" w:hAnsiTheme="minorHAnsi" w:cstheme="minorBidi"/>
          <w:color w:val="333333"/>
          <w:sz w:val="22"/>
          <w:szCs w:val="22"/>
        </w:rPr>
        <w:t>collection can be found</w:t>
      </w:r>
      <w:r w:rsidRPr="391ADBD6">
        <w:rPr>
          <w:rFonts w:asciiTheme="minorHAnsi" w:eastAsiaTheme="minorEastAsia" w:hAnsiTheme="minorHAnsi" w:cstheme="minorBidi"/>
          <w:color w:val="333333"/>
          <w:sz w:val="22"/>
          <w:szCs w:val="22"/>
        </w:rPr>
        <w:t xml:space="preserve"> on the </w:t>
      </w:r>
      <w:hyperlink r:id="rId16">
        <w:r w:rsidRPr="391ADBD6">
          <w:rPr>
            <w:rStyle w:val="Hyperlink"/>
            <w:rFonts w:asciiTheme="minorHAnsi" w:eastAsiaTheme="minorEastAsia" w:hAnsiTheme="minorHAnsi" w:cstheme="minorBidi"/>
            <w:sz w:val="22"/>
            <w:szCs w:val="22"/>
          </w:rPr>
          <w:t>GCBC website</w:t>
        </w:r>
      </w:hyperlink>
      <w:r w:rsidRPr="391ADBD6">
        <w:rPr>
          <w:rFonts w:asciiTheme="minorHAnsi" w:eastAsiaTheme="minorEastAsia" w:hAnsiTheme="minorHAnsi" w:cstheme="minorBidi"/>
          <w:color w:val="333333"/>
          <w:sz w:val="22"/>
          <w:szCs w:val="22"/>
        </w:rPr>
        <w:t>.</w:t>
      </w:r>
    </w:p>
    <w:p w14:paraId="7CB6C1C9" w14:textId="708AC338" w:rsidR="00AC30D8" w:rsidRPr="000E2F32" w:rsidRDefault="000E2F32" w:rsidP="000E2F32">
      <w:pPr>
        <w:spacing w:after="240"/>
        <w:rPr>
          <w:rFonts w:asciiTheme="minorHAnsi" w:eastAsiaTheme="minorEastAsia" w:hAnsiTheme="minorHAnsi" w:cstheme="minorBidi"/>
          <w:sz w:val="22"/>
          <w:szCs w:val="22"/>
        </w:rPr>
      </w:pPr>
      <w:r w:rsidRPr="3A56FC0B">
        <w:rPr>
          <w:rFonts w:asciiTheme="minorHAnsi" w:eastAsiaTheme="minorEastAsia" w:hAnsiTheme="minorHAnsi" w:cstheme="minorBidi"/>
          <w:sz w:val="22"/>
          <w:szCs w:val="22"/>
        </w:rPr>
        <w:t>Additionally, the development of a comprehensive stakeholder community</w:t>
      </w:r>
      <w:r w:rsidR="00D502F1">
        <w:rPr>
          <w:rFonts w:asciiTheme="minorHAnsi" w:eastAsiaTheme="minorEastAsia" w:hAnsiTheme="minorHAnsi" w:cstheme="minorBidi"/>
          <w:sz w:val="22"/>
          <w:szCs w:val="22"/>
        </w:rPr>
        <w:t xml:space="preserve"> (e.g.</w:t>
      </w:r>
      <w:r w:rsidR="009B5E19">
        <w:rPr>
          <w:rFonts w:asciiTheme="minorHAnsi" w:eastAsiaTheme="minorEastAsia" w:hAnsiTheme="minorHAnsi" w:cstheme="minorBidi"/>
          <w:sz w:val="22"/>
          <w:szCs w:val="22"/>
        </w:rPr>
        <w:t xml:space="preserve"> scientists and researchers, indigenous peopl</w:t>
      </w:r>
      <w:r w:rsidR="008F46CE">
        <w:rPr>
          <w:rFonts w:asciiTheme="minorHAnsi" w:eastAsiaTheme="minorEastAsia" w:hAnsiTheme="minorHAnsi" w:cstheme="minorBidi"/>
          <w:sz w:val="22"/>
          <w:szCs w:val="22"/>
        </w:rPr>
        <w:t>es</w:t>
      </w:r>
      <w:r w:rsidR="00AF0261">
        <w:rPr>
          <w:rFonts w:asciiTheme="minorHAnsi" w:eastAsiaTheme="minorEastAsia" w:hAnsiTheme="minorHAnsi" w:cstheme="minorBidi"/>
          <w:sz w:val="22"/>
          <w:szCs w:val="22"/>
        </w:rPr>
        <w:t xml:space="preserve"> and local</w:t>
      </w:r>
      <w:r w:rsidR="00533B3B">
        <w:rPr>
          <w:rFonts w:asciiTheme="minorHAnsi" w:eastAsiaTheme="minorEastAsia" w:hAnsiTheme="minorHAnsi" w:cstheme="minorBidi"/>
          <w:sz w:val="22"/>
          <w:szCs w:val="22"/>
        </w:rPr>
        <w:t xml:space="preserve"> communities, farmers and landowners</w:t>
      </w:r>
      <w:r w:rsidR="007A56C6">
        <w:rPr>
          <w:rFonts w:asciiTheme="minorHAnsi" w:eastAsiaTheme="minorEastAsia" w:hAnsiTheme="minorHAnsi" w:cstheme="minorBidi"/>
          <w:sz w:val="22"/>
          <w:szCs w:val="22"/>
        </w:rPr>
        <w:t>)</w:t>
      </w:r>
      <w:r w:rsidRPr="3A56FC0B">
        <w:rPr>
          <w:rFonts w:asciiTheme="minorHAnsi" w:eastAsiaTheme="minorEastAsia" w:hAnsiTheme="minorHAnsi" w:cstheme="minorBidi"/>
          <w:sz w:val="22"/>
          <w:szCs w:val="22"/>
        </w:rPr>
        <w:t>,</w:t>
      </w:r>
      <w:r w:rsidRPr="3A56FC0B">
        <w:rPr>
          <w:rStyle w:val="FootnoteReference"/>
          <w:rFonts w:asciiTheme="minorHAnsi" w:eastAsiaTheme="minorEastAsia" w:hAnsiTheme="minorHAnsi" w:cstheme="minorBidi"/>
          <w:sz w:val="22"/>
          <w:szCs w:val="22"/>
        </w:rPr>
        <w:footnoteReference w:id="7"/>
      </w:r>
      <w:r w:rsidRPr="3A56FC0B">
        <w:rPr>
          <w:rFonts w:asciiTheme="minorHAnsi" w:eastAsiaTheme="minorEastAsia" w:hAnsiTheme="minorHAnsi" w:cstheme="minorBidi"/>
          <w:sz w:val="22"/>
          <w:szCs w:val="22"/>
        </w:rPr>
        <w:t xml:space="preserve"> and increased focus on gender equality and social inclusion ensures that the activities and benefits of the programme are accessible to all – including the hardest to reach. The capacity strengthening initiative and the active engagement of the Evidence Advisory Group further enhance the programme’s ability to achieve its intended impact via Outcome 3.</w:t>
      </w:r>
      <w:r w:rsidRPr="3A56FC0B">
        <w:rPr>
          <w:rStyle w:val="FootnoteReference"/>
          <w:rFonts w:asciiTheme="minorHAnsi" w:eastAsiaTheme="minorEastAsia" w:hAnsiTheme="minorHAnsi" w:cstheme="minorBidi"/>
          <w:sz w:val="22"/>
          <w:szCs w:val="22"/>
        </w:rPr>
        <w:footnoteReference w:id="8"/>
      </w:r>
    </w:p>
    <w:p w14:paraId="68C3F8C1" w14:textId="2B698CA0" w:rsidR="2B335483" w:rsidRPr="00626D49" w:rsidRDefault="2B335483" w:rsidP="3895BAFA">
      <w:pPr>
        <w:spacing w:before="240" w:after="120"/>
        <w:rPr>
          <w:rFonts w:asciiTheme="minorHAnsi" w:hAnsiTheme="minorHAnsi" w:cstheme="minorHAnsi"/>
          <w:b/>
          <w:bCs/>
          <w:u w:val="single"/>
        </w:rPr>
      </w:pPr>
      <w:r w:rsidRPr="00626D49">
        <w:rPr>
          <w:rFonts w:asciiTheme="minorHAnsi" w:eastAsia="Arial" w:hAnsiTheme="minorHAnsi" w:cstheme="minorHAnsi"/>
          <w:b/>
          <w:bCs/>
          <w:sz w:val="22"/>
          <w:szCs w:val="22"/>
          <w:u w:val="single"/>
        </w:rPr>
        <w:t>Actions planned for the year ahead</w:t>
      </w:r>
    </w:p>
    <w:p w14:paraId="2C6AFB53" w14:textId="77777777" w:rsidR="006B6C37" w:rsidRPr="007D69D4" w:rsidRDefault="006B6C37" w:rsidP="00FD30A3">
      <w:pPr>
        <w:pStyle w:val="ListParagraph"/>
        <w:numPr>
          <w:ilvl w:val="0"/>
          <w:numId w:val="21"/>
        </w:numPr>
        <w:rPr>
          <w:rFonts w:asciiTheme="minorHAnsi" w:hAnsiTheme="minorHAnsi" w:cstheme="minorHAnsi"/>
          <w:sz w:val="22"/>
          <w:szCs w:val="22"/>
        </w:rPr>
      </w:pPr>
      <w:r w:rsidRPr="007D69D4">
        <w:rPr>
          <w:rFonts w:asciiTheme="minorHAnsi" w:hAnsiTheme="minorHAnsi" w:cstheme="minorHAnsi"/>
          <w:sz w:val="22"/>
          <w:szCs w:val="22"/>
        </w:rPr>
        <w:t xml:space="preserve">Costed </w:t>
      </w:r>
      <w:r w:rsidR="0BC9791C" w:rsidRPr="007D69D4">
        <w:rPr>
          <w:rFonts w:asciiTheme="minorHAnsi" w:hAnsiTheme="minorHAnsi" w:cstheme="minorHAnsi"/>
          <w:sz w:val="22"/>
          <w:szCs w:val="22"/>
        </w:rPr>
        <w:t xml:space="preserve">Business </w:t>
      </w:r>
      <w:r w:rsidRPr="007D69D4">
        <w:rPr>
          <w:rFonts w:asciiTheme="minorHAnsi" w:hAnsiTheme="minorHAnsi" w:cstheme="minorHAnsi"/>
          <w:sz w:val="22"/>
          <w:szCs w:val="22"/>
        </w:rPr>
        <w:t>C</w:t>
      </w:r>
      <w:r w:rsidR="0BC9791C" w:rsidRPr="007D69D4">
        <w:rPr>
          <w:rFonts w:asciiTheme="minorHAnsi" w:hAnsiTheme="minorHAnsi" w:cstheme="minorHAnsi"/>
          <w:sz w:val="22"/>
          <w:szCs w:val="22"/>
        </w:rPr>
        <w:t xml:space="preserve">ase </w:t>
      </w:r>
      <w:r w:rsidRPr="007D69D4">
        <w:rPr>
          <w:rFonts w:asciiTheme="minorHAnsi" w:hAnsiTheme="minorHAnsi" w:cstheme="minorHAnsi"/>
          <w:sz w:val="22"/>
          <w:szCs w:val="22"/>
        </w:rPr>
        <w:t>E</w:t>
      </w:r>
      <w:r w:rsidR="0BC9791C" w:rsidRPr="007D69D4">
        <w:rPr>
          <w:rFonts w:asciiTheme="minorHAnsi" w:hAnsiTheme="minorHAnsi" w:cstheme="minorHAnsi"/>
          <w:sz w:val="22"/>
          <w:szCs w:val="22"/>
        </w:rPr>
        <w:t xml:space="preserve">xtension </w:t>
      </w:r>
    </w:p>
    <w:p w14:paraId="11C6CAA2" w14:textId="2B76322A" w:rsidR="00DC5970" w:rsidRPr="00172016" w:rsidRDefault="00917E09" w:rsidP="00FD30A3">
      <w:pPr>
        <w:pStyle w:val="ListParagraph"/>
        <w:numPr>
          <w:ilvl w:val="1"/>
          <w:numId w:val="21"/>
        </w:numPr>
        <w:rPr>
          <w:rFonts w:asciiTheme="minorHAnsi" w:hAnsiTheme="minorHAnsi" w:cstheme="minorBidi"/>
          <w:sz w:val="22"/>
          <w:szCs w:val="22"/>
        </w:rPr>
      </w:pPr>
      <w:r w:rsidRPr="009634D1">
        <w:rPr>
          <w:rFonts w:asciiTheme="minorHAnsi" w:hAnsiTheme="minorHAnsi" w:cstheme="minorBidi"/>
          <w:sz w:val="22"/>
          <w:szCs w:val="22"/>
        </w:rPr>
        <w:t xml:space="preserve">In </w:t>
      </w:r>
      <w:r w:rsidR="0042018E" w:rsidRPr="009634D1">
        <w:rPr>
          <w:rFonts w:asciiTheme="minorHAnsi" w:hAnsiTheme="minorHAnsi" w:cstheme="minorBidi"/>
          <w:sz w:val="22"/>
          <w:szCs w:val="22"/>
        </w:rPr>
        <w:t>May 2024</w:t>
      </w:r>
      <w:r w:rsidR="00C87054" w:rsidRPr="009634D1">
        <w:rPr>
          <w:rFonts w:asciiTheme="minorHAnsi" w:hAnsiTheme="minorHAnsi" w:cstheme="minorBidi"/>
          <w:sz w:val="22"/>
          <w:szCs w:val="22"/>
        </w:rPr>
        <w:t xml:space="preserve">, </w:t>
      </w:r>
      <w:r w:rsidR="00F25C22" w:rsidRPr="009634D1">
        <w:rPr>
          <w:rFonts w:asciiTheme="minorHAnsi" w:hAnsiTheme="minorHAnsi" w:cstheme="minorBidi"/>
          <w:sz w:val="22"/>
          <w:szCs w:val="22"/>
        </w:rPr>
        <w:t>a</w:t>
      </w:r>
      <w:r w:rsidR="00C87054" w:rsidRPr="009634D1">
        <w:rPr>
          <w:rFonts w:asciiTheme="minorHAnsi" w:hAnsiTheme="minorHAnsi" w:cstheme="minorBidi"/>
          <w:sz w:val="22"/>
          <w:szCs w:val="22"/>
        </w:rPr>
        <w:t xml:space="preserve"> no-cost</w:t>
      </w:r>
      <w:r w:rsidR="00F25C22" w:rsidRPr="009634D1">
        <w:rPr>
          <w:rFonts w:asciiTheme="minorHAnsi" w:hAnsiTheme="minorHAnsi" w:cstheme="minorBidi"/>
          <w:sz w:val="22"/>
          <w:szCs w:val="22"/>
        </w:rPr>
        <w:t xml:space="preserve"> extension of 9 months, until December 2027, </w:t>
      </w:r>
      <w:r w:rsidR="00C87054" w:rsidRPr="009634D1">
        <w:rPr>
          <w:rFonts w:asciiTheme="minorHAnsi" w:hAnsiTheme="minorHAnsi" w:cstheme="minorBidi"/>
          <w:sz w:val="22"/>
          <w:szCs w:val="22"/>
        </w:rPr>
        <w:t xml:space="preserve">was approved </w:t>
      </w:r>
      <w:r w:rsidR="000C2B14" w:rsidRPr="009634D1">
        <w:rPr>
          <w:rFonts w:asciiTheme="minorHAnsi" w:hAnsiTheme="minorHAnsi" w:cstheme="minorBidi"/>
          <w:sz w:val="22"/>
          <w:szCs w:val="22"/>
        </w:rPr>
        <w:t xml:space="preserve">to offer 36-month grant terms in Competition 2 </w:t>
      </w:r>
      <w:r w:rsidR="007D69D4" w:rsidRPr="009634D1">
        <w:rPr>
          <w:rFonts w:asciiTheme="minorHAnsi" w:hAnsiTheme="minorHAnsi" w:cstheme="minorBidi"/>
          <w:sz w:val="22"/>
          <w:szCs w:val="22"/>
        </w:rPr>
        <w:t xml:space="preserve">as advertised. </w:t>
      </w:r>
      <w:r w:rsidR="00FA39AA" w:rsidRPr="009634D1">
        <w:rPr>
          <w:rFonts w:asciiTheme="minorHAnsi" w:hAnsiTheme="minorHAnsi" w:cstheme="minorBidi"/>
          <w:sz w:val="22"/>
          <w:szCs w:val="22"/>
        </w:rPr>
        <w:t>In the next annual review period, t</w:t>
      </w:r>
      <w:r w:rsidR="00AC684B" w:rsidRPr="009634D1">
        <w:rPr>
          <w:rFonts w:asciiTheme="minorHAnsi" w:hAnsiTheme="minorHAnsi" w:cstheme="minorBidi"/>
          <w:sz w:val="22"/>
          <w:szCs w:val="22"/>
        </w:rPr>
        <w:t xml:space="preserve">he programme plans to develop a </w:t>
      </w:r>
      <w:r w:rsidR="0BC9791C" w:rsidRPr="009634D1">
        <w:rPr>
          <w:rFonts w:asciiTheme="minorHAnsi" w:hAnsiTheme="minorHAnsi" w:cstheme="minorBidi"/>
          <w:sz w:val="22"/>
          <w:szCs w:val="22"/>
        </w:rPr>
        <w:t xml:space="preserve">costed </w:t>
      </w:r>
      <w:r w:rsidR="00AC684B" w:rsidRPr="009634D1">
        <w:rPr>
          <w:rFonts w:asciiTheme="minorHAnsi" w:hAnsiTheme="minorHAnsi" w:cstheme="minorBidi"/>
          <w:sz w:val="22"/>
          <w:szCs w:val="22"/>
        </w:rPr>
        <w:t>B</w:t>
      </w:r>
      <w:r w:rsidR="0BC9791C" w:rsidRPr="009634D1">
        <w:rPr>
          <w:rFonts w:asciiTheme="minorHAnsi" w:hAnsiTheme="minorHAnsi" w:cstheme="minorBidi"/>
          <w:sz w:val="22"/>
          <w:szCs w:val="22"/>
        </w:rPr>
        <w:t xml:space="preserve">usiness </w:t>
      </w:r>
      <w:r w:rsidR="00AC684B" w:rsidRPr="009634D1">
        <w:rPr>
          <w:rFonts w:asciiTheme="minorHAnsi" w:hAnsiTheme="minorHAnsi" w:cstheme="minorBidi"/>
          <w:sz w:val="22"/>
          <w:szCs w:val="22"/>
        </w:rPr>
        <w:t>C</w:t>
      </w:r>
      <w:r w:rsidR="0BC9791C" w:rsidRPr="009634D1">
        <w:rPr>
          <w:rFonts w:asciiTheme="minorHAnsi" w:hAnsiTheme="minorHAnsi" w:cstheme="minorBidi"/>
          <w:sz w:val="22"/>
          <w:szCs w:val="22"/>
        </w:rPr>
        <w:t xml:space="preserve">ase extension </w:t>
      </w:r>
      <w:r w:rsidR="00FA39AA" w:rsidRPr="009634D1">
        <w:rPr>
          <w:rFonts w:asciiTheme="minorHAnsi" w:hAnsiTheme="minorHAnsi" w:cstheme="minorBidi"/>
          <w:sz w:val="22"/>
          <w:szCs w:val="22"/>
        </w:rPr>
        <w:t>to change the end date to March 2034 and increase the budget by approximately £70m</w:t>
      </w:r>
      <w:r w:rsidR="00580676" w:rsidRPr="009634D1">
        <w:rPr>
          <w:rFonts w:asciiTheme="minorHAnsi" w:hAnsiTheme="minorHAnsi" w:cstheme="minorBidi"/>
          <w:sz w:val="22"/>
          <w:szCs w:val="22"/>
        </w:rPr>
        <w:t>. Having a long-term extension with funding released through</w:t>
      </w:r>
      <w:r w:rsidR="00DD4664" w:rsidRPr="009634D1">
        <w:rPr>
          <w:rFonts w:asciiTheme="minorHAnsi" w:hAnsiTheme="minorHAnsi" w:cstheme="minorBidi"/>
          <w:sz w:val="22"/>
          <w:szCs w:val="22"/>
        </w:rPr>
        <w:t xml:space="preserve"> decision</w:t>
      </w:r>
      <w:r w:rsidR="00580676" w:rsidRPr="009634D1">
        <w:rPr>
          <w:rFonts w:asciiTheme="minorHAnsi" w:hAnsiTheme="minorHAnsi" w:cstheme="minorBidi"/>
          <w:sz w:val="22"/>
          <w:szCs w:val="22"/>
        </w:rPr>
        <w:t xml:space="preserve"> gateways dependent on the programme’s delivery </w:t>
      </w:r>
      <w:r w:rsidR="00DC5970" w:rsidRPr="009634D1">
        <w:rPr>
          <w:rFonts w:asciiTheme="minorHAnsi" w:hAnsiTheme="minorHAnsi" w:cstheme="minorBidi"/>
          <w:sz w:val="22"/>
          <w:szCs w:val="22"/>
        </w:rPr>
        <w:t xml:space="preserve">will allow the programme to build up a critical mass of evidence and research outputs through which to achieve the transformational change outlined in the Theory of Change. </w:t>
      </w:r>
    </w:p>
    <w:p w14:paraId="178368F3" w14:textId="7673FB88" w:rsidR="006F3AE7" w:rsidRPr="00BF4AA4" w:rsidRDefault="004857E2" w:rsidP="00FD30A3">
      <w:pPr>
        <w:pStyle w:val="ListParagraph"/>
        <w:numPr>
          <w:ilvl w:val="0"/>
          <w:numId w:val="21"/>
        </w:numPr>
        <w:rPr>
          <w:rFonts w:asciiTheme="minorHAnsi" w:hAnsiTheme="minorHAnsi" w:cstheme="minorHAnsi"/>
          <w:sz w:val="22"/>
          <w:szCs w:val="22"/>
        </w:rPr>
      </w:pPr>
      <w:proofErr w:type="spellStart"/>
      <w:r w:rsidRPr="639F6C55">
        <w:rPr>
          <w:rFonts w:asciiTheme="minorHAnsi" w:hAnsiTheme="minorHAnsi" w:cstheme="minorBidi"/>
          <w:sz w:val="22"/>
          <w:szCs w:val="22"/>
        </w:rPr>
        <w:t>L</w:t>
      </w:r>
      <w:r w:rsidR="0BC9791C" w:rsidRPr="639F6C55">
        <w:rPr>
          <w:rFonts w:asciiTheme="minorHAnsi" w:hAnsiTheme="minorHAnsi" w:cstheme="minorBidi"/>
          <w:sz w:val="22"/>
          <w:szCs w:val="22"/>
        </w:rPr>
        <w:t>ogframe</w:t>
      </w:r>
      <w:proofErr w:type="spellEnd"/>
      <w:r w:rsidRPr="639F6C55">
        <w:rPr>
          <w:rFonts w:asciiTheme="minorHAnsi" w:hAnsiTheme="minorHAnsi" w:cstheme="minorBidi"/>
          <w:sz w:val="22"/>
          <w:szCs w:val="22"/>
        </w:rPr>
        <w:t xml:space="preserve"> Development </w:t>
      </w:r>
    </w:p>
    <w:p w14:paraId="3385AA42" w14:textId="0EE449BD" w:rsidR="78CD62AF" w:rsidRDefault="00AA0DE0" w:rsidP="00FD30A3">
      <w:pPr>
        <w:pStyle w:val="ListParagraph"/>
        <w:numPr>
          <w:ilvl w:val="1"/>
          <w:numId w:val="21"/>
        </w:numPr>
        <w:rPr>
          <w:rFonts w:ascii="Calibri" w:eastAsia="Calibri" w:hAnsi="Calibri" w:cs="Calibri"/>
          <w:sz w:val="22"/>
          <w:szCs w:val="22"/>
        </w:rPr>
      </w:pPr>
      <w:r>
        <w:rPr>
          <w:rFonts w:ascii="Calibri" w:eastAsia="Calibri" w:hAnsi="Calibri" w:cs="Calibri"/>
          <w:sz w:val="22"/>
          <w:szCs w:val="22"/>
        </w:rPr>
        <w:t>The</w:t>
      </w:r>
      <w:r w:rsidR="78CD62AF" w:rsidRPr="12B115B9">
        <w:rPr>
          <w:rFonts w:ascii="Calibri" w:eastAsia="Calibri" w:hAnsi="Calibri" w:cs="Calibri"/>
          <w:sz w:val="22"/>
          <w:szCs w:val="22"/>
        </w:rPr>
        <w:t xml:space="preserve"> programme </w:t>
      </w:r>
      <w:proofErr w:type="spellStart"/>
      <w:r w:rsidR="78CD62AF" w:rsidRPr="12B115B9">
        <w:rPr>
          <w:rFonts w:ascii="Calibri" w:eastAsia="Calibri" w:hAnsi="Calibri" w:cs="Calibri"/>
          <w:sz w:val="22"/>
          <w:szCs w:val="22"/>
        </w:rPr>
        <w:t>logframe</w:t>
      </w:r>
      <w:proofErr w:type="spellEnd"/>
      <w:r w:rsidR="78CD62AF" w:rsidRPr="12B115B9">
        <w:rPr>
          <w:rFonts w:ascii="Calibri" w:eastAsia="Calibri" w:hAnsi="Calibri" w:cs="Calibri"/>
          <w:sz w:val="22"/>
          <w:szCs w:val="22"/>
        </w:rPr>
        <w:t xml:space="preserve"> </w:t>
      </w:r>
      <w:r w:rsidR="008018B3">
        <w:rPr>
          <w:rFonts w:ascii="Calibri" w:eastAsia="Calibri" w:hAnsi="Calibri" w:cs="Calibri"/>
          <w:sz w:val="22"/>
          <w:szCs w:val="22"/>
        </w:rPr>
        <w:t xml:space="preserve">is currently </w:t>
      </w:r>
      <w:r w:rsidR="00F97B27">
        <w:rPr>
          <w:rFonts w:ascii="Calibri" w:eastAsia="Calibri" w:hAnsi="Calibri" w:cs="Calibri"/>
          <w:sz w:val="22"/>
          <w:szCs w:val="22"/>
        </w:rPr>
        <w:t>being refined</w:t>
      </w:r>
      <w:r w:rsidR="78CD62AF" w:rsidRPr="12B115B9">
        <w:rPr>
          <w:rFonts w:ascii="Calibri" w:eastAsia="Calibri" w:hAnsi="Calibri" w:cs="Calibri"/>
          <w:sz w:val="22"/>
          <w:szCs w:val="22"/>
        </w:rPr>
        <w:t xml:space="preserve"> to reflect the revised Theory of Change, to </w:t>
      </w:r>
      <w:r w:rsidR="00F269E3">
        <w:rPr>
          <w:rFonts w:ascii="Calibri" w:eastAsia="Calibri" w:hAnsi="Calibri" w:cs="Calibri"/>
          <w:sz w:val="22"/>
          <w:szCs w:val="22"/>
        </w:rPr>
        <w:t>support the</w:t>
      </w:r>
      <w:r w:rsidR="78CD62AF" w:rsidRPr="12B115B9">
        <w:rPr>
          <w:rFonts w:ascii="Calibri" w:eastAsia="Calibri" w:hAnsi="Calibri" w:cs="Calibri"/>
          <w:sz w:val="22"/>
          <w:szCs w:val="22"/>
        </w:rPr>
        <w:t xml:space="preserve"> monitor</w:t>
      </w:r>
      <w:r w:rsidR="00F269E3">
        <w:rPr>
          <w:rFonts w:ascii="Calibri" w:eastAsia="Calibri" w:hAnsi="Calibri" w:cs="Calibri"/>
          <w:sz w:val="22"/>
          <w:szCs w:val="22"/>
        </w:rPr>
        <w:t xml:space="preserve">ing </w:t>
      </w:r>
      <w:r w:rsidR="008F2533">
        <w:rPr>
          <w:rFonts w:ascii="Calibri" w:eastAsia="Calibri" w:hAnsi="Calibri" w:cs="Calibri"/>
          <w:sz w:val="22"/>
          <w:szCs w:val="22"/>
        </w:rPr>
        <w:t xml:space="preserve">and evaluation </w:t>
      </w:r>
      <w:r w:rsidR="00F269E3">
        <w:rPr>
          <w:rFonts w:ascii="Calibri" w:eastAsia="Calibri" w:hAnsi="Calibri" w:cs="Calibri"/>
          <w:sz w:val="22"/>
          <w:szCs w:val="22"/>
        </w:rPr>
        <w:t>of</w:t>
      </w:r>
      <w:r w:rsidR="78CD62AF" w:rsidRPr="12B115B9">
        <w:rPr>
          <w:rFonts w:ascii="Calibri" w:eastAsia="Calibri" w:hAnsi="Calibri" w:cs="Calibri"/>
          <w:sz w:val="22"/>
          <w:szCs w:val="22"/>
        </w:rPr>
        <w:t xml:space="preserve"> progress against the outputs</w:t>
      </w:r>
      <w:r w:rsidR="008F2533">
        <w:rPr>
          <w:rFonts w:ascii="Calibri" w:eastAsia="Calibri" w:hAnsi="Calibri" w:cs="Calibri"/>
          <w:sz w:val="22"/>
          <w:szCs w:val="22"/>
        </w:rPr>
        <w:t>,</w:t>
      </w:r>
      <w:r w:rsidR="78CD62AF" w:rsidRPr="12B115B9">
        <w:rPr>
          <w:rFonts w:ascii="Calibri" w:eastAsia="Calibri" w:hAnsi="Calibri" w:cs="Calibri"/>
          <w:sz w:val="22"/>
          <w:szCs w:val="22"/>
        </w:rPr>
        <w:t xml:space="preserve"> outcomes, and impacts.</w:t>
      </w:r>
    </w:p>
    <w:p w14:paraId="708E2C53" w14:textId="65A10BCA" w:rsidR="1DC43178" w:rsidRPr="00C249E1" w:rsidRDefault="1DC43178" w:rsidP="00FD30A3">
      <w:pPr>
        <w:pStyle w:val="ListParagraph"/>
        <w:numPr>
          <w:ilvl w:val="0"/>
          <w:numId w:val="21"/>
        </w:numPr>
        <w:rPr>
          <w:rFonts w:asciiTheme="minorHAnsi" w:hAnsiTheme="minorHAnsi" w:cstheme="minorHAnsi"/>
          <w:sz w:val="22"/>
          <w:szCs w:val="22"/>
        </w:rPr>
      </w:pPr>
      <w:r w:rsidRPr="00C249E1">
        <w:rPr>
          <w:rFonts w:asciiTheme="minorHAnsi" w:hAnsiTheme="minorHAnsi" w:cstheme="minorHAnsi"/>
          <w:sz w:val="22"/>
          <w:szCs w:val="22"/>
        </w:rPr>
        <w:t>GESI</w:t>
      </w:r>
    </w:p>
    <w:p w14:paraId="2D4EC2CC" w14:textId="522501B3" w:rsidR="004857E2" w:rsidRDefault="00460C9A" w:rsidP="00FD30A3">
      <w:pPr>
        <w:pStyle w:val="ListParagraph"/>
        <w:numPr>
          <w:ilvl w:val="1"/>
          <w:numId w:val="21"/>
        </w:numPr>
        <w:rPr>
          <w:rFonts w:asciiTheme="minorHAnsi" w:hAnsiTheme="minorHAnsi" w:cstheme="minorBidi"/>
          <w:sz w:val="22"/>
          <w:szCs w:val="22"/>
        </w:rPr>
      </w:pPr>
      <w:r w:rsidRPr="18E0F095">
        <w:rPr>
          <w:rFonts w:asciiTheme="minorHAnsi" w:hAnsiTheme="minorHAnsi" w:cstheme="minorBidi"/>
          <w:sz w:val="22"/>
          <w:szCs w:val="22"/>
        </w:rPr>
        <w:t xml:space="preserve">The programme </w:t>
      </w:r>
      <w:r w:rsidR="009E482F" w:rsidRPr="18E0F095">
        <w:rPr>
          <w:rFonts w:asciiTheme="minorHAnsi" w:hAnsiTheme="minorHAnsi" w:cstheme="minorBidi"/>
          <w:sz w:val="22"/>
          <w:szCs w:val="22"/>
        </w:rPr>
        <w:t>is currently undergoing</w:t>
      </w:r>
      <w:r w:rsidRPr="18E0F095">
        <w:rPr>
          <w:rFonts w:asciiTheme="minorHAnsi" w:hAnsiTheme="minorHAnsi" w:cstheme="minorBidi"/>
          <w:sz w:val="22"/>
          <w:szCs w:val="22"/>
        </w:rPr>
        <w:t xml:space="preserve"> a thorough GESI analysis</w:t>
      </w:r>
      <w:r w:rsidR="009E482F" w:rsidRPr="18E0F095">
        <w:rPr>
          <w:rFonts w:asciiTheme="minorHAnsi" w:hAnsiTheme="minorHAnsi" w:cstheme="minorBidi"/>
          <w:sz w:val="22"/>
          <w:szCs w:val="22"/>
        </w:rPr>
        <w:t>. Based on its findings, t</w:t>
      </w:r>
      <w:r w:rsidRPr="18E0F095">
        <w:rPr>
          <w:rFonts w:asciiTheme="minorHAnsi" w:hAnsiTheme="minorHAnsi" w:cstheme="minorBidi"/>
          <w:sz w:val="22"/>
          <w:szCs w:val="22"/>
        </w:rPr>
        <w:t xml:space="preserve">here will be focused effort </w:t>
      </w:r>
      <w:r w:rsidR="117F5899" w:rsidRPr="18E0F095">
        <w:rPr>
          <w:rFonts w:asciiTheme="minorHAnsi" w:hAnsiTheme="minorHAnsi" w:cstheme="minorBidi"/>
          <w:sz w:val="22"/>
          <w:szCs w:val="22"/>
        </w:rPr>
        <w:t>to</w:t>
      </w:r>
      <w:r w:rsidRPr="18E0F095">
        <w:rPr>
          <w:rFonts w:asciiTheme="minorHAnsi" w:hAnsiTheme="minorHAnsi" w:cstheme="minorBidi"/>
          <w:sz w:val="22"/>
          <w:szCs w:val="22"/>
        </w:rPr>
        <w:t xml:space="preserve"> enhanc</w:t>
      </w:r>
      <w:r w:rsidR="7EB3B49D" w:rsidRPr="18E0F095">
        <w:rPr>
          <w:rFonts w:asciiTheme="minorHAnsi" w:hAnsiTheme="minorHAnsi" w:cstheme="minorBidi"/>
          <w:sz w:val="22"/>
          <w:szCs w:val="22"/>
        </w:rPr>
        <w:t>e</w:t>
      </w:r>
      <w:r w:rsidRPr="18E0F095">
        <w:rPr>
          <w:rFonts w:asciiTheme="minorHAnsi" w:hAnsiTheme="minorHAnsi" w:cstheme="minorBidi"/>
          <w:sz w:val="22"/>
          <w:szCs w:val="22"/>
        </w:rPr>
        <w:t xml:space="preserve"> proce</w:t>
      </w:r>
      <w:r w:rsidR="73CF6D22" w:rsidRPr="18E0F095">
        <w:rPr>
          <w:rFonts w:asciiTheme="minorHAnsi" w:hAnsiTheme="minorHAnsi" w:cstheme="minorBidi"/>
          <w:sz w:val="22"/>
          <w:szCs w:val="22"/>
        </w:rPr>
        <w:t>sses</w:t>
      </w:r>
      <w:r w:rsidRPr="18E0F095">
        <w:rPr>
          <w:rFonts w:asciiTheme="minorHAnsi" w:hAnsiTheme="minorHAnsi" w:cstheme="minorBidi"/>
          <w:sz w:val="22"/>
          <w:szCs w:val="22"/>
        </w:rPr>
        <w:t xml:space="preserve"> to protect </w:t>
      </w:r>
      <w:r w:rsidR="76B2672E" w:rsidRPr="18E0F095">
        <w:rPr>
          <w:rFonts w:asciiTheme="minorHAnsi" w:hAnsiTheme="minorHAnsi" w:cstheme="minorBidi"/>
          <w:sz w:val="22"/>
          <w:szCs w:val="22"/>
        </w:rPr>
        <w:t xml:space="preserve">and empower </w:t>
      </w:r>
      <w:r w:rsidRPr="18E0F095">
        <w:rPr>
          <w:rFonts w:asciiTheme="minorHAnsi" w:hAnsiTheme="minorHAnsi" w:cstheme="minorBidi"/>
          <w:sz w:val="22"/>
          <w:szCs w:val="22"/>
        </w:rPr>
        <w:t xml:space="preserve">Indigenous Peoples and local communities and integrate GESI considerations into </w:t>
      </w:r>
      <w:r w:rsidR="00C249E1" w:rsidRPr="18E0F095">
        <w:rPr>
          <w:rFonts w:asciiTheme="minorHAnsi" w:hAnsiTheme="minorHAnsi" w:cstheme="minorBidi"/>
          <w:sz w:val="22"/>
          <w:szCs w:val="22"/>
        </w:rPr>
        <w:t>programme design and delivery.</w:t>
      </w:r>
      <w:r w:rsidRPr="18E0F095">
        <w:rPr>
          <w:rFonts w:asciiTheme="minorHAnsi" w:hAnsiTheme="minorHAnsi" w:cstheme="minorBidi"/>
          <w:sz w:val="22"/>
          <w:szCs w:val="22"/>
        </w:rPr>
        <w:t xml:space="preserve"> </w:t>
      </w:r>
    </w:p>
    <w:p w14:paraId="2452F1A6" w14:textId="1767EF06" w:rsidR="1DC43178" w:rsidRPr="005879D7" w:rsidRDefault="1DC43178" w:rsidP="00FD30A3">
      <w:pPr>
        <w:pStyle w:val="ListParagraph"/>
        <w:numPr>
          <w:ilvl w:val="0"/>
          <w:numId w:val="21"/>
        </w:numPr>
        <w:rPr>
          <w:rFonts w:asciiTheme="minorHAnsi" w:hAnsiTheme="minorHAnsi" w:cstheme="minorHAnsi"/>
          <w:sz w:val="22"/>
          <w:szCs w:val="22"/>
        </w:rPr>
      </w:pPr>
      <w:r w:rsidRPr="005879D7">
        <w:rPr>
          <w:rFonts w:asciiTheme="minorHAnsi" w:hAnsiTheme="minorHAnsi" w:cstheme="minorHAnsi"/>
          <w:sz w:val="22"/>
          <w:szCs w:val="22"/>
        </w:rPr>
        <w:t>I</w:t>
      </w:r>
      <w:r w:rsidR="00550775" w:rsidRPr="005879D7">
        <w:rPr>
          <w:rFonts w:asciiTheme="minorHAnsi" w:hAnsiTheme="minorHAnsi" w:cstheme="minorHAnsi"/>
          <w:sz w:val="22"/>
          <w:szCs w:val="22"/>
        </w:rPr>
        <w:t xml:space="preserve">ndependent </w:t>
      </w:r>
      <w:r w:rsidRPr="005879D7">
        <w:rPr>
          <w:rFonts w:asciiTheme="minorHAnsi" w:hAnsiTheme="minorHAnsi" w:cstheme="minorHAnsi"/>
          <w:sz w:val="22"/>
          <w:szCs w:val="22"/>
        </w:rPr>
        <w:t>E</w:t>
      </w:r>
      <w:r w:rsidR="00550775" w:rsidRPr="005879D7">
        <w:rPr>
          <w:rFonts w:asciiTheme="minorHAnsi" w:hAnsiTheme="minorHAnsi" w:cstheme="minorHAnsi"/>
          <w:sz w:val="22"/>
          <w:szCs w:val="22"/>
        </w:rPr>
        <w:t>valuator</w:t>
      </w:r>
    </w:p>
    <w:p w14:paraId="67DA5379" w14:textId="3BC8859D" w:rsidR="00A67168" w:rsidRPr="00A67168" w:rsidRDefault="60EDDAEA" w:rsidP="00FD30A3">
      <w:pPr>
        <w:pStyle w:val="ListParagraph"/>
        <w:numPr>
          <w:ilvl w:val="1"/>
          <w:numId w:val="21"/>
        </w:numPr>
        <w:rPr>
          <w:rFonts w:asciiTheme="minorHAnsi" w:hAnsiTheme="minorHAnsi" w:cstheme="minorBidi"/>
          <w:sz w:val="22"/>
          <w:szCs w:val="22"/>
        </w:rPr>
      </w:pPr>
      <w:r w:rsidRPr="18E0F095">
        <w:rPr>
          <w:rFonts w:ascii="Calibri" w:eastAsia="Calibri" w:hAnsi="Calibri" w:cs="Calibri"/>
          <w:sz w:val="22"/>
          <w:szCs w:val="22"/>
        </w:rPr>
        <w:t>An independent process evaluation and interim assessment of progress towards intended outcomes in the Theory of Change will be commissioned by the end of 2024. The findings from the evaluation will be used to inform the Programme Board in their decision around the future of the programme. In March 2024, Board members were supportive of a third grant competition round but were keen for any 4th+ competition to be based on evidence of the programme’s success.</w:t>
      </w:r>
      <w:r w:rsidR="00720405" w:rsidRPr="18E0F095">
        <w:rPr>
          <w:rFonts w:ascii="Calibri" w:eastAsia="Calibri" w:hAnsi="Calibri" w:cs="Calibri"/>
          <w:sz w:val="22"/>
          <w:szCs w:val="22"/>
        </w:rPr>
        <w:t xml:space="preserve"> As </w:t>
      </w:r>
      <w:r w:rsidR="005A22DD" w:rsidRPr="18E0F095">
        <w:rPr>
          <w:rFonts w:ascii="Calibri" w:eastAsia="Calibri" w:hAnsi="Calibri" w:cs="Calibri"/>
          <w:sz w:val="22"/>
          <w:szCs w:val="22"/>
        </w:rPr>
        <w:t>it is an R&amp;D programme, it will take time to have impact.</w:t>
      </w:r>
      <w:r w:rsidR="00493384">
        <w:t xml:space="preserve"> </w:t>
      </w:r>
    </w:p>
    <w:p w14:paraId="219594C4" w14:textId="333D8DCF" w:rsidR="00A67168" w:rsidRPr="00A67168" w:rsidRDefault="1B2F8176" w:rsidP="00FD30A3">
      <w:pPr>
        <w:pStyle w:val="ListParagraph"/>
        <w:numPr>
          <w:ilvl w:val="0"/>
          <w:numId w:val="21"/>
        </w:numPr>
        <w:rPr>
          <w:rFonts w:asciiTheme="minorHAnsi" w:hAnsiTheme="minorHAnsi" w:cstheme="minorBidi"/>
          <w:sz w:val="22"/>
          <w:szCs w:val="22"/>
        </w:rPr>
      </w:pPr>
      <w:r w:rsidRPr="44E30ACB">
        <w:rPr>
          <w:rFonts w:asciiTheme="minorHAnsi" w:eastAsiaTheme="minorEastAsia" w:hAnsiTheme="minorHAnsi" w:cstheme="minorBidi"/>
          <w:sz w:val="22"/>
          <w:szCs w:val="22"/>
        </w:rPr>
        <w:t>Evidence Advisory Group (EAG)</w:t>
      </w:r>
    </w:p>
    <w:p w14:paraId="0EC40013" w14:textId="3F36A7E0" w:rsidR="5F68008B" w:rsidRDefault="00894415" w:rsidP="00FD30A3">
      <w:pPr>
        <w:pStyle w:val="ListParagraph"/>
        <w:numPr>
          <w:ilvl w:val="0"/>
          <w:numId w:val="4"/>
        </w:numPr>
        <w:spacing w:after="160" w:line="259" w:lineRule="auto"/>
        <w:rPr>
          <w:rFonts w:asciiTheme="minorHAnsi" w:eastAsiaTheme="minorEastAsia" w:hAnsiTheme="minorHAnsi" w:cstheme="minorBidi"/>
          <w:sz w:val="22"/>
          <w:szCs w:val="22"/>
        </w:rPr>
      </w:pPr>
      <w:r w:rsidRPr="18E0F095">
        <w:rPr>
          <w:rFonts w:asciiTheme="minorHAnsi" w:eastAsiaTheme="minorEastAsia" w:hAnsiTheme="minorHAnsi" w:cstheme="minorBidi"/>
          <w:sz w:val="22"/>
          <w:szCs w:val="22"/>
        </w:rPr>
        <w:t xml:space="preserve">The EAG provides independent advice and scrutiny on the design, scope, outputs and overall strategic direction of the GCBC. </w:t>
      </w:r>
      <w:r w:rsidR="5F68008B" w:rsidRPr="18E0F095">
        <w:rPr>
          <w:rFonts w:asciiTheme="minorHAnsi" w:eastAsiaTheme="minorEastAsia" w:hAnsiTheme="minorHAnsi" w:cstheme="minorBidi"/>
          <w:sz w:val="22"/>
          <w:szCs w:val="22"/>
        </w:rPr>
        <w:t>We reappointed four EAG members, including the Chair, for an additional two years</w:t>
      </w:r>
      <w:r w:rsidRPr="18E0F095">
        <w:rPr>
          <w:rFonts w:asciiTheme="minorHAnsi" w:eastAsiaTheme="minorEastAsia" w:hAnsiTheme="minorHAnsi" w:cstheme="minorBidi"/>
          <w:sz w:val="22"/>
          <w:szCs w:val="22"/>
        </w:rPr>
        <w:t>, following high-quality advice received</w:t>
      </w:r>
      <w:r w:rsidR="5F68008B" w:rsidRPr="18E0F095">
        <w:rPr>
          <w:rFonts w:asciiTheme="minorHAnsi" w:eastAsiaTheme="minorEastAsia" w:hAnsiTheme="minorHAnsi" w:cstheme="minorBidi"/>
          <w:sz w:val="22"/>
          <w:szCs w:val="22"/>
        </w:rPr>
        <w:t>. Following a recruitment campaign in April-June 2024, we appointed six new members for three years. This round increase</w:t>
      </w:r>
      <w:r w:rsidR="00F65B54" w:rsidRPr="18E0F095">
        <w:rPr>
          <w:rFonts w:asciiTheme="minorHAnsi" w:eastAsiaTheme="minorEastAsia" w:hAnsiTheme="minorHAnsi" w:cstheme="minorBidi"/>
          <w:sz w:val="22"/>
          <w:szCs w:val="22"/>
        </w:rPr>
        <w:t>d</w:t>
      </w:r>
      <w:r w:rsidR="5F68008B" w:rsidRPr="18E0F095">
        <w:rPr>
          <w:rFonts w:asciiTheme="minorHAnsi" w:eastAsiaTheme="minorEastAsia" w:hAnsiTheme="minorHAnsi" w:cstheme="minorBidi"/>
          <w:sz w:val="22"/>
          <w:szCs w:val="22"/>
        </w:rPr>
        <w:t xml:space="preserve"> Global South representation </w:t>
      </w:r>
      <w:r w:rsidR="00F65B54" w:rsidRPr="18E0F095">
        <w:rPr>
          <w:rFonts w:asciiTheme="minorHAnsi" w:eastAsiaTheme="minorEastAsia" w:hAnsiTheme="minorHAnsi" w:cstheme="minorBidi"/>
          <w:sz w:val="22"/>
          <w:szCs w:val="22"/>
        </w:rPr>
        <w:t xml:space="preserve">on the panel </w:t>
      </w:r>
      <w:r w:rsidR="5F68008B" w:rsidRPr="18E0F095">
        <w:rPr>
          <w:rFonts w:asciiTheme="minorHAnsi" w:eastAsiaTheme="minorEastAsia" w:hAnsiTheme="minorHAnsi" w:cstheme="minorBidi"/>
          <w:sz w:val="22"/>
          <w:szCs w:val="22"/>
        </w:rPr>
        <w:t>and address</w:t>
      </w:r>
      <w:r w:rsidR="00F65B54" w:rsidRPr="18E0F095">
        <w:rPr>
          <w:rFonts w:asciiTheme="minorHAnsi" w:eastAsiaTheme="minorEastAsia" w:hAnsiTheme="minorHAnsi" w:cstheme="minorBidi"/>
          <w:sz w:val="22"/>
          <w:szCs w:val="22"/>
        </w:rPr>
        <w:t>ed</w:t>
      </w:r>
      <w:r w:rsidR="5F68008B" w:rsidRPr="18E0F095">
        <w:rPr>
          <w:rFonts w:asciiTheme="minorHAnsi" w:eastAsiaTheme="minorEastAsia" w:hAnsiTheme="minorHAnsi" w:cstheme="minorBidi"/>
          <w:sz w:val="22"/>
          <w:szCs w:val="22"/>
        </w:rPr>
        <w:t xml:space="preserve"> </w:t>
      </w:r>
      <w:r w:rsidR="5F68008B" w:rsidRPr="18E0F095">
        <w:rPr>
          <w:rFonts w:asciiTheme="minorHAnsi" w:eastAsiaTheme="minorEastAsia" w:hAnsiTheme="minorHAnsi" w:cstheme="minorBidi"/>
          <w:sz w:val="22"/>
          <w:szCs w:val="22"/>
        </w:rPr>
        <w:lastRenderedPageBreak/>
        <w:t>specific knowledge gaps. Of the six new appointees, four are from the Global South</w:t>
      </w:r>
      <w:r w:rsidR="006948B0" w:rsidRPr="18E0F095">
        <w:rPr>
          <w:rFonts w:asciiTheme="minorHAnsi" w:eastAsiaTheme="minorEastAsia" w:hAnsiTheme="minorHAnsi" w:cstheme="minorBidi"/>
          <w:sz w:val="22"/>
          <w:szCs w:val="22"/>
        </w:rPr>
        <w:t>. All members</w:t>
      </w:r>
      <w:r w:rsidR="007246F2" w:rsidRPr="18E0F095">
        <w:rPr>
          <w:rFonts w:asciiTheme="minorHAnsi" w:eastAsiaTheme="minorEastAsia" w:hAnsiTheme="minorHAnsi" w:cstheme="minorBidi"/>
          <w:sz w:val="22"/>
          <w:szCs w:val="22"/>
        </w:rPr>
        <w:t xml:space="preserve"> </w:t>
      </w:r>
      <w:r w:rsidR="00B954AA" w:rsidRPr="18E0F095">
        <w:rPr>
          <w:rFonts w:asciiTheme="minorHAnsi" w:eastAsiaTheme="minorEastAsia" w:hAnsiTheme="minorHAnsi" w:cstheme="minorBidi"/>
          <w:sz w:val="22"/>
          <w:szCs w:val="22"/>
        </w:rPr>
        <w:t>are based</w:t>
      </w:r>
      <w:r w:rsidR="007500FC" w:rsidRPr="18E0F095">
        <w:rPr>
          <w:rFonts w:asciiTheme="minorHAnsi" w:eastAsiaTheme="minorEastAsia" w:hAnsiTheme="minorHAnsi" w:cstheme="minorBidi"/>
          <w:sz w:val="22"/>
          <w:szCs w:val="22"/>
        </w:rPr>
        <w:t xml:space="preserve"> </w:t>
      </w:r>
      <w:r w:rsidR="00DE4227" w:rsidRPr="18E0F095">
        <w:rPr>
          <w:rFonts w:asciiTheme="minorHAnsi" w:eastAsiaTheme="minorEastAsia" w:hAnsiTheme="minorHAnsi" w:cstheme="minorBidi"/>
          <w:sz w:val="22"/>
          <w:szCs w:val="22"/>
        </w:rPr>
        <w:t xml:space="preserve">with </w:t>
      </w:r>
      <w:r w:rsidR="007500FC" w:rsidRPr="18E0F095">
        <w:rPr>
          <w:rFonts w:asciiTheme="minorHAnsi" w:eastAsiaTheme="minorEastAsia" w:hAnsiTheme="minorHAnsi" w:cstheme="minorBidi"/>
          <w:sz w:val="22"/>
          <w:szCs w:val="22"/>
        </w:rPr>
        <w:t>academic institutions</w:t>
      </w:r>
      <w:r w:rsidR="00DE4227" w:rsidRPr="18E0F095">
        <w:rPr>
          <w:rFonts w:asciiTheme="minorHAnsi" w:eastAsiaTheme="minorEastAsia" w:hAnsiTheme="minorHAnsi" w:cstheme="minorBidi"/>
          <w:sz w:val="22"/>
          <w:szCs w:val="22"/>
        </w:rPr>
        <w:t xml:space="preserve"> or environmental organisations</w:t>
      </w:r>
      <w:r w:rsidR="007500FC" w:rsidRPr="18E0F095">
        <w:rPr>
          <w:rFonts w:asciiTheme="minorHAnsi" w:eastAsiaTheme="minorEastAsia" w:hAnsiTheme="minorHAnsi" w:cstheme="minorBidi"/>
          <w:sz w:val="22"/>
          <w:szCs w:val="22"/>
        </w:rPr>
        <w:t>,</w:t>
      </w:r>
      <w:r w:rsidR="00C3459A" w:rsidRPr="18E0F095">
        <w:rPr>
          <w:rFonts w:asciiTheme="minorHAnsi" w:eastAsiaTheme="minorEastAsia" w:hAnsiTheme="minorHAnsi" w:cstheme="minorBidi"/>
          <w:sz w:val="22"/>
          <w:szCs w:val="22"/>
        </w:rPr>
        <w:t xml:space="preserve"> at director level or as independent consultants</w:t>
      </w:r>
      <w:r w:rsidR="00DE4227" w:rsidRPr="18E0F095">
        <w:rPr>
          <w:rFonts w:asciiTheme="minorHAnsi" w:eastAsiaTheme="minorEastAsia" w:hAnsiTheme="minorHAnsi" w:cstheme="minorBidi"/>
          <w:sz w:val="22"/>
          <w:szCs w:val="22"/>
        </w:rPr>
        <w:t xml:space="preserve">, and bring a diversity </w:t>
      </w:r>
      <w:r w:rsidR="00092E16" w:rsidRPr="18E0F095">
        <w:rPr>
          <w:rFonts w:asciiTheme="minorHAnsi" w:eastAsiaTheme="minorEastAsia" w:hAnsiTheme="minorHAnsi" w:cstheme="minorBidi"/>
          <w:sz w:val="22"/>
          <w:szCs w:val="22"/>
        </w:rPr>
        <w:t xml:space="preserve">of experience </w:t>
      </w:r>
      <w:r w:rsidR="00DE4227" w:rsidRPr="18E0F095">
        <w:rPr>
          <w:rFonts w:asciiTheme="minorHAnsi" w:eastAsiaTheme="minorEastAsia" w:hAnsiTheme="minorHAnsi" w:cstheme="minorBidi"/>
          <w:sz w:val="22"/>
          <w:szCs w:val="22"/>
        </w:rPr>
        <w:t>to the EAG.</w:t>
      </w:r>
    </w:p>
    <w:p w14:paraId="6BD4E068" w14:textId="44037EF7" w:rsidR="5F68008B" w:rsidRDefault="5F68008B" w:rsidP="00FD30A3">
      <w:pPr>
        <w:pStyle w:val="ListParagraph"/>
        <w:numPr>
          <w:ilvl w:val="0"/>
          <w:numId w:val="4"/>
        </w:numPr>
        <w:rPr>
          <w:rFonts w:asciiTheme="minorHAnsi" w:eastAsiaTheme="minorEastAsia" w:hAnsiTheme="minorHAnsi" w:cstheme="minorBidi"/>
          <w:sz w:val="22"/>
          <w:szCs w:val="22"/>
        </w:rPr>
      </w:pPr>
      <w:r w:rsidRPr="2676BE5C">
        <w:rPr>
          <w:rFonts w:asciiTheme="minorHAnsi" w:eastAsiaTheme="minorEastAsia" w:hAnsiTheme="minorHAnsi" w:cstheme="minorBidi"/>
          <w:sz w:val="22"/>
          <w:szCs w:val="22"/>
        </w:rPr>
        <w:t>We will hold a supplementary recruitment call in Q3 to find 1-2 members with expertise in Southeast Asia and the Pacific.</w:t>
      </w:r>
    </w:p>
    <w:p w14:paraId="2716176E" w14:textId="7C8D6143" w:rsidR="006F3AE7" w:rsidRPr="00FD7B9A" w:rsidRDefault="1DC43178" w:rsidP="00FD30A3">
      <w:pPr>
        <w:pStyle w:val="ListParagraph"/>
        <w:numPr>
          <w:ilvl w:val="0"/>
          <w:numId w:val="21"/>
        </w:numPr>
        <w:spacing w:after="160" w:line="259" w:lineRule="auto"/>
        <w:rPr>
          <w:rFonts w:asciiTheme="minorHAnsi" w:hAnsiTheme="minorHAnsi" w:cstheme="minorHAnsi"/>
          <w:sz w:val="22"/>
          <w:szCs w:val="22"/>
        </w:rPr>
      </w:pPr>
      <w:r w:rsidRPr="00FD7B9A">
        <w:rPr>
          <w:rFonts w:asciiTheme="minorHAnsi" w:hAnsiTheme="minorHAnsi" w:cstheme="minorHAnsi"/>
          <w:sz w:val="22"/>
          <w:szCs w:val="22"/>
        </w:rPr>
        <w:t xml:space="preserve">Capacity </w:t>
      </w:r>
      <w:r w:rsidR="00FD7B9A" w:rsidRPr="00FD7B9A">
        <w:rPr>
          <w:rFonts w:asciiTheme="minorHAnsi" w:hAnsiTheme="minorHAnsi" w:cstheme="minorHAnsi"/>
          <w:sz w:val="22"/>
          <w:szCs w:val="22"/>
        </w:rPr>
        <w:t xml:space="preserve">Strengthening </w:t>
      </w:r>
    </w:p>
    <w:p w14:paraId="570870D6" w14:textId="4E899FB2" w:rsidR="00FD7B9A" w:rsidRDefault="00FD7B9A" w:rsidP="00FD30A3">
      <w:pPr>
        <w:pStyle w:val="ListParagraph"/>
        <w:numPr>
          <w:ilvl w:val="1"/>
          <w:numId w:val="21"/>
        </w:numPr>
        <w:rPr>
          <w:rFonts w:asciiTheme="minorHAnsi" w:hAnsiTheme="minorHAnsi" w:cstheme="minorHAnsi"/>
          <w:sz w:val="22"/>
          <w:szCs w:val="22"/>
        </w:rPr>
      </w:pPr>
      <w:r w:rsidRPr="00FD7B9A">
        <w:rPr>
          <w:rFonts w:asciiTheme="minorHAnsi" w:hAnsiTheme="minorHAnsi" w:cstheme="minorHAnsi"/>
          <w:sz w:val="22"/>
          <w:szCs w:val="22"/>
        </w:rPr>
        <w:t xml:space="preserve">For the next annual review period, we plan to further develop the programme’s capacity </w:t>
      </w:r>
      <w:r w:rsidR="004369E4">
        <w:rPr>
          <w:rFonts w:asciiTheme="minorHAnsi" w:hAnsiTheme="minorHAnsi" w:cstheme="minorHAnsi"/>
          <w:sz w:val="22"/>
          <w:szCs w:val="22"/>
        </w:rPr>
        <w:t>init</w:t>
      </w:r>
      <w:r w:rsidR="00E46E0A">
        <w:rPr>
          <w:rFonts w:asciiTheme="minorHAnsi" w:hAnsiTheme="minorHAnsi" w:cstheme="minorHAnsi"/>
          <w:sz w:val="22"/>
          <w:szCs w:val="22"/>
        </w:rPr>
        <w:t>iative</w:t>
      </w:r>
      <w:r w:rsidR="00107D99">
        <w:rPr>
          <w:rFonts w:asciiTheme="minorHAnsi" w:hAnsiTheme="minorHAnsi" w:cstheme="minorHAnsi"/>
          <w:sz w:val="22"/>
          <w:szCs w:val="22"/>
        </w:rPr>
        <w:t xml:space="preserve">, utilising the learnings, </w:t>
      </w:r>
      <w:r w:rsidR="00D1324F">
        <w:rPr>
          <w:rFonts w:asciiTheme="minorHAnsi" w:hAnsiTheme="minorHAnsi" w:cstheme="minorHAnsi"/>
          <w:sz w:val="22"/>
          <w:szCs w:val="22"/>
        </w:rPr>
        <w:t>qualitative and quantitative feedback from RGC2’s c</w:t>
      </w:r>
      <w:r w:rsidR="00666740">
        <w:rPr>
          <w:rFonts w:asciiTheme="minorHAnsi" w:hAnsiTheme="minorHAnsi" w:cstheme="minorHAnsi"/>
          <w:sz w:val="22"/>
          <w:szCs w:val="22"/>
        </w:rPr>
        <w:t>apacity strengthening pilot</w:t>
      </w:r>
      <w:r w:rsidRPr="00FD7B9A">
        <w:rPr>
          <w:rFonts w:asciiTheme="minorHAnsi" w:hAnsiTheme="minorHAnsi" w:cstheme="minorHAnsi"/>
          <w:sz w:val="22"/>
          <w:szCs w:val="22"/>
        </w:rPr>
        <w:t xml:space="preserve">. </w:t>
      </w:r>
    </w:p>
    <w:p w14:paraId="54B64FC6" w14:textId="14C41BF1" w:rsidR="00524327" w:rsidRDefault="00524327" w:rsidP="00FD30A3">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Restructuring</w:t>
      </w:r>
    </w:p>
    <w:p w14:paraId="64F7A7F0" w14:textId="61644D79" w:rsidR="00524327" w:rsidRPr="00456C40" w:rsidRDefault="00DD7D71" w:rsidP="00FD30A3">
      <w:pPr>
        <w:pStyle w:val="ListParagraph"/>
        <w:numPr>
          <w:ilvl w:val="1"/>
          <w:numId w:val="21"/>
        </w:numPr>
        <w:rPr>
          <w:rFonts w:ascii="Aptos" w:eastAsia="Aptos" w:hAnsi="Aptos" w:cs="Aptos"/>
          <w:sz w:val="21"/>
          <w:szCs w:val="21"/>
        </w:rPr>
      </w:pPr>
      <w:r w:rsidRPr="529C081B">
        <w:rPr>
          <w:rFonts w:asciiTheme="minorHAnsi" w:hAnsiTheme="minorHAnsi" w:cstheme="minorBidi"/>
          <w:sz w:val="22"/>
          <w:szCs w:val="22"/>
        </w:rPr>
        <w:t xml:space="preserve">Defra will work to refine the governance model for the GCBC after the </w:t>
      </w:r>
      <w:r w:rsidR="008A3607" w:rsidRPr="529C081B">
        <w:rPr>
          <w:rFonts w:asciiTheme="minorHAnsi" w:hAnsiTheme="minorHAnsi" w:cstheme="minorBidi"/>
          <w:sz w:val="22"/>
          <w:szCs w:val="22"/>
        </w:rPr>
        <w:t xml:space="preserve">departure of the Strategic Science Lead in March 2025.  </w:t>
      </w:r>
      <w:r w:rsidR="707ADA92" w:rsidRPr="529C081B">
        <w:rPr>
          <w:rFonts w:asciiTheme="minorHAnsi" w:eastAsiaTheme="minorEastAsia" w:hAnsiTheme="minorHAnsi" w:cstheme="minorBidi"/>
          <w:sz w:val="22"/>
          <w:szCs w:val="22"/>
        </w:rPr>
        <w:t>Under the new model, research theme selection and strategic science direction will be undertaken in-house by Defra. The Hub consortium, led by DAI will take on scientific aspects of grant competitions, MEL</w:t>
      </w:r>
      <w:r w:rsidR="7184F4A8" w:rsidRPr="529C081B">
        <w:rPr>
          <w:rFonts w:asciiTheme="minorHAnsi" w:eastAsiaTheme="minorEastAsia" w:hAnsiTheme="minorHAnsi" w:cstheme="minorBidi"/>
          <w:sz w:val="22"/>
          <w:szCs w:val="22"/>
        </w:rPr>
        <w:t>, international networking</w:t>
      </w:r>
      <w:r w:rsidR="707ADA92" w:rsidRPr="529C081B">
        <w:rPr>
          <w:rFonts w:asciiTheme="minorHAnsi" w:eastAsiaTheme="minorEastAsia" w:hAnsiTheme="minorHAnsi" w:cstheme="minorBidi"/>
          <w:sz w:val="22"/>
          <w:szCs w:val="22"/>
        </w:rPr>
        <w:t xml:space="preserve"> and annual reporting.</w:t>
      </w:r>
    </w:p>
    <w:p w14:paraId="236E905C" w14:textId="0986D356" w:rsidR="00524327" w:rsidRPr="001D1124" w:rsidRDefault="00524327" w:rsidP="001D1124">
      <w:pPr>
        <w:rPr>
          <w:rFonts w:asciiTheme="minorHAnsi" w:hAnsiTheme="minorHAnsi" w:cstheme="minorBidi"/>
          <w:sz w:val="22"/>
          <w:szCs w:val="22"/>
        </w:rPr>
      </w:pPr>
    </w:p>
    <w:p w14:paraId="158DB094" w14:textId="25A32518" w:rsidR="006F3AE7" w:rsidRDefault="198756C5" w:rsidP="006F3AE7">
      <w:pPr>
        <w:rPr>
          <w:rFonts w:cs="Arial"/>
          <w:sz w:val="22"/>
          <w:szCs w:val="22"/>
        </w:rPr>
      </w:pPr>
      <w:r w:rsidRPr="2350498C">
        <w:rPr>
          <w:rFonts w:cs="Arial"/>
          <w:b/>
          <w:bCs/>
          <w:sz w:val="22"/>
          <w:szCs w:val="22"/>
          <w:lang w:val="en" w:eastAsia="en-GB"/>
        </w:rPr>
        <w:t xml:space="preserve">B3. </w:t>
      </w:r>
      <w:r w:rsidR="006F3AE7" w:rsidRPr="2350498C">
        <w:rPr>
          <w:rFonts w:cs="Arial"/>
          <w:b/>
          <w:bCs/>
          <w:sz w:val="22"/>
          <w:szCs w:val="22"/>
          <w:lang w:val="en" w:eastAsia="en-GB"/>
        </w:rPr>
        <w:t xml:space="preserve">Justify whether the </w:t>
      </w:r>
      <w:proofErr w:type="spellStart"/>
      <w:r w:rsidR="006F3AE7" w:rsidRPr="2350498C">
        <w:rPr>
          <w:rFonts w:cs="Arial"/>
          <w:b/>
          <w:bCs/>
          <w:sz w:val="22"/>
          <w:szCs w:val="22"/>
          <w:lang w:val="en" w:eastAsia="en-GB"/>
        </w:rPr>
        <w:t>programme</w:t>
      </w:r>
      <w:proofErr w:type="spellEnd"/>
      <w:r w:rsidR="006F3AE7" w:rsidRPr="2350498C">
        <w:rPr>
          <w:rFonts w:cs="Arial"/>
          <w:b/>
          <w:bCs/>
          <w:sz w:val="22"/>
          <w:szCs w:val="22"/>
          <w:lang w:val="en" w:eastAsia="en-GB"/>
        </w:rPr>
        <w:t xml:space="preserve"> should continue, based on its own merits and in the context of the wider portfolio </w:t>
      </w:r>
    </w:p>
    <w:p w14:paraId="0970B9C8" w14:textId="77777777" w:rsidR="00E75614" w:rsidRDefault="00E75614" w:rsidP="006F3AE7">
      <w:pPr>
        <w:rPr>
          <w:rFonts w:cs="Arial"/>
          <w:sz w:val="20"/>
          <w:szCs w:val="20"/>
          <w:lang w:val="en" w:eastAsia="en-GB"/>
        </w:rPr>
      </w:pPr>
    </w:p>
    <w:p w14:paraId="693E1FA3" w14:textId="6E649812" w:rsidR="00E81B12" w:rsidRPr="009E7513" w:rsidRDefault="004E3A1C" w:rsidP="56CF9E9F">
      <w:pPr>
        <w:rPr>
          <w:rFonts w:asciiTheme="minorHAnsi" w:hAnsiTheme="minorHAnsi" w:cstheme="minorBidi"/>
          <w:sz w:val="22"/>
          <w:szCs w:val="22"/>
          <w:lang w:val="en-US"/>
        </w:rPr>
      </w:pPr>
      <w:r w:rsidRPr="56CF9E9F">
        <w:rPr>
          <w:rFonts w:asciiTheme="minorHAnsi" w:hAnsiTheme="minorHAnsi" w:cstheme="minorBidi"/>
          <w:sz w:val="22"/>
          <w:szCs w:val="22"/>
          <w:lang w:val="en-US"/>
        </w:rPr>
        <w:t xml:space="preserve">Component 2 of the project is due to finish in </w:t>
      </w:r>
      <w:r w:rsidR="00AF32BB" w:rsidRPr="56CF9E9F">
        <w:rPr>
          <w:rFonts w:asciiTheme="minorHAnsi" w:hAnsiTheme="minorHAnsi" w:cstheme="minorBidi"/>
          <w:sz w:val="22"/>
          <w:szCs w:val="22"/>
          <w:lang w:val="en-US"/>
        </w:rPr>
        <w:t xml:space="preserve">March 2025, and no extension of these activities is necessary.  </w:t>
      </w:r>
      <w:r w:rsidR="004533F5" w:rsidRPr="56CF9E9F">
        <w:rPr>
          <w:rFonts w:asciiTheme="minorHAnsi" w:hAnsiTheme="minorHAnsi" w:cstheme="minorBidi"/>
          <w:sz w:val="22"/>
          <w:szCs w:val="22"/>
          <w:lang w:val="en-US"/>
        </w:rPr>
        <w:t>However,</w:t>
      </w:r>
      <w:r w:rsidR="00AF32BB" w:rsidRPr="56CF9E9F">
        <w:rPr>
          <w:rFonts w:asciiTheme="minorHAnsi" w:hAnsiTheme="minorHAnsi" w:cstheme="minorBidi"/>
          <w:sz w:val="22"/>
          <w:szCs w:val="22"/>
          <w:lang w:val="en-US"/>
        </w:rPr>
        <w:t xml:space="preserve"> </w:t>
      </w:r>
      <w:r w:rsidR="004533F5" w:rsidRPr="56CF9E9F">
        <w:rPr>
          <w:rFonts w:asciiTheme="minorHAnsi" w:hAnsiTheme="minorHAnsi" w:cstheme="minorBidi"/>
          <w:sz w:val="22"/>
          <w:szCs w:val="22"/>
          <w:lang w:val="en-US"/>
        </w:rPr>
        <w:t>C</w:t>
      </w:r>
      <w:r w:rsidR="00AF32BB" w:rsidRPr="56CF9E9F">
        <w:rPr>
          <w:rFonts w:asciiTheme="minorHAnsi" w:hAnsiTheme="minorHAnsi" w:cstheme="minorBidi"/>
          <w:sz w:val="22"/>
          <w:szCs w:val="22"/>
          <w:lang w:val="en-US"/>
        </w:rPr>
        <w:t xml:space="preserve">omponent 3 of the ICF R&amp;D </w:t>
      </w:r>
      <w:proofErr w:type="spellStart"/>
      <w:r w:rsidR="00AF32BB" w:rsidRPr="56CF9E9F">
        <w:rPr>
          <w:rFonts w:asciiTheme="minorHAnsi" w:hAnsiTheme="minorHAnsi" w:cstheme="minorBidi"/>
          <w:sz w:val="22"/>
          <w:szCs w:val="22"/>
          <w:lang w:val="en-US"/>
        </w:rPr>
        <w:t>Programme</w:t>
      </w:r>
      <w:proofErr w:type="spellEnd"/>
      <w:r w:rsidR="00AF32BB" w:rsidRPr="56CF9E9F">
        <w:rPr>
          <w:rFonts w:asciiTheme="minorHAnsi" w:hAnsiTheme="minorHAnsi" w:cstheme="minorBidi"/>
          <w:sz w:val="22"/>
          <w:szCs w:val="22"/>
          <w:lang w:val="en-US"/>
        </w:rPr>
        <w:t xml:space="preserve"> (The GCBC) should continue</w:t>
      </w:r>
      <w:r w:rsidR="00762C2D" w:rsidRPr="56CF9E9F">
        <w:rPr>
          <w:rFonts w:asciiTheme="minorHAnsi" w:hAnsiTheme="minorHAnsi" w:cstheme="minorBidi"/>
          <w:sz w:val="22"/>
          <w:szCs w:val="22"/>
          <w:lang w:val="en-US"/>
        </w:rPr>
        <w:t xml:space="preserve">, and in July 2024 the </w:t>
      </w:r>
      <w:proofErr w:type="spellStart"/>
      <w:r w:rsidR="00762C2D" w:rsidRPr="56CF9E9F">
        <w:rPr>
          <w:rFonts w:asciiTheme="minorHAnsi" w:hAnsiTheme="minorHAnsi" w:cstheme="minorBidi"/>
          <w:sz w:val="22"/>
          <w:szCs w:val="22"/>
          <w:lang w:val="en-US"/>
        </w:rPr>
        <w:t>programme</w:t>
      </w:r>
      <w:proofErr w:type="spellEnd"/>
      <w:r w:rsidR="00762C2D" w:rsidRPr="56CF9E9F">
        <w:rPr>
          <w:rFonts w:asciiTheme="minorHAnsi" w:hAnsiTheme="minorHAnsi" w:cstheme="minorBidi"/>
          <w:sz w:val="22"/>
          <w:szCs w:val="22"/>
          <w:lang w:val="en-US"/>
        </w:rPr>
        <w:t xml:space="preserve"> board gave approval for an extension of the GCBC </w:t>
      </w:r>
      <w:r w:rsidR="00806D88" w:rsidRPr="56CF9E9F">
        <w:rPr>
          <w:rFonts w:asciiTheme="minorHAnsi" w:hAnsiTheme="minorHAnsi" w:cstheme="minorBidi"/>
          <w:sz w:val="22"/>
          <w:szCs w:val="22"/>
          <w:lang w:val="en-US"/>
        </w:rPr>
        <w:t>for up to 8 grant competitions</w:t>
      </w:r>
      <w:r w:rsidR="007F32B5" w:rsidRPr="56CF9E9F">
        <w:rPr>
          <w:rFonts w:asciiTheme="minorHAnsi" w:hAnsiTheme="minorHAnsi" w:cstheme="minorBidi"/>
          <w:sz w:val="22"/>
          <w:szCs w:val="22"/>
          <w:lang w:val="en-US"/>
        </w:rPr>
        <w:t>.</w:t>
      </w:r>
      <w:r w:rsidR="009D4619" w:rsidRPr="56CF9E9F">
        <w:rPr>
          <w:rFonts w:asciiTheme="minorHAnsi" w:hAnsiTheme="minorHAnsi" w:cstheme="minorBidi"/>
          <w:sz w:val="22"/>
          <w:szCs w:val="22"/>
          <w:lang w:val="en-US"/>
        </w:rPr>
        <w:t xml:space="preserve"> </w:t>
      </w:r>
      <w:r w:rsidR="00806D88" w:rsidRPr="56CF9E9F">
        <w:rPr>
          <w:rFonts w:asciiTheme="minorHAnsi" w:hAnsiTheme="minorHAnsi" w:cstheme="minorBidi"/>
          <w:sz w:val="22"/>
          <w:szCs w:val="22"/>
          <w:lang w:val="en-US"/>
        </w:rPr>
        <w:t>T</w:t>
      </w:r>
      <w:r w:rsidR="0042780F" w:rsidRPr="56CF9E9F">
        <w:rPr>
          <w:rFonts w:asciiTheme="minorHAnsi" w:hAnsiTheme="minorHAnsi" w:cstheme="minorBidi"/>
          <w:sz w:val="22"/>
          <w:szCs w:val="22"/>
          <w:lang w:val="en-US"/>
        </w:rPr>
        <w:t xml:space="preserve">here is huge demand for research under the GCBC, with the first stage of the GCBC's Competition 2 receiving a total of 507 Concept Note applications. </w:t>
      </w:r>
      <w:r w:rsidR="00914695" w:rsidRPr="56CF9E9F">
        <w:rPr>
          <w:rFonts w:asciiTheme="minorHAnsi" w:hAnsiTheme="minorHAnsi" w:cstheme="minorBidi"/>
          <w:sz w:val="22"/>
          <w:szCs w:val="22"/>
          <w:lang w:val="en-US"/>
        </w:rPr>
        <w:t>The demand for grant funding is increasing year on year as the</w:t>
      </w:r>
      <w:r w:rsidR="006423FD" w:rsidRPr="56CF9E9F">
        <w:rPr>
          <w:rFonts w:asciiTheme="minorHAnsi" w:hAnsiTheme="minorHAnsi" w:cstheme="minorBidi"/>
          <w:sz w:val="22"/>
          <w:szCs w:val="22"/>
          <w:lang w:val="en-US"/>
        </w:rPr>
        <w:t xml:space="preserve"> </w:t>
      </w:r>
      <w:proofErr w:type="spellStart"/>
      <w:r w:rsidR="006423FD" w:rsidRPr="56CF9E9F">
        <w:rPr>
          <w:rFonts w:asciiTheme="minorHAnsi" w:hAnsiTheme="minorHAnsi" w:cstheme="minorBidi"/>
          <w:sz w:val="22"/>
          <w:szCs w:val="22"/>
          <w:lang w:val="en-US"/>
        </w:rPr>
        <w:t>programme</w:t>
      </w:r>
      <w:proofErr w:type="spellEnd"/>
      <w:r w:rsidR="006423FD" w:rsidRPr="56CF9E9F">
        <w:rPr>
          <w:rFonts w:asciiTheme="minorHAnsi" w:hAnsiTheme="minorHAnsi" w:cstheme="minorBidi"/>
          <w:sz w:val="22"/>
          <w:szCs w:val="22"/>
          <w:lang w:val="en-US"/>
        </w:rPr>
        <w:t xml:space="preserve"> becomes more well known </w:t>
      </w:r>
      <w:proofErr w:type="gramStart"/>
      <w:r w:rsidR="006423FD" w:rsidRPr="56CF9E9F">
        <w:rPr>
          <w:rFonts w:asciiTheme="minorHAnsi" w:hAnsiTheme="minorHAnsi" w:cstheme="minorBidi"/>
          <w:sz w:val="22"/>
          <w:szCs w:val="22"/>
          <w:lang w:val="en-US"/>
        </w:rPr>
        <w:t>as a result of</w:t>
      </w:r>
      <w:proofErr w:type="gramEnd"/>
      <w:r w:rsidR="006423FD" w:rsidRPr="56CF9E9F">
        <w:rPr>
          <w:rFonts w:asciiTheme="minorHAnsi" w:hAnsiTheme="minorHAnsi" w:cstheme="minorBidi"/>
          <w:sz w:val="22"/>
          <w:szCs w:val="22"/>
          <w:lang w:val="en-US"/>
        </w:rPr>
        <w:t xml:space="preserve"> our outreach activities.  </w:t>
      </w:r>
      <w:r w:rsidR="009D4619" w:rsidRPr="56CF9E9F">
        <w:rPr>
          <w:rFonts w:asciiTheme="minorHAnsi" w:hAnsiTheme="minorHAnsi" w:cstheme="minorBidi"/>
          <w:sz w:val="22"/>
          <w:szCs w:val="22"/>
          <w:lang w:val="en-US"/>
        </w:rPr>
        <w:t xml:space="preserve">The </w:t>
      </w:r>
      <w:proofErr w:type="spellStart"/>
      <w:r w:rsidR="00A040C6" w:rsidRPr="56CF9E9F">
        <w:rPr>
          <w:rFonts w:asciiTheme="minorHAnsi" w:hAnsiTheme="minorHAnsi" w:cstheme="minorBidi"/>
          <w:sz w:val="22"/>
          <w:szCs w:val="22"/>
          <w:lang w:val="en-US"/>
        </w:rPr>
        <w:t>programme</w:t>
      </w:r>
      <w:proofErr w:type="spellEnd"/>
      <w:r w:rsidR="00A040C6" w:rsidRPr="56CF9E9F">
        <w:rPr>
          <w:rFonts w:asciiTheme="minorHAnsi" w:hAnsiTheme="minorHAnsi" w:cstheme="minorBidi"/>
          <w:sz w:val="22"/>
          <w:szCs w:val="22"/>
          <w:lang w:val="en-US"/>
        </w:rPr>
        <w:t xml:space="preserve"> design includes</w:t>
      </w:r>
      <w:r w:rsidR="009D4619" w:rsidRPr="56CF9E9F">
        <w:rPr>
          <w:rFonts w:asciiTheme="minorHAnsi" w:hAnsiTheme="minorHAnsi" w:cstheme="minorBidi"/>
          <w:sz w:val="22"/>
          <w:szCs w:val="22"/>
          <w:lang w:val="en-US"/>
        </w:rPr>
        <w:t xml:space="preserve"> active synthesis of evidence across themes and geographies, and subsequent strategic dissemination to inform decision making and learning. This evidence synthesis process becomes more robust when more projects are funded with overlapping themes and geographies.</w:t>
      </w:r>
    </w:p>
    <w:p w14:paraId="2C28901D" w14:textId="77777777" w:rsidR="002824C5" w:rsidRPr="009E7513" w:rsidRDefault="002824C5" w:rsidP="00E81B12">
      <w:pPr>
        <w:rPr>
          <w:rFonts w:asciiTheme="minorHAnsi" w:hAnsiTheme="minorHAnsi" w:cstheme="minorBidi"/>
          <w:sz w:val="22"/>
          <w:szCs w:val="22"/>
          <w:lang w:val="en-US"/>
        </w:rPr>
      </w:pPr>
    </w:p>
    <w:p w14:paraId="1E9D0528" w14:textId="2C30E7DC" w:rsidR="00847FAA" w:rsidRPr="00CB7603" w:rsidRDefault="00067B48" w:rsidP="002349FD">
      <w:pPr>
        <w:rPr>
          <w:rFonts w:asciiTheme="minorHAnsi" w:hAnsiTheme="minorHAnsi" w:cstheme="minorBidi"/>
          <w:sz w:val="22"/>
          <w:szCs w:val="22"/>
          <w:lang w:val="en-US"/>
        </w:rPr>
      </w:pPr>
      <w:r w:rsidRPr="3E971437">
        <w:rPr>
          <w:rFonts w:asciiTheme="minorHAnsi" w:hAnsiTheme="minorHAnsi" w:cstheme="minorBidi"/>
          <w:sz w:val="22"/>
          <w:szCs w:val="22"/>
          <w:lang w:val="en-US"/>
        </w:rPr>
        <w:t xml:space="preserve">The </w:t>
      </w:r>
      <w:bookmarkStart w:id="5" w:name="_Int_J5CqiuCt"/>
      <w:proofErr w:type="spellStart"/>
      <w:r w:rsidRPr="3E971437">
        <w:rPr>
          <w:rFonts w:asciiTheme="minorHAnsi" w:hAnsiTheme="minorHAnsi" w:cstheme="minorBidi"/>
          <w:sz w:val="22"/>
          <w:szCs w:val="22"/>
          <w:lang w:val="en-US"/>
        </w:rPr>
        <w:t>programme's</w:t>
      </w:r>
      <w:bookmarkEnd w:id="5"/>
      <w:proofErr w:type="spellEnd"/>
      <w:r w:rsidRPr="3E971437">
        <w:rPr>
          <w:rFonts w:asciiTheme="minorHAnsi" w:hAnsiTheme="minorHAnsi" w:cstheme="minorBidi"/>
          <w:sz w:val="22"/>
          <w:szCs w:val="22"/>
          <w:lang w:val="en-US"/>
        </w:rPr>
        <w:t xml:space="preserve"> Theory of Change </w:t>
      </w:r>
      <w:proofErr w:type="spellStart"/>
      <w:r w:rsidRPr="3E971437">
        <w:rPr>
          <w:rFonts w:asciiTheme="minorHAnsi" w:hAnsiTheme="minorHAnsi" w:cstheme="minorBidi"/>
          <w:sz w:val="22"/>
          <w:szCs w:val="22"/>
          <w:lang w:val="en-US"/>
        </w:rPr>
        <w:t>emphasises</w:t>
      </w:r>
      <w:proofErr w:type="spellEnd"/>
      <w:r w:rsidRPr="3E971437">
        <w:rPr>
          <w:rFonts w:asciiTheme="minorHAnsi" w:hAnsiTheme="minorHAnsi" w:cstheme="minorBidi"/>
          <w:sz w:val="22"/>
          <w:szCs w:val="22"/>
          <w:lang w:val="en-US"/>
        </w:rPr>
        <w:t xml:space="preserve"> the focus on systemic change as evidence is </w:t>
      </w:r>
      <w:proofErr w:type="spellStart"/>
      <w:r w:rsidRPr="3E971437">
        <w:rPr>
          <w:rFonts w:asciiTheme="minorHAnsi" w:hAnsiTheme="minorHAnsi" w:cstheme="minorBidi"/>
          <w:sz w:val="22"/>
          <w:szCs w:val="22"/>
          <w:lang w:val="en-US"/>
        </w:rPr>
        <w:t>utilised</w:t>
      </w:r>
      <w:proofErr w:type="spellEnd"/>
      <w:r w:rsidRPr="3E971437">
        <w:rPr>
          <w:rFonts w:asciiTheme="minorHAnsi" w:hAnsiTheme="minorHAnsi" w:cstheme="minorBidi"/>
          <w:sz w:val="22"/>
          <w:szCs w:val="22"/>
          <w:lang w:val="en-US"/>
        </w:rPr>
        <w:t xml:space="preserve"> to inform widespread adoption of policies, practices, and investment strategies promoting inclusive, climate-resilient poverty reduction via biodiversity conservation. </w:t>
      </w:r>
      <w:r w:rsidR="00E678C5" w:rsidRPr="3E971437">
        <w:rPr>
          <w:rFonts w:asciiTheme="minorHAnsi" w:hAnsiTheme="minorHAnsi" w:cstheme="minorBidi"/>
          <w:sz w:val="22"/>
          <w:szCs w:val="22"/>
          <w:lang w:val="en-US"/>
        </w:rPr>
        <w:t>The</w:t>
      </w:r>
      <w:r w:rsidRPr="3E971437">
        <w:rPr>
          <w:rFonts w:asciiTheme="minorHAnsi" w:hAnsiTheme="minorHAnsi" w:cstheme="minorBidi"/>
          <w:sz w:val="22"/>
          <w:szCs w:val="22"/>
          <w:lang w:val="en-US"/>
        </w:rPr>
        <w:t xml:space="preserve"> </w:t>
      </w:r>
      <w:proofErr w:type="spellStart"/>
      <w:r w:rsidRPr="3E971437">
        <w:rPr>
          <w:rFonts w:asciiTheme="minorHAnsi" w:hAnsiTheme="minorHAnsi" w:cstheme="minorBidi"/>
          <w:sz w:val="22"/>
          <w:szCs w:val="22"/>
          <w:lang w:val="en-US"/>
        </w:rPr>
        <w:t>programme</w:t>
      </w:r>
      <w:proofErr w:type="spellEnd"/>
      <w:r w:rsidRPr="3E971437">
        <w:rPr>
          <w:rFonts w:asciiTheme="minorHAnsi" w:hAnsiTheme="minorHAnsi" w:cstheme="minorBidi"/>
          <w:sz w:val="22"/>
          <w:szCs w:val="22"/>
          <w:lang w:val="en-US"/>
        </w:rPr>
        <w:t xml:space="preserve"> has achieved notable outputs aligning with its Theory of Change</w:t>
      </w:r>
      <w:r w:rsidR="002349FD" w:rsidRPr="3E971437">
        <w:rPr>
          <w:rFonts w:asciiTheme="minorHAnsi" w:hAnsiTheme="minorHAnsi" w:cstheme="minorBidi"/>
          <w:sz w:val="22"/>
          <w:szCs w:val="22"/>
          <w:lang w:val="en-US"/>
        </w:rPr>
        <w:t>, as outlined in Section B2 above</w:t>
      </w:r>
      <w:r w:rsidRPr="3E971437">
        <w:rPr>
          <w:rFonts w:asciiTheme="minorHAnsi" w:hAnsiTheme="minorHAnsi" w:cstheme="minorBidi"/>
          <w:sz w:val="22"/>
          <w:szCs w:val="22"/>
          <w:lang w:val="en-US"/>
        </w:rPr>
        <w:t xml:space="preserve">. </w:t>
      </w:r>
    </w:p>
    <w:p w14:paraId="30CE4E5A" w14:textId="77777777" w:rsidR="002349FD" w:rsidRPr="002349FD" w:rsidRDefault="002349FD" w:rsidP="002349FD">
      <w:pPr>
        <w:rPr>
          <w:rFonts w:asciiTheme="minorHAnsi" w:hAnsiTheme="minorHAnsi" w:cstheme="minorHAnsi"/>
          <w:color w:val="FF0000"/>
          <w:sz w:val="22"/>
          <w:szCs w:val="22"/>
          <w:lang w:val="en-US"/>
        </w:rPr>
      </w:pPr>
    </w:p>
    <w:p w14:paraId="442CABED" w14:textId="51D51C99" w:rsidR="00C01C24" w:rsidRPr="007F2409" w:rsidRDefault="53B5ADD8" w:rsidP="44D01D6E">
      <w:pPr>
        <w:rPr>
          <w:rFonts w:ascii="Calibri" w:hAnsi="Calibri" w:cs="Calibri"/>
          <w:sz w:val="22"/>
          <w:szCs w:val="22"/>
          <w:lang w:val="en-US"/>
        </w:rPr>
      </w:pPr>
      <w:r w:rsidRPr="44D01D6E">
        <w:rPr>
          <w:rFonts w:ascii="Calibri" w:hAnsi="Calibri" w:cs="Calibri"/>
          <w:sz w:val="22"/>
          <w:szCs w:val="22"/>
          <w:lang w:val="en-US"/>
        </w:rPr>
        <w:t xml:space="preserve">There is scope to further refine the </w:t>
      </w:r>
      <w:proofErr w:type="spellStart"/>
      <w:r w:rsidRPr="44D01D6E">
        <w:rPr>
          <w:rFonts w:ascii="Calibri" w:hAnsi="Calibri" w:cs="Calibri"/>
          <w:sz w:val="22"/>
          <w:szCs w:val="22"/>
          <w:lang w:val="en-US"/>
        </w:rPr>
        <w:t>programme’s</w:t>
      </w:r>
      <w:proofErr w:type="spellEnd"/>
      <w:r w:rsidRPr="44D01D6E">
        <w:rPr>
          <w:rFonts w:ascii="Calibri" w:hAnsi="Calibri" w:cs="Calibri"/>
          <w:sz w:val="22"/>
          <w:szCs w:val="22"/>
          <w:lang w:val="en-US"/>
        </w:rPr>
        <w:t xml:space="preserve"> delivery mechanisms to enhance value for money during the next Annual Review period. </w:t>
      </w:r>
      <w:r w:rsidR="155BC731" w:rsidRPr="44D01D6E">
        <w:rPr>
          <w:rFonts w:ascii="Calibri" w:hAnsi="Calibri" w:cs="Calibri"/>
          <w:sz w:val="22"/>
          <w:szCs w:val="22"/>
          <w:lang w:val="en-US"/>
        </w:rPr>
        <w:t xml:space="preserve">Plans are underway to </w:t>
      </w:r>
      <w:proofErr w:type="spellStart"/>
      <w:r w:rsidR="01BDCC18" w:rsidRPr="44D01D6E">
        <w:rPr>
          <w:rFonts w:ascii="Calibri" w:hAnsi="Calibri" w:cs="Calibri"/>
          <w:sz w:val="22"/>
          <w:szCs w:val="22"/>
          <w:lang w:val="en-US"/>
        </w:rPr>
        <w:t>maximise</w:t>
      </w:r>
      <w:proofErr w:type="spellEnd"/>
      <w:r w:rsidR="01BDCC18" w:rsidRPr="44D01D6E">
        <w:rPr>
          <w:rFonts w:ascii="Calibri" w:hAnsi="Calibri" w:cs="Calibri"/>
          <w:sz w:val="22"/>
          <w:szCs w:val="22"/>
          <w:lang w:val="en-US"/>
        </w:rPr>
        <w:t xml:space="preserve"> the</w:t>
      </w:r>
      <w:r w:rsidR="155BC731" w:rsidRPr="44D01D6E">
        <w:rPr>
          <w:rFonts w:ascii="Calibri" w:hAnsi="Calibri" w:cs="Calibri"/>
          <w:sz w:val="22"/>
          <w:szCs w:val="22"/>
          <w:lang w:val="en-US"/>
        </w:rPr>
        <w:t xml:space="preserve"> impacts and longevity of the </w:t>
      </w:r>
      <w:proofErr w:type="spellStart"/>
      <w:r w:rsidR="155BC731" w:rsidRPr="44D01D6E">
        <w:rPr>
          <w:rFonts w:ascii="Calibri" w:hAnsi="Calibri" w:cs="Calibri"/>
          <w:sz w:val="22"/>
          <w:szCs w:val="22"/>
          <w:lang w:val="en-US"/>
        </w:rPr>
        <w:t>programme</w:t>
      </w:r>
      <w:proofErr w:type="spellEnd"/>
      <w:r w:rsidR="155BC731" w:rsidRPr="44D01D6E">
        <w:rPr>
          <w:rFonts w:ascii="Calibri" w:hAnsi="Calibri" w:cs="Calibri"/>
          <w:sz w:val="22"/>
          <w:szCs w:val="22"/>
          <w:lang w:val="en-US"/>
        </w:rPr>
        <w:t xml:space="preserve"> through the multi-year Spending Review bids and </w:t>
      </w:r>
      <w:r w:rsidR="4B073829" w:rsidRPr="44D01D6E">
        <w:rPr>
          <w:rFonts w:ascii="Calibri" w:hAnsi="Calibri" w:cs="Calibri"/>
          <w:sz w:val="22"/>
          <w:szCs w:val="22"/>
          <w:lang w:val="en-US"/>
        </w:rPr>
        <w:t xml:space="preserve">a </w:t>
      </w:r>
      <w:r w:rsidR="155BC731" w:rsidRPr="44D01D6E">
        <w:rPr>
          <w:rFonts w:ascii="Calibri" w:hAnsi="Calibri" w:cs="Calibri"/>
          <w:sz w:val="22"/>
          <w:szCs w:val="22"/>
          <w:lang w:val="en-US"/>
        </w:rPr>
        <w:t>business case</w:t>
      </w:r>
      <w:r w:rsidR="7CFF79DE" w:rsidRPr="44D01D6E">
        <w:rPr>
          <w:rFonts w:ascii="Calibri" w:hAnsi="Calibri" w:cs="Calibri"/>
          <w:sz w:val="22"/>
          <w:szCs w:val="22"/>
          <w:lang w:val="en-US"/>
        </w:rPr>
        <w:t xml:space="preserve"> extension to </w:t>
      </w:r>
      <w:r w:rsidR="3BD17812" w:rsidRPr="44D01D6E">
        <w:rPr>
          <w:rFonts w:ascii="Calibri" w:hAnsi="Calibri" w:cs="Calibri"/>
          <w:sz w:val="22"/>
          <w:szCs w:val="22"/>
          <w:lang w:val="en-US"/>
        </w:rPr>
        <w:t>secure</w:t>
      </w:r>
      <w:r w:rsidR="155BC731" w:rsidRPr="44D01D6E">
        <w:rPr>
          <w:rFonts w:ascii="Calibri" w:hAnsi="Calibri" w:cs="Calibri"/>
          <w:sz w:val="22"/>
          <w:szCs w:val="22"/>
          <w:lang w:val="en-US"/>
        </w:rPr>
        <w:t xml:space="preserve"> future long</w:t>
      </w:r>
      <w:r w:rsidR="1B3C8D75" w:rsidRPr="44D01D6E">
        <w:rPr>
          <w:rFonts w:ascii="Calibri" w:hAnsi="Calibri" w:cs="Calibri"/>
          <w:sz w:val="22"/>
          <w:szCs w:val="22"/>
          <w:lang w:val="en-US"/>
        </w:rPr>
        <w:t>-</w:t>
      </w:r>
      <w:r w:rsidR="155BC731" w:rsidRPr="44D01D6E">
        <w:rPr>
          <w:rFonts w:ascii="Calibri" w:hAnsi="Calibri" w:cs="Calibri"/>
          <w:sz w:val="22"/>
          <w:szCs w:val="22"/>
          <w:lang w:val="en-US"/>
        </w:rPr>
        <w:t xml:space="preserve">term funding of </w:t>
      </w:r>
      <w:r w:rsidR="14229F52" w:rsidRPr="44D01D6E">
        <w:rPr>
          <w:rFonts w:ascii="Calibri" w:hAnsi="Calibri" w:cs="Calibri"/>
          <w:sz w:val="22"/>
          <w:szCs w:val="22"/>
          <w:lang w:val="en-US"/>
        </w:rPr>
        <w:t xml:space="preserve">the </w:t>
      </w:r>
      <w:proofErr w:type="spellStart"/>
      <w:r w:rsidR="155BC731" w:rsidRPr="44D01D6E">
        <w:rPr>
          <w:rFonts w:ascii="Calibri" w:hAnsi="Calibri" w:cs="Calibri"/>
          <w:sz w:val="22"/>
          <w:szCs w:val="22"/>
          <w:lang w:val="en-US"/>
        </w:rPr>
        <w:t>programme</w:t>
      </w:r>
      <w:proofErr w:type="spellEnd"/>
      <w:r w:rsidR="3FD20A82" w:rsidRPr="44D01D6E">
        <w:rPr>
          <w:rFonts w:ascii="Calibri" w:hAnsi="Calibri" w:cs="Calibri"/>
          <w:sz w:val="22"/>
          <w:szCs w:val="22"/>
          <w:lang w:val="en-US"/>
        </w:rPr>
        <w:t>.</w:t>
      </w:r>
      <w:r w:rsidR="155BC731" w:rsidRPr="44D01D6E">
        <w:rPr>
          <w:rFonts w:ascii="Calibri" w:hAnsi="Calibri" w:cs="Calibri"/>
          <w:sz w:val="22"/>
          <w:szCs w:val="22"/>
          <w:lang w:val="en-US"/>
        </w:rPr>
        <w:t xml:space="preserve"> </w:t>
      </w:r>
      <w:r w:rsidRPr="44D01D6E">
        <w:rPr>
          <w:rFonts w:ascii="Calibri" w:hAnsi="Calibri" w:cs="Calibri"/>
          <w:sz w:val="22"/>
          <w:szCs w:val="22"/>
          <w:lang w:val="en-US"/>
        </w:rPr>
        <w:t xml:space="preserve">Enhancing sustainability and longevity of impacts could </w:t>
      </w:r>
      <w:r w:rsidR="352CD0A6" w:rsidRPr="44D01D6E">
        <w:rPr>
          <w:rFonts w:ascii="Calibri" w:hAnsi="Calibri" w:cs="Calibri"/>
          <w:sz w:val="22"/>
          <w:szCs w:val="22"/>
          <w:lang w:val="en-US"/>
        </w:rPr>
        <w:t xml:space="preserve">also </w:t>
      </w:r>
      <w:r w:rsidRPr="44D01D6E">
        <w:rPr>
          <w:rFonts w:ascii="Calibri" w:hAnsi="Calibri" w:cs="Calibri"/>
          <w:sz w:val="22"/>
          <w:szCs w:val="22"/>
          <w:lang w:val="en-US"/>
        </w:rPr>
        <w:t xml:space="preserve">involve adapting delivery methods, such as transitioning ICF R&amp;D funded projects into scalable models or incorporating community-driven approaches for lasting local ownership. </w:t>
      </w:r>
      <w:r w:rsidR="7CFE6096" w:rsidRPr="44D01D6E">
        <w:rPr>
          <w:rFonts w:ascii="Calibri" w:hAnsi="Calibri" w:cs="Calibri"/>
          <w:sz w:val="22"/>
          <w:szCs w:val="22"/>
          <w:lang w:val="en-US"/>
        </w:rPr>
        <w:t xml:space="preserve"> For </w:t>
      </w:r>
      <w:r w:rsidR="4BCC1386" w:rsidRPr="44D01D6E">
        <w:rPr>
          <w:rFonts w:ascii="Calibri" w:hAnsi="Calibri" w:cs="Calibri"/>
          <w:sz w:val="22"/>
          <w:szCs w:val="22"/>
          <w:lang w:val="en-US"/>
        </w:rPr>
        <w:t>example,</w:t>
      </w:r>
      <w:r w:rsidR="7CFE6096" w:rsidRPr="44D01D6E">
        <w:rPr>
          <w:rFonts w:ascii="Calibri" w:hAnsi="Calibri" w:cs="Calibri"/>
          <w:sz w:val="22"/>
          <w:szCs w:val="22"/>
          <w:lang w:val="en-US"/>
        </w:rPr>
        <w:t xml:space="preserve"> by strengthening the networks and connections between grantees</w:t>
      </w:r>
      <w:r w:rsidR="12EB05E7" w:rsidRPr="44D01D6E">
        <w:rPr>
          <w:rFonts w:ascii="Calibri" w:hAnsi="Calibri" w:cs="Calibri"/>
          <w:sz w:val="22"/>
          <w:szCs w:val="22"/>
          <w:lang w:val="en-US"/>
        </w:rPr>
        <w:t>, through online and in-person events</w:t>
      </w:r>
      <w:r w:rsidR="7CFE6096" w:rsidRPr="44D01D6E">
        <w:rPr>
          <w:rFonts w:ascii="Calibri" w:hAnsi="Calibri" w:cs="Calibri"/>
          <w:sz w:val="22"/>
          <w:szCs w:val="22"/>
          <w:lang w:val="en-US"/>
        </w:rPr>
        <w:t>, they will be able to share examples of best practice</w:t>
      </w:r>
      <w:r w:rsidR="541621E5" w:rsidRPr="44D01D6E">
        <w:rPr>
          <w:rFonts w:ascii="Calibri" w:hAnsi="Calibri" w:cs="Calibri"/>
          <w:sz w:val="22"/>
          <w:szCs w:val="22"/>
          <w:lang w:val="en-US"/>
        </w:rPr>
        <w:t xml:space="preserve"> for scalability and local ownership</w:t>
      </w:r>
      <w:r w:rsidR="7CFE6096" w:rsidRPr="44D01D6E">
        <w:rPr>
          <w:rFonts w:ascii="Calibri" w:hAnsi="Calibri" w:cs="Calibri"/>
          <w:sz w:val="22"/>
          <w:szCs w:val="22"/>
          <w:lang w:val="en-US"/>
        </w:rPr>
        <w:t xml:space="preserve">. </w:t>
      </w:r>
    </w:p>
    <w:p w14:paraId="55CD1097" w14:textId="55929E09" w:rsidR="00C01C24" w:rsidRPr="007F2409" w:rsidRDefault="00C01C24" w:rsidP="00C01C24">
      <w:pPr>
        <w:rPr>
          <w:rFonts w:ascii="Calibri" w:hAnsi="Calibri" w:cs="Calibri"/>
          <w:sz w:val="22"/>
          <w:szCs w:val="22"/>
          <w:lang w:val="en-US"/>
        </w:rPr>
      </w:pPr>
    </w:p>
    <w:p w14:paraId="4BD8B491" w14:textId="77777777" w:rsidR="00E75614" w:rsidRDefault="00E75614" w:rsidP="006F3AE7">
      <w:pPr>
        <w:rPr>
          <w:rFonts w:cs="Arial"/>
          <w:sz w:val="20"/>
          <w:szCs w:val="22"/>
          <w:lang w:val="en" w:eastAsia="en-GB"/>
        </w:rPr>
      </w:pPr>
    </w:p>
    <w:p w14:paraId="2071A61A" w14:textId="7CE3D8C2" w:rsidR="006F3AE7" w:rsidRPr="00F70DBE" w:rsidRDefault="006F3AE7" w:rsidP="006F3AE7">
      <w:pPr>
        <w:pStyle w:val="Heading2"/>
        <w:pBdr>
          <w:top w:val="single" w:sz="4" w:space="1" w:color="auto"/>
          <w:left w:val="single" w:sz="4" w:space="6" w:color="auto"/>
          <w:bottom w:val="single" w:sz="4" w:space="1" w:color="auto"/>
          <w:right w:val="single" w:sz="4" w:space="4" w:color="auto"/>
        </w:pBdr>
        <w:shd w:val="clear" w:color="auto" w:fill="D9E2F3" w:themeFill="accent1" w:themeFillTint="33"/>
        <w:spacing w:before="0"/>
        <w:rPr>
          <w:b w:val="0"/>
          <w:i w:val="0"/>
          <w:sz w:val="20"/>
          <w:szCs w:val="20"/>
        </w:rPr>
      </w:pPr>
      <w:r>
        <w:rPr>
          <w:i w:val="0"/>
        </w:rPr>
        <w:t>C.</w:t>
      </w:r>
      <w:r w:rsidRPr="00F70DBE">
        <w:rPr>
          <w:i w:val="0"/>
        </w:rPr>
        <w:t xml:space="preserve"> DETAILED OUTPUT SCORING</w:t>
      </w:r>
      <w:r w:rsidRPr="00F70DBE">
        <w:rPr>
          <w:b w:val="0"/>
          <w:i w:val="0"/>
          <w:sz w:val="20"/>
          <w:szCs w:val="20"/>
        </w:rPr>
        <w:t xml:space="preserve"> </w:t>
      </w:r>
    </w:p>
    <w:p w14:paraId="1188DE4D" w14:textId="3A323D81" w:rsidR="1940A4CD" w:rsidRDefault="1940A4CD"/>
    <w:p w14:paraId="4604807F" w14:textId="160678FA" w:rsidR="5C737E36" w:rsidRDefault="00885314">
      <w:pPr>
        <w:rPr>
          <w:rFonts w:asciiTheme="minorHAnsi" w:hAnsiTheme="minorHAnsi" w:cstheme="minorHAnsi"/>
          <w:sz w:val="22"/>
          <w:szCs w:val="22"/>
        </w:rPr>
      </w:pPr>
      <w:r w:rsidRPr="00B16932">
        <w:rPr>
          <w:rFonts w:asciiTheme="minorHAnsi" w:hAnsiTheme="minorHAnsi" w:cstheme="minorHAnsi"/>
          <w:sz w:val="22"/>
          <w:szCs w:val="22"/>
        </w:rPr>
        <w:t>Please see Appendix A for the detailed output scoring table.</w:t>
      </w:r>
    </w:p>
    <w:p w14:paraId="5EC370FD" w14:textId="77777777" w:rsidR="00B16932" w:rsidRPr="00B16932" w:rsidRDefault="00B16932">
      <w:pPr>
        <w:rPr>
          <w:rFonts w:asciiTheme="minorHAnsi" w:hAnsiTheme="minorHAnsi" w:cstheme="minorHAnsi"/>
          <w:sz w:val="22"/>
          <w:szCs w:val="22"/>
        </w:rPr>
      </w:pPr>
    </w:p>
    <w:tbl>
      <w:tblPr>
        <w:tblStyle w:val="TableGrid"/>
        <w:tblW w:w="0" w:type="auto"/>
        <w:tblLayout w:type="fixed"/>
        <w:tblLook w:val="06A0" w:firstRow="1" w:lastRow="0" w:firstColumn="1" w:lastColumn="0" w:noHBand="1" w:noVBand="1"/>
      </w:tblPr>
      <w:tblGrid>
        <w:gridCol w:w="3005"/>
        <w:gridCol w:w="3005"/>
        <w:gridCol w:w="3005"/>
      </w:tblGrid>
      <w:tr w:rsidR="25FDB358" w14:paraId="4DA6D077" w14:textId="77777777" w:rsidTr="3E20EE7B">
        <w:trPr>
          <w:trHeight w:val="300"/>
        </w:trPr>
        <w:tc>
          <w:tcPr>
            <w:tcW w:w="3005" w:type="dxa"/>
          </w:tcPr>
          <w:p w14:paraId="73CEBCEE" w14:textId="6613E7BA" w:rsidR="25FDB358" w:rsidRPr="00072474" w:rsidRDefault="649528EE" w:rsidP="3E20EE7B">
            <w:pPr>
              <w:rPr>
                <w:rFonts w:asciiTheme="minorHAnsi" w:hAnsiTheme="minorHAnsi" w:cstheme="minorBidi"/>
                <w:sz w:val="22"/>
                <w:szCs w:val="22"/>
              </w:rPr>
            </w:pPr>
            <w:r w:rsidRPr="3E20EE7B">
              <w:rPr>
                <w:rFonts w:asciiTheme="minorHAnsi" w:hAnsiTheme="minorHAnsi" w:cstheme="minorBidi"/>
                <w:sz w:val="22"/>
                <w:szCs w:val="22"/>
              </w:rPr>
              <w:t xml:space="preserve">Component </w:t>
            </w:r>
          </w:p>
        </w:tc>
        <w:tc>
          <w:tcPr>
            <w:tcW w:w="3005" w:type="dxa"/>
          </w:tcPr>
          <w:p w14:paraId="6E288FDE" w14:textId="768FF3AB" w:rsidR="25FDB358" w:rsidRPr="00072474" w:rsidRDefault="649528EE" w:rsidP="3E20EE7B">
            <w:pPr>
              <w:rPr>
                <w:rFonts w:asciiTheme="minorHAnsi" w:hAnsiTheme="minorHAnsi" w:cstheme="minorBidi"/>
                <w:sz w:val="22"/>
                <w:szCs w:val="22"/>
              </w:rPr>
            </w:pPr>
            <w:r w:rsidRPr="3E20EE7B">
              <w:rPr>
                <w:rFonts w:asciiTheme="minorHAnsi" w:hAnsiTheme="minorHAnsi" w:cstheme="minorBidi"/>
                <w:sz w:val="22"/>
                <w:szCs w:val="22"/>
              </w:rPr>
              <w:t>Overall score</w:t>
            </w:r>
          </w:p>
        </w:tc>
        <w:tc>
          <w:tcPr>
            <w:tcW w:w="3005" w:type="dxa"/>
          </w:tcPr>
          <w:p w14:paraId="3F7AC78C" w14:textId="68643358" w:rsidR="25FDB358" w:rsidRPr="00072474" w:rsidRDefault="649528EE" w:rsidP="3E20EE7B">
            <w:pPr>
              <w:rPr>
                <w:rFonts w:asciiTheme="minorHAnsi" w:hAnsiTheme="minorHAnsi" w:cstheme="minorBidi"/>
              </w:rPr>
            </w:pPr>
            <w:r w:rsidRPr="3E20EE7B">
              <w:rPr>
                <w:rFonts w:asciiTheme="minorHAnsi" w:hAnsiTheme="minorHAnsi" w:cstheme="minorBidi"/>
                <w:sz w:val="22"/>
                <w:szCs w:val="22"/>
              </w:rPr>
              <w:t xml:space="preserve">Weighting </w:t>
            </w:r>
            <w:r w:rsidR="4D12AB2C" w:rsidRPr="3E20EE7B">
              <w:rPr>
                <w:rFonts w:asciiTheme="minorHAnsi" w:hAnsiTheme="minorHAnsi" w:cstheme="minorBidi"/>
                <w:sz w:val="22"/>
                <w:szCs w:val="22"/>
              </w:rPr>
              <w:t xml:space="preserve">for </w:t>
            </w:r>
            <w:r w:rsidRPr="3E20EE7B">
              <w:rPr>
                <w:rFonts w:asciiTheme="minorHAnsi" w:hAnsiTheme="minorHAnsi" w:cstheme="minorBidi"/>
                <w:sz w:val="22"/>
                <w:szCs w:val="22"/>
              </w:rPr>
              <w:t>overall</w:t>
            </w:r>
            <w:r w:rsidR="4D12AB2C" w:rsidRPr="3E20EE7B">
              <w:rPr>
                <w:rFonts w:asciiTheme="minorHAnsi" w:hAnsiTheme="minorHAnsi" w:cstheme="minorBidi"/>
                <w:sz w:val="22"/>
                <w:szCs w:val="22"/>
              </w:rPr>
              <w:t xml:space="preserve"> AR score</w:t>
            </w:r>
          </w:p>
        </w:tc>
      </w:tr>
      <w:tr w:rsidR="003B6EF5" w14:paraId="73548C8B" w14:textId="77777777" w:rsidTr="3E20EE7B">
        <w:trPr>
          <w:trHeight w:val="300"/>
        </w:trPr>
        <w:tc>
          <w:tcPr>
            <w:tcW w:w="3005" w:type="dxa"/>
          </w:tcPr>
          <w:p w14:paraId="41B75EBB" w14:textId="04B50299" w:rsidR="003B6EF5" w:rsidRPr="00072474" w:rsidRDefault="66868BD5" w:rsidP="3E20EE7B">
            <w:pPr>
              <w:rPr>
                <w:rFonts w:asciiTheme="minorHAnsi" w:hAnsiTheme="minorHAnsi" w:cstheme="minorBidi"/>
                <w:sz w:val="22"/>
                <w:szCs w:val="22"/>
              </w:rPr>
            </w:pPr>
            <w:r w:rsidRPr="00072474">
              <w:rPr>
                <w:rFonts w:asciiTheme="minorHAnsi" w:hAnsiTheme="minorHAnsi" w:cstheme="minorBidi"/>
                <w:sz w:val="22"/>
                <w:szCs w:val="22"/>
              </w:rPr>
              <w:t>2.1: Kew Timber</w:t>
            </w:r>
          </w:p>
        </w:tc>
        <w:tc>
          <w:tcPr>
            <w:tcW w:w="3005" w:type="dxa"/>
          </w:tcPr>
          <w:p w14:paraId="02DF86FD" w14:textId="56106D9E" w:rsidR="003B6EF5" w:rsidRPr="00072474" w:rsidRDefault="66868BD5" w:rsidP="3E20EE7B">
            <w:pPr>
              <w:rPr>
                <w:rFonts w:asciiTheme="minorHAnsi" w:hAnsiTheme="minorHAnsi" w:cstheme="minorBidi"/>
                <w:sz w:val="22"/>
                <w:szCs w:val="22"/>
              </w:rPr>
            </w:pPr>
            <w:r w:rsidRPr="00072474">
              <w:rPr>
                <w:rFonts w:asciiTheme="minorHAnsi" w:hAnsiTheme="minorHAnsi" w:cstheme="minorBidi"/>
                <w:sz w:val="22"/>
                <w:szCs w:val="22"/>
              </w:rPr>
              <w:t>A</w:t>
            </w:r>
          </w:p>
        </w:tc>
        <w:tc>
          <w:tcPr>
            <w:tcW w:w="3005" w:type="dxa"/>
          </w:tcPr>
          <w:p w14:paraId="6F600958" w14:textId="50954FE4" w:rsidR="003B6EF5" w:rsidRDefault="66868BD5" w:rsidP="003B6EF5">
            <w:r w:rsidRPr="3E20EE7B">
              <w:rPr>
                <w:rFonts w:cs="Arial"/>
                <w:sz w:val="20"/>
                <w:szCs w:val="20"/>
              </w:rPr>
              <w:t> 3%</w:t>
            </w:r>
          </w:p>
        </w:tc>
      </w:tr>
      <w:tr w:rsidR="003B6EF5" w14:paraId="47212CF4" w14:textId="77777777" w:rsidTr="3E20EE7B">
        <w:trPr>
          <w:trHeight w:val="300"/>
        </w:trPr>
        <w:tc>
          <w:tcPr>
            <w:tcW w:w="3005" w:type="dxa"/>
          </w:tcPr>
          <w:p w14:paraId="774B5135" w14:textId="65714065" w:rsidR="003B6EF5" w:rsidRPr="00072474" w:rsidRDefault="66868BD5" w:rsidP="3E20EE7B">
            <w:pPr>
              <w:rPr>
                <w:rFonts w:asciiTheme="minorHAnsi" w:hAnsiTheme="minorHAnsi" w:cstheme="minorBidi"/>
                <w:sz w:val="22"/>
                <w:szCs w:val="22"/>
              </w:rPr>
            </w:pPr>
            <w:r w:rsidRPr="00072474">
              <w:rPr>
                <w:rFonts w:asciiTheme="minorHAnsi" w:hAnsiTheme="minorHAnsi" w:cstheme="minorBidi"/>
                <w:sz w:val="22"/>
                <w:szCs w:val="22"/>
              </w:rPr>
              <w:lastRenderedPageBreak/>
              <w:t>2.2: Kew Non-Timber Forest Risk Commodity (FRC)</w:t>
            </w:r>
          </w:p>
        </w:tc>
        <w:tc>
          <w:tcPr>
            <w:tcW w:w="3005" w:type="dxa"/>
          </w:tcPr>
          <w:p w14:paraId="7685BFDD" w14:textId="758CFE04" w:rsidR="003B6EF5" w:rsidRPr="00072474" w:rsidRDefault="66868BD5" w:rsidP="3E20EE7B">
            <w:pPr>
              <w:rPr>
                <w:rFonts w:asciiTheme="minorHAnsi" w:hAnsiTheme="minorHAnsi" w:cstheme="minorBidi"/>
                <w:sz w:val="22"/>
                <w:szCs w:val="22"/>
              </w:rPr>
            </w:pPr>
            <w:r w:rsidRPr="3E20EE7B">
              <w:rPr>
                <w:rFonts w:asciiTheme="minorHAnsi" w:hAnsiTheme="minorHAnsi" w:cstheme="minorBidi"/>
                <w:sz w:val="22"/>
                <w:szCs w:val="22"/>
              </w:rPr>
              <w:t>A+</w:t>
            </w:r>
          </w:p>
        </w:tc>
        <w:tc>
          <w:tcPr>
            <w:tcW w:w="3005" w:type="dxa"/>
          </w:tcPr>
          <w:p w14:paraId="4FE33E9C" w14:textId="2A5D9934" w:rsidR="003B6EF5" w:rsidRDefault="66868BD5" w:rsidP="003B6EF5">
            <w:r w:rsidRPr="3E20EE7B">
              <w:rPr>
                <w:rFonts w:cs="Arial"/>
                <w:sz w:val="20"/>
                <w:szCs w:val="20"/>
              </w:rPr>
              <w:t> 5.4%</w:t>
            </w:r>
          </w:p>
        </w:tc>
      </w:tr>
      <w:tr w:rsidR="003B6EF5" w14:paraId="0B0C207F" w14:textId="77777777" w:rsidTr="3E20EE7B">
        <w:trPr>
          <w:trHeight w:val="300"/>
        </w:trPr>
        <w:tc>
          <w:tcPr>
            <w:tcW w:w="3005" w:type="dxa"/>
          </w:tcPr>
          <w:p w14:paraId="0D005969" w14:textId="49890F16" w:rsidR="003B6EF5" w:rsidRPr="00072474" w:rsidRDefault="66868BD5" w:rsidP="3E20EE7B">
            <w:pPr>
              <w:rPr>
                <w:rFonts w:asciiTheme="minorHAnsi" w:hAnsiTheme="minorHAnsi" w:cstheme="minorBidi"/>
                <w:sz w:val="22"/>
                <w:szCs w:val="22"/>
              </w:rPr>
            </w:pPr>
            <w:r w:rsidRPr="3E20EE7B">
              <w:rPr>
                <w:rFonts w:asciiTheme="minorHAnsi" w:hAnsiTheme="minorHAnsi" w:cstheme="minorBidi"/>
                <w:sz w:val="22"/>
                <w:szCs w:val="22"/>
              </w:rPr>
              <w:t>3: Global Centre for Biodiversity and Climate (GCBC)</w:t>
            </w:r>
          </w:p>
        </w:tc>
        <w:tc>
          <w:tcPr>
            <w:tcW w:w="3005" w:type="dxa"/>
          </w:tcPr>
          <w:p w14:paraId="5A589831" w14:textId="488DAE5C" w:rsidR="003B6EF5" w:rsidRPr="00072474" w:rsidRDefault="66868BD5" w:rsidP="3E20EE7B">
            <w:pPr>
              <w:rPr>
                <w:rFonts w:asciiTheme="minorHAnsi" w:hAnsiTheme="minorHAnsi" w:cstheme="minorBidi"/>
                <w:sz w:val="22"/>
                <w:szCs w:val="22"/>
              </w:rPr>
            </w:pPr>
            <w:r w:rsidRPr="3E20EE7B">
              <w:rPr>
                <w:rFonts w:asciiTheme="minorHAnsi" w:hAnsiTheme="minorHAnsi" w:cstheme="minorBidi"/>
                <w:sz w:val="22"/>
                <w:szCs w:val="22"/>
              </w:rPr>
              <w:t>A+</w:t>
            </w:r>
          </w:p>
        </w:tc>
        <w:tc>
          <w:tcPr>
            <w:tcW w:w="3005" w:type="dxa"/>
          </w:tcPr>
          <w:p w14:paraId="51F0DB0D" w14:textId="66E21420" w:rsidR="003B6EF5" w:rsidRDefault="66868BD5" w:rsidP="003B6EF5">
            <w:r w:rsidRPr="3E20EE7B">
              <w:rPr>
                <w:rFonts w:cs="Arial"/>
                <w:sz w:val="20"/>
                <w:szCs w:val="20"/>
              </w:rPr>
              <w:t> 89%</w:t>
            </w:r>
          </w:p>
        </w:tc>
      </w:tr>
    </w:tbl>
    <w:p w14:paraId="0E55E39B" w14:textId="142C5581" w:rsidR="006F3AE7" w:rsidRDefault="006F3AE7" w:rsidP="006F3AE7"/>
    <w:p w14:paraId="2C2D9459" w14:textId="7674A774" w:rsidR="363EA75C" w:rsidRPr="008D2A6E" w:rsidRDefault="363EA75C" w:rsidP="2E59FC26">
      <w:pPr>
        <w:rPr>
          <w:rFonts w:asciiTheme="minorHAnsi" w:eastAsia="Arial" w:hAnsiTheme="minorHAnsi" w:cstheme="minorBidi"/>
          <w:sz w:val="22"/>
          <w:szCs w:val="22"/>
        </w:rPr>
      </w:pPr>
      <w:r w:rsidRPr="226CE15F">
        <w:rPr>
          <w:rStyle w:val="Heading1Char"/>
          <w:rFonts w:asciiTheme="minorHAnsi" w:hAnsiTheme="minorHAnsi" w:cstheme="minorBidi"/>
          <w:sz w:val="22"/>
          <w:szCs w:val="22"/>
        </w:rPr>
        <w:t>Component 2 - Kew Timber</w:t>
      </w:r>
      <w:r w:rsidR="1B330236" w:rsidRPr="226CE15F">
        <w:rPr>
          <w:rStyle w:val="Heading1Char"/>
          <w:rFonts w:asciiTheme="minorHAnsi" w:hAnsiTheme="minorHAnsi" w:cstheme="minorBidi"/>
          <w:sz w:val="22"/>
          <w:szCs w:val="22"/>
        </w:rPr>
        <w:t xml:space="preserve"> </w:t>
      </w:r>
    </w:p>
    <w:p w14:paraId="61B983D5" w14:textId="63A6C415" w:rsidR="363EA75C" w:rsidRPr="008D2A6E" w:rsidRDefault="1B330236" w:rsidP="6E707A61">
      <w:pPr>
        <w:rPr>
          <w:rFonts w:asciiTheme="minorHAnsi" w:eastAsia="Arial" w:hAnsiTheme="minorHAnsi" w:cstheme="minorHAnsi"/>
          <w:sz w:val="22"/>
          <w:szCs w:val="22"/>
        </w:rPr>
      </w:pPr>
      <w:r w:rsidRPr="008D2A6E">
        <w:rPr>
          <w:rFonts w:asciiTheme="minorHAnsi" w:eastAsia="Aptos" w:hAnsiTheme="minorHAnsi" w:cstheme="minorHAnsi"/>
          <w:sz w:val="22"/>
          <w:szCs w:val="22"/>
        </w:rPr>
        <w:t>“Driving innovation in forest protection and enforcement monitoring. Tackling illegal logging: creating a timber reference library to support enforcement (World Forest ID or WFID at Kew).”</w:t>
      </w:r>
    </w:p>
    <w:p w14:paraId="1F2398FA" w14:textId="299AF407" w:rsidR="714D2807" w:rsidRDefault="714D2807"/>
    <w:tbl>
      <w:tblPr>
        <w:tblStyle w:val="TableGrid"/>
        <w:tblW w:w="5000" w:type="pct"/>
        <w:tblLook w:val="04A0" w:firstRow="1" w:lastRow="0" w:firstColumn="1" w:lastColumn="0" w:noHBand="0" w:noVBand="1"/>
      </w:tblPr>
      <w:tblGrid>
        <w:gridCol w:w="2107"/>
        <w:gridCol w:w="1268"/>
        <w:gridCol w:w="1877"/>
        <w:gridCol w:w="1877"/>
        <w:gridCol w:w="1877"/>
      </w:tblGrid>
      <w:tr w:rsidR="258C1AC8" w14:paraId="3AC0BC60" w14:textId="77777777" w:rsidTr="008D2A6E">
        <w:trPr>
          <w:trHeight w:val="480"/>
        </w:trPr>
        <w:tc>
          <w:tcPr>
            <w:tcW w:w="117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F649E74" w14:textId="33F9227B" w:rsidR="258C1AC8" w:rsidRDefault="258C1AC8" w:rsidP="258C1AC8">
            <w:r w:rsidRPr="258C1AC8">
              <w:rPr>
                <w:rFonts w:eastAsia="Arial" w:cs="Arial"/>
                <w:b/>
                <w:bCs/>
                <w:color w:val="000000" w:themeColor="text1"/>
                <w:sz w:val="20"/>
                <w:szCs w:val="20"/>
              </w:rPr>
              <w:t xml:space="preserve">Output Title </w:t>
            </w:r>
          </w:p>
        </w:tc>
        <w:tc>
          <w:tcPr>
            <w:tcW w:w="3830"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4E813B4C" w14:textId="5167F973" w:rsidR="258C1AC8" w:rsidRPr="008D2A6E" w:rsidRDefault="258C1AC8" w:rsidP="258C1AC8">
            <w:pPr>
              <w:rPr>
                <w:rFonts w:asciiTheme="minorHAnsi" w:hAnsiTheme="minorHAnsi" w:cstheme="minorBidi"/>
                <w:sz w:val="22"/>
                <w:szCs w:val="22"/>
              </w:rPr>
            </w:pPr>
            <w:r w:rsidRPr="009634D1">
              <w:rPr>
                <w:rFonts w:asciiTheme="minorHAnsi" w:eastAsia="Arial" w:hAnsiTheme="minorHAnsi" w:cstheme="minorBidi"/>
                <w:color w:val="000000" w:themeColor="text1"/>
                <w:sz w:val="22"/>
                <w:szCs w:val="22"/>
              </w:rPr>
              <w:t>Reference collection built to required standards, coverage</w:t>
            </w:r>
            <w:r w:rsidR="22499A2B" w:rsidRPr="009634D1">
              <w:rPr>
                <w:rFonts w:asciiTheme="minorHAnsi" w:eastAsia="Arial" w:hAnsiTheme="minorHAnsi" w:cstheme="minorBidi"/>
                <w:color w:val="000000" w:themeColor="text1"/>
                <w:sz w:val="22"/>
                <w:szCs w:val="22"/>
              </w:rPr>
              <w:t>,</w:t>
            </w:r>
            <w:r w:rsidRPr="009634D1">
              <w:rPr>
                <w:rFonts w:asciiTheme="minorHAnsi" w:eastAsia="Arial" w:hAnsiTheme="minorHAnsi" w:cstheme="minorBidi"/>
                <w:color w:val="000000" w:themeColor="text1"/>
                <w:sz w:val="22"/>
                <w:szCs w:val="22"/>
              </w:rPr>
              <w:t xml:space="preserve"> and size to enable expansion and innovation of authentication technologies and reference database construction</w:t>
            </w:r>
          </w:p>
        </w:tc>
      </w:tr>
      <w:tr w:rsidR="258C1AC8" w14:paraId="14F9915D" w14:textId="77777777" w:rsidTr="008D2A6E">
        <w:trPr>
          <w:trHeight w:val="345"/>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5EEFDB48" w14:textId="78E57A1B" w:rsidR="258C1AC8" w:rsidRDefault="258C1AC8" w:rsidP="258C1AC8">
            <w:r w:rsidRPr="258C1AC8">
              <w:rPr>
                <w:rFonts w:eastAsia="Arial" w:cs="Arial"/>
                <w:color w:val="000000" w:themeColor="text1"/>
                <w:sz w:val="20"/>
                <w:szCs w:val="20"/>
              </w:rPr>
              <w:t xml:space="preserve">Output number: </w:t>
            </w:r>
          </w:p>
        </w:tc>
        <w:tc>
          <w:tcPr>
            <w:tcW w:w="1042" w:type="pct"/>
            <w:tcBorders>
              <w:top w:val="nil"/>
              <w:left w:val="nil"/>
              <w:bottom w:val="single" w:sz="8" w:space="0" w:color="auto"/>
              <w:right w:val="single" w:sz="8" w:space="0" w:color="auto"/>
            </w:tcBorders>
            <w:tcMar>
              <w:left w:w="105" w:type="dxa"/>
              <w:right w:w="105" w:type="dxa"/>
            </w:tcMar>
          </w:tcPr>
          <w:p w14:paraId="26BE93AC" w14:textId="5FA150E6"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1</w:t>
            </w:r>
          </w:p>
        </w:tc>
        <w:tc>
          <w:tcPr>
            <w:tcW w:w="1042"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30F50905" w14:textId="01766953" w:rsidR="258C1AC8" w:rsidRDefault="258C1AC8" w:rsidP="258C1AC8">
            <w:r w:rsidRPr="258C1AC8">
              <w:rPr>
                <w:rFonts w:eastAsia="Arial" w:cs="Arial"/>
                <w:color w:val="000000" w:themeColor="text1"/>
                <w:sz w:val="20"/>
                <w:szCs w:val="20"/>
              </w:rPr>
              <w:t xml:space="preserve">Output Score: </w:t>
            </w:r>
          </w:p>
        </w:tc>
        <w:tc>
          <w:tcPr>
            <w:tcW w:w="1042" w:type="pct"/>
            <w:tcBorders>
              <w:top w:val="nil"/>
              <w:left w:val="single" w:sz="8" w:space="0" w:color="auto"/>
              <w:bottom w:val="single" w:sz="8" w:space="0" w:color="auto"/>
              <w:right w:val="single" w:sz="8" w:space="0" w:color="auto"/>
            </w:tcBorders>
            <w:tcMar>
              <w:left w:w="105" w:type="dxa"/>
              <w:right w:w="105" w:type="dxa"/>
            </w:tcMar>
          </w:tcPr>
          <w:p w14:paraId="2B8FB6A1" w14:textId="1C893ABF"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A</w:t>
            </w:r>
            <w:r w:rsidR="181A1565" w:rsidRPr="008D2A6E">
              <w:rPr>
                <w:rFonts w:asciiTheme="minorHAnsi" w:eastAsia="Arial" w:hAnsiTheme="minorHAnsi" w:cstheme="minorHAnsi"/>
                <w:sz w:val="22"/>
                <w:szCs w:val="22"/>
              </w:rPr>
              <w:t>+</w:t>
            </w:r>
          </w:p>
        </w:tc>
      </w:tr>
      <w:tr w:rsidR="258C1AC8" w14:paraId="25161017" w14:textId="77777777" w:rsidTr="008D2A6E">
        <w:trPr>
          <w:trHeight w:val="330"/>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49E07EC9" w14:textId="6CA3F109" w:rsidR="258C1AC8" w:rsidRDefault="258C1AC8" w:rsidP="258C1AC8">
            <w:r w:rsidRPr="258C1AC8">
              <w:rPr>
                <w:rFonts w:eastAsia="Arial" w:cs="Arial"/>
                <w:color w:val="000000" w:themeColor="text1"/>
                <w:sz w:val="20"/>
                <w:szCs w:val="20"/>
              </w:rPr>
              <w:t xml:space="preserve">Impact weighting (%):  </w:t>
            </w:r>
          </w:p>
        </w:tc>
        <w:tc>
          <w:tcPr>
            <w:tcW w:w="1042" w:type="pct"/>
            <w:tcBorders>
              <w:top w:val="single" w:sz="8" w:space="0" w:color="auto"/>
              <w:left w:val="nil"/>
              <w:bottom w:val="single" w:sz="8" w:space="0" w:color="auto"/>
              <w:right w:val="single" w:sz="8" w:space="0" w:color="auto"/>
            </w:tcBorders>
            <w:tcMar>
              <w:left w:w="105" w:type="dxa"/>
              <w:right w:w="105" w:type="dxa"/>
            </w:tcMar>
          </w:tcPr>
          <w:p w14:paraId="4AC59FEB" w14:textId="12CE390F"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30</w:t>
            </w:r>
          </w:p>
        </w:tc>
        <w:tc>
          <w:tcPr>
            <w:tcW w:w="104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D2FF98F" w14:textId="032AD97D" w:rsidR="258C1AC8" w:rsidRDefault="258C1AC8" w:rsidP="258C1AC8">
            <w:r w:rsidRPr="258C1AC8">
              <w:rPr>
                <w:rFonts w:eastAsia="Arial" w:cs="Arial"/>
                <w:color w:val="000000" w:themeColor="text1"/>
                <w:sz w:val="20"/>
                <w:szCs w:val="20"/>
              </w:rPr>
              <w:t xml:space="preserve">Weighting revised since last </w:t>
            </w:r>
            <w:proofErr w:type="gramStart"/>
            <w:r w:rsidRPr="258C1AC8">
              <w:rPr>
                <w:rFonts w:eastAsia="Arial" w:cs="Arial"/>
                <w:color w:val="000000" w:themeColor="text1"/>
                <w:sz w:val="20"/>
                <w:szCs w:val="20"/>
              </w:rPr>
              <w:t>AR?</w:t>
            </w:r>
            <w:proofErr w:type="gramEnd"/>
            <w:r w:rsidRPr="258C1AC8">
              <w:rPr>
                <w:rFonts w:eastAsia="Arial" w:cs="Arial"/>
                <w:color w:val="000000" w:themeColor="text1"/>
                <w:sz w:val="20"/>
                <w:szCs w:val="20"/>
              </w:rPr>
              <w:t xml:space="preserve"> </w:t>
            </w:r>
          </w:p>
        </w:tc>
        <w:tc>
          <w:tcPr>
            <w:tcW w:w="1042" w:type="pct"/>
            <w:tcBorders>
              <w:top w:val="single" w:sz="8" w:space="0" w:color="auto"/>
              <w:left w:val="single" w:sz="8" w:space="0" w:color="auto"/>
              <w:bottom w:val="single" w:sz="8" w:space="0" w:color="auto"/>
              <w:right w:val="single" w:sz="8" w:space="0" w:color="auto"/>
            </w:tcBorders>
            <w:tcMar>
              <w:left w:w="105" w:type="dxa"/>
              <w:right w:w="105" w:type="dxa"/>
            </w:tcMar>
          </w:tcPr>
          <w:p w14:paraId="47960C43" w14:textId="54A8E204"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No</w:t>
            </w:r>
          </w:p>
        </w:tc>
      </w:tr>
      <w:tr w:rsidR="258C1AC8" w14:paraId="079B406D" w14:textId="77777777" w:rsidTr="008D2A6E">
        <w:trPr>
          <w:trHeight w:val="300"/>
        </w:trPr>
        <w:tc>
          <w:tcPr>
            <w:tcW w:w="1170" w:type="pct"/>
            <w:tcBorders>
              <w:top w:val="single" w:sz="8" w:space="0" w:color="auto"/>
              <w:left w:val="nil"/>
              <w:bottom w:val="nil"/>
              <w:right w:val="nil"/>
            </w:tcBorders>
            <w:vAlign w:val="center"/>
          </w:tcPr>
          <w:p w14:paraId="6920F0DF" w14:textId="3C46662A" w:rsidR="258C1AC8" w:rsidRDefault="258C1AC8"/>
        </w:tc>
        <w:tc>
          <w:tcPr>
            <w:tcW w:w="703" w:type="pct"/>
            <w:tcBorders>
              <w:top w:val="nil"/>
              <w:left w:val="nil"/>
              <w:bottom w:val="nil"/>
              <w:right w:val="nil"/>
            </w:tcBorders>
            <w:vAlign w:val="center"/>
          </w:tcPr>
          <w:p w14:paraId="25EF1372" w14:textId="2FC7AD57" w:rsidR="258C1AC8" w:rsidRDefault="258C1AC8"/>
        </w:tc>
        <w:tc>
          <w:tcPr>
            <w:tcW w:w="1042" w:type="pct"/>
            <w:tcBorders>
              <w:top w:val="single" w:sz="8" w:space="0" w:color="auto"/>
              <w:left w:val="nil"/>
              <w:bottom w:val="nil"/>
              <w:right w:val="nil"/>
            </w:tcBorders>
            <w:vAlign w:val="center"/>
          </w:tcPr>
          <w:p w14:paraId="509B63FA" w14:textId="56617F0B" w:rsidR="258C1AC8" w:rsidRDefault="258C1AC8"/>
        </w:tc>
        <w:tc>
          <w:tcPr>
            <w:tcW w:w="1042" w:type="pct"/>
            <w:tcBorders>
              <w:top w:val="single" w:sz="8" w:space="0" w:color="auto"/>
              <w:left w:val="nil"/>
              <w:bottom w:val="nil"/>
              <w:right w:val="nil"/>
            </w:tcBorders>
            <w:vAlign w:val="center"/>
          </w:tcPr>
          <w:p w14:paraId="740E6D23" w14:textId="3F0122F1" w:rsidR="258C1AC8" w:rsidRDefault="258C1AC8"/>
        </w:tc>
        <w:tc>
          <w:tcPr>
            <w:tcW w:w="1042" w:type="pct"/>
            <w:tcBorders>
              <w:top w:val="single" w:sz="8" w:space="0" w:color="auto"/>
              <w:left w:val="nil"/>
              <w:bottom w:val="nil"/>
              <w:right w:val="nil"/>
            </w:tcBorders>
            <w:vAlign w:val="center"/>
          </w:tcPr>
          <w:p w14:paraId="312ECFFE" w14:textId="170261AE" w:rsidR="258C1AC8" w:rsidRDefault="258C1AC8"/>
        </w:tc>
      </w:tr>
    </w:tbl>
    <w:p w14:paraId="04205BD1" w14:textId="7742B4B4" w:rsidR="006F3AE7" w:rsidRDefault="006F3AE7" w:rsidP="258C1AC8"/>
    <w:tbl>
      <w:tblPr>
        <w:tblStyle w:val="TableGrid"/>
        <w:tblW w:w="5000" w:type="pct"/>
        <w:tblLook w:val="04A0" w:firstRow="1" w:lastRow="0" w:firstColumn="1" w:lastColumn="0" w:noHBand="0" w:noVBand="1"/>
      </w:tblPr>
      <w:tblGrid>
        <w:gridCol w:w="1505"/>
        <w:gridCol w:w="2868"/>
        <w:gridCol w:w="4633"/>
      </w:tblGrid>
      <w:tr w:rsidR="258C1AC8" w14:paraId="18F400E4" w14:textId="77777777" w:rsidTr="008D2A6E">
        <w:trPr>
          <w:trHeight w:val="270"/>
        </w:trPr>
        <w:tc>
          <w:tcPr>
            <w:tcW w:w="83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92910E5" w14:textId="1D52234B" w:rsidR="258C1AC8" w:rsidRDefault="258C1AC8" w:rsidP="258C1AC8">
            <w:r w:rsidRPr="258C1AC8">
              <w:rPr>
                <w:rFonts w:eastAsia="Arial" w:cs="Arial"/>
                <w:b/>
                <w:bCs/>
                <w:color w:val="000000" w:themeColor="text1"/>
                <w:sz w:val="20"/>
                <w:szCs w:val="20"/>
              </w:rPr>
              <w:t>Indicator(s)</w:t>
            </w:r>
          </w:p>
        </w:tc>
        <w:tc>
          <w:tcPr>
            <w:tcW w:w="159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28CD9C0" w14:textId="59BBE54F" w:rsidR="258C1AC8" w:rsidRDefault="258C1AC8" w:rsidP="258C1AC8">
            <w:r w:rsidRPr="258C1AC8">
              <w:rPr>
                <w:rFonts w:eastAsia="Arial" w:cs="Arial"/>
                <w:b/>
                <w:bCs/>
                <w:color w:val="000000" w:themeColor="text1"/>
                <w:sz w:val="20"/>
                <w:szCs w:val="20"/>
              </w:rPr>
              <w:t>Milestone(s) for this review</w:t>
            </w:r>
          </w:p>
        </w:tc>
        <w:tc>
          <w:tcPr>
            <w:tcW w:w="257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4B48AD6" w14:textId="2BE93C37" w:rsidR="258C1AC8" w:rsidRDefault="258C1AC8" w:rsidP="258C1AC8">
            <w:r w:rsidRPr="258C1AC8">
              <w:rPr>
                <w:rFonts w:eastAsia="Arial" w:cs="Arial"/>
                <w:b/>
                <w:bCs/>
                <w:color w:val="000000" w:themeColor="text1"/>
                <w:sz w:val="20"/>
                <w:szCs w:val="20"/>
              </w:rPr>
              <w:t xml:space="preserve">Progress </w:t>
            </w:r>
          </w:p>
        </w:tc>
      </w:tr>
      <w:tr w:rsidR="258C1AC8" w14:paraId="47CF0191" w14:textId="77777777" w:rsidTr="008D2A6E">
        <w:trPr>
          <w:trHeight w:val="300"/>
        </w:trPr>
        <w:tc>
          <w:tcPr>
            <w:tcW w:w="836" w:type="pct"/>
            <w:tcBorders>
              <w:top w:val="single" w:sz="8" w:space="0" w:color="auto"/>
              <w:left w:val="single" w:sz="8" w:space="0" w:color="auto"/>
              <w:bottom w:val="single" w:sz="8" w:space="0" w:color="auto"/>
              <w:right w:val="single" w:sz="8" w:space="0" w:color="auto"/>
            </w:tcBorders>
            <w:tcMar>
              <w:left w:w="105" w:type="dxa"/>
              <w:right w:w="105" w:type="dxa"/>
            </w:tcMar>
          </w:tcPr>
          <w:p w14:paraId="160729A2" w14:textId="1011F571"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1.1 Size of the reference collection at Kew</w:t>
            </w:r>
          </w:p>
        </w:tc>
        <w:tc>
          <w:tcPr>
            <w:tcW w:w="1592" w:type="pct"/>
            <w:tcBorders>
              <w:top w:val="single" w:sz="8" w:space="0" w:color="auto"/>
              <w:left w:val="single" w:sz="8" w:space="0" w:color="auto"/>
              <w:bottom w:val="single" w:sz="8" w:space="0" w:color="auto"/>
              <w:right w:val="single" w:sz="8" w:space="0" w:color="auto"/>
            </w:tcBorders>
            <w:tcMar>
              <w:left w:w="105" w:type="dxa"/>
              <w:right w:w="105" w:type="dxa"/>
            </w:tcMar>
          </w:tcPr>
          <w:p w14:paraId="2FAE32A3" w14:textId="19C5542F" w:rsidR="258C1AC8" w:rsidRPr="008D2A6E" w:rsidRDefault="258C1AC8" w:rsidP="258C1AC8">
            <w:pPr>
              <w:rPr>
                <w:rFonts w:asciiTheme="minorHAnsi" w:hAnsiTheme="minorHAnsi" w:cstheme="minorBidi"/>
                <w:sz w:val="22"/>
                <w:szCs w:val="22"/>
              </w:rPr>
            </w:pPr>
            <w:r w:rsidRPr="009634D1">
              <w:rPr>
                <w:rFonts w:asciiTheme="minorHAnsi" w:eastAsia="Arial" w:hAnsiTheme="minorHAnsi" w:cstheme="minorBidi"/>
                <w:sz w:val="22"/>
                <w:szCs w:val="22"/>
              </w:rPr>
              <w:t>4</w:t>
            </w:r>
            <w:r w:rsidR="00265547">
              <w:rPr>
                <w:rFonts w:asciiTheme="minorHAnsi" w:eastAsia="Arial" w:hAnsiTheme="minorHAnsi" w:cstheme="minorBidi"/>
                <w:sz w:val="22"/>
                <w:szCs w:val="22"/>
              </w:rPr>
              <w:t>,</w:t>
            </w:r>
            <w:r w:rsidRPr="009634D1">
              <w:rPr>
                <w:rFonts w:asciiTheme="minorHAnsi" w:eastAsia="Arial" w:hAnsiTheme="minorHAnsi" w:cstheme="minorBidi"/>
                <w:sz w:val="22"/>
                <w:szCs w:val="22"/>
              </w:rPr>
              <w:t>800 samples by end 2023/24, 5</w:t>
            </w:r>
            <w:r w:rsidR="00265547">
              <w:rPr>
                <w:rFonts w:asciiTheme="minorHAnsi" w:eastAsia="Arial" w:hAnsiTheme="minorHAnsi" w:cstheme="minorBidi"/>
                <w:sz w:val="22"/>
                <w:szCs w:val="22"/>
              </w:rPr>
              <w:t>,</w:t>
            </w:r>
            <w:r w:rsidRPr="009634D1">
              <w:rPr>
                <w:rFonts w:asciiTheme="minorHAnsi" w:eastAsia="Arial" w:hAnsiTheme="minorHAnsi" w:cstheme="minorBidi"/>
                <w:sz w:val="22"/>
                <w:szCs w:val="22"/>
              </w:rPr>
              <w:t>200 samples acquired, accessioned, processed</w:t>
            </w:r>
            <w:r w:rsidR="4E8273A0"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and curated to international standards by Y5 (1200/year) by March 2025 </w:t>
            </w:r>
          </w:p>
        </w:tc>
        <w:tc>
          <w:tcPr>
            <w:tcW w:w="2572" w:type="pct"/>
            <w:tcBorders>
              <w:top w:val="single" w:sz="8" w:space="0" w:color="auto"/>
              <w:left w:val="single" w:sz="8" w:space="0" w:color="auto"/>
              <w:bottom w:val="single" w:sz="8" w:space="0" w:color="auto"/>
              <w:right w:val="single" w:sz="8" w:space="0" w:color="auto"/>
            </w:tcBorders>
            <w:tcMar>
              <w:left w:w="105" w:type="dxa"/>
              <w:right w:w="105" w:type="dxa"/>
            </w:tcMar>
          </w:tcPr>
          <w:p w14:paraId="62195580" w14:textId="2FC6FF86"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Exceeded through 5</w:t>
            </w:r>
            <w:r w:rsidR="00265547">
              <w:rPr>
                <w:rFonts w:asciiTheme="minorHAnsi" w:eastAsia="Arial" w:hAnsiTheme="minorHAnsi" w:cstheme="minorHAnsi"/>
                <w:sz w:val="22"/>
                <w:szCs w:val="22"/>
              </w:rPr>
              <w:t>,</w:t>
            </w:r>
            <w:r w:rsidRPr="008D2A6E">
              <w:rPr>
                <w:rFonts w:asciiTheme="minorHAnsi" w:eastAsia="Arial" w:hAnsiTheme="minorHAnsi" w:cstheme="minorHAnsi"/>
                <w:sz w:val="22"/>
                <w:szCs w:val="22"/>
              </w:rPr>
              <w:t>200 being met by April 2024</w:t>
            </w:r>
          </w:p>
        </w:tc>
      </w:tr>
      <w:tr w:rsidR="258C1AC8" w14:paraId="28447EEF" w14:textId="77777777" w:rsidTr="008D2A6E">
        <w:trPr>
          <w:trHeight w:val="300"/>
        </w:trPr>
        <w:tc>
          <w:tcPr>
            <w:tcW w:w="836" w:type="pct"/>
            <w:tcBorders>
              <w:top w:val="single" w:sz="8" w:space="0" w:color="auto"/>
              <w:left w:val="single" w:sz="8" w:space="0" w:color="auto"/>
              <w:bottom w:val="single" w:sz="8" w:space="0" w:color="auto"/>
              <w:right w:val="single" w:sz="8" w:space="0" w:color="auto"/>
            </w:tcBorders>
            <w:tcMar>
              <w:left w:w="105" w:type="dxa"/>
              <w:right w:w="105" w:type="dxa"/>
            </w:tcMar>
          </w:tcPr>
          <w:p w14:paraId="37F0ACA4" w14:textId="659512EB" w:rsidR="258C1AC8" w:rsidRPr="008D2A6E" w:rsidRDefault="258C1AC8" w:rsidP="258C1AC8">
            <w:pPr>
              <w:rPr>
                <w:rFonts w:asciiTheme="minorHAnsi" w:hAnsiTheme="minorHAnsi" w:cstheme="minorHAnsi"/>
                <w:sz w:val="22"/>
                <w:szCs w:val="22"/>
              </w:rPr>
            </w:pPr>
            <w:r w:rsidRPr="008D2A6E">
              <w:rPr>
                <w:rFonts w:asciiTheme="minorHAnsi" w:eastAsia="Arial" w:hAnsiTheme="minorHAnsi" w:cstheme="minorHAnsi"/>
                <w:sz w:val="22"/>
                <w:szCs w:val="22"/>
              </w:rPr>
              <w:t>1.2 Total number of subsamples supplied</w:t>
            </w:r>
          </w:p>
        </w:tc>
        <w:tc>
          <w:tcPr>
            <w:tcW w:w="1592" w:type="pct"/>
            <w:tcBorders>
              <w:top w:val="single" w:sz="8" w:space="0" w:color="auto"/>
              <w:left w:val="single" w:sz="8" w:space="0" w:color="auto"/>
              <w:bottom w:val="single" w:sz="8" w:space="0" w:color="auto"/>
              <w:right w:val="single" w:sz="8" w:space="0" w:color="auto"/>
            </w:tcBorders>
            <w:tcMar>
              <w:left w:w="105" w:type="dxa"/>
              <w:right w:w="105" w:type="dxa"/>
            </w:tcMar>
          </w:tcPr>
          <w:p w14:paraId="010B3F99" w14:textId="7AAEA2E1" w:rsidR="258C1AC8" w:rsidRPr="008D2A6E" w:rsidRDefault="10020C09" w:rsidP="258C1AC8">
            <w:pPr>
              <w:rPr>
                <w:rFonts w:asciiTheme="minorHAnsi" w:eastAsia="Arial" w:hAnsiTheme="minorHAnsi" w:cstheme="minorBidi"/>
                <w:sz w:val="22"/>
                <w:szCs w:val="22"/>
              </w:rPr>
            </w:pPr>
            <w:r w:rsidRPr="65FDE34E">
              <w:rPr>
                <w:rFonts w:asciiTheme="minorHAnsi" w:eastAsia="Arial" w:hAnsiTheme="minorHAnsi" w:cstheme="minorBidi"/>
                <w:sz w:val="22"/>
                <w:szCs w:val="22"/>
              </w:rPr>
              <w:t>4</w:t>
            </w:r>
            <w:r w:rsidR="009154F5">
              <w:rPr>
                <w:rFonts w:asciiTheme="minorHAnsi" w:eastAsia="Arial" w:hAnsiTheme="minorHAnsi" w:cstheme="minorBidi"/>
                <w:sz w:val="22"/>
                <w:szCs w:val="22"/>
              </w:rPr>
              <w:t>,</w:t>
            </w:r>
            <w:r w:rsidR="2BD8B5D7" w:rsidRPr="65FDE34E">
              <w:rPr>
                <w:rFonts w:asciiTheme="minorHAnsi" w:eastAsia="Arial" w:hAnsiTheme="minorHAnsi" w:cstheme="minorBidi"/>
                <w:sz w:val="22"/>
                <w:szCs w:val="22"/>
              </w:rPr>
              <w:t>0</w:t>
            </w:r>
            <w:r w:rsidRPr="65FDE34E">
              <w:rPr>
                <w:rFonts w:asciiTheme="minorHAnsi" w:eastAsia="Arial" w:hAnsiTheme="minorHAnsi" w:cstheme="minorBidi"/>
                <w:sz w:val="22"/>
                <w:szCs w:val="22"/>
              </w:rPr>
              <w:t>00</w:t>
            </w:r>
            <w:r w:rsidR="258C1AC8" w:rsidRPr="2620E3B1">
              <w:rPr>
                <w:rFonts w:asciiTheme="minorHAnsi" w:eastAsia="Arial" w:hAnsiTheme="minorHAnsi" w:cstheme="minorBidi"/>
                <w:sz w:val="22"/>
                <w:szCs w:val="22"/>
              </w:rPr>
              <w:t xml:space="preserve"> subsamples supplied to WFID consortium laboratories by </w:t>
            </w:r>
            <w:r w:rsidR="0B345DB4" w:rsidRPr="2620E3B1">
              <w:rPr>
                <w:rFonts w:asciiTheme="minorHAnsi" w:eastAsia="Arial" w:hAnsiTheme="minorHAnsi" w:cstheme="minorBidi"/>
                <w:sz w:val="22"/>
                <w:szCs w:val="22"/>
              </w:rPr>
              <w:t>March</w:t>
            </w:r>
            <w:r w:rsidR="258C1AC8" w:rsidRPr="2620E3B1">
              <w:rPr>
                <w:rFonts w:asciiTheme="minorHAnsi" w:eastAsia="Arial" w:hAnsiTheme="minorHAnsi" w:cstheme="minorBidi"/>
                <w:sz w:val="22"/>
                <w:szCs w:val="22"/>
              </w:rPr>
              <w:t xml:space="preserve"> 2025 </w:t>
            </w:r>
          </w:p>
        </w:tc>
        <w:tc>
          <w:tcPr>
            <w:tcW w:w="2572" w:type="pct"/>
            <w:tcBorders>
              <w:top w:val="single" w:sz="8" w:space="0" w:color="auto"/>
              <w:left w:val="single" w:sz="8" w:space="0" w:color="auto"/>
              <w:bottom w:val="single" w:sz="8" w:space="0" w:color="auto"/>
              <w:right w:val="single" w:sz="8" w:space="0" w:color="auto"/>
            </w:tcBorders>
            <w:tcMar>
              <w:left w:w="105" w:type="dxa"/>
              <w:right w:w="105" w:type="dxa"/>
            </w:tcMar>
          </w:tcPr>
          <w:p w14:paraId="7A9D820B" w14:textId="78A46161" w:rsidR="258C1AC8" w:rsidRPr="008D2A6E" w:rsidRDefault="436FC002" w:rsidP="258C1AC8">
            <w:pPr>
              <w:rPr>
                <w:rFonts w:asciiTheme="minorHAnsi" w:eastAsia="Arial" w:hAnsiTheme="minorHAnsi" w:cstheme="minorBidi"/>
                <w:sz w:val="22"/>
                <w:szCs w:val="22"/>
              </w:rPr>
            </w:pPr>
            <w:r w:rsidRPr="32AC9084">
              <w:rPr>
                <w:rFonts w:asciiTheme="minorHAnsi" w:eastAsia="Arial" w:hAnsiTheme="minorHAnsi" w:cstheme="minorBidi"/>
                <w:sz w:val="22"/>
                <w:szCs w:val="22"/>
              </w:rPr>
              <w:t>Exceeded</w:t>
            </w:r>
            <w:r w:rsidR="258C1AC8" w:rsidRPr="73D5109E">
              <w:rPr>
                <w:rFonts w:asciiTheme="minorHAnsi" w:eastAsia="Arial" w:hAnsiTheme="minorHAnsi" w:cstheme="minorBidi"/>
                <w:sz w:val="22"/>
                <w:szCs w:val="22"/>
              </w:rPr>
              <w:t>: 4</w:t>
            </w:r>
            <w:r w:rsidR="009154F5">
              <w:rPr>
                <w:rFonts w:asciiTheme="minorHAnsi" w:eastAsia="Arial" w:hAnsiTheme="minorHAnsi" w:cstheme="minorBidi"/>
                <w:sz w:val="22"/>
                <w:szCs w:val="22"/>
              </w:rPr>
              <w:t>,</w:t>
            </w:r>
            <w:r w:rsidR="258C1AC8" w:rsidRPr="73D5109E">
              <w:rPr>
                <w:rFonts w:asciiTheme="minorHAnsi" w:eastAsia="Arial" w:hAnsiTheme="minorHAnsi" w:cstheme="minorBidi"/>
                <w:sz w:val="22"/>
                <w:szCs w:val="22"/>
              </w:rPr>
              <w:t xml:space="preserve">035 </w:t>
            </w:r>
            <w:r w:rsidR="020EA358" w:rsidRPr="334292B3">
              <w:rPr>
                <w:rFonts w:asciiTheme="minorHAnsi" w:eastAsia="Arial" w:hAnsiTheme="minorHAnsi" w:cstheme="minorBidi"/>
                <w:sz w:val="22"/>
                <w:szCs w:val="22"/>
              </w:rPr>
              <w:t xml:space="preserve">subsamples were supplied </w:t>
            </w:r>
            <w:r w:rsidR="258C1AC8" w:rsidRPr="73D5109E">
              <w:rPr>
                <w:rFonts w:asciiTheme="minorHAnsi" w:eastAsia="Arial" w:hAnsiTheme="minorHAnsi" w:cstheme="minorBidi"/>
                <w:sz w:val="22"/>
                <w:szCs w:val="22"/>
              </w:rPr>
              <w:t xml:space="preserve">by July 2024. </w:t>
            </w:r>
          </w:p>
        </w:tc>
      </w:tr>
    </w:tbl>
    <w:p w14:paraId="1301528A" w14:textId="2B4EBD1B" w:rsidR="006F3AE7" w:rsidRDefault="5F291619" w:rsidP="258C1AC8">
      <w:pPr>
        <w:jc w:val="both"/>
      </w:pPr>
      <w:r w:rsidRPr="258C1AC8">
        <w:rPr>
          <w:rFonts w:eastAsia="Arial" w:cs="Arial"/>
          <w:sz w:val="22"/>
          <w:szCs w:val="22"/>
          <w:lang w:val="en-US"/>
        </w:rPr>
        <w:t xml:space="preserve"> </w:t>
      </w:r>
    </w:p>
    <w:p w14:paraId="0A5D71C9" w14:textId="4F4A4E09" w:rsidR="006F3AE7" w:rsidRDefault="5F291619" w:rsidP="258C1AC8">
      <w:pPr>
        <w:jc w:val="both"/>
        <w:rPr>
          <w:rFonts w:eastAsia="Arial" w:cs="Arial"/>
          <w:b/>
          <w:bCs/>
          <w:sz w:val="22"/>
          <w:szCs w:val="22"/>
        </w:rPr>
      </w:pPr>
      <w:r w:rsidRPr="258C1AC8">
        <w:rPr>
          <w:rFonts w:eastAsia="Arial" w:cs="Arial"/>
          <w:b/>
          <w:bCs/>
          <w:sz w:val="22"/>
          <w:szCs w:val="22"/>
        </w:rPr>
        <w:t xml:space="preserve">C1. Briefly describe the output’s activities and provide supporting narrative for the score. </w:t>
      </w:r>
    </w:p>
    <w:p w14:paraId="6C5A12CE" w14:textId="77777777" w:rsidR="004533F5" w:rsidRDefault="004533F5" w:rsidP="258C1AC8">
      <w:pPr>
        <w:jc w:val="both"/>
        <w:rPr>
          <w:rFonts w:eastAsia="Arial" w:cs="Arial"/>
          <w:sz w:val="22"/>
          <w:szCs w:val="22"/>
        </w:rPr>
      </w:pPr>
    </w:p>
    <w:p w14:paraId="53929406" w14:textId="781D8A57" w:rsidR="006F3AE7" w:rsidRPr="00C70400" w:rsidRDefault="5F291619" w:rsidP="00C70400">
      <w:pPr>
        <w:spacing w:after="160"/>
        <w:rPr>
          <w:rFonts w:asciiTheme="minorHAnsi" w:eastAsia="Arial" w:hAnsiTheme="minorHAnsi" w:cstheme="minorBidi"/>
          <w:sz w:val="22"/>
          <w:szCs w:val="22"/>
        </w:rPr>
      </w:pPr>
      <w:r w:rsidRPr="68893BB6">
        <w:rPr>
          <w:rFonts w:asciiTheme="minorHAnsi" w:eastAsia="Arial" w:hAnsiTheme="minorHAnsi" w:cstheme="minorBidi"/>
          <w:sz w:val="22"/>
          <w:szCs w:val="22"/>
        </w:rPr>
        <w:t xml:space="preserve">The </w:t>
      </w:r>
      <w:proofErr w:type="spellStart"/>
      <w:r w:rsidRPr="68893BB6">
        <w:rPr>
          <w:rFonts w:asciiTheme="minorHAnsi" w:eastAsia="Arial" w:hAnsiTheme="minorHAnsi" w:cstheme="minorBidi"/>
          <w:sz w:val="22"/>
          <w:szCs w:val="22"/>
        </w:rPr>
        <w:t>logframe</w:t>
      </w:r>
      <w:proofErr w:type="spellEnd"/>
      <w:r w:rsidRPr="68893BB6">
        <w:rPr>
          <w:rFonts w:asciiTheme="minorHAnsi" w:eastAsia="Arial" w:hAnsiTheme="minorHAnsi" w:cstheme="minorBidi"/>
          <w:sz w:val="22"/>
          <w:szCs w:val="22"/>
        </w:rPr>
        <w:t xml:space="preserve"> target </w:t>
      </w:r>
      <w:r w:rsidR="68DB9007" w:rsidRPr="3C6F73AF">
        <w:rPr>
          <w:rFonts w:asciiTheme="minorHAnsi" w:eastAsia="Arial" w:hAnsiTheme="minorHAnsi" w:cstheme="minorBidi"/>
          <w:sz w:val="22"/>
          <w:szCs w:val="22"/>
        </w:rPr>
        <w:t>of</w:t>
      </w:r>
      <w:r w:rsidRPr="68893BB6">
        <w:rPr>
          <w:rFonts w:asciiTheme="minorHAnsi" w:eastAsia="Arial" w:hAnsiTheme="minorHAnsi" w:cstheme="minorBidi"/>
          <w:sz w:val="22"/>
          <w:szCs w:val="22"/>
        </w:rPr>
        <w:t xml:space="preserve"> 4</w:t>
      </w:r>
      <w:r w:rsidR="007E434A">
        <w:rPr>
          <w:rFonts w:asciiTheme="minorHAnsi" w:eastAsia="Arial" w:hAnsiTheme="minorHAnsi" w:cstheme="minorBidi"/>
          <w:sz w:val="22"/>
          <w:szCs w:val="22"/>
        </w:rPr>
        <w:t>,</w:t>
      </w:r>
      <w:r w:rsidRPr="68893BB6">
        <w:rPr>
          <w:rFonts w:asciiTheme="minorHAnsi" w:eastAsia="Arial" w:hAnsiTheme="minorHAnsi" w:cstheme="minorBidi"/>
          <w:sz w:val="22"/>
          <w:szCs w:val="22"/>
        </w:rPr>
        <w:t xml:space="preserve">300 by October 2025 </w:t>
      </w:r>
      <w:r w:rsidR="08762D1C" w:rsidRPr="3C6F73AF">
        <w:rPr>
          <w:rFonts w:asciiTheme="minorHAnsi" w:eastAsia="Arial" w:hAnsiTheme="minorHAnsi" w:cstheme="minorBidi"/>
          <w:sz w:val="22"/>
          <w:szCs w:val="22"/>
        </w:rPr>
        <w:t xml:space="preserve">has been </w:t>
      </w:r>
      <w:r w:rsidRPr="68893BB6">
        <w:rPr>
          <w:rFonts w:asciiTheme="minorHAnsi" w:eastAsia="Arial" w:hAnsiTheme="minorHAnsi" w:cstheme="minorBidi"/>
          <w:sz w:val="22"/>
          <w:szCs w:val="22"/>
        </w:rPr>
        <w:t xml:space="preserve">adjusted to </w:t>
      </w:r>
      <w:r w:rsidR="7A78EBEF" w:rsidRPr="2620E3B1">
        <w:rPr>
          <w:rFonts w:asciiTheme="minorHAnsi" w:eastAsia="Arial" w:hAnsiTheme="minorHAnsi" w:cstheme="minorBidi"/>
          <w:sz w:val="22"/>
          <w:szCs w:val="22"/>
        </w:rPr>
        <w:t>align with</w:t>
      </w:r>
      <w:r w:rsidRPr="2620E3B1">
        <w:rPr>
          <w:rFonts w:asciiTheme="minorHAnsi" w:eastAsia="Arial" w:hAnsiTheme="minorHAnsi" w:cstheme="minorBidi"/>
          <w:sz w:val="22"/>
          <w:szCs w:val="22"/>
        </w:rPr>
        <w:t xml:space="preserve"> </w:t>
      </w:r>
      <w:r w:rsidRPr="68893BB6">
        <w:rPr>
          <w:rFonts w:asciiTheme="minorHAnsi" w:eastAsia="Arial" w:hAnsiTheme="minorHAnsi" w:cstheme="minorBidi"/>
          <w:sz w:val="22"/>
          <w:szCs w:val="22"/>
        </w:rPr>
        <w:t>the end of the current ICF funding cycle; thus 4</w:t>
      </w:r>
      <w:r w:rsidR="007E434A">
        <w:rPr>
          <w:rFonts w:asciiTheme="minorHAnsi" w:eastAsia="Arial" w:hAnsiTheme="minorHAnsi" w:cstheme="minorBidi"/>
          <w:sz w:val="22"/>
          <w:szCs w:val="22"/>
        </w:rPr>
        <w:t>,</w:t>
      </w:r>
      <w:r w:rsidRPr="68893BB6">
        <w:rPr>
          <w:rFonts w:asciiTheme="minorHAnsi" w:eastAsia="Arial" w:hAnsiTheme="minorHAnsi" w:cstheme="minorBidi"/>
          <w:sz w:val="22"/>
          <w:szCs w:val="22"/>
        </w:rPr>
        <w:t>000 in March 2025 should be both the milestone and target. Overall</w:t>
      </w:r>
      <w:r w:rsidR="36BC6A98" w:rsidRPr="39E7E088">
        <w:rPr>
          <w:rFonts w:asciiTheme="minorHAnsi" w:eastAsia="Arial" w:hAnsiTheme="minorHAnsi" w:cstheme="minorBidi"/>
          <w:sz w:val="22"/>
          <w:szCs w:val="22"/>
        </w:rPr>
        <w:t>,</w:t>
      </w:r>
      <w:r w:rsidRPr="68893BB6">
        <w:rPr>
          <w:rFonts w:asciiTheme="minorHAnsi" w:eastAsia="Arial" w:hAnsiTheme="minorHAnsi" w:cstheme="minorBidi"/>
          <w:sz w:val="22"/>
          <w:szCs w:val="22"/>
        </w:rPr>
        <w:t xml:space="preserve"> both project end targets are already reached.</w:t>
      </w:r>
    </w:p>
    <w:p w14:paraId="4BB09913" w14:textId="170D9FE2" w:rsidR="006F3AE7" w:rsidRDefault="5F291619" w:rsidP="258C1AC8">
      <w:pPr>
        <w:jc w:val="both"/>
      </w:pPr>
      <w:r w:rsidRPr="258C1AC8">
        <w:rPr>
          <w:rFonts w:eastAsia="Arial" w:cs="Arial"/>
          <w:sz w:val="22"/>
          <w:szCs w:val="22"/>
          <w:lang w:val="en-US"/>
        </w:rPr>
        <w:t xml:space="preserve"> </w:t>
      </w:r>
    </w:p>
    <w:p w14:paraId="6639CE02" w14:textId="14BDC8C8" w:rsidR="006F3AE7" w:rsidRDefault="5F291619" w:rsidP="258C1AC8">
      <w:pPr>
        <w:rPr>
          <w:rFonts w:eastAsia="Arial" w:cs="Arial"/>
          <w:sz w:val="22"/>
          <w:szCs w:val="22"/>
        </w:rPr>
      </w:pPr>
      <w:r w:rsidRPr="258C1AC8">
        <w:rPr>
          <w:rFonts w:eastAsia="Arial" w:cs="Arial"/>
          <w:b/>
          <w:bCs/>
          <w:sz w:val="22"/>
          <w:szCs w:val="22"/>
        </w:rPr>
        <w:t xml:space="preserve">C2. Describe any changes to this output during the past year, and any planned changes </w:t>
      </w:r>
      <w:bookmarkStart w:id="6" w:name="_Int_xzH7Z7x6"/>
      <w:proofErr w:type="gramStart"/>
      <w:r w:rsidRPr="258C1AC8">
        <w:rPr>
          <w:rFonts w:eastAsia="Arial" w:cs="Arial"/>
          <w:b/>
          <w:bCs/>
          <w:sz w:val="22"/>
          <w:szCs w:val="22"/>
        </w:rPr>
        <w:t>as a result of</w:t>
      </w:r>
      <w:bookmarkEnd w:id="6"/>
      <w:proofErr w:type="gramEnd"/>
      <w:r w:rsidRPr="258C1AC8">
        <w:rPr>
          <w:rFonts w:eastAsia="Arial" w:cs="Arial"/>
          <w:b/>
          <w:bCs/>
          <w:sz w:val="22"/>
          <w:szCs w:val="22"/>
        </w:rPr>
        <w:t xml:space="preserve"> this review. </w:t>
      </w:r>
    </w:p>
    <w:p w14:paraId="3F9363AE" w14:textId="3EA01079" w:rsidR="006F3AE7" w:rsidRDefault="5F291619" w:rsidP="258C1AC8">
      <w:r w:rsidRPr="258C1AC8">
        <w:rPr>
          <w:rFonts w:eastAsia="Arial" w:cs="Arial"/>
          <w:sz w:val="20"/>
          <w:szCs w:val="20"/>
        </w:rPr>
        <w:t xml:space="preserve"> </w:t>
      </w:r>
    </w:p>
    <w:p w14:paraId="1E703B8E" w14:textId="5447B2CD" w:rsidR="006F3AE7" w:rsidRPr="00481CFA" w:rsidRDefault="5F291619" w:rsidP="258C1AC8">
      <w:pPr>
        <w:rPr>
          <w:rFonts w:asciiTheme="minorHAnsi" w:eastAsia="Arial" w:hAnsiTheme="minorHAnsi" w:cstheme="minorBidi"/>
          <w:sz w:val="22"/>
          <w:szCs w:val="22"/>
        </w:rPr>
      </w:pPr>
      <w:r w:rsidRPr="555117AE">
        <w:rPr>
          <w:rFonts w:asciiTheme="minorHAnsi" w:eastAsia="Arial" w:hAnsiTheme="minorHAnsi" w:cstheme="minorBidi"/>
          <w:sz w:val="22"/>
          <w:szCs w:val="22"/>
        </w:rPr>
        <w:t xml:space="preserve">No changes made or planned but a small technical revision to the </w:t>
      </w:r>
      <w:proofErr w:type="spellStart"/>
      <w:r w:rsidRPr="555117AE">
        <w:rPr>
          <w:rFonts w:asciiTheme="minorHAnsi" w:eastAsia="Arial" w:hAnsiTheme="minorHAnsi" w:cstheme="minorBidi"/>
          <w:sz w:val="22"/>
          <w:szCs w:val="22"/>
        </w:rPr>
        <w:t>logframe</w:t>
      </w:r>
      <w:proofErr w:type="spellEnd"/>
      <w:r w:rsidR="42DFB91A" w:rsidRPr="555117AE">
        <w:rPr>
          <w:rFonts w:asciiTheme="minorHAnsi" w:eastAsia="Arial" w:hAnsiTheme="minorHAnsi" w:cstheme="minorBidi"/>
          <w:sz w:val="22"/>
          <w:szCs w:val="22"/>
        </w:rPr>
        <w:t>.</w:t>
      </w:r>
      <w:r w:rsidRPr="555117AE">
        <w:rPr>
          <w:rFonts w:asciiTheme="minorHAnsi" w:eastAsia="Arial" w:hAnsiTheme="minorHAnsi" w:cstheme="minorBidi"/>
          <w:sz w:val="22"/>
          <w:szCs w:val="22"/>
        </w:rPr>
        <w:t xml:space="preserve"> The project’s original </w:t>
      </w:r>
      <w:r w:rsidR="2657B8EB" w:rsidRPr="555117AE">
        <w:rPr>
          <w:rFonts w:asciiTheme="minorHAnsi" w:eastAsia="Arial" w:hAnsiTheme="minorHAnsi" w:cstheme="minorBidi"/>
          <w:sz w:val="22"/>
          <w:szCs w:val="22"/>
        </w:rPr>
        <w:t>close</w:t>
      </w:r>
      <w:r w:rsidRPr="555117AE">
        <w:rPr>
          <w:rFonts w:asciiTheme="minorHAnsi" w:eastAsia="Arial" w:hAnsiTheme="minorHAnsi" w:cstheme="minorBidi"/>
          <w:sz w:val="22"/>
          <w:szCs w:val="22"/>
        </w:rPr>
        <w:t xml:space="preserve"> date was October 2025</w:t>
      </w:r>
      <w:r w:rsidR="55B9F2BF" w:rsidRPr="555117AE">
        <w:rPr>
          <w:rFonts w:asciiTheme="minorHAnsi" w:eastAsia="Arial" w:hAnsiTheme="minorHAnsi" w:cstheme="minorBidi"/>
          <w:sz w:val="22"/>
          <w:szCs w:val="22"/>
        </w:rPr>
        <w:t>,</w:t>
      </w:r>
      <w:r w:rsidRPr="555117AE">
        <w:rPr>
          <w:rFonts w:asciiTheme="minorHAnsi" w:eastAsia="Arial" w:hAnsiTheme="minorHAnsi" w:cstheme="minorBidi"/>
          <w:sz w:val="22"/>
          <w:szCs w:val="22"/>
        </w:rPr>
        <w:t xml:space="preserve"> but this was brought forward to March 2025 to fit the current funding cycle</w:t>
      </w:r>
      <w:r w:rsidR="351C4541" w:rsidRPr="555117AE">
        <w:rPr>
          <w:rFonts w:asciiTheme="minorHAnsi" w:eastAsia="Arial" w:hAnsiTheme="minorHAnsi" w:cstheme="minorBidi"/>
          <w:sz w:val="22"/>
          <w:szCs w:val="22"/>
        </w:rPr>
        <w:t>.</w:t>
      </w:r>
      <w:r w:rsidR="42DFB91A" w:rsidRPr="555117AE">
        <w:rPr>
          <w:rFonts w:asciiTheme="minorHAnsi" w:eastAsia="Arial" w:hAnsiTheme="minorHAnsi" w:cstheme="minorBidi"/>
          <w:sz w:val="22"/>
          <w:szCs w:val="22"/>
        </w:rPr>
        <w:t xml:space="preserve"> </w:t>
      </w:r>
      <w:r w:rsidR="40A2D4BF" w:rsidRPr="555117AE">
        <w:rPr>
          <w:rFonts w:asciiTheme="minorHAnsi" w:eastAsia="Arial" w:hAnsiTheme="minorHAnsi" w:cstheme="minorBidi"/>
          <w:sz w:val="22"/>
          <w:szCs w:val="22"/>
        </w:rPr>
        <w:t>T</w:t>
      </w:r>
      <w:r w:rsidR="42DFB91A" w:rsidRPr="555117AE">
        <w:rPr>
          <w:rFonts w:asciiTheme="minorHAnsi" w:eastAsia="Arial" w:hAnsiTheme="minorHAnsi" w:cstheme="minorBidi"/>
          <w:sz w:val="22"/>
          <w:szCs w:val="22"/>
        </w:rPr>
        <w:t>he</w:t>
      </w:r>
      <w:r w:rsidRPr="555117AE">
        <w:rPr>
          <w:rFonts w:asciiTheme="minorHAnsi" w:eastAsia="Arial" w:hAnsiTheme="minorHAnsi" w:cstheme="minorBidi"/>
          <w:sz w:val="22"/>
          <w:szCs w:val="22"/>
        </w:rPr>
        <w:t xml:space="preserve"> required indicator </w:t>
      </w:r>
      <w:r w:rsidR="5D5BBCC5" w:rsidRPr="555117AE">
        <w:rPr>
          <w:rFonts w:asciiTheme="minorHAnsi" w:eastAsia="Arial" w:hAnsiTheme="minorHAnsi" w:cstheme="minorBidi"/>
          <w:sz w:val="22"/>
          <w:szCs w:val="22"/>
        </w:rPr>
        <w:t xml:space="preserve">has been amended to reflect </w:t>
      </w:r>
      <w:r w:rsidR="5D5BBCC5" w:rsidRPr="6B5CF5E1">
        <w:rPr>
          <w:rFonts w:asciiTheme="minorHAnsi" w:eastAsia="Arial" w:hAnsiTheme="minorHAnsi" w:cstheme="minorBidi"/>
          <w:sz w:val="22"/>
          <w:szCs w:val="22"/>
        </w:rPr>
        <w:t>this</w:t>
      </w:r>
      <w:r w:rsidR="42DFB91A" w:rsidRPr="6B5CF5E1">
        <w:rPr>
          <w:rFonts w:asciiTheme="minorHAnsi" w:eastAsia="Arial" w:hAnsiTheme="minorHAnsi" w:cstheme="minorBidi"/>
          <w:sz w:val="22"/>
          <w:szCs w:val="22"/>
        </w:rPr>
        <w:t xml:space="preserve"> change.</w:t>
      </w:r>
    </w:p>
    <w:p w14:paraId="03718744" w14:textId="2F7F5EF1" w:rsidR="006F3AE7" w:rsidRPr="00481CFA" w:rsidRDefault="5F291619" w:rsidP="258C1AC8">
      <w:pPr>
        <w:rPr>
          <w:rFonts w:asciiTheme="minorHAnsi" w:hAnsiTheme="minorHAnsi" w:cstheme="minorHAnsi"/>
          <w:sz w:val="22"/>
          <w:szCs w:val="22"/>
        </w:rPr>
      </w:pPr>
      <w:r w:rsidRPr="00481CFA">
        <w:rPr>
          <w:rFonts w:asciiTheme="minorHAnsi" w:eastAsia="Arial" w:hAnsiTheme="minorHAnsi" w:cstheme="minorHAnsi"/>
          <w:color w:val="4EA72E"/>
          <w:sz w:val="22"/>
          <w:szCs w:val="22"/>
        </w:rPr>
        <w:t xml:space="preserve"> </w:t>
      </w:r>
      <w:r w:rsidRPr="00481CFA">
        <w:rPr>
          <w:rFonts w:asciiTheme="minorHAnsi" w:eastAsia="Arial" w:hAnsiTheme="minorHAnsi" w:cstheme="minorHAnsi"/>
          <w:sz w:val="22"/>
          <w:szCs w:val="22"/>
          <w:lang w:val="en-US"/>
        </w:rPr>
        <w:t xml:space="preserve"> </w:t>
      </w:r>
    </w:p>
    <w:tbl>
      <w:tblPr>
        <w:tblStyle w:val="TableGrid"/>
        <w:tblW w:w="5000" w:type="pct"/>
        <w:tblLook w:val="04A0" w:firstRow="1" w:lastRow="0" w:firstColumn="1" w:lastColumn="0" w:noHBand="0" w:noVBand="1"/>
      </w:tblPr>
      <w:tblGrid>
        <w:gridCol w:w="2107"/>
        <w:gridCol w:w="1268"/>
        <w:gridCol w:w="1877"/>
        <w:gridCol w:w="1877"/>
        <w:gridCol w:w="1877"/>
      </w:tblGrid>
      <w:tr w:rsidR="258C1AC8" w14:paraId="22DD4D29" w14:textId="77777777" w:rsidTr="3E20EE7B">
        <w:trPr>
          <w:trHeight w:val="480"/>
        </w:trPr>
        <w:tc>
          <w:tcPr>
            <w:tcW w:w="117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402F650" w14:textId="65966C1A" w:rsidR="258C1AC8" w:rsidRDefault="258C1AC8" w:rsidP="258C1AC8">
            <w:r w:rsidRPr="258C1AC8">
              <w:rPr>
                <w:rFonts w:eastAsia="Arial" w:cs="Arial"/>
                <w:b/>
                <w:bCs/>
                <w:color w:val="000000" w:themeColor="text1"/>
                <w:sz w:val="20"/>
                <w:szCs w:val="20"/>
              </w:rPr>
              <w:t xml:space="preserve">Output Title </w:t>
            </w:r>
          </w:p>
        </w:tc>
        <w:tc>
          <w:tcPr>
            <w:tcW w:w="3830"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7E896770" w14:textId="29F30377"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color w:val="000000" w:themeColor="text1"/>
                <w:sz w:val="22"/>
                <w:szCs w:val="22"/>
              </w:rPr>
              <w:t>Scientific data acquired using the WFID at Kew collection to drive scientific progress and innovation in authentication, with reduction of sampling costs</w:t>
            </w:r>
          </w:p>
        </w:tc>
      </w:tr>
      <w:tr w:rsidR="258C1AC8" w14:paraId="15F2C42E" w14:textId="77777777" w:rsidTr="3E20EE7B">
        <w:trPr>
          <w:trHeight w:val="345"/>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26E222A" w14:textId="29D8A3D4" w:rsidR="258C1AC8" w:rsidRDefault="258C1AC8" w:rsidP="258C1AC8">
            <w:r w:rsidRPr="258C1AC8">
              <w:rPr>
                <w:rFonts w:eastAsia="Arial" w:cs="Arial"/>
                <w:color w:val="000000" w:themeColor="text1"/>
                <w:sz w:val="20"/>
                <w:szCs w:val="20"/>
              </w:rPr>
              <w:t xml:space="preserve">Output number: </w:t>
            </w:r>
          </w:p>
        </w:tc>
        <w:tc>
          <w:tcPr>
            <w:tcW w:w="1042" w:type="pct"/>
            <w:tcBorders>
              <w:top w:val="nil"/>
              <w:left w:val="nil"/>
              <w:bottom w:val="single" w:sz="8" w:space="0" w:color="auto"/>
              <w:right w:val="single" w:sz="8" w:space="0" w:color="auto"/>
            </w:tcBorders>
            <w:tcMar>
              <w:left w:w="105" w:type="dxa"/>
              <w:right w:w="105" w:type="dxa"/>
            </w:tcMar>
          </w:tcPr>
          <w:p w14:paraId="15151D74" w14:textId="128AFD17" w:rsidR="258C1AC8" w:rsidRPr="00481CFA" w:rsidRDefault="76243EB1" w:rsidP="3E20EE7B">
            <w:pPr>
              <w:rPr>
                <w:rFonts w:asciiTheme="minorHAnsi" w:hAnsiTheme="minorHAnsi" w:cstheme="minorBidi"/>
                <w:sz w:val="22"/>
                <w:szCs w:val="22"/>
              </w:rPr>
            </w:pPr>
            <w:r w:rsidRPr="3E20EE7B">
              <w:rPr>
                <w:rFonts w:asciiTheme="minorHAnsi" w:eastAsia="Arial" w:hAnsiTheme="minorHAnsi" w:cstheme="minorBidi"/>
                <w:sz w:val="22"/>
                <w:szCs w:val="22"/>
              </w:rPr>
              <w:t>2</w:t>
            </w:r>
          </w:p>
        </w:tc>
        <w:tc>
          <w:tcPr>
            <w:tcW w:w="1042"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5AAEA45E" w14:textId="6E05F690" w:rsidR="258C1AC8" w:rsidRDefault="258C1AC8" w:rsidP="258C1AC8">
            <w:r w:rsidRPr="258C1AC8">
              <w:rPr>
                <w:rFonts w:eastAsia="Arial" w:cs="Arial"/>
                <w:color w:val="000000" w:themeColor="text1"/>
                <w:sz w:val="20"/>
                <w:szCs w:val="20"/>
              </w:rPr>
              <w:t xml:space="preserve">Output Score: </w:t>
            </w:r>
          </w:p>
        </w:tc>
        <w:tc>
          <w:tcPr>
            <w:tcW w:w="1042" w:type="pct"/>
            <w:tcBorders>
              <w:top w:val="nil"/>
              <w:left w:val="single" w:sz="8" w:space="0" w:color="auto"/>
              <w:bottom w:val="single" w:sz="8" w:space="0" w:color="auto"/>
              <w:right w:val="single" w:sz="8" w:space="0" w:color="auto"/>
            </w:tcBorders>
            <w:tcMar>
              <w:left w:w="105" w:type="dxa"/>
              <w:right w:w="105" w:type="dxa"/>
            </w:tcMar>
          </w:tcPr>
          <w:p w14:paraId="6B77352E" w14:textId="757FDF05"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A</w:t>
            </w:r>
          </w:p>
        </w:tc>
      </w:tr>
      <w:tr w:rsidR="258C1AC8" w14:paraId="2AB1A73B" w14:textId="77777777" w:rsidTr="3E20EE7B">
        <w:trPr>
          <w:trHeight w:val="330"/>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ECBEC87" w14:textId="6742C59E" w:rsidR="258C1AC8" w:rsidRDefault="258C1AC8" w:rsidP="258C1AC8">
            <w:r w:rsidRPr="258C1AC8">
              <w:rPr>
                <w:rFonts w:eastAsia="Arial" w:cs="Arial"/>
                <w:color w:val="000000" w:themeColor="text1"/>
                <w:sz w:val="20"/>
                <w:szCs w:val="20"/>
              </w:rPr>
              <w:t xml:space="preserve">Impact weighting (%):  </w:t>
            </w:r>
          </w:p>
        </w:tc>
        <w:tc>
          <w:tcPr>
            <w:tcW w:w="1042" w:type="pct"/>
            <w:tcBorders>
              <w:top w:val="single" w:sz="8" w:space="0" w:color="auto"/>
              <w:left w:val="nil"/>
              <w:bottom w:val="single" w:sz="8" w:space="0" w:color="auto"/>
              <w:right w:val="single" w:sz="8" w:space="0" w:color="auto"/>
            </w:tcBorders>
            <w:tcMar>
              <w:left w:w="105" w:type="dxa"/>
              <w:right w:w="105" w:type="dxa"/>
            </w:tcMar>
          </w:tcPr>
          <w:p w14:paraId="4A8880E9" w14:textId="30541003"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30</w:t>
            </w:r>
          </w:p>
        </w:tc>
        <w:tc>
          <w:tcPr>
            <w:tcW w:w="104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D90FB2E" w14:textId="48E8D9AF" w:rsidR="258C1AC8" w:rsidRDefault="258C1AC8" w:rsidP="258C1AC8">
            <w:r w:rsidRPr="258C1AC8">
              <w:rPr>
                <w:rFonts w:eastAsia="Arial" w:cs="Arial"/>
                <w:color w:val="000000" w:themeColor="text1"/>
                <w:sz w:val="20"/>
                <w:szCs w:val="20"/>
              </w:rPr>
              <w:t xml:space="preserve">Weighting revised since last </w:t>
            </w:r>
            <w:proofErr w:type="gramStart"/>
            <w:r w:rsidRPr="258C1AC8">
              <w:rPr>
                <w:rFonts w:eastAsia="Arial" w:cs="Arial"/>
                <w:color w:val="000000" w:themeColor="text1"/>
                <w:sz w:val="20"/>
                <w:szCs w:val="20"/>
              </w:rPr>
              <w:t>AR?</w:t>
            </w:r>
            <w:proofErr w:type="gramEnd"/>
            <w:r w:rsidRPr="258C1AC8">
              <w:rPr>
                <w:rFonts w:eastAsia="Arial" w:cs="Arial"/>
                <w:color w:val="000000" w:themeColor="text1"/>
                <w:sz w:val="20"/>
                <w:szCs w:val="20"/>
              </w:rPr>
              <w:t xml:space="preserve"> </w:t>
            </w:r>
          </w:p>
        </w:tc>
        <w:tc>
          <w:tcPr>
            <w:tcW w:w="1042" w:type="pct"/>
            <w:tcBorders>
              <w:top w:val="single" w:sz="8" w:space="0" w:color="auto"/>
              <w:left w:val="single" w:sz="8" w:space="0" w:color="auto"/>
              <w:bottom w:val="single" w:sz="8" w:space="0" w:color="auto"/>
              <w:right w:val="single" w:sz="8" w:space="0" w:color="auto"/>
            </w:tcBorders>
            <w:tcMar>
              <w:left w:w="105" w:type="dxa"/>
              <w:right w:w="105" w:type="dxa"/>
            </w:tcMar>
          </w:tcPr>
          <w:p w14:paraId="7975B269" w14:textId="44B2EEBE"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No</w:t>
            </w:r>
          </w:p>
        </w:tc>
      </w:tr>
      <w:tr w:rsidR="258C1AC8" w14:paraId="0610DE73" w14:textId="77777777" w:rsidTr="3E20EE7B">
        <w:trPr>
          <w:trHeight w:val="300"/>
        </w:trPr>
        <w:tc>
          <w:tcPr>
            <w:tcW w:w="1170" w:type="pct"/>
            <w:tcBorders>
              <w:top w:val="single" w:sz="8" w:space="0" w:color="auto"/>
              <w:left w:val="nil"/>
              <w:bottom w:val="nil"/>
              <w:right w:val="nil"/>
            </w:tcBorders>
            <w:vAlign w:val="center"/>
          </w:tcPr>
          <w:p w14:paraId="4B96B3A4" w14:textId="51A30A3F" w:rsidR="258C1AC8" w:rsidRDefault="258C1AC8"/>
        </w:tc>
        <w:tc>
          <w:tcPr>
            <w:tcW w:w="703" w:type="pct"/>
            <w:tcBorders>
              <w:top w:val="nil"/>
              <w:left w:val="nil"/>
              <w:bottom w:val="nil"/>
              <w:right w:val="nil"/>
            </w:tcBorders>
            <w:vAlign w:val="center"/>
          </w:tcPr>
          <w:p w14:paraId="7D9D545A" w14:textId="53FEEF5F" w:rsidR="258C1AC8" w:rsidRDefault="258C1AC8"/>
        </w:tc>
        <w:tc>
          <w:tcPr>
            <w:tcW w:w="1042" w:type="pct"/>
            <w:tcBorders>
              <w:top w:val="single" w:sz="8" w:space="0" w:color="auto"/>
              <w:left w:val="nil"/>
              <w:bottom w:val="nil"/>
              <w:right w:val="nil"/>
            </w:tcBorders>
            <w:vAlign w:val="center"/>
          </w:tcPr>
          <w:p w14:paraId="27C7987C" w14:textId="68E84B0D" w:rsidR="258C1AC8" w:rsidRDefault="258C1AC8"/>
        </w:tc>
        <w:tc>
          <w:tcPr>
            <w:tcW w:w="1042" w:type="pct"/>
            <w:tcBorders>
              <w:top w:val="single" w:sz="8" w:space="0" w:color="auto"/>
              <w:left w:val="nil"/>
              <w:bottom w:val="nil"/>
              <w:right w:val="nil"/>
            </w:tcBorders>
            <w:vAlign w:val="center"/>
          </w:tcPr>
          <w:p w14:paraId="20E0C33B" w14:textId="6F557234" w:rsidR="258C1AC8" w:rsidRDefault="258C1AC8"/>
        </w:tc>
        <w:tc>
          <w:tcPr>
            <w:tcW w:w="1042" w:type="pct"/>
            <w:tcBorders>
              <w:top w:val="single" w:sz="8" w:space="0" w:color="auto"/>
              <w:left w:val="nil"/>
              <w:bottom w:val="nil"/>
              <w:right w:val="nil"/>
            </w:tcBorders>
            <w:vAlign w:val="center"/>
          </w:tcPr>
          <w:p w14:paraId="7CDB1089" w14:textId="3306AD32" w:rsidR="258C1AC8" w:rsidRDefault="258C1AC8"/>
        </w:tc>
      </w:tr>
    </w:tbl>
    <w:p w14:paraId="38EC45D4" w14:textId="3A26931C" w:rsidR="006F3AE7" w:rsidRDefault="006F3AE7" w:rsidP="258C1AC8"/>
    <w:tbl>
      <w:tblPr>
        <w:tblStyle w:val="TableGrid"/>
        <w:tblW w:w="5000" w:type="pct"/>
        <w:tblLook w:val="04A0" w:firstRow="1" w:lastRow="0" w:firstColumn="1" w:lastColumn="0" w:noHBand="0" w:noVBand="1"/>
      </w:tblPr>
      <w:tblGrid>
        <w:gridCol w:w="2967"/>
        <w:gridCol w:w="1702"/>
        <w:gridCol w:w="4337"/>
      </w:tblGrid>
      <w:tr w:rsidR="258C1AC8" w14:paraId="5189131C" w14:textId="77777777" w:rsidTr="00D66FBE">
        <w:trPr>
          <w:trHeight w:val="270"/>
        </w:trPr>
        <w:tc>
          <w:tcPr>
            <w:tcW w:w="164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CEAFDD5" w14:textId="5C59ABE9" w:rsidR="258C1AC8" w:rsidRDefault="258C1AC8" w:rsidP="258C1AC8">
            <w:r w:rsidRPr="258C1AC8">
              <w:rPr>
                <w:rFonts w:eastAsia="Arial" w:cs="Arial"/>
                <w:b/>
                <w:bCs/>
                <w:color w:val="000000" w:themeColor="text1"/>
                <w:sz w:val="20"/>
                <w:szCs w:val="20"/>
              </w:rPr>
              <w:lastRenderedPageBreak/>
              <w:t>Indicator(s)</w:t>
            </w:r>
          </w:p>
        </w:tc>
        <w:tc>
          <w:tcPr>
            <w:tcW w:w="94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4248CFF" w14:textId="54A78240" w:rsidR="258C1AC8" w:rsidRDefault="258C1AC8" w:rsidP="258C1AC8">
            <w:r w:rsidRPr="258C1AC8">
              <w:rPr>
                <w:rFonts w:eastAsia="Arial" w:cs="Arial"/>
                <w:b/>
                <w:bCs/>
                <w:color w:val="000000" w:themeColor="text1"/>
                <w:sz w:val="20"/>
                <w:szCs w:val="20"/>
              </w:rPr>
              <w:t>Milestone(s) for this review</w:t>
            </w:r>
          </w:p>
        </w:tc>
        <w:tc>
          <w:tcPr>
            <w:tcW w:w="240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BA160EA" w14:textId="7003B445" w:rsidR="258C1AC8" w:rsidRDefault="258C1AC8" w:rsidP="258C1AC8">
            <w:r w:rsidRPr="258C1AC8">
              <w:rPr>
                <w:rFonts w:eastAsia="Arial" w:cs="Arial"/>
                <w:b/>
                <w:bCs/>
                <w:color w:val="000000" w:themeColor="text1"/>
                <w:sz w:val="20"/>
                <w:szCs w:val="20"/>
              </w:rPr>
              <w:t xml:space="preserve">Progress </w:t>
            </w:r>
          </w:p>
        </w:tc>
      </w:tr>
      <w:tr w:rsidR="258C1AC8" w14:paraId="17CDA421" w14:textId="77777777" w:rsidTr="00D66FBE">
        <w:trPr>
          <w:trHeight w:val="300"/>
        </w:trPr>
        <w:tc>
          <w:tcPr>
            <w:tcW w:w="1647" w:type="pct"/>
            <w:tcBorders>
              <w:top w:val="single" w:sz="8" w:space="0" w:color="auto"/>
              <w:left w:val="single" w:sz="8" w:space="0" w:color="auto"/>
              <w:bottom w:val="single" w:sz="8" w:space="0" w:color="auto"/>
              <w:right w:val="single" w:sz="8" w:space="0" w:color="auto"/>
            </w:tcBorders>
            <w:tcMar>
              <w:left w:w="105" w:type="dxa"/>
              <w:right w:w="105" w:type="dxa"/>
            </w:tcMar>
          </w:tcPr>
          <w:p w14:paraId="67DE0F19" w14:textId="6B835D7B"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2.1 Number of academic publications by WFID at Kew advancing DART TOF MS, SIRA and wood anatomy as techniques for timber authentication</w:t>
            </w:r>
          </w:p>
        </w:tc>
        <w:tc>
          <w:tcPr>
            <w:tcW w:w="945" w:type="pct"/>
            <w:tcBorders>
              <w:top w:val="single" w:sz="8" w:space="0" w:color="auto"/>
              <w:left w:val="single" w:sz="8" w:space="0" w:color="auto"/>
              <w:bottom w:val="single" w:sz="8" w:space="0" w:color="auto"/>
              <w:right w:val="single" w:sz="8" w:space="0" w:color="auto"/>
            </w:tcBorders>
            <w:tcMar>
              <w:left w:w="105" w:type="dxa"/>
              <w:right w:w="105" w:type="dxa"/>
            </w:tcMar>
          </w:tcPr>
          <w:p w14:paraId="1746913A" w14:textId="21DA36C4"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3 publications by end 2023/24, 4 Academic publications by March 2025</w:t>
            </w:r>
          </w:p>
        </w:tc>
        <w:tc>
          <w:tcPr>
            <w:tcW w:w="2408" w:type="pct"/>
            <w:tcBorders>
              <w:top w:val="single" w:sz="8" w:space="0" w:color="auto"/>
              <w:left w:val="single" w:sz="8" w:space="0" w:color="auto"/>
              <w:bottom w:val="single" w:sz="8" w:space="0" w:color="auto"/>
              <w:right w:val="single" w:sz="8" w:space="0" w:color="auto"/>
            </w:tcBorders>
            <w:tcMar>
              <w:left w:w="105" w:type="dxa"/>
              <w:right w:w="105" w:type="dxa"/>
            </w:tcMar>
          </w:tcPr>
          <w:p w14:paraId="24B0A9A2" w14:textId="051E9489"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 xml:space="preserve">Exceeded - </w:t>
            </w:r>
            <w:r w:rsidRPr="00481CFA">
              <w:rPr>
                <w:rFonts w:asciiTheme="minorHAnsi" w:eastAsia="Aptos" w:hAnsiTheme="minorHAnsi" w:cstheme="minorHAnsi"/>
                <w:sz w:val="22"/>
                <w:szCs w:val="22"/>
              </w:rPr>
              <w:t xml:space="preserve">13 </w:t>
            </w:r>
            <w:r w:rsidR="000E14B7">
              <w:rPr>
                <w:rFonts w:asciiTheme="minorHAnsi" w:eastAsia="Aptos" w:hAnsiTheme="minorHAnsi" w:cstheme="minorHAnsi"/>
                <w:sz w:val="22"/>
                <w:szCs w:val="22"/>
              </w:rPr>
              <w:t xml:space="preserve">Academic </w:t>
            </w:r>
            <w:r w:rsidRPr="00481CFA">
              <w:rPr>
                <w:rFonts w:asciiTheme="minorHAnsi" w:eastAsia="Aptos" w:hAnsiTheme="minorHAnsi" w:cstheme="minorHAnsi"/>
                <w:sz w:val="22"/>
                <w:szCs w:val="22"/>
              </w:rPr>
              <w:t xml:space="preserve">papers published by March 2024, 14 </w:t>
            </w:r>
            <w:r w:rsidR="000E14B7">
              <w:rPr>
                <w:rFonts w:asciiTheme="minorHAnsi" w:eastAsia="Aptos" w:hAnsiTheme="minorHAnsi" w:cstheme="minorHAnsi"/>
                <w:sz w:val="22"/>
                <w:szCs w:val="22"/>
              </w:rPr>
              <w:t xml:space="preserve">Academic </w:t>
            </w:r>
            <w:r w:rsidR="000E14B7" w:rsidRPr="00481CFA">
              <w:rPr>
                <w:rFonts w:asciiTheme="minorHAnsi" w:eastAsia="Aptos" w:hAnsiTheme="minorHAnsi" w:cstheme="minorHAnsi"/>
                <w:sz w:val="22"/>
                <w:szCs w:val="22"/>
              </w:rPr>
              <w:t xml:space="preserve">papers </w:t>
            </w:r>
            <w:r w:rsidRPr="00481CFA">
              <w:rPr>
                <w:rFonts w:asciiTheme="minorHAnsi" w:eastAsia="Aptos" w:hAnsiTheme="minorHAnsi" w:cstheme="minorHAnsi"/>
                <w:sz w:val="22"/>
                <w:szCs w:val="22"/>
              </w:rPr>
              <w:t>by July 2024</w:t>
            </w:r>
          </w:p>
        </w:tc>
      </w:tr>
      <w:tr w:rsidR="258C1AC8" w14:paraId="2F0969D3" w14:textId="77777777" w:rsidTr="00D66FBE">
        <w:trPr>
          <w:trHeight w:val="300"/>
        </w:trPr>
        <w:tc>
          <w:tcPr>
            <w:tcW w:w="1647" w:type="pct"/>
            <w:tcBorders>
              <w:top w:val="single" w:sz="8" w:space="0" w:color="auto"/>
              <w:left w:val="single" w:sz="8" w:space="0" w:color="auto"/>
              <w:bottom w:val="single" w:sz="8" w:space="0" w:color="auto"/>
              <w:right w:val="single" w:sz="8" w:space="0" w:color="auto"/>
            </w:tcBorders>
            <w:tcMar>
              <w:left w:w="105" w:type="dxa"/>
              <w:right w:w="105" w:type="dxa"/>
            </w:tcMar>
          </w:tcPr>
          <w:p w14:paraId="1CEA9084" w14:textId="3DD519EC"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2.2 Number of academic publications by WFID at Kew developing or enhancing methods for timber species and origin authentication publications integrating trace elements, genomics with the techniques above via models.</w:t>
            </w:r>
          </w:p>
        </w:tc>
        <w:tc>
          <w:tcPr>
            <w:tcW w:w="945" w:type="pct"/>
            <w:tcBorders>
              <w:top w:val="single" w:sz="8" w:space="0" w:color="auto"/>
              <w:left w:val="single" w:sz="8" w:space="0" w:color="auto"/>
              <w:bottom w:val="single" w:sz="8" w:space="0" w:color="auto"/>
              <w:right w:val="single" w:sz="8" w:space="0" w:color="auto"/>
            </w:tcBorders>
            <w:tcMar>
              <w:left w:w="105" w:type="dxa"/>
              <w:right w:w="105" w:type="dxa"/>
            </w:tcMar>
          </w:tcPr>
          <w:p w14:paraId="34E14999" w14:textId="224FD212" w:rsidR="258C1AC8" w:rsidRPr="00481CFA" w:rsidRDefault="258C1AC8" w:rsidP="258C1AC8">
            <w:pPr>
              <w:rPr>
                <w:rFonts w:asciiTheme="minorHAnsi" w:hAnsiTheme="minorHAnsi" w:cstheme="minorHAnsi"/>
                <w:sz w:val="22"/>
                <w:szCs w:val="22"/>
              </w:rPr>
            </w:pPr>
            <w:r w:rsidRPr="00481CFA">
              <w:rPr>
                <w:rFonts w:asciiTheme="minorHAnsi" w:eastAsia="Arial" w:hAnsiTheme="minorHAnsi" w:cstheme="minorHAnsi"/>
                <w:sz w:val="22"/>
                <w:szCs w:val="22"/>
              </w:rPr>
              <w:t>4 publications by end 2023/24, 4 Academic publications by March 2025</w:t>
            </w:r>
          </w:p>
        </w:tc>
        <w:tc>
          <w:tcPr>
            <w:tcW w:w="2408" w:type="pct"/>
            <w:tcBorders>
              <w:top w:val="single" w:sz="8" w:space="0" w:color="auto"/>
              <w:left w:val="single" w:sz="8" w:space="0" w:color="auto"/>
              <w:bottom w:val="single" w:sz="8" w:space="0" w:color="auto"/>
              <w:right w:val="single" w:sz="8" w:space="0" w:color="auto"/>
            </w:tcBorders>
            <w:tcMar>
              <w:left w:w="105" w:type="dxa"/>
              <w:right w:w="105" w:type="dxa"/>
            </w:tcMar>
          </w:tcPr>
          <w:p w14:paraId="2679C1AF" w14:textId="0EA3E2DC" w:rsidR="258C1AC8" w:rsidRPr="00481CFA" w:rsidRDefault="258C1AC8" w:rsidP="258C1AC8">
            <w:pPr>
              <w:rPr>
                <w:rFonts w:asciiTheme="minorHAnsi" w:hAnsiTheme="minorHAnsi" w:cstheme="minorBidi"/>
                <w:sz w:val="22"/>
                <w:szCs w:val="22"/>
              </w:rPr>
            </w:pPr>
            <w:r w:rsidRPr="5C622248">
              <w:rPr>
                <w:rFonts w:asciiTheme="minorHAnsi" w:eastAsia="Arial" w:hAnsiTheme="minorHAnsi" w:cstheme="minorBidi"/>
                <w:sz w:val="22"/>
                <w:szCs w:val="22"/>
              </w:rPr>
              <w:t xml:space="preserve">Under Target at present but 1 key </w:t>
            </w:r>
            <w:r w:rsidR="00882986">
              <w:rPr>
                <w:rFonts w:asciiTheme="minorHAnsi" w:eastAsia="Aptos" w:hAnsiTheme="minorHAnsi" w:cstheme="minorHAnsi"/>
                <w:sz w:val="22"/>
                <w:szCs w:val="22"/>
              </w:rPr>
              <w:t xml:space="preserve">Academic </w:t>
            </w:r>
            <w:r w:rsidRPr="5C622248">
              <w:rPr>
                <w:rFonts w:asciiTheme="minorHAnsi" w:eastAsia="Arial" w:hAnsiTheme="minorHAnsi" w:cstheme="minorBidi"/>
                <w:sz w:val="22"/>
                <w:szCs w:val="22"/>
              </w:rPr>
              <w:t xml:space="preserve">paper published: Mortier et al.): </w:t>
            </w:r>
            <w:r w:rsidRPr="5C622248">
              <w:rPr>
                <w:rFonts w:asciiTheme="minorHAnsi" w:eastAsia="Arial" w:hAnsiTheme="minorHAnsi" w:cstheme="minorBidi"/>
                <w:color w:val="000000" w:themeColor="text1"/>
                <w:sz w:val="22"/>
                <w:szCs w:val="22"/>
              </w:rPr>
              <w:t>A novel framework for tracing timber following the Ukraine invasion</w:t>
            </w:r>
            <w:r w:rsidRPr="5C622248">
              <w:rPr>
                <w:rFonts w:asciiTheme="minorHAnsi" w:eastAsia="Arial" w:hAnsiTheme="minorHAnsi" w:cstheme="minorBidi"/>
                <w:sz w:val="22"/>
                <w:szCs w:val="22"/>
              </w:rPr>
              <w:t>. It is in an Impact Factor 18 Journal, setting a new baseline and state of the art for integrating multiple traceability analysis methods via modelling.</w:t>
            </w:r>
          </w:p>
        </w:tc>
      </w:tr>
    </w:tbl>
    <w:p w14:paraId="24B07A16" w14:textId="4449DF8A" w:rsidR="006F3AE7" w:rsidRDefault="5F291619" w:rsidP="258C1AC8">
      <w:pPr>
        <w:jc w:val="both"/>
      </w:pPr>
      <w:r w:rsidRPr="258C1AC8">
        <w:rPr>
          <w:rFonts w:eastAsia="Arial" w:cs="Arial"/>
          <w:sz w:val="22"/>
          <w:szCs w:val="22"/>
          <w:lang w:val="en-US"/>
        </w:rPr>
        <w:t xml:space="preserve"> </w:t>
      </w:r>
    </w:p>
    <w:p w14:paraId="1722A9C8" w14:textId="23CF78AF" w:rsidR="006F3AE7" w:rsidRDefault="5F291619" w:rsidP="258C1AC8">
      <w:pPr>
        <w:jc w:val="both"/>
        <w:rPr>
          <w:rFonts w:eastAsia="Arial" w:cs="Arial"/>
          <w:sz w:val="22"/>
          <w:szCs w:val="22"/>
        </w:rPr>
      </w:pPr>
      <w:r w:rsidRPr="258C1AC8">
        <w:rPr>
          <w:rFonts w:eastAsia="Arial" w:cs="Arial"/>
          <w:b/>
          <w:bCs/>
          <w:sz w:val="22"/>
          <w:szCs w:val="22"/>
        </w:rPr>
        <w:t xml:space="preserve">C1. Briefly describe the output’s activities and provide supporting narrative for the score. </w:t>
      </w:r>
    </w:p>
    <w:p w14:paraId="5E0C008C" w14:textId="776D607B" w:rsidR="006F3AE7" w:rsidRDefault="5F291619" w:rsidP="258C1AC8">
      <w:pPr>
        <w:jc w:val="both"/>
      </w:pPr>
      <w:r w:rsidRPr="258C1AC8">
        <w:rPr>
          <w:rFonts w:eastAsia="Arial" w:cs="Arial"/>
          <w:sz w:val="22"/>
          <w:szCs w:val="22"/>
        </w:rPr>
        <w:t xml:space="preserve"> </w:t>
      </w:r>
    </w:p>
    <w:p w14:paraId="2E33595B" w14:textId="643C4087" w:rsidR="006F3AE7" w:rsidRPr="00C70400" w:rsidRDefault="5F291619" w:rsidP="00C70400">
      <w:pPr>
        <w:spacing w:after="160"/>
        <w:rPr>
          <w:rFonts w:asciiTheme="minorHAnsi" w:hAnsiTheme="minorHAnsi" w:cstheme="minorBidi"/>
          <w:sz w:val="22"/>
          <w:szCs w:val="22"/>
        </w:rPr>
      </w:pPr>
      <w:r w:rsidRPr="2A3D3D36">
        <w:rPr>
          <w:rFonts w:asciiTheme="minorHAnsi" w:eastAsia="Arial" w:hAnsiTheme="minorHAnsi" w:cstheme="minorBidi"/>
          <w:sz w:val="22"/>
          <w:szCs w:val="22"/>
        </w:rPr>
        <w:t>Indicator 2.1 project target already greatly exceeded.</w:t>
      </w:r>
      <w:r w:rsidRPr="2A3D3D36">
        <w:rPr>
          <w:rFonts w:asciiTheme="minorHAnsi" w:eastAsia="Arial" w:hAnsiTheme="minorHAnsi" w:cstheme="minorBidi"/>
          <w:b/>
          <w:sz w:val="22"/>
          <w:szCs w:val="22"/>
        </w:rPr>
        <w:t xml:space="preserve"> </w:t>
      </w:r>
      <w:r w:rsidRPr="2A3D3D36">
        <w:rPr>
          <w:rFonts w:asciiTheme="minorHAnsi" w:eastAsia="Arial" w:hAnsiTheme="minorHAnsi" w:cstheme="minorBidi"/>
          <w:sz w:val="22"/>
          <w:szCs w:val="22"/>
        </w:rPr>
        <w:t>Indicator 2.2 may be missed on quantity</w:t>
      </w:r>
      <w:r w:rsidR="5D3AE88F" w:rsidRPr="009634D1">
        <w:rPr>
          <w:rFonts w:asciiTheme="minorHAnsi" w:eastAsia="Arial" w:hAnsiTheme="minorHAnsi" w:cstheme="minorBidi"/>
          <w:sz w:val="22"/>
          <w:szCs w:val="22"/>
        </w:rPr>
        <w:t>,</w:t>
      </w:r>
      <w:r w:rsidRPr="2A3D3D36">
        <w:rPr>
          <w:rFonts w:asciiTheme="minorHAnsi" w:eastAsia="Arial" w:hAnsiTheme="minorHAnsi" w:cstheme="minorBidi"/>
          <w:sz w:val="22"/>
          <w:szCs w:val="22"/>
        </w:rPr>
        <w:t xml:space="preserve"> but the paper published to date is of high quality, impact</w:t>
      </w:r>
      <w:r w:rsidR="6352F127" w:rsidRPr="009634D1">
        <w:rPr>
          <w:rFonts w:asciiTheme="minorHAnsi" w:eastAsia="Arial" w:hAnsiTheme="minorHAnsi" w:cstheme="minorBidi"/>
          <w:sz w:val="22"/>
          <w:szCs w:val="22"/>
        </w:rPr>
        <w:t>,</w:t>
      </w:r>
      <w:r w:rsidRPr="2A3D3D36">
        <w:rPr>
          <w:rFonts w:asciiTheme="minorHAnsi" w:eastAsia="Arial" w:hAnsiTheme="minorHAnsi" w:cstheme="minorBidi"/>
          <w:sz w:val="22"/>
          <w:szCs w:val="22"/>
        </w:rPr>
        <w:t xml:space="preserve"> and influence, and is a particularly important landmark moment for traceability research across the board using combined analysis methods and modelling. It is </w:t>
      </w:r>
      <w:bookmarkStart w:id="7" w:name="_Int_PHbrAN9R"/>
      <w:r w:rsidRPr="2A3D3D36">
        <w:rPr>
          <w:rFonts w:asciiTheme="minorHAnsi" w:eastAsia="Arial" w:hAnsiTheme="minorHAnsi" w:cstheme="minorBidi"/>
          <w:sz w:val="22"/>
          <w:szCs w:val="22"/>
        </w:rPr>
        <w:t>open access</w:t>
      </w:r>
      <w:bookmarkEnd w:id="7"/>
      <w:r w:rsidRPr="2A3D3D36">
        <w:rPr>
          <w:rFonts w:asciiTheme="minorHAnsi" w:eastAsia="Arial" w:hAnsiTheme="minorHAnsi" w:cstheme="minorBidi"/>
          <w:sz w:val="22"/>
          <w:szCs w:val="22"/>
        </w:rPr>
        <w:t>, with over 5, 000 accesses</w:t>
      </w:r>
      <w:r w:rsidR="00947FB6">
        <w:rPr>
          <w:rFonts w:asciiTheme="minorHAnsi" w:eastAsia="Arial" w:hAnsiTheme="minorHAnsi" w:cstheme="minorBidi"/>
          <w:sz w:val="22"/>
          <w:szCs w:val="22"/>
        </w:rPr>
        <w:t xml:space="preserve"> </w:t>
      </w:r>
      <w:r w:rsidRPr="2A3D3D36">
        <w:rPr>
          <w:rFonts w:asciiTheme="minorHAnsi" w:eastAsia="Arial" w:hAnsiTheme="minorHAnsi" w:cstheme="minorBidi"/>
          <w:sz w:val="22"/>
          <w:szCs w:val="22"/>
        </w:rPr>
        <w:t xml:space="preserve">following </w:t>
      </w:r>
      <w:bookmarkStart w:id="8" w:name="_Int_plVAizQB"/>
      <w:r w:rsidRPr="2A3D3D36">
        <w:rPr>
          <w:rFonts w:asciiTheme="minorHAnsi" w:eastAsia="Arial" w:hAnsiTheme="minorHAnsi" w:cstheme="minorBidi"/>
          <w:sz w:val="22"/>
          <w:szCs w:val="22"/>
        </w:rPr>
        <w:t>publication</w:t>
      </w:r>
      <w:bookmarkEnd w:id="8"/>
      <w:r w:rsidRPr="2A3D3D36">
        <w:rPr>
          <w:rFonts w:asciiTheme="minorHAnsi" w:eastAsia="Arial" w:hAnsiTheme="minorHAnsi" w:cstheme="minorBidi"/>
          <w:sz w:val="22"/>
          <w:szCs w:val="22"/>
        </w:rPr>
        <w:t xml:space="preserve"> in March 2024</w:t>
      </w:r>
      <w:r w:rsidR="005B11DC">
        <w:rPr>
          <w:rFonts w:asciiTheme="minorHAnsi" w:eastAsia="Arial" w:hAnsiTheme="minorHAnsi" w:cstheme="minorBidi"/>
          <w:sz w:val="22"/>
          <w:szCs w:val="22"/>
        </w:rPr>
        <w:t xml:space="preserve"> (</w:t>
      </w:r>
      <w:hyperlink r:id="rId17">
        <w:r w:rsidR="005B11DC" w:rsidRPr="1EE2D6F5">
          <w:rPr>
            <w:rStyle w:val="Hyperlink"/>
            <w:rFonts w:asciiTheme="minorHAnsi" w:eastAsia="Arial" w:hAnsiTheme="minorHAnsi" w:cstheme="minorBidi"/>
            <w:sz w:val="22"/>
            <w:szCs w:val="22"/>
          </w:rPr>
          <w:t>https://www.nature.com/articles/s41477-024-01648-5/metrics</w:t>
        </w:r>
      </w:hyperlink>
      <w:r w:rsidR="005B11DC" w:rsidRPr="1EE2D6F5">
        <w:rPr>
          <w:rStyle w:val="Hyperlink"/>
          <w:rFonts w:asciiTheme="minorHAnsi" w:eastAsia="Arial" w:hAnsiTheme="minorHAnsi" w:cstheme="minorBidi"/>
          <w:color w:val="467886"/>
          <w:sz w:val="22"/>
          <w:szCs w:val="22"/>
        </w:rPr>
        <w:t>)</w:t>
      </w:r>
      <w:r w:rsidRPr="1EE2D6F5">
        <w:rPr>
          <w:rFonts w:asciiTheme="minorHAnsi" w:eastAsia="Arial" w:hAnsiTheme="minorHAnsi" w:cstheme="minorBidi"/>
          <w:sz w:val="22"/>
          <w:szCs w:val="22"/>
        </w:rPr>
        <w:t xml:space="preserve">. </w:t>
      </w:r>
      <w:r w:rsidR="4CFE145A" w:rsidRPr="1EE2D6F5">
        <w:rPr>
          <w:rFonts w:asciiTheme="minorHAnsi" w:eastAsia="Arial" w:hAnsiTheme="minorHAnsi" w:cstheme="minorBidi"/>
          <w:sz w:val="22"/>
          <w:szCs w:val="22"/>
        </w:rPr>
        <w:t>The team is</w:t>
      </w:r>
      <w:r w:rsidRPr="2A3D3D36">
        <w:rPr>
          <w:rFonts w:asciiTheme="minorHAnsi" w:eastAsia="Arial" w:hAnsiTheme="minorHAnsi" w:cstheme="minorBidi"/>
          <w:sz w:val="22"/>
          <w:szCs w:val="22"/>
        </w:rPr>
        <w:t xml:space="preserve"> confident that at least one more paper will be published against this indicator by March 2025. </w:t>
      </w:r>
      <w:r w:rsidR="00582AD4">
        <w:rPr>
          <w:rFonts w:asciiTheme="minorHAnsi" w:eastAsia="Arial" w:hAnsiTheme="minorHAnsi" w:cstheme="minorBidi"/>
          <w:sz w:val="22"/>
          <w:szCs w:val="22"/>
        </w:rPr>
        <w:t>The</w:t>
      </w:r>
      <w:r w:rsidRPr="2A3D3D36">
        <w:rPr>
          <w:rFonts w:asciiTheme="minorHAnsi" w:eastAsia="Arial" w:hAnsiTheme="minorHAnsi" w:cstheme="minorBidi"/>
          <w:sz w:val="22"/>
          <w:szCs w:val="22"/>
        </w:rPr>
        <w:t xml:space="preserve"> output milestones are met via the balance between the two indicators. </w:t>
      </w:r>
    </w:p>
    <w:p w14:paraId="457FB4BF" w14:textId="11B9E694" w:rsidR="006F3AE7" w:rsidRDefault="5F291619" w:rsidP="258C1AC8">
      <w:pPr>
        <w:rPr>
          <w:rFonts w:eastAsia="Arial" w:cs="Arial"/>
          <w:sz w:val="22"/>
          <w:szCs w:val="22"/>
        </w:rPr>
      </w:pPr>
      <w:r w:rsidRPr="258C1AC8">
        <w:rPr>
          <w:rFonts w:eastAsia="Arial" w:cs="Arial"/>
          <w:b/>
          <w:bCs/>
          <w:sz w:val="22"/>
          <w:szCs w:val="22"/>
        </w:rPr>
        <w:t xml:space="preserve">C2. Describe any changes to this output during the past year, and any planned changes </w:t>
      </w:r>
      <w:bookmarkStart w:id="9" w:name="_Int_q8xvD6R5"/>
      <w:proofErr w:type="gramStart"/>
      <w:r w:rsidRPr="258C1AC8">
        <w:rPr>
          <w:rFonts w:eastAsia="Arial" w:cs="Arial"/>
          <w:b/>
          <w:bCs/>
          <w:sz w:val="22"/>
          <w:szCs w:val="22"/>
        </w:rPr>
        <w:t>as a result of</w:t>
      </w:r>
      <w:bookmarkEnd w:id="9"/>
      <w:proofErr w:type="gramEnd"/>
      <w:r w:rsidRPr="258C1AC8">
        <w:rPr>
          <w:rFonts w:eastAsia="Arial" w:cs="Arial"/>
          <w:b/>
          <w:bCs/>
          <w:sz w:val="22"/>
          <w:szCs w:val="22"/>
        </w:rPr>
        <w:t xml:space="preserve"> this review. </w:t>
      </w:r>
    </w:p>
    <w:p w14:paraId="70A0F3F1" w14:textId="383227FF" w:rsidR="006F3AE7" w:rsidRDefault="5F291619" w:rsidP="258C1AC8">
      <w:r w:rsidRPr="258C1AC8">
        <w:rPr>
          <w:rFonts w:eastAsia="Arial" w:cs="Arial"/>
          <w:sz w:val="20"/>
          <w:szCs w:val="20"/>
          <w:lang w:val="en-US"/>
        </w:rPr>
        <w:t xml:space="preserve"> </w:t>
      </w:r>
    </w:p>
    <w:p w14:paraId="7D0BB1F0" w14:textId="2480DD81" w:rsidR="006F3AE7" w:rsidRPr="00C70400" w:rsidRDefault="5F291619" w:rsidP="258C1AC8">
      <w:pPr>
        <w:rPr>
          <w:rFonts w:asciiTheme="minorHAnsi" w:hAnsiTheme="minorHAnsi" w:cstheme="minorHAnsi"/>
          <w:sz w:val="22"/>
          <w:szCs w:val="22"/>
        </w:rPr>
      </w:pPr>
      <w:r w:rsidRPr="00C70400">
        <w:rPr>
          <w:rFonts w:asciiTheme="minorHAnsi" w:eastAsia="Arial" w:hAnsiTheme="minorHAnsi" w:cstheme="minorHAnsi"/>
          <w:sz w:val="22"/>
          <w:szCs w:val="22"/>
        </w:rPr>
        <w:t>No changes made or planned</w:t>
      </w:r>
      <w:r w:rsidR="00DD1145">
        <w:rPr>
          <w:rFonts w:asciiTheme="minorHAnsi" w:eastAsia="Arial" w:hAnsiTheme="minorHAnsi" w:cstheme="minorHAnsi"/>
          <w:sz w:val="22"/>
          <w:szCs w:val="22"/>
        </w:rPr>
        <w:t>.</w:t>
      </w:r>
    </w:p>
    <w:p w14:paraId="6830B805" w14:textId="2EC84897" w:rsidR="006F3AE7" w:rsidRDefault="5F291619" w:rsidP="258C1AC8">
      <w:r w:rsidRPr="0D9D4C23">
        <w:rPr>
          <w:rFonts w:eastAsia="Arial" w:cs="Arial"/>
          <w:sz w:val="20"/>
          <w:szCs w:val="20"/>
        </w:rPr>
        <w:t xml:space="preserve"> </w:t>
      </w:r>
    </w:p>
    <w:tbl>
      <w:tblPr>
        <w:tblStyle w:val="TableGrid"/>
        <w:tblW w:w="5000" w:type="pct"/>
        <w:tblLook w:val="04A0" w:firstRow="1" w:lastRow="0" w:firstColumn="1" w:lastColumn="0" w:noHBand="0" w:noVBand="1"/>
      </w:tblPr>
      <w:tblGrid>
        <w:gridCol w:w="2107"/>
        <w:gridCol w:w="1268"/>
        <w:gridCol w:w="1877"/>
        <w:gridCol w:w="1877"/>
        <w:gridCol w:w="1877"/>
      </w:tblGrid>
      <w:tr w:rsidR="258C1AC8" w14:paraId="6485DB80" w14:textId="77777777" w:rsidTr="00C70400">
        <w:trPr>
          <w:trHeight w:val="480"/>
        </w:trPr>
        <w:tc>
          <w:tcPr>
            <w:tcW w:w="117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A970984" w14:textId="49381360" w:rsidR="258C1AC8" w:rsidRDefault="258C1AC8" w:rsidP="258C1AC8">
            <w:r w:rsidRPr="258C1AC8">
              <w:rPr>
                <w:rFonts w:eastAsia="Arial" w:cs="Arial"/>
                <w:b/>
                <w:bCs/>
                <w:color w:val="000000" w:themeColor="text1"/>
                <w:sz w:val="20"/>
                <w:szCs w:val="20"/>
              </w:rPr>
              <w:t xml:space="preserve">Output Title </w:t>
            </w:r>
          </w:p>
        </w:tc>
        <w:tc>
          <w:tcPr>
            <w:tcW w:w="3830"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45FC7005" w14:textId="2A0FC92F" w:rsidR="258C1AC8" w:rsidRPr="00C70400" w:rsidRDefault="258C1AC8" w:rsidP="258C1AC8">
            <w:pPr>
              <w:rPr>
                <w:rFonts w:asciiTheme="minorHAnsi" w:hAnsiTheme="minorHAnsi" w:cstheme="minorBidi"/>
                <w:sz w:val="22"/>
                <w:szCs w:val="22"/>
              </w:rPr>
            </w:pPr>
            <w:r w:rsidRPr="3DF0C770">
              <w:rPr>
                <w:rFonts w:asciiTheme="minorHAnsi" w:eastAsia="Arial" w:hAnsiTheme="minorHAnsi" w:cstheme="minorBidi"/>
                <w:color w:val="000000" w:themeColor="text1"/>
                <w:sz w:val="22"/>
                <w:szCs w:val="22"/>
              </w:rPr>
              <w:t xml:space="preserve">Generation of collaborations with the Office for Product Safety &amp; Standards Environmental Enforcement &amp; Compliance Team (OPSS) resulting in enhanced </w:t>
            </w:r>
            <w:r w:rsidR="43474E80" w:rsidRPr="3DF0C770">
              <w:rPr>
                <w:rFonts w:asciiTheme="minorHAnsi" w:eastAsia="Arial" w:hAnsiTheme="minorHAnsi" w:cstheme="minorBidi"/>
                <w:color w:val="000000" w:themeColor="text1"/>
                <w:sz w:val="22"/>
                <w:szCs w:val="22"/>
              </w:rPr>
              <w:t>UK</w:t>
            </w:r>
            <w:r w:rsidR="33F918EA" w:rsidRPr="3DF0C770">
              <w:rPr>
                <w:rFonts w:asciiTheme="minorHAnsi" w:eastAsia="Arial" w:hAnsiTheme="minorHAnsi" w:cstheme="minorBidi"/>
                <w:color w:val="000000" w:themeColor="text1"/>
                <w:sz w:val="22"/>
                <w:szCs w:val="22"/>
              </w:rPr>
              <w:t xml:space="preserve"> </w:t>
            </w:r>
            <w:r w:rsidR="43474E80" w:rsidRPr="3DF0C770">
              <w:rPr>
                <w:rFonts w:asciiTheme="minorHAnsi" w:eastAsia="Arial" w:hAnsiTheme="minorHAnsi" w:cstheme="minorBidi"/>
                <w:color w:val="000000" w:themeColor="text1"/>
                <w:sz w:val="22"/>
                <w:szCs w:val="22"/>
              </w:rPr>
              <w:t>T</w:t>
            </w:r>
            <w:r w:rsidR="0B197965" w:rsidRPr="3DF0C770">
              <w:rPr>
                <w:rFonts w:asciiTheme="minorHAnsi" w:eastAsia="Arial" w:hAnsiTheme="minorHAnsi" w:cstheme="minorBidi"/>
                <w:color w:val="000000" w:themeColor="text1"/>
                <w:sz w:val="22"/>
                <w:szCs w:val="22"/>
              </w:rPr>
              <w:t xml:space="preserve">imber </w:t>
            </w:r>
            <w:r w:rsidR="43474E80" w:rsidRPr="3DF0C770">
              <w:rPr>
                <w:rFonts w:asciiTheme="minorHAnsi" w:eastAsia="Arial" w:hAnsiTheme="minorHAnsi" w:cstheme="minorBidi"/>
                <w:color w:val="000000" w:themeColor="text1"/>
                <w:sz w:val="22"/>
                <w:szCs w:val="22"/>
              </w:rPr>
              <w:t>R</w:t>
            </w:r>
            <w:r w:rsidR="7CB48A17" w:rsidRPr="3DF0C770">
              <w:rPr>
                <w:rFonts w:asciiTheme="minorHAnsi" w:eastAsia="Arial" w:hAnsiTheme="minorHAnsi" w:cstheme="minorBidi"/>
                <w:color w:val="000000" w:themeColor="text1"/>
                <w:sz w:val="22"/>
                <w:szCs w:val="22"/>
              </w:rPr>
              <w:t>egulations</w:t>
            </w:r>
            <w:r w:rsidR="43474E80" w:rsidRPr="3DF0C770">
              <w:rPr>
                <w:rFonts w:asciiTheme="minorHAnsi" w:eastAsia="Arial" w:hAnsiTheme="minorHAnsi" w:cstheme="minorBidi"/>
                <w:color w:val="000000" w:themeColor="text1"/>
                <w:sz w:val="22"/>
                <w:szCs w:val="22"/>
              </w:rPr>
              <w:t xml:space="preserve"> </w:t>
            </w:r>
            <w:r w:rsidR="002EBBF3" w:rsidRPr="3DF0C770">
              <w:rPr>
                <w:rFonts w:asciiTheme="minorHAnsi" w:eastAsia="Arial" w:hAnsiTheme="minorHAnsi" w:cstheme="minorBidi"/>
                <w:color w:val="000000" w:themeColor="text1"/>
                <w:sz w:val="22"/>
                <w:szCs w:val="22"/>
              </w:rPr>
              <w:t>(</w:t>
            </w:r>
            <w:r w:rsidRPr="3DF0C770">
              <w:rPr>
                <w:rFonts w:asciiTheme="minorHAnsi" w:eastAsia="Arial" w:hAnsiTheme="minorHAnsi" w:cstheme="minorBidi"/>
                <w:color w:val="000000" w:themeColor="text1"/>
                <w:sz w:val="22"/>
                <w:szCs w:val="22"/>
              </w:rPr>
              <w:t>UKTR</w:t>
            </w:r>
            <w:r w:rsidR="002EBBF3" w:rsidRPr="3DF0C770">
              <w:rPr>
                <w:rFonts w:asciiTheme="minorHAnsi" w:eastAsia="Arial" w:hAnsiTheme="minorHAnsi" w:cstheme="minorBidi"/>
                <w:color w:val="000000" w:themeColor="text1"/>
                <w:sz w:val="22"/>
                <w:szCs w:val="22"/>
              </w:rPr>
              <w:t>)</w:t>
            </w:r>
            <w:r w:rsidRPr="3DF0C770">
              <w:rPr>
                <w:rFonts w:asciiTheme="minorHAnsi" w:eastAsia="Arial" w:hAnsiTheme="minorHAnsi" w:cstheme="minorBidi"/>
                <w:color w:val="000000" w:themeColor="text1"/>
                <w:sz w:val="22"/>
                <w:szCs w:val="22"/>
              </w:rPr>
              <w:t xml:space="preserve"> enforcement expertise and scientific engagement</w:t>
            </w:r>
          </w:p>
        </w:tc>
      </w:tr>
      <w:tr w:rsidR="258C1AC8" w14:paraId="1270C2D0" w14:textId="77777777" w:rsidTr="00C70400">
        <w:trPr>
          <w:trHeight w:val="345"/>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0958773" w14:textId="4ADBAD91" w:rsidR="258C1AC8" w:rsidRDefault="258C1AC8" w:rsidP="258C1AC8">
            <w:r w:rsidRPr="258C1AC8">
              <w:rPr>
                <w:rFonts w:eastAsia="Arial" w:cs="Arial"/>
                <w:color w:val="000000" w:themeColor="text1"/>
                <w:sz w:val="20"/>
                <w:szCs w:val="20"/>
              </w:rPr>
              <w:t xml:space="preserve">Output number: </w:t>
            </w:r>
          </w:p>
        </w:tc>
        <w:tc>
          <w:tcPr>
            <w:tcW w:w="1042" w:type="pct"/>
            <w:tcBorders>
              <w:top w:val="nil"/>
              <w:left w:val="nil"/>
              <w:bottom w:val="single" w:sz="8" w:space="0" w:color="auto"/>
              <w:right w:val="single" w:sz="8" w:space="0" w:color="auto"/>
            </w:tcBorders>
            <w:tcMar>
              <w:left w:w="105" w:type="dxa"/>
              <w:right w:w="105" w:type="dxa"/>
            </w:tcMar>
          </w:tcPr>
          <w:p w14:paraId="654F87F7" w14:textId="74E91703" w:rsidR="258C1AC8" w:rsidRPr="00C70400" w:rsidRDefault="258C1AC8" w:rsidP="258C1AC8">
            <w:pPr>
              <w:rPr>
                <w:rFonts w:asciiTheme="minorHAnsi" w:hAnsiTheme="minorHAnsi" w:cstheme="minorHAnsi"/>
                <w:sz w:val="22"/>
                <w:szCs w:val="22"/>
              </w:rPr>
            </w:pPr>
            <w:r w:rsidRPr="00C70400">
              <w:rPr>
                <w:rFonts w:asciiTheme="minorHAnsi" w:eastAsia="Arial" w:hAnsiTheme="minorHAnsi" w:cstheme="minorHAnsi"/>
                <w:sz w:val="22"/>
                <w:szCs w:val="22"/>
              </w:rPr>
              <w:t>3</w:t>
            </w:r>
          </w:p>
        </w:tc>
        <w:tc>
          <w:tcPr>
            <w:tcW w:w="1042"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2C4DE07" w14:textId="125DBB6E" w:rsidR="258C1AC8" w:rsidRDefault="258C1AC8" w:rsidP="258C1AC8">
            <w:r w:rsidRPr="258C1AC8">
              <w:rPr>
                <w:rFonts w:eastAsia="Arial" w:cs="Arial"/>
                <w:color w:val="000000" w:themeColor="text1"/>
                <w:sz w:val="20"/>
                <w:szCs w:val="20"/>
              </w:rPr>
              <w:t xml:space="preserve">Output Score: </w:t>
            </w:r>
          </w:p>
        </w:tc>
        <w:tc>
          <w:tcPr>
            <w:tcW w:w="1042" w:type="pct"/>
            <w:tcBorders>
              <w:top w:val="nil"/>
              <w:left w:val="single" w:sz="8" w:space="0" w:color="auto"/>
              <w:bottom w:val="single" w:sz="8" w:space="0" w:color="auto"/>
              <w:right w:val="single" w:sz="8" w:space="0" w:color="auto"/>
            </w:tcBorders>
            <w:tcMar>
              <w:left w:w="105" w:type="dxa"/>
              <w:right w:w="105" w:type="dxa"/>
            </w:tcMar>
          </w:tcPr>
          <w:p w14:paraId="3420D0E7" w14:textId="735DD923" w:rsidR="258C1AC8" w:rsidRPr="00C70400" w:rsidRDefault="0E7A78B9" w:rsidP="258C1AC8">
            <w:pPr>
              <w:rPr>
                <w:rFonts w:asciiTheme="minorHAnsi" w:eastAsia="Arial" w:hAnsiTheme="minorHAnsi" w:cstheme="minorHAnsi"/>
                <w:sz w:val="22"/>
                <w:szCs w:val="22"/>
              </w:rPr>
            </w:pPr>
            <w:r w:rsidRPr="00C70400">
              <w:rPr>
                <w:rFonts w:asciiTheme="minorHAnsi" w:eastAsia="Arial" w:hAnsiTheme="minorHAnsi" w:cstheme="minorHAnsi"/>
                <w:sz w:val="22"/>
                <w:szCs w:val="22"/>
              </w:rPr>
              <w:t>B</w:t>
            </w:r>
          </w:p>
        </w:tc>
      </w:tr>
      <w:tr w:rsidR="258C1AC8" w14:paraId="553FCF47" w14:textId="77777777" w:rsidTr="00C70400">
        <w:trPr>
          <w:trHeight w:val="330"/>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0FC33A9" w14:textId="572D1FEF" w:rsidR="258C1AC8" w:rsidRDefault="258C1AC8" w:rsidP="258C1AC8">
            <w:r w:rsidRPr="258C1AC8">
              <w:rPr>
                <w:rFonts w:eastAsia="Arial" w:cs="Arial"/>
                <w:color w:val="000000" w:themeColor="text1"/>
                <w:sz w:val="20"/>
                <w:szCs w:val="20"/>
              </w:rPr>
              <w:t xml:space="preserve">Impact weighting (%):  </w:t>
            </w:r>
          </w:p>
        </w:tc>
        <w:tc>
          <w:tcPr>
            <w:tcW w:w="1042" w:type="pct"/>
            <w:tcBorders>
              <w:top w:val="single" w:sz="8" w:space="0" w:color="auto"/>
              <w:left w:val="nil"/>
              <w:bottom w:val="single" w:sz="8" w:space="0" w:color="auto"/>
              <w:right w:val="single" w:sz="8" w:space="0" w:color="auto"/>
            </w:tcBorders>
            <w:tcMar>
              <w:left w:w="105" w:type="dxa"/>
              <w:right w:w="105" w:type="dxa"/>
            </w:tcMar>
          </w:tcPr>
          <w:p w14:paraId="27D05DC3" w14:textId="46D195E3" w:rsidR="258C1AC8" w:rsidRPr="00C70400" w:rsidRDefault="258C1AC8" w:rsidP="258C1AC8">
            <w:pPr>
              <w:rPr>
                <w:rFonts w:asciiTheme="minorHAnsi" w:hAnsiTheme="minorHAnsi" w:cstheme="minorHAnsi"/>
                <w:sz w:val="22"/>
                <w:szCs w:val="22"/>
              </w:rPr>
            </w:pPr>
            <w:r w:rsidRPr="00C70400">
              <w:rPr>
                <w:rFonts w:asciiTheme="minorHAnsi" w:eastAsia="Arial" w:hAnsiTheme="minorHAnsi" w:cstheme="minorHAnsi"/>
                <w:sz w:val="22"/>
                <w:szCs w:val="22"/>
              </w:rPr>
              <w:t>20</w:t>
            </w:r>
          </w:p>
        </w:tc>
        <w:tc>
          <w:tcPr>
            <w:tcW w:w="104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3437B617" w14:textId="4260DA0C" w:rsidR="258C1AC8" w:rsidRDefault="258C1AC8" w:rsidP="258C1AC8">
            <w:r w:rsidRPr="258C1AC8">
              <w:rPr>
                <w:rFonts w:eastAsia="Arial" w:cs="Arial"/>
                <w:color w:val="000000" w:themeColor="text1"/>
                <w:sz w:val="20"/>
                <w:szCs w:val="20"/>
              </w:rPr>
              <w:t xml:space="preserve">Weighting revised since last </w:t>
            </w:r>
            <w:proofErr w:type="gramStart"/>
            <w:r w:rsidRPr="258C1AC8">
              <w:rPr>
                <w:rFonts w:eastAsia="Arial" w:cs="Arial"/>
                <w:color w:val="000000" w:themeColor="text1"/>
                <w:sz w:val="20"/>
                <w:szCs w:val="20"/>
              </w:rPr>
              <w:t>AR?</w:t>
            </w:r>
            <w:proofErr w:type="gramEnd"/>
            <w:r w:rsidRPr="258C1AC8">
              <w:rPr>
                <w:rFonts w:eastAsia="Arial" w:cs="Arial"/>
                <w:color w:val="000000" w:themeColor="text1"/>
                <w:sz w:val="20"/>
                <w:szCs w:val="20"/>
              </w:rPr>
              <w:t xml:space="preserve"> </w:t>
            </w:r>
          </w:p>
        </w:tc>
        <w:tc>
          <w:tcPr>
            <w:tcW w:w="1042" w:type="pct"/>
            <w:tcBorders>
              <w:top w:val="single" w:sz="8" w:space="0" w:color="auto"/>
              <w:left w:val="single" w:sz="8" w:space="0" w:color="auto"/>
              <w:bottom w:val="single" w:sz="8" w:space="0" w:color="auto"/>
              <w:right w:val="single" w:sz="8" w:space="0" w:color="auto"/>
            </w:tcBorders>
            <w:tcMar>
              <w:left w:w="105" w:type="dxa"/>
              <w:right w:w="105" w:type="dxa"/>
            </w:tcMar>
          </w:tcPr>
          <w:p w14:paraId="29289263" w14:textId="256C6153" w:rsidR="258C1AC8" w:rsidRPr="00C70400" w:rsidRDefault="258C1AC8" w:rsidP="258C1AC8">
            <w:pPr>
              <w:rPr>
                <w:rFonts w:asciiTheme="minorHAnsi" w:hAnsiTheme="minorHAnsi" w:cstheme="minorHAnsi"/>
                <w:sz w:val="22"/>
                <w:szCs w:val="22"/>
              </w:rPr>
            </w:pPr>
            <w:r w:rsidRPr="00C70400">
              <w:rPr>
                <w:rFonts w:asciiTheme="minorHAnsi" w:eastAsia="Arial" w:hAnsiTheme="minorHAnsi" w:cstheme="minorHAnsi"/>
                <w:sz w:val="22"/>
                <w:szCs w:val="22"/>
              </w:rPr>
              <w:t>No</w:t>
            </w:r>
          </w:p>
        </w:tc>
      </w:tr>
      <w:tr w:rsidR="258C1AC8" w14:paraId="30FD2DF0" w14:textId="77777777" w:rsidTr="00C70400">
        <w:trPr>
          <w:trHeight w:val="300"/>
        </w:trPr>
        <w:tc>
          <w:tcPr>
            <w:tcW w:w="1170" w:type="pct"/>
            <w:tcBorders>
              <w:top w:val="single" w:sz="8" w:space="0" w:color="auto"/>
              <w:left w:val="nil"/>
              <w:bottom w:val="nil"/>
              <w:right w:val="nil"/>
            </w:tcBorders>
            <w:vAlign w:val="center"/>
          </w:tcPr>
          <w:p w14:paraId="3E95DAEC" w14:textId="48558501" w:rsidR="258C1AC8" w:rsidRDefault="258C1AC8"/>
        </w:tc>
        <w:tc>
          <w:tcPr>
            <w:tcW w:w="703" w:type="pct"/>
            <w:tcBorders>
              <w:top w:val="nil"/>
              <w:left w:val="nil"/>
              <w:bottom w:val="nil"/>
              <w:right w:val="nil"/>
            </w:tcBorders>
            <w:vAlign w:val="center"/>
          </w:tcPr>
          <w:p w14:paraId="4A0FE6CF" w14:textId="113B4B7D" w:rsidR="258C1AC8" w:rsidRDefault="258C1AC8"/>
        </w:tc>
        <w:tc>
          <w:tcPr>
            <w:tcW w:w="1042" w:type="pct"/>
            <w:tcBorders>
              <w:top w:val="single" w:sz="8" w:space="0" w:color="auto"/>
              <w:left w:val="nil"/>
              <w:bottom w:val="nil"/>
              <w:right w:val="nil"/>
            </w:tcBorders>
            <w:vAlign w:val="center"/>
          </w:tcPr>
          <w:p w14:paraId="29725AEB" w14:textId="08DA37D9" w:rsidR="258C1AC8" w:rsidRDefault="258C1AC8"/>
        </w:tc>
        <w:tc>
          <w:tcPr>
            <w:tcW w:w="1042" w:type="pct"/>
            <w:tcBorders>
              <w:top w:val="single" w:sz="8" w:space="0" w:color="auto"/>
              <w:left w:val="nil"/>
              <w:bottom w:val="nil"/>
              <w:right w:val="nil"/>
            </w:tcBorders>
            <w:vAlign w:val="center"/>
          </w:tcPr>
          <w:p w14:paraId="5690A80A" w14:textId="1AEA3A2F" w:rsidR="258C1AC8" w:rsidRDefault="258C1AC8"/>
        </w:tc>
        <w:tc>
          <w:tcPr>
            <w:tcW w:w="1042" w:type="pct"/>
            <w:tcBorders>
              <w:top w:val="single" w:sz="8" w:space="0" w:color="auto"/>
              <w:left w:val="nil"/>
              <w:bottom w:val="nil"/>
              <w:right w:val="nil"/>
            </w:tcBorders>
            <w:vAlign w:val="center"/>
          </w:tcPr>
          <w:p w14:paraId="6D46BB1E" w14:textId="687890B3" w:rsidR="258C1AC8" w:rsidRDefault="258C1AC8"/>
        </w:tc>
      </w:tr>
    </w:tbl>
    <w:p w14:paraId="692DBC5E" w14:textId="5511C6D4" w:rsidR="006F3AE7" w:rsidRDefault="5F291619" w:rsidP="258C1AC8">
      <w:r w:rsidRPr="258C1AC8">
        <w:rPr>
          <w:rFonts w:eastAsia="Arial" w:cs="Arial"/>
          <w:lang w:val="en-US"/>
        </w:rPr>
        <w:t xml:space="preserve"> </w:t>
      </w:r>
    </w:p>
    <w:tbl>
      <w:tblPr>
        <w:tblStyle w:val="TableGrid"/>
        <w:tblW w:w="5000" w:type="pct"/>
        <w:tblLook w:val="04A0" w:firstRow="1" w:lastRow="0" w:firstColumn="1" w:lastColumn="0" w:noHBand="0" w:noVBand="1"/>
      </w:tblPr>
      <w:tblGrid>
        <w:gridCol w:w="2395"/>
        <w:gridCol w:w="2131"/>
        <w:gridCol w:w="4480"/>
      </w:tblGrid>
      <w:tr w:rsidR="258C1AC8" w14:paraId="79D5F7CF" w14:textId="77777777" w:rsidTr="00594D6D">
        <w:trPr>
          <w:trHeight w:val="270"/>
        </w:trPr>
        <w:tc>
          <w:tcPr>
            <w:tcW w:w="133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393556AD" w14:textId="3FE4934E" w:rsidR="258C1AC8" w:rsidRDefault="258C1AC8" w:rsidP="258C1AC8">
            <w:r w:rsidRPr="258C1AC8">
              <w:rPr>
                <w:rFonts w:eastAsia="Arial" w:cs="Arial"/>
                <w:b/>
                <w:bCs/>
                <w:color w:val="000000" w:themeColor="text1"/>
                <w:sz w:val="20"/>
                <w:szCs w:val="20"/>
              </w:rPr>
              <w:t>Indicator(s)</w:t>
            </w:r>
          </w:p>
        </w:tc>
        <w:tc>
          <w:tcPr>
            <w:tcW w:w="118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63B5A0B" w14:textId="169934EB" w:rsidR="258C1AC8" w:rsidRDefault="258C1AC8" w:rsidP="258C1AC8">
            <w:r w:rsidRPr="258C1AC8">
              <w:rPr>
                <w:rFonts w:eastAsia="Arial" w:cs="Arial"/>
                <w:b/>
                <w:bCs/>
                <w:color w:val="000000" w:themeColor="text1"/>
                <w:sz w:val="20"/>
                <w:szCs w:val="20"/>
              </w:rPr>
              <w:t>Milestone(s) for this review</w:t>
            </w:r>
          </w:p>
        </w:tc>
        <w:tc>
          <w:tcPr>
            <w:tcW w:w="248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0B51EAF" w14:textId="040CBEEB" w:rsidR="258C1AC8" w:rsidRDefault="258C1AC8" w:rsidP="258C1AC8">
            <w:r w:rsidRPr="258C1AC8">
              <w:rPr>
                <w:rFonts w:eastAsia="Arial" w:cs="Arial"/>
                <w:b/>
                <w:bCs/>
                <w:color w:val="000000" w:themeColor="text1"/>
                <w:sz w:val="20"/>
                <w:szCs w:val="20"/>
              </w:rPr>
              <w:t xml:space="preserve">Progress </w:t>
            </w:r>
          </w:p>
        </w:tc>
      </w:tr>
      <w:tr w:rsidR="258C1AC8" w14:paraId="026CAA5E" w14:textId="77777777" w:rsidTr="00594D6D">
        <w:trPr>
          <w:trHeight w:val="300"/>
        </w:trPr>
        <w:tc>
          <w:tcPr>
            <w:tcW w:w="1330" w:type="pct"/>
            <w:tcBorders>
              <w:top w:val="single" w:sz="8" w:space="0" w:color="auto"/>
              <w:left w:val="single" w:sz="8" w:space="0" w:color="auto"/>
              <w:bottom w:val="single" w:sz="8" w:space="0" w:color="auto"/>
              <w:right w:val="single" w:sz="8" w:space="0" w:color="auto"/>
            </w:tcBorders>
            <w:tcMar>
              <w:left w:w="105" w:type="dxa"/>
              <w:right w:w="105" w:type="dxa"/>
            </w:tcMar>
          </w:tcPr>
          <w:p w14:paraId="07FD1878" w14:textId="30B2B32A"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3.1.1 Number of country</w:t>
            </w:r>
            <w:r w:rsidR="4A2CD28E" w:rsidRPr="74D58240">
              <w:rPr>
                <w:rFonts w:asciiTheme="minorHAnsi" w:eastAsia="Arial" w:hAnsiTheme="minorHAnsi" w:cstheme="minorBidi"/>
                <w:sz w:val="22"/>
                <w:szCs w:val="22"/>
              </w:rPr>
              <w:t>-</w:t>
            </w:r>
            <w:r w:rsidRPr="008503A2">
              <w:rPr>
                <w:rFonts w:asciiTheme="minorHAnsi" w:eastAsia="Arial" w:hAnsiTheme="minorHAnsi" w:cstheme="minorHAnsi"/>
                <w:sz w:val="22"/>
                <w:szCs w:val="22"/>
              </w:rPr>
              <w:t>based collaborations with OPSS per year</w:t>
            </w:r>
          </w:p>
        </w:tc>
        <w:tc>
          <w:tcPr>
            <w:tcW w:w="1183" w:type="pct"/>
            <w:tcBorders>
              <w:top w:val="single" w:sz="8" w:space="0" w:color="auto"/>
              <w:left w:val="single" w:sz="8" w:space="0" w:color="auto"/>
              <w:bottom w:val="single" w:sz="8" w:space="0" w:color="auto"/>
              <w:right w:val="single" w:sz="8" w:space="0" w:color="auto"/>
            </w:tcBorders>
            <w:tcMar>
              <w:left w:w="105" w:type="dxa"/>
              <w:right w:w="105" w:type="dxa"/>
            </w:tcMar>
          </w:tcPr>
          <w:p w14:paraId="055B7E82" w14:textId="05245C35"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5 collaboration years recorded by end 2021/22, 6 by March 2025</w:t>
            </w:r>
          </w:p>
        </w:tc>
        <w:tc>
          <w:tcPr>
            <w:tcW w:w="2487" w:type="pct"/>
            <w:tcBorders>
              <w:top w:val="single" w:sz="8" w:space="0" w:color="auto"/>
              <w:left w:val="single" w:sz="8" w:space="0" w:color="auto"/>
              <w:bottom w:val="single" w:sz="8" w:space="0" w:color="auto"/>
              <w:right w:val="single" w:sz="8" w:space="0" w:color="auto"/>
            </w:tcBorders>
            <w:tcMar>
              <w:left w:w="105" w:type="dxa"/>
              <w:right w:w="105" w:type="dxa"/>
            </w:tcMar>
          </w:tcPr>
          <w:p w14:paraId="40615D1C" w14:textId="1AF6D1C7" w:rsidR="258C1AC8" w:rsidRPr="008503A2" w:rsidRDefault="258C1AC8" w:rsidP="258C1AC8">
            <w:pPr>
              <w:rPr>
                <w:rFonts w:asciiTheme="minorHAnsi" w:hAnsiTheme="minorHAnsi" w:cstheme="minorBidi"/>
                <w:sz w:val="22"/>
                <w:szCs w:val="22"/>
              </w:rPr>
            </w:pPr>
            <w:r w:rsidRPr="42FF036F">
              <w:rPr>
                <w:rFonts w:asciiTheme="minorHAnsi" w:eastAsia="Arial" w:hAnsiTheme="minorHAnsi" w:cstheme="minorBidi"/>
                <w:sz w:val="22"/>
                <w:szCs w:val="22"/>
              </w:rPr>
              <w:t xml:space="preserve">Under Target: Limited by OPSS capacity issues in early years of project, with the team impacted sequentially through the project by COVID, loss of staff to </w:t>
            </w:r>
            <w:r w:rsidR="12881A4D" w:rsidRPr="42FF036F">
              <w:rPr>
                <w:rFonts w:asciiTheme="minorHAnsi" w:eastAsia="Arial" w:hAnsiTheme="minorHAnsi" w:cstheme="minorBidi"/>
                <w:sz w:val="22"/>
                <w:szCs w:val="22"/>
              </w:rPr>
              <w:t xml:space="preserve">the </w:t>
            </w:r>
            <w:r w:rsidR="343D71C5" w:rsidRPr="42FF036F">
              <w:rPr>
                <w:rFonts w:asciiTheme="minorHAnsi" w:eastAsia="Arial" w:hAnsiTheme="minorHAnsi" w:cstheme="minorBidi"/>
                <w:sz w:val="22"/>
                <w:szCs w:val="22"/>
              </w:rPr>
              <w:t>Department for Exiting the European Union (</w:t>
            </w:r>
            <w:proofErr w:type="spellStart"/>
            <w:r w:rsidRPr="42FF036F">
              <w:rPr>
                <w:rFonts w:asciiTheme="minorHAnsi" w:eastAsia="Arial" w:hAnsiTheme="minorHAnsi" w:cstheme="minorBidi"/>
                <w:sz w:val="22"/>
                <w:szCs w:val="22"/>
              </w:rPr>
              <w:t>DExEU</w:t>
            </w:r>
            <w:proofErr w:type="spellEnd"/>
            <w:r w:rsidR="6589A90E" w:rsidRPr="42FF036F">
              <w:rPr>
                <w:rFonts w:asciiTheme="minorHAnsi" w:eastAsia="Arial" w:hAnsiTheme="minorHAnsi" w:cstheme="minorBidi"/>
                <w:sz w:val="22"/>
                <w:szCs w:val="22"/>
              </w:rPr>
              <w:t>)</w:t>
            </w:r>
            <w:r w:rsidRPr="42FF036F">
              <w:rPr>
                <w:rFonts w:asciiTheme="minorHAnsi" w:eastAsia="Arial" w:hAnsiTheme="minorHAnsi" w:cstheme="minorBidi"/>
                <w:sz w:val="22"/>
                <w:szCs w:val="22"/>
              </w:rPr>
              <w:t>, other factors and OPSS switch of focus especially in 22-23 away from DAC list countries to conflict timber from Russia. However, bimonthly meetings continue to be held</w:t>
            </w:r>
            <w:r w:rsidR="526922E2" w:rsidRPr="42FF036F">
              <w:rPr>
                <w:rFonts w:asciiTheme="minorHAnsi" w:eastAsia="Arial" w:hAnsiTheme="minorHAnsi" w:cstheme="minorBidi"/>
                <w:sz w:val="22"/>
                <w:szCs w:val="22"/>
              </w:rPr>
              <w:t>,</w:t>
            </w:r>
            <w:r w:rsidRPr="42FF036F">
              <w:rPr>
                <w:rFonts w:asciiTheme="minorHAnsi" w:eastAsia="Arial" w:hAnsiTheme="minorHAnsi" w:cstheme="minorBidi"/>
                <w:sz w:val="22"/>
                <w:szCs w:val="22"/>
              </w:rPr>
              <w:t xml:space="preserve"> and a wood identification leaflet has been produced and </w:t>
            </w:r>
            <w:r w:rsidRPr="42FF036F">
              <w:rPr>
                <w:rFonts w:asciiTheme="minorHAnsi" w:eastAsia="Arial" w:hAnsiTheme="minorHAnsi" w:cstheme="minorBidi"/>
                <w:sz w:val="22"/>
                <w:szCs w:val="22"/>
              </w:rPr>
              <w:lastRenderedPageBreak/>
              <w:t>recently reviewed with industry stakeholders at the OPSS Experts Panel (16 July), see below</w:t>
            </w:r>
          </w:p>
        </w:tc>
      </w:tr>
      <w:tr w:rsidR="258C1AC8" w14:paraId="6CF8852E" w14:textId="77777777" w:rsidTr="00594D6D">
        <w:trPr>
          <w:trHeight w:val="300"/>
        </w:trPr>
        <w:tc>
          <w:tcPr>
            <w:tcW w:w="1330" w:type="pct"/>
            <w:tcBorders>
              <w:top w:val="single" w:sz="8" w:space="0" w:color="auto"/>
              <w:left w:val="single" w:sz="8" w:space="0" w:color="auto"/>
              <w:bottom w:val="single" w:sz="8" w:space="0" w:color="auto"/>
              <w:right w:val="single" w:sz="8" w:space="0" w:color="auto"/>
            </w:tcBorders>
            <w:tcMar>
              <w:left w:w="105" w:type="dxa"/>
              <w:right w:w="105" w:type="dxa"/>
            </w:tcMar>
          </w:tcPr>
          <w:p w14:paraId="69BFD32B" w14:textId="108E802C"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lastRenderedPageBreak/>
              <w:t>3.1.2 Number of training events with OPSS per year</w:t>
            </w:r>
          </w:p>
        </w:tc>
        <w:tc>
          <w:tcPr>
            <w:tcW w:w="1183" w:type="pct"/>
            <w:tcBorders>
              <w:top w:val="single" w:sz="8" w:space="0" w:color="auto"/>
              <w:left w:val="single" w:sz="8" w:space="0" w:color="auto"/>
              <w:bottom w:val="single" w:sz="8" w:space="0" w:color="auto"/>
              <w:right w:val="single" w:sz="8" w:space="0" w:color="auto"/>
            </w:tcBorders>
            <w:tcMar>
              <w:left w:w="105" w:type="dxa"/>
              <w:right w:w="105" w:type="dxa"/>
            </w:tcMar>
          </w:tcPr>
          <w:p w14:paraId="4483629B" w14:textId="07E05A34"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3 training sessions by March 2025</w:t>
            </w:r>
          </w:p>
        </w:tc>
        <w:tc>
          <w:tcPr>
            <w:tcW w:w="2487" w:type="pct"/>
            <w:tcBorders>
              <w:top w:val="single" w:sz="8" w:space="0" w:color="auto"/>
              <w:left w:val="single" w:sz="8" w:space="0" w:color="auto"/>
              <w:bottom w:val="single" w:sz="8" w:space="0" w:color="auto"/>
              <w:right w:val="single" w:sz="8" w:space="0" w:color="auto"/>
            </w:tcBorders>
            <w:tcMar>
              <w:left w:w="105" w:type="dxa"/>
              <w:right w:w="105" w:type="dxa"/>
            </w:tcMar>
          </w:tcPr>
          <w:p w14:paraId="23C4D13F" w14:textId="0D78643A"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 xml:space="preserve">Exceeded: 4 sessions already held. </w:t>
            </w:r>
          </w:p>
        </w:tc>
      </w:tr>
      <w:tr w:rsidR="258C1AC8" w14:paraId="5F84A862" w14:textId="77777777" w:rsidTr="00594D6D">
        <w:trPr>
          <w:trHeight w:val="300"/>
        </w:trPr>
        <w:tc>
          <w:tcPr>
            <w:tcW w:w="1330" w:type="pct"/>
            <w:tcBorders>
              <w:top w:val="single" w:sz="8" w:space="0" w:color="auto"/>
              <w:left w:val="single" w:sz="8" w:space="0" w:color="auto"/>
              <w:bottom w:val="single" w:sz="8" w:space="0" w:color="auto"/>
              <w:right w:val="single" w:sz="8" w:space="0" w:color="auto"/>
            </w:tcBorders>
            <w:tcMar>
              <w:left w:w="105" w:type="dxa"/>
              <w:right w:w="105" w:type="dxa"/>
            </w:tcMar>
          </w:tcPr>
          <w:p w14:paraId="3A0D972B" w14:textId="2A9D7459"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3.1.3 Number of international country-based collaborations outside of OPSS</w:t>
            </w:r>
          </w:p>
        </w:tc>
        <w:tc>
          <w:tcPr>
            <w:tcW w:w="1183" w:type="pct"/>
            <w:tcBorders>
              <w:top w:val="single" w:sz="8" w:space="0" w:color="auto"/>
              <w:left w:val="single" w:sz="8" w:space="0" w:color="auto"/>
              <w:bottom w:val="single" w:sz="8" w:space="0" w:color="auto"/>
              <w:right w:val="single" w:sz="8" w:space="0" w:color="auto"/>
            </w:tcBorders>
            <w:tcMar>
              <w:left w:w="105" w:type="dxa"/>
              <w:right w:w="105" w:type="dxa"/>
            </w:tcMar>
          </w:tcPr>
          <w:p w14:paraId="73EA313B" w14:textId="45C0EDF9" w:rsidR="258C1AC8" w:rsidRPr="008503A2" w:rsidRDefault="258C1AC8" w:rsidP="258C1AC8">
            <w:pPr>
              <w:rPr>
                <w:rFonts w:asciiTheme="minorHAnsi" w:hAnsiTheme="minorHAnsi" w:cstheme="minorHAnsi"/>
                <w:sz w:val="22"/>
                <w:szCs w:val="22"/>
              </w:rPr>
            </w:pPr>
            <w:r w:rsidRPr="008503A2">
              <w:rPr>
                <w:rFonts w:asciiTheme="minorHAnsi" w:eastAsia="Aptos" w:hAnsiTheme="minorHAnsi" w:cstheme="minorHAnsi"/>
                <w:sz w:val="22"/>
                <w:szCs w:val="22"/>
              </w:rPr>
              <w:t>Use by 5 DAC list country governments or organisations by March 2025</w:t>
            </w:r>
          </w:p>
        </w:tc>
        <w:tc>
          <w:tcPr>
            <w:tcW w:w="2487" w:type="pct"/>
            <w:tcBorders>
              <w:top w:val="single" w:sz="8" w:space="0" w:color="auto"/>
              <w:left w:val="single" w:sz="8" w:space="0" w:color="auto"/>
              <w:bottom w:val="single" w:sz="8" w:space="0" w:color="auto"/>
              <w:right w:val="single" w:sz="8" w:space="0" w:color="auto"/>
            </w:tcBorders>
            <w:tcMar>
              <w:left w:w="105" w:type="dxa"/>
              <w:right w:w="105" w:type="dxa"/>
            </w:tcMar>
          </w:tcPr>
          <w:p w14:paraId="27EA2345" w14:textId="23155131"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 xml:space="preserve">Performance against target will not be clear until March 2025. </w:t>
            </w:r>
          </w:p>
        </w:tc>
      </w:tr>
      <w:tr w:rsidR="258C1AC8" w14:paraId="7CB00D9F" w14:textId="77777777" w:rsidTr="00594D6D">
        <w:trPr>
          <w:trHeight w:val="300"/>
        </w:trPr>
        <w:tc>
          <w:tcPr>
            <w:tcW w:w="1330" w:type="pct"/>
            <w:tcBorders>
              <w:top w:val="single" w:sz="8" w:space="0" w:color="auto"/>
              <w:left w:val="single" w:sz="8" w:space="0" w:color="auto"/>
              <w:bottom w:val="single" w:sz="8" w:space="0" w:color="auto"/>
              <w:right w:val="single" w:sz="8" w:space="0" w:color="auto"/>
            </w:tcBorders>
            <w:tcMar>
              <w:left w:w="105" w:type="dxa"/>
              <w:right w:w="105" w:type="dxa"/>
            </w:tcMar>
          </w:tcPr>
          <w:p w14:paraId="17009824" w14:textId="69271C50" w:rsidR="258C1AC8" w:rsidRPr="008503A2" w:rsidRDefault="258C1AC8" w:rsidP="258C1AC8">
            <w:pPr>
              <w:rPr>
                <w:rFonts w:asciiTheme="minorHAnsi" w:hAnsiTheme="minorHAnsi" w:cstheme="minorBidi"/>
                <w:sz w:val="22"/>
                <w:szCs w:val="22"/>
              </w:rPr>
            </w:pPr>
            <w:r w:rsidRPr="009634D1">
              <w:rPr>
                <w:rFonts w:asciiTheme="minorHAnsi" w:eastAsia="Arial" w:hAnsiTheme="minorHAnsi" w:cstheme="minorBidi"/>
                <w:sz w:val="22"/>
                <w:szCs w:val="22"/>
              </w:rPr>
              <w:t>3.2 Number of interactions based on implementation of DART TOF-MS, SIRA, wood anatomy or other research methods delivered to OPSS and international governmental stakeholders per year via WFID geared to their needs. Interactions can include reports, presentations</w:t>
            </w:r>
            <w:r w:rsidR="009EFF5E"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and meetings.</w:t>
            </w:r>
          </w:p>
        </w:tc>
        <w:tc>
          <w:tcPr>
            <w:tcW w:w="1183" w:type="pct"/>
            <w:tcBorders>
              <w:top w:val="single" w:sz="8" w:space="0" w:color="auto"/>
              <w:left w:val="single" w:sz="8" w:space="0" w:color="auto"/>
              <w:bottom w:val="single" w:sz="8" w:space="0" w:color="auto"/>
              <w:right w:val="single" w:sz="8" w:space="0" w:color="auto"/>
            </w:tcBorders>
            <w:tcMar>
              <w:left w:w="105" w:type="dxa"/>
              <w:right w:w="105" w:type="dxa"/>
            </w:tcMar>
          </w:tcPr>
          <w:p w14:paraId="2AD42374" w14:textId="4EEA25A2"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10 reports and 1 output like Chinese plywood enforcement project report by March 2025</w:t>
            </w:r>
          </w:p>
        </w:tc>
        <w:tc>
          <w:tcPr>
            <w:tcW w:w="2487" w:type="pct"/>
            <w:tcBorders>
              <w:top w:val="single" w:sz="8" w:space="0" w:color="auto"/>
              <w:left w:val="single" w:sz="8" w:space="0" w:color="auto"/>
              <w:bottom w:val="single" w:sz="8" w:space="0" w:color="auto"/>
              <w:right w:val="single" w:sz="8" w:space="0" w:color="auto"/>
            </w:tcBorders>
            <w:tcMar>
              <w:left w:w="105" w:type="dxa"/>
              <w:right w:w="105" w:type="dxa"/>
            </w:tcMar>
          </w:tcPr>
          <w:p w14:paraId="748BB720" w14:textId="3678C74E"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Five products in last quarter – see below.</w:t>
            </w:r>
          </w:p>
        </w:tc>
      </w:tr>
    </w:tbl>
    <w:p w14:paraId="6E874B14" w14:textId="21F223BA" w:rsidR="006F3AE7" w:rsidRDefault="5F291619" w:rsidP="258C1AC8">
      <w:pPr>
        <w:jc w:val="both"/>
      </w:pPr>
      <w:r w:rsidRPr="258C1AC8">
        <w:rPr>
          <w:rFonts w:eastAsia="Arial" w:cs="Arial"/>
          <w:sz w:val="22"/>
          <w:szCs w:val="22"/>
          <w:lang w:val="en-US"/>
        </w:rPr>
        <w:t xml:space="preserve"> </w:t>
      </w:r>
    </w:p>
    <w:p w14:paraId="781C4939" w14:textId="2B5ED4F3" w:rsidR="006F3AE7" w:rsidRDefault="5F291619" w:rsidP="258C1AC8">
      <w:pPr>
        <w:jc w:val="both"/>
        <w:rPr>
          <w:rFonts w:eastAsia="Arial" w:cs="Arial"/>
          <w:sz w:val="22"/>
          <w:szCs w:val="22"/>
        </w:rPr>
      </w:pPr>
      <w:r w:rsidRPr="258C1AC8">
        <w:rPr>
          <w:rFonts w:eastAsia="Arial" w:cs="Arial"/>
          <w:b/>
          <w:bCs/>
          <w:sz w:val="22"/>
          <w:szCs w:val="22"/>
        </w:rPr>
        <w:t xml:space="preserve">C1. Briefly describe the output’s activities and provide supporting narrative for the score. </w:t>
      </w:r>
    </w:p>
    <w:p w14:paraId="6DAC16D8" w14:textId="2A37FDEB" w:rsidR="006F3AE7" w:rsidRDefault="5F291619" w:rsidP="258C1AC8">
      <w:pPr>
        <w:jc w:val="both"/>
      </w:pPr>
      <w:r w:rsidRPr="258C1AC8">
        <w:rPr>
          <w:rFonts w:eastAsia="Arial" w:cs="Arial"/>
          <w:sz w:val="22"/>
          <w:szCs w:val="22"/>
          <w:lang w:val="en-US"/>
        </w:rPr>
        <w:t xml:space="preserve"> </w:t>
      </w:r>
    </w:p>
    <w:p w14:paraId="391BDD46" w14:textId="7613DD07" w:rsidR="006F3AE7" w:rsidRPr="008503A2" w:rsidRDefault="5F291619" w:rsidP="258C1AC8">
      <w:pPr>
        <w:spacing w:after="160" w:line="257" w:lineRule="auto"/>
        <w:rPr>
          <w:rFonts w:asciiTheme="minorHAnsi" w:hAnsiTheme="minorHAnsi" w:cstheme="minorHAnsi"/>
          <w:sz w:val="22"/>
          <w:szCs w:val="22"/>
        </w:rPr>
      </w:pPr>
      <w:r w:rsidRPr="008503A2">
        <w:rPr>
          <w:rFonts w:asciiTheme="minorHAnsi" w:eastAsia="Arial" w:hAnsiTheme="minorHAnsi" w:cstheme="minorHAnsi"/>
          <w:sz w:val="22"/>
          <w:szCs w:val="22"/>
        </w:rPr>
        <w:t xml:space="preserve">Recent activities: </w:t>
      </w:r>
    </w:p>
    <w:p w14:paraId="2B7D92F4" w14:textId="4DAAF986" w:rsidR="006F3AE7" w:rsidRPr="008503A2" w:rsidRDefault="5F291619" w:rsidP="00FD30A3">
      <w:pPr>
        <w:pStyle w:val="ListParagraph"/>
        <w:numPr>
          <w:ilvl w:val="0"/>
          <w:numId w:val="19"/>
        </w:numPr>
        <w:spacing w:after="0" w:line="257" w:lineRule="auto"/>
        <w:rPr>
          <w:rFonts w:asciiTheme="minorHAnsi" w:eastAsia="Arial" w:hAnsiTheme="minorHAnsi" w:cstheme="minorHAnsi"/>
          <w:sz w:val="22"/>
          <w:szCs w:val="22"/>
        </w:rPr>
      </w:pPr>
      <w:r w:rsidRPr="008503A2">
        <w:rPr>
          <w:rFonts w:asciiTheme="minorHAnsi" w:eastAsia="Arial" w:hAnsiTheme="minorHAnsi" w:cstheme="minorHAnsi"/>
          <w:sz w:val="22"/>
          <w:szCs w:val="22"/>
        </w:rPr>
        <w:t>Work with OPSS and Defra colleagues to generate a wood identification leaflet that was reviewed with industry stakeholders at the OPSS Experts Panel 16 July (3.1.1)</w:t>
      </w:r>
    </w:p>
    <w:p w14:paraId="62FD7ACE" w14:textId="4469C72E" w:rsidR="006F3AE7" w:rsidRPr="008503A2" w:rsidRDefault="5F291619" w:rsidP="00FD30A3">
      <w:pPr>
        <w:pStyle w:val="ListParagraph"/>
        <w:numPr>
          <w:ilvl w:val="0"/>
          <w:numId w:val="19"/>
        </w:numPr>
        <w:spacing w:after="0" w:line="257" w:lineRule="auto"/>
        <w:rPr>
          <w:rFonts w:asciiTheme="minorHAnsi" w:eastAsia="Arial" w:hAnsiTheme="minorHAnsi" w:cstheme="minorBidi"/>
          <w:sz w:val="22"/>
          <w:szCs w:val="22"/>
        </w:rPr>
      </w:pPr>
      <w:r w:rsidRPr="0B52068E">
        <w:rPr>
          <w:rFonts w:asciiTheme="minorHAnsi" w:eastAsia="Arial" w:hAnsiTheme="minorHAnsi" w:cstheme="minorBidi"/>
          <w:sz w:val="22"/>
          <w:szCs w:val="22"/>
        </w:rPr>
        <w:t xml:space="preserve">Two CITES </w:t>
      </w:r>
      <w:r w:rsidR="093D5A51" w:rsidRPr="0B52068E">
        <w:rPr>
          <w:rFonts w:asciiTheme="minorHAnsi" w:eastAsia="Arial" w:hAnsiTheme="minorHAnsi" w:cstheme="minorBidi"/>
          <w:sz w:val="22"/>
          <w:szCs w:val="22"/>
        </w:rPr>
        <w:t xml:space="preserve">(the Convention on International Trade in Endangered Species of Wild Fauna and Flora) </w:t>
      </w:r>
      <w:r w:rsidRPr="0B52068E">
        <w:rPr>
          <w:rFonts w:asciiTheme="minorHAnsi" w:eastAsia="Arial" w:hAnsiTheme="minorHAnsi" w:cstheme="minorBidi"/>
          <w:sz w:val="22"/>
          <w:szCs w:val="22"/>
        </w:rPr>
        <w:t xml:space="preserve">assessments of Dalbergia using wood anatomy and </w:t>
      </w:r>
      <w:r w:rsidR="29B62DA3" w:rsidRPr="0B52068E">
        <w:rPr>
          <w:rFonts w:asciiTheme="minorHAnsi" w:eastAsia="Arial" w:hAnsiTheme="minorHAnsi" w:cstheme="minorBidi"/>
          <w:sz w:val="22"/>
          <w:szCs w:val="22"/>
        </w:rPr>
        <w:t>Direct analysis in real-time (</w:t>
      </w:r>
      <w:r w:rsidRPr="0B52068E">
        <w:rPr>
          <w:rFonts w:asciiTheme="minorHAnsi" w:eastAsia="Arial" w:hAnsiTheme="minorHAnsi" w:cstheme="minorBidi"/>
          <w:sz w:val="22"/>
          <w:szCs w:val="22"/>
        </w:rPr>
        <w:t>DART</w:t>
      </w:r>
      <w:r w:rsidR="29B62DA3" w:rsidRPr="0B52068E">
        <w:rPr>
          <w:rFonts w:asciiTheme="minorHAnsi" w:eastAsia="Arial" w:hAnsiTheme="minorHAnsi" w:cstheme="minorBidi"/>
          <w:sz w:val="22"/>
          <w:szCs w:val="22"/>
        </w:rPr>
        <w:t>) time-of-flight mass spectrometry (</w:t>
      </w:r>
      <w:r w:rsidRPr="0B52068E">
        <w:rPr>
          <w:rFonts w:asciiTheme="minorHAnsi" w:eastAsia="Arial" w:hAnsiTheme="minorHAnsi" w:cstheme="minorBidi"/>
          <w:sz w:val="22"/>
          <w:szCs w:val="22"/>
        </w:rPr>
        <w:t>TOFMS</w:t>
      </w:r>
      <w:r w:rsidR="29B62DA3" w:rsidRPr="0B52068E">
        <w:rPr>
          <w:rFonts w:asciiTheme="minorHAnsi" w:eastAsia="Arial" w:hAnsiTheme="minorHAnsi" w:cstheme="minorBidi"/>
          <w:sz w:val="22"/>
          <w:szCs w:val="22"/>
        </w:rPr>
        <w:t>)</w:t>
      </w:r>
      <w:r w:rsidRPr="0B52068E">
        <w:rPr>
          <w:rFonts w:asciiTheme="minorHAnsi" w:eastAsia="Arial" w:hAnsiTheme="minorHAnsi" w:cstheme="minorBidi"/>
          <w:sz w:val="22"/>
          <w:szCs w:val="22"/>
        </w:rPr>
        <w:t xml:space="preserve"> as applied cases in enabling UKTR enforcement (3.2)</w:t>
      </w:r>
    </w:p>
    <w:p w14:paraId="14E75F47" w14:textId="065EAB28" w:rsidR="006F3AE7" w:rsidRPr="008503A2" w:rsidRDefault="5F291619" w:rsidP="00FD30A3">
      <w:pPr>
        <w:pStyle w:val="ListParagraph"/>
        <w:numPr>
          <w:ilvl w:val="0"/>
          <w:numId w:val="19"/>
        </w:numPr>
        <w:spacing w:after="0" w:line="257" w:lineRule="auto"/>
        <w:rPr>
          <w:rFonts w:asciiTheme="minorHAnsi" w:eastAsia="Arial" w:hAnsiTheme="minorHAnsi" w:cstheme="minorHAnsi"/>
          <w:sz w:val="22"/>
          <w:szCs w:val="22"/>
        </w:rPr>
      </w:pPr>
      <w:r w:rsidRPr="008503A2">
        <w:rPr>
          <w:rFonts w:asciiTheme="minorHAnsi" w:eastAsia="Arial" w:hAnsiTheme="minorHAnsi" w:cstheme="minorHAnsi"/>
          <w:sz w:val="22"/>
          <w:szCs w:val="22"/>
        </w:rPr>
        <w:t>Participation in Partnership for Action Against Wildlife Crime UK with a poster on wood identification methods and their role in combatting transnational illegal logging. (3.2)</w:t>
      </w:r>
    </w:p>
    <w:p w14:paraId="6CF24891" w14:textId="69B2EAB3" w:rsidR="006F3AE7" w:rsidRPr="008503A2" w:rsidRDefault="5F291619" w:rsidP="00FD30A3">
      <w:pPr>
        <w:pStyle w:val="ListParagraph"/>
        <w:numPr>
          <w:ilvl w:val="0"/>
          <w:numId w:val="19"/>
        </w:numPr>
        <w:spacing w:after="0" w:line="257" w:lineRule="auto"/>
        <w:rPr>
          <w:rFonts w:asciiTheme="minorHAnsi" w:eastAsia="Arial" w:hAnsiTheme="minorHAnsi" w:cstheme="minorHAnsi"/>
          <w:sz w:val="22"/>
          <w:szCs w:val="22"/>
        </w:rPr>
      </w:pPr>
      <w:r w:rsidRPr="008503A2">
        <w:rPr>
          <w:rFonts w:asciiTheme="minorHAnsi" w:eastAsia="Arial" w:hAnsiTheme="minorHAnsi" w:cstheme="minorHAnsi"/>
          <w:sz w:val="22"/>
          <w:szCs w:val="22"/>
        </w:rPr>
        <w:t xml:space="preserve">Participation in </w:t>
      </w:r>
      <w:hyperlink r:id="rId18">
        <w:r w:rsidRPr="008503A2">
          <w:rPr>
            <w:rStyle w:val="Hyperlink"/>
            <w:rFonts w:asciiTheme="minorHAnsi" w:eastAsia="Arial" w:hAnsiTheme="minorHAnsi" w:cstheme="minorHAnsi"/>
            <w:color w:val="467886"/>
            <w:sz w:val="22"/>
            <w:szCs w:val="22"/>
          </w:rPr>
          <w:t>TDUK Learning Day 2024 (timberdevelopment.uk)</w:t>
        </w:r>
      </w:hyperlink>
      <w:r w:rsidRPr="008503A2">
        <w:rPr>
          <w:rFonts w:asciiTheme="minorHAnsi" w:eastAsia="Arial" w:hAnsiTheme="minorHAnsi" w:cstheme="minorHAnsi"/>
          <w:sz w:val="22"/>
          <w:szCs w:val="22"/>
        </w:rPr>
        <w:t xml:space="preserve"> with a presentation on wood identifications methods. Co-Presenters included Soil Association, Defra, and OPSS (3.2)</w:t>
      </w:r>
    </w:p>
    <w:p w14:paraId="5E06C0DB" w14:textId="72034197" w:rsidR="006F3AE7" w:rsidRPr="008503A2" w:rsidRDefault="5F291619" w:rsidP="00FD30A3">
      <w:pPr>
        <w:pStyle w:val="ListParagraph"/>
        <w:numPr>
          <w:ilvl w:val="0"/>
          <w:numId w:val="19"/>
        </w:numPr>
        <w:spacing w:after="0" w:line="257" w:lineRule="auto"/>
        <w:rPr>
          <w:rFonts w:asciiTheme="minorHAnsi" w:eastAsia="Arial" w:hAnsiTheme="minorHAnsi" w:cstheme="minorHAnsi"/>
          <w:sz w:val="22"/>
          <w:szCs w:val="22"/>
        </w:rPr>
      </w:pPr>
      <w:r w:rsidRPr="008503A2">
        <w:rPr>
          <w:rFonts w:asciiTheme="minorHAnsi" w:eastAsia="Arial" w:hAnsiTheme="minorHAnsi" w:cstheme="minorHAnsi"/>
          <w:sz w:val="22"/>
          <w:szCs w:val="22"/>
        </w:rPr>
        <w:t>Hosting a Department for Business &amp; Trade team for a brief tour of the wood anatomy and discussion of WFID and the role of traditional and chemical wood identification. (3.2)</w:t>
      </w:r>
    </w:p>
    <w:p w14:paraId="5BD34A87" w14:textId="3C2891B7" w:rsidR="006F3AE7" w:rsidRPr="008503A2" w:rsidRDefault="5F291619" w:rsidP="00FD30A3">
      <w:pPr>
        <w:pStyle w:val="ListParagraph"/>
        <w:numPr>
          <w:ilvl w:val="0"/>
          <w:numId w:val="19"/>
        </w:numPr>
        <w:spacing w:after="0" w:line="257" w:lineRule="auto"/>
        <w:rPr>
          <w:rFonts w:asciiTheme="minorHAnsi" w:eastAsia="Arial" w:hAnsiTheme="minorHAnsi" w:cstheme="minorBidi"/>
          <w:sz w:val="22"/>
          <w:szCs w:val="22"/>
        </w:rPr>
      </w:pPr>
      <w:r w:rsidRPr="4DEC683F">
        <w:rPr>
          <w:rFonts w:asciiTheme="minorHAnsi" w:eastAsia="Arial" w:hAnsiTheme="minorHAnsi" w:cstheme="minorBidi"/>
          <w:sz w:val="22"/>
          <w:szCs w:val="22"/>
        </w:rPr>
        <w:t xml:space="preserve">Hosting over 45 participants from Discover Kew for a brief tour of the wood anatomy and discussion of WFID and the role of traditional and chemical wood identification. </w:t>
      </w:r>
      <w:r w:rsidR="005945D8">
        <w:rPr>
          <w:rFonts w:asciiTheme="minorHAnsi" w:eastAsia="Arial" w:hAnsiTheme="minorHAnsi" w:cstheme="minorBidi"/>
          <w:sz w:val="22"/>
          <w:szCs w:val="22"/>
        </w:rPr>
        <w:t>De</w:t>
      </w:r>
      <w:r w:rsidRPr="4DEC683F">
        <w:rPr>
          <w:rFonts w:asciiTheme="minorHAnsi" w:eastAsia="Arial" w:hAnsiTheme="minorHAnsi" w:cstheme="minorBidi"/>
          <w:sz w:val="22"/>
          <w:szCs w:val="22"/>
        </w:rPr>
        <w:t>veloped handouts that reviewed illegal timber trade, wood identification techniques, and the WFID program as a supplementary material. (3.2)</w:t>
      </w:r>
    </w:p>
    <w:p w14:paraId="1DDB8415" w14:textId="0E021DB4" w:rsidR="006F3AE7" w:rsidRPr="008503A2" w:rsidRDefault="5F291619" w:rsidP="258C1AC8">
      <w:pPr>
        <w:rPr>
          <w:rFonts w:asciiTheme="minorHAnsi" w:hAnsiTheme="minorHAnsi" w:cstheme="minorBidi"/>
          <w:sz w:val="22"/>
          <w:szCs w:val="22"/>
        </w:rPr>
      </w:pPr>
      <w:r w:rsidRPr="5107EB9F">
        <w:rPr>
          <w:rFonts w:asciiTheme="minorHAnsi" w:eastAsia="Arial" w:hAnsiTheme="minorHAnsi" w:cstheme="minorBidi"/>
          <w:color w:val="000000" w:themeColor="text1"/>
          <w:sz w:val="22"/>
          <w:szCs w:val="22"/>
        </w:rPr>
        <w:t xml:space="preserve">Under Indicator 3.1.3 (and connected to Output 4), </w:t>
      </w:r>
      <w:r w:rsidR="5057451C" w:rsidRPr="5107EB9F">
        <w:rPr>
          <w:rFonts w:asciiTheme="minorHAnsi" w:eastAsia="Arial" w:hAnsiTheme="minorHAnsi" w:cstheme="minorBidi"/>
          <w:color w:val="000000" w:themeColor="text1"/>
          <w:sz w:val="22"/>
          <w:szCs w:val="22"/>
        </w:rPr>
        <w:t>t</w:t>
      </w:r>
      <w:r w:rsidRPr="5107EB9F">
        <w:rPr>
          <w:rFonts w:asciiTheme="minorHAnsi" w:eastAsia="Arial" w:hAnsiTheme="minorHAnsi" w:cstheme="minorBidi"/>
          <w:color w:val="000000" w:themeColor="text1"/>
          <w:sz w:val="22"/>
          <w:szCs w:val="22"/>
        </w:rPr>
        <w:t xml:space="preserve">he World Forest ID at Kew project depends on currently unfunded wider World Forest ID activities and resources to deliver data use information, specifically a </w:t>
      </w:r>
    </w:p>
    <w:p w14:paraId="5B1A6797" w14:textId="6396B66E" w:rsidR="006F3AE7" w:rsidRPr="008503A2" w:rsidRDefault="5F291619" w:rsidP="00FD30A3">
      <w:pPr>
        <w:pStyle w:val="ListParagraph"/>
        <w:numPr>
          <w:ilvl w:val="0"/>
          <w:numId w:val="18"/>
        </w:numPr>
        <w:spacing w:after="0"/>
        <w:rPr>
          <w:rFonts w:asciiTheme="minorHAnsi" w:eastAsia="Arial" w:hAnsiTheme="minorHAnsi" w:cstheme="minorHAnsi"/>
          <w:sz w:val="22"/>
          <w:szCs w:val="22"/>
        </w:rPr>
      </w:pPr>
      <w:r w:rsidRPr="008503A2">
        <w:rPr>
          <w:rFonts w:asciiTheme="minorHAnsi" w:eastAsia="Arial" w:hAnsiTheme="minorHAnsi" w:cstheme="minorHAnsi"/>
          <w:sz w:val="22"/>
          <w:szCs w:val="22"/>
        </w:rPr>
        <w:t xml:space="preserve">spatial platform (working title WFID </w:t>
      </w:r>
      <w:proofErr w:type="spellStart"/>
      <w:r w:rsidRPr="008503A2">
        <w:rPr>
          <w:rFonts w:asciiTheme="minorHAnsi" w:eastAsia="Arial" w:hAnsiTheme="minorHAnsi" w:cstheme="minorHAnsi"/>
          <w:sz w:val="22"/>
          <w:szCs w:val="22"/>
        </w:rPr>
        <w:t>infohub</w:t>
      </w:r>
      <w:proofErr w:type="spellEnd"/>
      <w:r w:rsidRPr="008503A2">
        <w:rPr>
          <w:rFonts w:asciiTheme="minorHAnsi" w:eastAsia="Arial" w:hAnsiTheme="minorHAnsi" w:cstheme="minorHAnsi"/>
          <w:sz w:val="22"/>
          <w:szCs w:val="22"/>
        </w:rPr>
        <w:t xml:space="preserve">) development (GBP200-300k) </w:t>
      </w:r>
    </w:p>
    <w:p w14:paraId="46D07E90" w14:textId="711DA797" w:rsidR="006F3AE7" w:rsidRPr="008503A2" w:rsidRDefault="5F291619" w:rsidP="00FD30A3">
      <w:pPr>
        <w:pStyle w:val="ListParagraph"/>
        <w:numPr>
          <w:ilvl w:val="0"/>
          <w:numId w:val="18"/>
        </w:numPr>
        <w:spacing w:after="0"/>
        <w:rPr>
          <w:rFonts w:asciiTheme="minorHAnsi" w:eastAsia="Arial" w:hAnsiTheme="minorHAnsi" w:cstheme="minorHAnsi"/>
          <w:sz w:val="22"/>
          <w:szCs w:val="22"/>
        </w:rPr>
      </w:pPr>
      <w:r w:rsidRPr="008503A2">
        <w:rPr>
          <w:rFonts w:asciiTheme="minorHAnsi" w:eastAsia="Arial" w:hAnsiTheme="minorHAnsi" w:cstheme="minorHAnsi"/>
          <w:sz w:val="22"/>
          <w:szCs w:val="22"/>
        </w:rPr>
        <w:t>spatial platform ongoing maintenance and hosting (GBP100k/year minimum)</w:t>
      </w:r>
    </w:p>
    <w:p w14:paraId="21B8AF6B" w14:textId="55971A57" w:rsidR="006F3AE7" w:rsidRPr="008503A2" w:rsidRDefault="5F291619" w:rsidP="00FD30A3">
      <w:pPr>
        <w:pStyle w:val="ListParagraph"/>
        <w:numPr>
          <w:ilvl w:val="0"/>
          <w:numId w:val="18"/>
        </w:numPr>
        <w:spacing w:after="0"/>
        <w:rPr>
          <w:rFonts w:asciiTheme="minorHAnsi" w:eastAsia="Arial" w:hAnsiTheme="minorHAnsi" w:cstheme="minorHAnsi"/>
          <w:sz w:val="22"/>
          <w:szCs w:val="22"/>
        </w:rPr>
      </w:pPr>
      <w:r w:rsidRPr="008503A2">
        <w:rPr>
          <w:rFonts w:asciiTheme="minorHAnsi" w:eastAsia="Arial" w:hAnsiTheme="minorHAnsi" w:cstheme="minorHAnsi"/>
          <w:sz w:val="22"/>
          <w:szCs w:val="22"/>
        </w:rPr>
        <w:t>modelling work to prepare historical data for inclusion in the “</w:t>
      </w:r>
      <w:proofErr w:type="spellStart"/>
      <w:r w:rsidRPr="008503A2">
        <w:rPr>
          <w:rFonts w:asciiTheme="minorHAnsi" w:eastAsia="Arial" w:hAnsiTheme="minorHAnsi" w:cstheme="minorHAnsi"/>
          <w:sz w:val="22"/>
          <w:szCs w:val="22"/>
        </w:rPr>
        <w:t>infohub</w:t>
      </w:r>
      <w:proofErr w:type="spellEnd"/>
      <w:r w:rsidRPr="008503A2">
        <w:rPr>
          <w:rFonts w:asciiTheme="minorHAnsi" w:eastAsia="Arial" w:hAnsiTheme="minorHAnsi" w:cstheme="minorHAnsi"/>
          <w:sz w:val="22"/>
          <w:szCs w:val="22"/>
        </w:rPr>
        <w:t>” (GBP150k)</w:t>
      </w:r>
    </w:p>
    <w:p w14:paraId="7699B079" w14:textId="7BBC0551" w:rsidR="006F3AE7" w:rsidRPr="0013785E" w:rsidRDefault="5F291619" w:rsidP="0013785E">
      <w:pPr>
        <w:spacing w:after="160" w:line="276" w:lineRule="auto"/>
        <w:rPr>
          <w:rFonts w:asciiTheme="minorHAnsi" w:eastAsia="Arial" w:hAnsiTheme="minorHAnsi" w:cstheme="minorHAnsi"/>
          <w:sz w:val="22"/>
          <w:szCs w:val="22"/>
          <w:lang w:val="en-US"/>
        </w:rPr>
      </w:pPr>
      <w:r w:rsidRPr="008503A2">
        <w:rPr>
          <w:rFonts w:asciiTheme="minorHAnsi" w:eastAsia="Aptos" w:hAnsiTheme="minorHAnsi" w:cstheme="minorHAnsi"/>
          <w:sz w:val="22"/>
          <w:szCs w:val="22"/>
        </w:rPr>
        <w:lastRenderedPageBreak/>
        <w:t xml:space="preserve">The project will be unable to report on the use by enforcement agents/companies of reference data without funding for wider WFID from national governments to fill those strategic gaps before March 2025. </w:t>
      </w:r>
      <w:r w:rsidR="0013785E" w:rsidRPr="0013785E">
        <w:rPr>
          <w:rFonts w:asciiTheme="minorHAnsi" w:eastAsia="Arial" w:hAnsiTheme="minorHAnsi" w:cstheme="minorHAnsi"/>
          <w:sz w:val="22"/>
          <w:szCs w:val="22"/>
          <w:lang w:val="en-US"/>
        </w:rPr>
        <w:t xml:space="preserve">Indicator targets were not met so the output score is B. </w:t>
      </w:r>
      <w:r w:rsidRPr="0013785E">
        <w:rPr>
          <w:rFonts w:asciiTheme="minorHAnsi" w:eastAsia="Arial" w:hAnsiTheme="minorHAnsi" w:cstheme="minorHAnsi"/>
          <w:sz w:val="22"/>
          <w:szCs w:val="22"/>
          <w:lang w:val="en-US"/>
        </w:rPr>
        <w:t xml:space="preserve"> </w:t>
      </w:r>
    </w:p>
    <w:p w14:paraId="4435716F" w14:textId="77777777" w:rsidR="0013785E" w:rsidRDefault="0013785E" w:rsidP="258C1AC8">
      <w:pPr>
        <w:jc w:val="both"/>
      </w:pPr>
    </w:p>
    <w:p w14:paraId="27F5F7C5" w14:textId="08A2049D" w:rsidR="006F3AE7" w:rsidRDefault="5F291619" w:rsidP="258C1AC8">
      <w:pPr>
        <w:rPr>
          <w:rFonts w:eastAsia="Arial" w:cs="Arial"/>
          <w:sz w:val="22"/>
          <w:szCs w:val="22"/>
        </w:rPr>
      </w:pPr>
      <w:r w:rsidRPr="258C1AC8">
        <w:rPr>
          <w:rFonts w:eastAsia="Arial" w:cs="Arial"/>
          <w:b/>
          <w:bCs/>
          <w:sz w:val="22"/>
          <w:szCs w:val="22"/>
        </w:rPr>
        <w:t xml:space="preserve">C2. Describe any changes to this output during the past year, and any planned changes </w:t>
      </w:r>
      <w:bookmarkStart w:id="10" w:name="_Int_II8CNop6"/>
      <w:proofErr w:type="gramStart"/>
      <w:r w:rsidRPr="258C1AC8">
        <w:rPr>
          <w:rFonts w:eastAsia="Arial" w:cs="Arial"/>
          <w:b/>
          <w:bCs/>
          <w:sz w:val="22"/>
          <w:szCs w:val="22"/>
        </w:rPr>
        <w:t>as a result of</w:t>
      </w:r>
      <w:bookmarkEnd w:id="10"/>
      <w:proofErr w:type="gramEnd"/>
      <w:r w:rsidRPr="258C1AC8">
        <w:rPr>
          <w:rFonts w:eastAsia="Arial" w:cs="Arial"/>
          <w:b/>
          <w:bCs/>
          <w:sz w:val="22"/>
          <w:szCs w:val="22"/>
        </w:rPr>
        <w:t xml:space="preserve"> this review.</w:t>
      </w:r>
    </w:p>
    <w:p w14:paraId="44AE245B" w14:textId="60C8FC55" w:rsidR="006F3AE7" w:rsidRDefault="5F291619" w:rsidP="258C1AC8">
      <w:r w:rsidRPr="258C1AC8">
        <w:rPr>
          <w:rFonts w:eastAsia="Arial" w:cs="Arial"/>
          <w:sz w:val="20"/>
          <w:szCs w:val="20"/>
          <w:lang w:val="en-US"/>
        </w:rPr>
        <w:t xml:space="preserve"> </w:t>
      </w:r>
    </w:p>
    <w:p w14:paraId="28C9BE96" w14:textId="01D2D783" w:rsidR="006F3AE7" w:rsidRPr="008503A2" w:rsidRDefault="5F291619" w:rsidP="714D2807">
      <w:pPr>
        <w:spacing w:after="160" w:line="276" w:lineRule="auto"/>
        <w:jc w:val="both"/>
        <w:rPr>
          <w:rFonts w:asciiTheme="minorHAnsi" w:hAnsiTheme="minorHAnsi" w:cstheme="minorHAnsi"/>
          <w:sz w:val="22"/>
          <w:szCs w:val="22"/>
        </w:rPr>
      </w:pPr>
      <w:r w:rsidRPr="008503A2">
        <w:rPr>
          <w:rFonts w:asciiTheme="minorHAnsi" w:eastAsia="Arial" w:hAnsiTheme="minorHAnsi" w:cstheme="minorHAnsi"/>
          <w:sz w:val="22"/>
          <w:szCs w:val="22"/>
        </w:rPr>
        <w:t>No changes made or planned albeit that all opportunities for wider WFID informatics and data will be sought to enable delivery on data use.</w:t>
      </w:r>
      <w:r w:rsidRPr="008503A2">
        <w:rPr>
          <w:rFonts w:asciiTheme="minorHAnsi" w:eastAsia="Arial" w:hAnsiTheme="minorHAnsi" w:cstheme="minorHAnsi"/>
          <w:sz w:val="22"/>
          <w:szCs w:val="22"/>
          <w:lang w:val="en-US"/>
        </w:rPr>
        <w:t xml:space="preserve"> </w:t>
      </w:r>
    </w:p>
    <w:tbl>
      <w:tblPr>
        <w:tblStyle w:val="TableGrid"/>
        <w:tblW w:w="5000" w:type="pct"/>
        <w:tblLook w:val="04A0" w:firstRow="1" w:lastRow="0" w:firstColumn="1" w:lastColumn="0" w:noHBand="0" w:noVBand="1"/>
      </w:tblPr>
      <w:tblGrid>
        <w:gridCol w:w="2107"/>
        <w:gridCol w:w="1268"/>
        <w:gridCol w:w="1877"/>
        <w:gridCol w:w="1877"/>
        <w:gridCol w:w="1877"/>
      </w:tblGrid>
      <w:tr w:rsidR="258C1AC8" w14:paraId="31E39210" w14:textId="77777777" w:rsidTr="008503A2">
        <w:trPr>
          <w:trHeight w:val="480"/>
        </w:trPr>
        <w:tc>
          <w:tcPr>
            <w:tcW w:w="117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118C9C9" w14:textId="54F9D63A" w:rsidR="258C1AC8" w:rsidRDefault="258C1AC8" w:rsidP="258C1AC8">
            <w:r w:rsidRPr="258C1AC8">
              <w:rPr>
                <w:rFonts w:eastAsia="Arial" w:cs="Arial"/>
                <w:b/>
                <w:bCs/>
                <w:color w:val="000000" w:themeColor="text1"/>
                <w:sz w:val="20"/>
                <w:szCs w:val="20"/>
              </w:rPr>
              <w:t xml:space="preserve">Output Title </w:t>
            </w:r>
          </w:p>
        </w:tc>
        <w:tc>
          <w:tcPr>
            <w:tcW w:w="3830"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68977B4F" w14:textId="00FB92FC" w:rsidR="258C1AC8" w:rsidRPr="008503A2" w:rsidRDefault="258C1AC8" w:rsidP="258C1AC8">
            <w:pPr>
              <w:rPr>
                <w:rFonts w:asciiTheme="minorHAnsi" w:hAnsiTheme="minorHAnsi" w:cstheme="minorBidi"/>
                <w:sz w:val="22"/>
                <w:szCs w:val="22"/>
              </w:rPr>
            </w:pPr>
            <w:r w:rsidRPr="7BCEB133">
              <w:rPr>
                <w:rFonts w:asciiTheme="minorHAnsi" w:eastAsia="Arial" w:hAnsiTheme="minorHAnsi" w:cstheme="minorBidi"/>
                <w:color w:val="000000" w:themeColor="text1"/>
                <w:sz w:val="22"/>
                <w:szCs w:val="22"/>
              </w:rPr>
              <w:t>Leveraging of matched funding via philanthropic and statutory finance during the Defra funded period of WFID at Kew and developing a roadmap towards being self-sustaining at the end of the five</w:t>
            </w:r>
            <w:r w:rsidR="33190272" w:rsidRPr="7BCEB133">
              <w:rPr>
                <w:rFonts w:asciiTheme="minorHAnsi" w:eastAsia="Arial" w:hAnsiTheme="minorHAnsi" w:cstheme="minorBidi"/>
                <w:color w:val="000000" w:themeColor="text1"/>
                <w:sz w:val="22"/>
                <w:szCs w:val="22"/>
              </w:rPr>
              <w:t>-</w:t>
            </w:r>
            <w:r w:rsidRPr="7BCEB133">
              <w:rPr>
                <w:rFonts w:asciiTheme="minorHAnsi" w:eastAsia="Arial" w:hAnsiTheme="minorHAnsi" w:cstheme="minorBidi"/>
                <w:color w:val="000000" w:themeColor="text1"/>
                <w:sz w:val="22"/>
                <w:szCs w:val="22"/>
              </w:rPr>
              <w:t>year Defra ICF-funded period via development of a business model based on private sector investment and/or fee for service provision</w:t>
            </w:r>
          </w:p>
        </w:tc>
      </w:tr>
      <w:tr w:rsidR="258C1AC8" w14:paraId="31D3193C" w14:textId="77777777" w:rsidTr="008503A2">
        <w:trPr>
          <w:trHeight w:val="345"/>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53DA2953" w14:textId="12669D2E" w:rsidR="258C1AC8" w:rsidRDefault="258C1AC8" w:rsidP="258C1AC8">
            <w:r w:rsidRPr="258C1AC8">
              <w:rPr>
                <w:rFonts w:eastAsia="Arial" w:cs="Arial"/>
                <w:color w:val="000000" w:themeColor="text1"/>
                <w:sz w:val="20"/>
                <w:szCs w:val="20"/>
              </w:rPr>
              <w:t xml:space="preserve">Output number: </w:t>
            </w:r>
          </w:p>
        </w:tc>
        <w:tc>
          <w:tcPr>
            <w:tcW w:w="1042" w:type="pct"/>
            <w:tcBorders>
              <w:top w:val="nil"/>
              <w:left w:val="nil"/>
              <w:bottom w:val="single" w:sz="8" w:space="0" w:color="auto"/>
              <w:right w:val="single" w:sz="8" w:space="0" w:color="auto"/>
            </w:tcBorders>
            <w:tcMar>
              <w:left w:w="105" w:type="dxa"/>
              <w:right w:w="105" w:type="dxa"/>
            </w:tcMar>
          </w:tcPr>
          <w:p w14:paraId="7470D1DC" w14:textId="05684B64"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4</w:t>
            </w:r>
          </w:p>
        </w:tc>
        <w:tc>
          <w:tcPr>
            <w:tcW w:w="1042"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2C1E902" w14:textId="1F1128F0" w:rsidR="258C1AC8" w:rsidRDefault="258C1AC8" w:rsidP="258C1AC8">
            <w:r w:rsidRPr="258C1AC8">
              <w:rPr>
                <w:rFonts w:eastAsia="Arial" w:cs="Arial"/>
                <w:color w:val="000000" w:themeColor="text1"/>
                <w:sz w:val="20"/>
                <w:szCs w:val="20"/>
              </w:rPr>
              <w:t xml:space="preserve">Output Score: </w:t>
            </w:r>
          </w:p>
        </w:tc>
        <w:tc>
          <w:tcPr>
            <w:tcW w:w="1042" w:type="pct"/>
            <w:tcBorders>
              <w:top w:val="nil"/>
              <w:left w:val="single" w:sz="8" w:space="0" w:color="auto"/>
              <w:bottom w:val="single" w:sz="8" w:space="0" w:color="auto"/>
              <w:right w:val="single" w:sz="8" w:space="0" w:color="auto"/>
            </w:tcBorders>
            <w:tcMar>
              <w:left w:w="105" w:type="dxa"/>
              <w:right w:w="105" w:type="dxa"/>
            </w:tcMar>
          </w:tcPr>
          <w:p w14:paraId="7A288DFA" w14:textId="0B92C090"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A</w:t>
            </w:r>
          </w:p>
        </w:tc>
      </w:tr>
      <w:tr w:rsidR="258C1AC8" w14:paraId="78D585F1" w14:textId="77777777" w:rsidTr="008503A2">
        <w:trPr>
          <w:trHeight w:val="330"/>
        </w:trPr>
        <w:tc>
          <w:tcPr>
            <w:tcW w:w="1874"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D85A396" w14:textId="075503BE" w:rsidR="258C1AC8" w:rsidRDefault="258C1AC8" w:rsidP="258C1AC8">
            <w:r w:rsidRPr="258C1AC8">
              <w:rPr>
                <w:rFonts w:eastAsia="Arial" w:cs="Arial"/>
                <w:color w:val="000000" w:themeColor="text1"/>
                <w:sz w:val="20"/>
                <w:szCs w:val="20"/>
              </w:rPr>
              <w:t xml:space="preserve">Impact weighting (%):  </w:t>
            </w:r>
          </w:p>
        </w:tc>
        <w:tc>
          <w:tcPr>
            <w:tcW w:w="1042" w:type="pct"/>
            <w:tcBorders>
              <w:top w:val="single" w:sz="8" w:space="0" w:color="auto"/>
              <w:left w:val="nil"/>
              <w:bottom w:val="single" w:sz="8" w:space="0" w:color="auto"/>
              <w:right w:val="single" w:sz="8" w:space="0" w:color="auto"/>
            </w:tcBorders>
            <w:tcMar>
              <w:left w:w="105" w:type="dxa"/>
              <w:right w:w="105" w:type="dxa"/>
            </w:tcMar>
          </w:tcPr>
          <w:p w14:paraId="230FB60A" w14:textId="22CD83B7"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20</w:t>
            </w:r>
          </w:p>
        </w:tc>
        <w:tc>
          <w:tcPr>
            <w:tcW w:w="104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2F6CF5A" w14:textId="0DEBDD8D" w:rsidR="258C1AC8" w:rsidRDefault="258C1AC8" w:rsidP="258C1AC8">
            <w:r w:rsidRPr="258C1AC8">
              <w:rPr>
                <w:rFonts w:eastAsia="Arial" w:cs="Arial"/>
                <w:color w:val="000000" w:themeColor="text1"/>
                <w:sz w:val="20"/>
                <w:szCs w:val="20"/>
              </w:rPr>
              <w:t xml:space="preserve">Weighting revised since last </w:t>
            </w:r>
            <w:proofErr w:type="gramStart"/>
            <w:r w:rsidRPr="258C1AC8">
              <w:rPr>
                <w:rFonts w:eastAsia="Arial" w:cs="Arial"/>
                <w:color w:val="000000" w:themeColor="text1"/>
                <w:sz w:val="20"/>
                <w:szCs w:val="20"/>
              </w:rPr>
              <w:t>AR?</w:t>
            </w:r>
            <w:proofErr w:type="gramEnd"/>
            <w:r w:rsidRPr="258C1AC8">
              <w:rPr>
                <w:rFonts w:eastAsia="Arial" w:cs="Arial"/>
                <w:color w:val="000000" w:themeColor="text1"/>
                <w:sz w:val="20"/>
                <w:szCs w:val="20"/>
              </w:rPr>
              <w:t xml:space="preserve"> </w:t>
            </w:r>
          </w:p>
        </w:tc>
        <w:tc>
          <w:tcPr>
            <w:tcW w:w="1042" w:type="pct"/>
            <w:tcBorders>
              <w:top w:val="single" w:sz="8" w:space="0" w:color="auto"/>
              <w:left w:val="single" w:sz="8" w:space="0" w:color="auto"/>
              <w:bottom w:val="single" w:sz="8" w:space="0" w:color="auto"/>
              <w:right w:val="single" w:sz="8" w:space="0" w:color="auto"/>
            </w:tcBorders>
            <w:tcMar>
              <w:left w:w="105" w:type="dxa"/>
              <w:right w:w="105" w:type="dxa"/>
            </w:tcMar>
          </w:tcPr>
          <w:p w14:paraId="5089FFDD" w14:textId="23165468"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No</w:t>
            </w:r>
          </w:p>
        </w:tc>
      </w:tr>
      <w:tr w:rsidR="258C1AC8" w14:paraId="35278EF8" w14:textId="77777777" w:rsidTr="008503A2">
        <w:trPr>
          <w:trHeight w:val="300"/>
        </w:trPr>
        <w:tc>
          <w:tcPr>
            <w:tcW w:w="1170" w:type="pct"/>
            <w:tcBorders>
              <w:top w:val="single" w:sz="8" w:space="0" w:color="auto"/>
              <w:left w:val="nil"/>
              <w:bottom w:val="nil"/>
              <w:right w:val="nil"/>
            </w:tcBorders>
            <w:vAlign w:val="center"/>
          </w:tcPr>
          <w:p w14:paraId="32DF174A" w14:textId="59BB35B1" w:rsidR="258C1AC8" w:rsidRDefault="258C1AC8"/>
        </w:tc>
        <w:tc>
          <w:tcPr>
            <w:tcW w:w="703" w:type="pct"/>
            <w:tcBorders>
              <w:top w:val="nil"/>
              <w:left w:val="nil"/>
              <w:bottom w:val="nil"/>
              <w:right w:val="nil"/>
            </w:tcBorders>
            <w:vAlign w:val="center"/>
          </w:tcPr>
          <w:p w14:paraId="55199AD5" w14:textId="20AAAD28" w:rsidR="258C1AC8" w:rsidRDefault="258C1AC8"/>
        </w:tc>
        <w:tc>
          <w:tcPr>
            <w:tcW w:w="1042" w:type="pct"/>
            <w:tcBorders>
              <w:top w:val="single" w:sz="8" w:space="0" w:color="auto"/>
              <w:left w:val="nil"/>
              <w:bottom w:val="nil"/>
              <w:right w:val="nil"/>
            </w:tcBorders>
            <w:vAlign w:val="center"/>
          </w:tcPr>
          <w:p w14:paraId="64D352CD" w14:textId="68A3805C" w:rsidR="258C1AC8" w:rsidRDefault="258C1AC8"/>
        </w:tc>
        <w:tc>
          <w:tcPr>
            <w:tcW w:w="1042" w:type="pct"/>
            <w:tcBorders>
              <w:top w:val="single" w:sz="8" w:space="0" w:color="auto"/>
              <w:left w:val="nil"/>
              <w:bottom w:val="nil"/>
              <w:right w:val="nil"/>
            </w:tcBorders>
            <w:vAlign w:val="center"/>
          </w:tcPr>
          <w:p w14:paraId="27CE22FD" w14:textId="734F95CB" w:rsidR="258C1AC8" w:rsidRDefault="258C1AC8"/>
        </w:tc>
        <w:tc>
          <w:tcPr>
            <w:tcW w:w="1042" w:type="pct"/>
            <w:tcBorders>
              <w:top w:val="single" w:sz="8" w:space="0" w:color="auto"/>
              <w:left w:val="nil"/>
              <w:bottom w:val="nil"/>
              <w:right w:val="nil"/>
            </w:tcBorders>
            <w:vAlign w:val="center"/>
          </w:tcPr>
          <w:p w14:paraId="00FB43F9" w14:textId="24E1A290" w:rsidR="258C1AC8" w:rsidRDefault="258C1AC8"/>
        </w:tc>
      </w:tr>
    </w:tbl>
    <w:p w14:paraId="36AD7A64" w14:textId="7F2CE9D6" w:rsidR="006F3AE7" w:rsidRDefault="006F3AE7" w:rsidP="258C1AC8"/>
    <w:tbl>
      <w:tblPr>
        <w:tblStyle w:val="TableGrid"/>
        <w:tblW w:w="5000" w:type="pct"/>
        <w:tblLook w:val="04A0" w:firstRow="1" w:lastRow="0" w:firstColumn="1" w:lastColumn="0" w:noHBand="0" w:noVBand="1"/>
      </w:tblPr>
      <w:tblGrid>
        <w:gridCol w:w="1505"/>
        <w:gridCol w:w="2868"/>
        <w:gridCol w:w="4633"/>
      </w:tblGrid>
      <w:tr w:rsidR="258C1AC8" w14:paraId="72AD6604" w14:textId="77777777" w:rsidTr="008503A2">
        <w:trPr>
          <w:trHeight w:val="270"/>
        </w:trPr>
        <w:tc>
          <w:tcPr>
            <w:tcW w:w="83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28D0E73" w14:textId="56F2EE52" w:rsidR="258C1AC8" w:rsidRDefault="258C1AC8" w:rsidP="258C1AC8">
            <w:r w:rsidRPr="258C1AC8">
              <w:rPr>
                <w:rFonts w:eastAsia="Arial" w:cs="Arial"/>
                <w:b/>
                <w:bCs/>
                <w:color w:val="000000" w:themeColor="text1"/>
                <w:sz w:val="20"/>
                <w:szCs w:val="20"/>
              </w:rPr>
              <w:t>Indicator(s)</w:t>
            </w:r>
          </w:p>
        </w:tc>
        <w:tc>
          <w:tcPr>
            <w:tcW w:w="159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4C26C932" w14:textId="5FE21D8D" w:rsidR="258C1AC8" w:rsidRDefault="258C1AC8" w:rsidP="258C1AC8">
            <w:r w:rsidRPr="258C1AC8">
              <w:rPr>
                <w:rFonts w:eastAsia="Arial" w:cs="Arial"/>
                <w:b/>
                <w:bCs/>
                <w:color w:val="000000" w:themeColor="text1"/>
                <w:sz w:val="20"/>
                <w:szCs w:val="20"/>
              </w:rPr>
              <w:t>Milestone(s) for this review</w:t>
            </w:r>
          </w:p>
        </w:tc>
        <w:tc>
          <w:tcPr>
            <w:tcW w:w="257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7E7F432" w14:textId="3CFC99C1" w:rsidR="258C1AC8" w:rsidRDefault="258C1AC8" w:rsidP="258C1AC8">
            <w:r w:rsidRPr="258C1AC8">
              <w:rPr>
                <w:rFonts w:eastAsia="Arial" w:cs="Arial"/>
                <w:b/>
                <w:bCs/>
                <w:color w:val="000000" w:themeColor="text1"/>
                <w:sz w:val="20"/>
                <w:szCs w:val="20"/>
              </w:rPr>
              <w:t xml:space="preserve">Progress </w:t>
            </w:r>
          </w:p>
        </w:tc>
      </w:tr>
      <w:tr w:rsidR="258C1AC8" w14:paraId="1B484E16" w14:textId="77777777" w:rsidTr="008503A2">
        <w:trPr>
          <w:trHeight w:val="300"/>
        </w:trPr>
        <w:tc>
          <w:tcPr>
            <w:tcW w:w="836" w:type="pct"/>
            <w:tcBorders>
              <w:top w:val="single" w:sz="8" w:space="0" w:color="auto"/>
              <w:left w:val="single" w:sz="8" w:space="0" w:color="auto"/>
              <w:bottom w:val="single" w:sz="8" w:space="0" w:color="auto"/>
              <w:right w:val="single" w:sz="8" w:space="0" w:color="auto"/>
            </w:tcBorders>
            <w:tcMar>
              <w:left w:w="105" w:type="dxa"/>
              <w:right w:w="105" w:type="dxa"/>
            </w:tcMar>
          </w:tcPr>
          <w:p w14:paraId="5DA31283" w14:textId="054DD5FD"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4.1 Finance leveraged (£) for WFID at Kew through statutory or philanthropic funding</w:t>
            </w:r>
          </w:p>
        </w:tc>
        <w:tc>
          <w:tcPr>
            <w:tcW w:w="1592" w:type="pct"/>
            <w:tcBorders>
              <w:top w:val="single" w:sz="8" w:space="0" w:color="auto"/>
              <w:left w:val="single" w:sz="8" w:space="0" w:color="auto"/>
              <w:bottom w:val="single" w:sz="8" w:space="0" w:color="auto"/>
              <w:right w:val="single" w:sz="8" w:space="0" w:color="auto"/>
            </w:tcBorders>
            <w:tcMar>
              <w:left w:w="105" w:type="dxa"/>
              <w:right w:w="105" w:type="dxa"/>
            </w:tcMar>
          </w:tcPr>
          <w:p w14:paraId="670496D5" w14:textId="4F6435A7"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£2M to be raised by March 2024, 2.5M to be raised by March 2025</w:t>
            </w:r>
          </w:p>
        </w:tc>
        <w:tc>
          <w:tcPr>
            <w:tcW w:w="2572" w:type="pct"/>
            <w:tcBorders>
              <w:top w:val="single" w:sz="8" w:space="0" w:color="auto"/>
              <w:left w:val="single" w:sz="8" w:space="0" w:color="auto"/>
              <w:bottom w:val="single" w:sz="8" w:space="0" w:color="auto"/>
              <w:right w:val="single" w:sz="8" w:space="0" w:color="auto"/>
            </w:tcBorders>
            <w:tcMar>
              <w:left w:w="105" w:type="dxa"/>
              <w:right w:w="105" w:type="dxa"/>
            </w:tcMar>
          </w:tcPr>
          <w:p w14:paraId="1D0CBD1E" w14:textId="0D0C6D28"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Met via wider World Forest ID funding under the Conflict Timber grant, FRC grant, the FRC bolt on grant, and the IWT grant. All three have contributed positively to the achievement of WFID at Kew goals, including the Nature Plants paper (see above).</w:t>
            </w:r>
          </w:p>
        </w:tc>
      </w:tr>
      <w:tr w:rsidR="258C1AC8" w14:paraId="4E29EF4F" w14:textId="77777777" w:rsidTr="008503A2">
        <w:trPr>
          <w:trHeight w:val="300"/>
        </w:trPr>
        <w:tc>
          <w:tcPr>
            <w:tcW w:w="836" w:type="pct"/>
            <w:tcBorders>
              <w:top w:val="single" w:sz="8" w:space="0" w:color="auto"/>
              <w:left w:val="single" w:sz="8" w:space="0" w:color="auto"/>
              <w:bottom w:val="single" w:sz="8" w:space="0" w:color="auto"/>
              <w:right w:val="single" w:sz="8" w:space="0" w:color="auto"/>
            </w:tcBorders>
            <w:tcMar>
              <w:left w:w="105" w:type="dxa"/>
              <w:right w:w="105" w:type="dxa"/>
            </w:tcMar>
          </w:tcPr>
          <w:p w14:paraId="326D0089" w14:textId="1FA9C712"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4.2 % of wider WFID funding from external sources</w:t>
            </w:r>
          </w:p>
        </w:tc>
        <w:tc>
          <w:tcPr>
            <w:tcW w:w="1592" w:type="pct"/>
            <w:tcBorders>
              <w:top w:val="single" w:sz="8" w:space="0" w:color="auto"/>
              <w:left w:val="single" w:sz="8" w:space="0" w:color="auto"/>
              <w:bottom w:val="single" w:sz="8" w:space="0" w:color="auto"/>
              <w:right w:val="single" w:sz="8" w:space="0" w:color="auto"/>
            </w:tcBorders>
            <w:tcMar>
              <w:left w:w="105" w:type="dxa"/>
              <w:right w:w="105" w:type="dxa"/>
            </w:tcMar>
          </w:tcPr>
          <w:p w14:paraId="551A3A61" w14:textId="1B38C2CA"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Key private sector investment and (e.g.) fee for service clients identified by December 2024</w:t>
            </w:r>
          </w:p>
        </w:tc>
        <w:tc>
          <w:tcPr>
            <w:tcW w:w="2572" w:type="pct"/>
            <w:tcBorders>
              <w:top w:val="single" w:sz="8" w:space="0" w:color="auto"/>
              <w:left w:val="single" w:sz="8" w:space="0" w:color="auto"/>
              <w:bottom w:val="single" w:sz="8" w:space="0" w:color="auto"/>
              <w:right w:val="single" w:sz="8" w:space="0" w:color="auto"/>
            </w:tcBorders>
            <w:tcMar>
              <w:left w:w="105" w:type="dxa"/>
              <w:right w:w="105" w:type="dxa"/>
            </w:tcMar>
          </w:tcPr>
          <w:p w14:paraId="6FBAFC59" w14:textId="79C74B56"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 xml:space="preserve">Performance against target will not be clear until March 2025. The World Forest ID at Kew team are targeting a new statutory grant application in partnership via </w:t>
            </w:r>
            <w:r w:rsidRPr="0069102B">
              <w:rPr>
                <w:rFonts w:asciiTheme="minorHAnsi" w:eastAsia="Arial" w:hAnsiTheme="minorHAnsi" w:cstheme="minorHAnsi"/>
                <w:color w:val="000000" w:themeColor="text1"/>
                <w:sz w:val="22"/>
                <w:szCs w:val="22"/>
                <w:shd w:val="clear" w:color="auto" w:fill="000000" w:themeFill="text1"/>
              </w:rPr>
              <w:t>Cady Lancaster</w:t>
            </w:r>
            <w:r w:rsidRPr="008503A2">
              <w:rPr>
                <w:rFonts w:asciiTheme="minorHAnsi" w:eastAsia="Arial" w:hAnsiTheme="minorHAnsi" w:cstheme="minorHAnsi"/>
                <w:sz w:val="22"/>
                <w:szCs w:val="22"/>
              </w:rPr>
              <w:t xml:space="preserve">. Non-grant funding for wider WFID is dependent upon spatial platform and data modelling funding for </w:t>
            </w:r>
            <w:proofErr w:type="spellStart"/>
            <w:r w:rsidRPr="008503A2">
              <w:rPr>
                <w:rFonts w:asciiTheme="minorHAnsi" w:eastAsia="Arial" w:hAnsiTheme="minorHAnsi" w:cstheme="minorHAnsi"/>
                <w:sz w:val="22"/>
                <w:szCs w:val="22"/>
              </w:rPr>
              <w:t>infohub</w:t>
            </w:r>
            <w:proofErr w:type="spellEnd"/>
            <w:r w:rsidRPr="008503A2">
              <w:rPr>
                <w:rFonts w:asciiTheme="minorHAnsi" w:eastAsia="Arial" w:hAnsiTheme="minorHAnsi" w:cstheme="minorHAnsi"/>
                <w:sz w:val="22"/>
                <w:szCs w:val="22"/>
              </w:rPr>
              <w:t xml:space="preserve"> described under output 3 above. </w:t>
            </w:r>
          </w:p>
        </w:tc>
      </w:tr>
      <w:tr w:rsidR="258C1AC8" w14:paraId="5DCF7911" w14:textId="77777777" w:rsidTr="008503A2">
        <w:trPr>
          <w:trHeight w:val="300"/>
        </w:trPr>
        <w:tc>
          <w:tcPr>
            <w:tcW w:w="836" w:type="pct"/>
            <w:tcBorders>
              <w:top w:val="single" w:sz="8" w:space="0" w:color="auto"/>
              <w:left w:val="single" w:sz="8" w:space="0" w:color="auto"/>
              <w:bottom w:val="single" w:sz="8" w:space="0" w:color="auto"/>
              <w:right w:val="single" w:sz="8" w:space="0" w:color="auto"/>
            </w:tcBorders>
            <w:tcMar>
              <w:left w:w="105" w:type="dxa"/>
              <w:right w:w="105" w:type="dxa"/>
            </w:tcMar>
          </w:tcPr>
          <w:p w14:paraId="475155C6" w14:textId="559DB9FA"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4.3 Number of staff members recruited per year (based on approved project proposals)</w:t>
            </w:r>
          </w:p>
        </w:tc>
        <w:tc>
          <w:tcPr>
            <w:tcW w:w="1592" w:type="pct"/>
            <w:tcBorders>
              <w:top w:val="single" w:sz="8" w:space="0" w:color="auto"/>
              <w:left w:val="single" w:sz="8" w:space="0" w:color="auto"/>
              <w:bottom w:val="single" w:sz="8" w:space="0" w:color="auto"/>
              <w:right w:val="single" w:sz="8" w:space="0" w:color="auto"/>
            </w:tcBorders>
            <w:tcMar>
              <w:left w:w="105" w:type="dxa"/>
              <w:right w:w="105" w:type="dxa"/>
            </w:tcMar>
          </w:tcPr>
          <w:p w14:paraId="10E99E85" w14:textId="1BB6A785"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2 projects approved by the end of 2022 with at least 1 other person contracted</w:t>
            </w:r>
          </w:p>
        </w:tc>
        <w:tc>
          <w:tcPr>
            <w:tcW w:w="2572" w:type="pct"/>
            <w:tcBorders>
              <w:top w:val="single" w:sz="8" w:space="0" w:color="auto"/>
              <w:left w:val="single" w:sz="8" w:space="0" w:color="auto"/>
              <w:bottom w:val="single" w:sz="8" w:space="0" w:color="auto"/>
              <w:right w:val="single" w:sz="8" w:space="0" w:color="auto"/>
            </w:tcBorders>
            <w:tcMar>
              <w:left w:w="105" w:type="dxa"/>
              <w:right w:w="105" w:type="dxa"/>
            </w:tcMar>
          </w:tcPr>
          <w:p w14:paraId="001CF454" w14:textId="16D3A19B" w:rsidR="258C1AC8" w:rsidRPr="008503A2" w:rsidRDefault="258C1AC8" w:rsidP="258C1AC8">
            <w:pPr>
              <w:rPr>
                <w:rFonts w:asciiTheme="minorHAnsi" w:hAnsiTheme="minorHAnsi" w:cstheme="minorHAnsi"/>
                <w:sz w:val="22"/>
                <w:szCs w:val="22"/>
              </w:rPr>
            </w:pPr>
            <w:r w:rsidRPr="008503A2">
              <w:rPr>
                <w:rFonts w:asciiTheme="minorHAnsi" w:eastAsia="Arial" w:hAnsiTheme="minorHAnsi" w:cstheme="minorHAnsi"/>
                <w:sz w:val="22"/>
                <w:szCs w:val="22"/>
              </w:rPr>
              <w:t>Met: Associated IWT grant in 23-24 included active research assistant and exchangers from the DRC and Gabon.</w:t>
            </w:r>
          </w:p>
        </w:tc>
      </w:tr>
    </w:tbl>
    <w:p w14:paraId="378D8878" w14:textId="0345BD38" w:rsidR="006F3AE7" w:rsidRDefault="5F291619" w:rsidP="258C1AC8">
      <w:pPr>
        <w:jc w:val="both"/>
      </w:pPr>
      <w:r w:rsidRPr="258C1AC8">
        <w:rPr>
          <w:rFonts w:eastAsia="Arial" w:cs="Arial"/>
          <w:sz w:val="22"/>
          <w:szCs w:val="22"/>
          <w:lang w:val="en-US"/>
        </w:rPr>
        <w:t xml:space="preserve"> </w:t>
      </w:r>
    </w:p>
    <w:p w14:paraId="502F98CA" w14:textId="3FDD7D13" w:rsidR="006F3AE7" w:rsidRDefault="5F291619" w:rsidP="258C1AC8">
      <w:pPr>
        <w:jc w:val="both"/>
        <w:rPr>
          <w:rFonts w:eastAsia="Arial" w:cs="Arial"/>
          <w:sz w:val="22"/>
          <w:szCs w:val="22"/>
        </w:rPr>
      </w:pPr>
      <w:r w:rsidRPr="258C1AC8">
        <w:rPr>
          <w:rFonts w:eastAsia="Arial" w:cs="Arial"/>
          <w:b/>
          <w:bCs/>
          <w:sz w:val="22"/>
          <w:szCs w:val="22"/>
        </w:rPr>
        <w:t xml:space="preserve">C1. Briefly describe the output’s activities and provide supporting narrative for the score. </w:t>
      </w:r>
    </w:p>
    <w:p w14:paraId="3F72C7C5" w14:textId="21E311C7" w:rsidR="006F3AE7" w:rsidRDefault="5F291619" w:rsidP="258C1AC8">
      <w:pPr>
        <w:jc w:val="both"/>
      </w:pPr>
      <w:r w:rsidRPr="258C1AC8">
        <w:rPr>
          <w:rFonts w:eastAsia="Arial" w:cs="Arial"/>
          <w:sz w:val="22"/>
          <w:szCs w:val="22"/>
          <w:lang w:val="en-US"/>
        </w:rPr>
        <w:t xml:space="preserve"> </w:t>
      </w:r>
    </w:p>
    <w:p w14:paraId="25F93D4B" w14:textId="669ECD41" w:rsidR="006F3AE7" w:rsidRPr="002473DA" w:rsidRDefault="5F291619" w:rsidP="002473DA">
      <w:pPr>
        <w:rPr>
          <w:rFonts w:asciiTheme="minorHAnsi" w:hAnsiTheme="minorHAnsi" w:cstheme="minorBidi"/>
          <w:sz w:val="22"/>
          <w:szCs w:val="22"/>
        </w:rPr>
      </w:pPr>
      <w:r w:rsidRPr="26904F39">
        <w:rPr>
          <w:rFonts w:asciiTheme="minorHAnsi" w:eastAsia="Arial" w:hAnsiTheme="minorHAnsi" w:cstheme="minorBidi"/>
          <w:color w:val="000000" w:themeColor="text1"/>
          <w:sz w:val="22"/>
          <w:szCs w:val="22"/>
        </w:rPr>
        <w:t xml:space="preserve">As per output 3, </w:t>
      </w:r>
      <w:r w:rsidR="64206C39" w:rsidRPr="26904F39">
        <w:rPr>
          <w:rFonts w:asciiTheme="minorHAnsi" w:eastAsia="Arial" w:hAnsiTheme="minorHAnsi" w:cstheme="minorBidi"/>
          <w:color w:val="000000" w:themeColor="text1"/>
          <w:sz w:val="22"/>
          <w:szCs w:val="22"/>
        </w:rPr>
        <w:t>t</w:t>
      </w:r>
      <w:r w:rsidRPr="26904F39">
        <w:rPr>
          <w:rFonts w:asciiTheme="minorHAnsi" w:eastAsia="Arial" w:hAnsiTheme="minorHAnsi" w:cstheme="minorBidi"/>
          <w:color w:val="000000" w:themeColor="text1"/>
          <w:sz w:val="22"/>
          <w:szCs w:val="22"/>
        </w:rPr>
        <w:t xml:space="preserve">he World Forest ID at Kew project depends on currently unfunded wider World Forest ID activities and resources to deliver data use information, specifically a spatial platform (working title WFID </w:t>
      </w:r>
      <w:proofErr w:type="spellStart"/>
      <w:r w:rsidRPr="26904F39">
        <w:rPr>
          <w:rFonts w:asciiTheme="minorHAnsi" w:eastAsia="Arial" w:hAnsiTheme="minorHAnsi" w:cstheme="minorBidi"/>
          <w:color w:val="000000" w:themeColor="text1"/>
          <w:sz w:val="22"/>
          <w:szCs w:val="22"/>
        </w:rPr>
        <w:t>infohub</w:t>
      </w:r>
      <w:proofErr w:type="spellEnd"/>
      <w:r w:rsidRPr="26904F39">
        <w:rPr>
          <w:rFonts w:asciiTheme="minorHAnsi" w:eastAsia="Arial" w:hAnsiTheme="minorHAnsi" w:cstheme="minorBidi"/>
          <w:color w:val="000000" w:themeColor="text1"/>
          <w:sz w:val="22"/>
          <w:szCs w:val="22"/>
        </w:rPr>
        <w:t xml:space="preserve">), its </w:t>
      </w:r>
      <w:r w:rsidR="00D265E5" w:rsidRPr="26904F39">
        <w:rPr>
          <w:rFonts w:asciiTheme="minorHAnsi" w:eastAsia="Arial" w:hAnsiTheme="minorHAnsi" w:cstheme="minorBidi"/>
          <w:color w:val="000000" w:themeColor="text1"/>
          <w:sz w:val="22"/>
          <w:szCs w:val="22"/>
        </w:rPr>
        <w:t>ongoing maintenance</w:t>
      </w:r>
      <w:r w:rsidRPr="26904F39">
        <w:rPr>
          <w:rFonts w:asciiTheme="minorHAnsi" w:eastAsia="Arial" w:hAnsiTheme="minorHAnsi" w:cstheme="minorBidi"/>
          <w:color w:val="000000" w:themeColor="text1"/>
          <w:sz w:val="22"/>
          <w:szCs w:val="22"/>
        </w:rPr>
        <w:t xml:space="preserve"> and hosting and modelling work to prepare historical data for inclusion in the “</w:t>
      </w:r>
      <w:proofErr w:type="spellStart"/>
      <w:r w:rsidRPr="26904F39">
        <w:rPr>
          <w:rFonts w:asciiTheme="minorHAnsi" w:eastAsia="Arial" w:hAnsiTheme="minorHAnsi" w:cstheme="minorBidi"/>
          <w:color w:val="000000" w:themeColor="text1"/>
          <w:sz w:val="22"/>
          <w:szCs w:val="22"/>
        </w:rPr>
        <w:t>infohub</w:t>
      </w:r>
      <w:proofErr w:type="spellEnd"/>
      <w:r w:rsidRPr="26904F39">
        <w:rPr>
          <w:rFonts w:asciiTheme="minorHAnsi" w:eastAsia="Arial" w:hAnsiTheme="minorHAnsi" w:cstheme="minorBidi"/>
          <w:color w:val="000000" w:themeColor="text1"/>
          <w:sz w:val="22"/>
          <w:szCs w:val="22"/>
        </w:rPr>
        <w:t>”. WFID fundraising successes described under 4.1 and 4.3 keeps risk at moderate.</w:t>
      </w:r>
      <w:r w:rsidR="006123AA">
        <w:rPr>
          <w:rFonts w:asciiTheme="minorHAnsi" w:eastAsia="Arial" w:hAnsiTheme="minorHAnsi" w:cstheme="minorBidi"/>
          <w:color w:val="000000" w:themeColor="text1"/>
          <w:sz w:val="22"/>
          <w:szCs w:val="22"/>
        </w:rPr>
        <w:t xml:space="preserve"> Some indicator targets have been achieved, and others can’t be measured yet, so it scores A. </w:t>
      </w:r>
    </w:p>
    <w:p w14:paraId="3DE648C2" w14:textId="47DD5FB0" w:rsidR="006F3AE7" w:rsidRDefault="5F291619" w:rsidP="258C1AC8">
      <w:pPr>
        <w:jc w:val="both"/>
      </w:pPr>
      <w:r w:rsidRPr="258C1AC8">
        <w:rPr>
          <w:rFonts w:eastAsia="Arial" w:cs="Arial"/>
          <w:sz w:val="22"/>
          <w:szCs w:val="22"/>
          <w:lang w:val="en-US"/>
        </w:rPr>
        <w:lastRenderedPageBreak/>
        <w:t xml:space="preserve"> </w:t>
      </w:r>
    </w:p>
    <w:p w14:paraId="25041CAC" w14:textId="1C4E6B69" w:rsidR="006F3AE7" w:rsidRDefault="5F291619" w:rsidP="714D2807">
      <w:pPr>
        <w:rPr>
          <w:rFonts w:eastAsia="Arial" w:cs="Arial"/>
          <w:sz w:val="22"/>
          <w:szCs w:val="22"/>
        </w:rPr>
      </w:pPr>
      <w:r w:rsidRPr="714D2807">
        <w:rPr>
          <w:rFonts w:eastAsia="Arial" w:cs="Arial"/>
          <w:b/>
          <w:bCs/>
          <w:sz w:val="22"/>
          <w:szCs w:val="22"/>
        </w:rPr>
        <w:t xml:space="preserve">C2. Describe any changes to this output during the past year, and any planned changes </w:t>
      </w:r>
      <w:bookmarkStart w:id="11" w:name="_Int_W8Odd4l0"/>
      <w:proofErr w:type="gramStart"/>
      <w:r w:rsidRPr="714D2807">
        <w:rPr>
          <w:rFonts w:eastAsia="Arial" w:cs="Arial"/>
          <w:b/>
          <w:bCs/>
          <w:sz w:val="22"/>
          <w:szCs w:val="22"/>
        </w:rPr>
        <w:t>as a result of</w:t>
      </w:r>
      <w:bookmarkEnd w:id="11"/>
      <w:proofErr w:type="gramEnd"/>
      <w:r w:rsidRPr="714D2807">
        <w:rPr>
          <w:rFonts w:eastAsia="Arial" w:cs="Arial"/>
          <w:b/>
          <w:bCs/>
          <w:sz w:val="22"/>
          <w:szCs w:val="22"/>
        </w:rPr>
        <w:t xml:space="preserve"> this review.</w:t>
      </w:r>
    </w:p>
    <w:p w14:paraId="5B59236A" w14:textId="77777777" w:rsidR="002473DA" w:rsidRDefault="002473DA" w:rsidP="2E59FC26">
      <w:pPr>
        <w:rPr>
          <w:rFonts w:eastAsia="Arial" w:cs="Arial"/>
          <w:color w:val="000000" w:themeColor="text1"/>
          <w:sz w:val="20"/>
          <w:szCs w:val="20"/>
        </w:rPr>
      </w:pPr>
    </w:p>
    <w:p w14:paraId="6FA65A9E" w14:textId="03928C67" w:rsidR="006F3AE7" w:rsidRPr="002473DA" w:rsidRDefault="5F291619" w:rsidP="2E59FC26">
      <w:pPr>
        <w:rPr>
          <w:rFonts w:asciiTheme="minorHAnsi" w:eastAsia="Arial" w:hAnsiTheme="minorHAnsi" w:cstheme="minorHAnsi"/>
          <w:color w:val="000000" w:themeColor="text1"/>
          <w:sz w:val="22"/>
          <w:szCs w:val="22"/>
        </w:rPr>
      </w:pPr>
      <w:r w:rsidRPr="002473DA">
        <w:rPr>
          <w:rFonts w:asciiTheme="minorHAnsi" w:eastAsia="Arial" w:hAnsiTheme="minorHAnsi" w:cstheme="minorHAnsi"/>
          <w:color w:val="000000" w:themeColor="text1"/>
          <w:sz w:val="22"/>
          <w:szCs w:val="22"/>
        </w:rPr>
        <w:t xml:space="preserve">No changes made or planned albeit that all opportunities for wider WFID informatics and data will be sought to enable delivery on data use. </w:t>
      </w:r>
    </w:p>
    <w:p w14:paraId="1497CD7D" w14:textId="7428371D" w:rsidR="4F84C32E" w:rsidRPr="002473DA" w:rsidRDefault="6C03FD82" w:rsidP="2E59FC26">
      <w:pPr>
        <w:pStyle w:val="Heading1"/>
        <w:rPr>
          <w:rFonts w:asciiTheme="minorHAnsi" w:eastAsia="Arial" w:hAnsiTheme="minorHAnsi" w:cstheme="minorHAnsi"/>
          <w:sz w:val="22"/>
          <w:szCs w:val="22"/>
        </w:rPr>
      </w:pPr>
      <w:r w:rsidRPr="002473DA">
        <w:rPr>
          <w:rFonts w:asciiTheme="minorHAnsi" w:hAnsiTheme="minorHAnsi" w:cstheme="minorHAnsi"/>
          <w:sz w:val="22"/>
          <w:szCs w:val="22"/>
        </w:rPr>
        <w:t>Component 2 – Kew Non-Timber Forest Risk Commodity (FRC)</w:t>
      </w:r>
    </w:p>
    <w:p w14:paraId="00CB0378" w14:textId="3FE2B1E5" w:rsidR="006F3AE7" w:rsidRDefault="5F291619" w:rsidP="4F84C32E">
      <w:r w:rsidRPr="4F84C32E">
        <w:rPr>
          <w:rFonts w:eastAsia="Arial" w:cs="Arial"/>
          <w:sz w:val="20"/>
          <w:szCs w:val="20"/>
        </w:rPr>
        <w:t xml:space="preserve"> </w:t>
      </w:r>
    </w:p>
    <w:tbl>
      <w:tblPr>
        <w:tblStyle w:val="TableGrid"/>
        <w:tblW w:w="5000" w:type="pct"/>
        <w:tblLook w:val="04A0" w:firstRow="1" w:lastRow="0" w:firstColumn="1" w:lastColumn="0" w:noHBand="0" w:noVBand="1"/>
      </w:tblPr>
      <w:tblGrid>
        <w:gridCol w:w="2132"/>
        <w:gridCol w:w="1237"/>
        <w:gridCol w:w="1879"/>
        <w:gridCol w:w="1879"/>
        <w:gridCol w:w="1879"/>
      </w:tblGrid>
      <w:tr w:rsidR="4F84C32E" w14:paraId="1B31A99D" w14:textId="77777777" w:rsidTr="002473DA">
        <w:trPr>
          <w:trHeight w:val="480"/>
        </w:trPr>
        <w:tc>
          <w:tcPr>
            <w:tcW w:w="1184"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0725C58" w14:textId="0FC73804" w:rsidR="4F84C32E" w:rsidRDefault="16280EB2" w:rsidP="2E59FC26">
            <w:pPr>
              <w:rPr>
                <w:rFonts w:eastAsia="Arial" w:cs="Arial"/>
                <w:b/>
                <w:bCs/>
                <w:sz w:val="20"/>
                <w:szCs w:val="20"/>
              </w:rPr>
            </w:pPr>
            <w:r w:rsidRPr="2E59FC26">
              <w:rPr>
                <w:rFonts w:eastAsia="Arial" w:cs="Arial"/>
                <w:b/>
                <w:bCs/>
                <w:sz w:val="20"/>
                <w:szCs w:val="20"/>
              </w:rPr>
              <w:t xml:space="preserve">Output Title </w:t>
            </w:r>
          </w:p>
        </w:tc>
        <w:tc>
          <w:tcPr>
            <w:tcW w:w="3816"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63245CF3" w14:textId="7949E6CB" w:rsidR="4F84C32E" w:rsidRPr="002473DA" w:rsidRDefault="16280EB2" w:rsidP="2E59FC26">
            <w:pPr>
              <w:rPr>
                <w:rFonts w:asciiTheme="minorHAnsi" w:eastAsia="Aptos" w:hAnsiTheme="minorHAnsi" w:cstheme="minorHAnsi"/>
                <w:sz w:val="22"/>
                <w:szCs w:val="22"/>
              </w:rPr>
            </w:pPr>
            <w:r w:rsidRPr="002473DA">
              <w:rPr>
                <w:rFonts w:asciiTheme="minorHAnsi" w:eastAsia="Aptos" w:hAnsiTheme="minorHAnsi" w:cstheme="minorHAnsi"/>
                <w:sz w:val="22"/>
                <w:szCs w:val="22"/>
              </w:rPr>
              <w:t>Cocoa, soybean, and other Forest Risk Commodity (FRC) reference collections built to required standards, coverage, and size to support reference database development and enable innovation of traceability and authentication technologies and UK regulatory framework</w:t>
            </w:r>
          </w:p>
        </w:tc>
      </w:tr>
      <w:tr w:rsidR="4F84C32E" w14:paraId="0940E48F" w14:textId="77777777" w:rsidTr="002473DA">
        <w:trPr>
          <w:trHeight w:val="345"/>
        </w:trPr>
        <w:tc>
          <w:tcPr>
            <w:tcW w:w="1870"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5855D7B" w14:textId="4822C58A" w:rsidR="4F84C32E" w:rsidRDefault="4F84C32E" w:rsidP="4F84C32E">
            <w:r w:rsidRPr="4F84C32E">
              <w:rPr>
                <w:rFonts w:eastAsia="Arial" w:cs="Arial"/>
                <w:color w:val="000000" w:themeColor="text1"/>
                <w:sz w:val="20"/>
                <w:szCs w:val="20"/>
              </w:rPr>
              <w:t xml:space="preserve">Output number: </w:t>
            </w:r>
          </w:p>
        </w:tc>
        <w:tc>
          <w:tcPr>
            <w:tcW w:w="1043" w:type="pct"/>
            <w:tcBorders>
              <w:top w:val="nil"/>
              <w:left w:val="nil"/>
              <w:bottom w:val="single" w:sz="8" w:space="0" w:color="auto"/>
              <w:right w:val="single" w:sz="8" w:space="0" w:color="auto"/>
            </w:tcBorders>
            <w:tcMar>
              <w:left w:w="105" w:type="dxa"/>
              <w:right w:w="105" w:type="dxa"/>
            </w:tcMar>
          </w:tcPr>
          <w:p w14:paraId="79AF6D44" w14:textId="7C23AFF2" w:rsidR="4F84C32E" w:rsidRPr="002473DA" w:rsidRDefault="7A95DE73"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1</w:t>
            </w:r>
          </w:p>
        </w:tc>
        <w:tc>
          <w:tcPr>
            <w:tcW w:w="1043"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6FABF2F" w14:textId="2DED24CB" w:rsidR="4F84C32E" w:rsidRDefault="4F84C32E" w:rsidP="4F84C32E">
            <w:r w:rsidRPr="4F84C32E">
              <w:rPr>
                <w:rFonts w:eastAsia="Arial" w:cs="Arial"/>
                <w:color w:val="000000" w:themeColor="text1"/>
                <w:sz w:val="20"/>
                <w:szCs w:val="20"/>
              </w:rPr>
              <w:t xml:space="preserve">Output Score: </w:t>
            </w:r>
          </w:p>
        </w:tc>
        <w:tc>
          <w:tcPr>
            <w:tcW w:w="1043" w:type="pct"/>
            <w:tcBorders>
              <w:top w:val="nil"/>
              <w:left w:val="single" w:sz="8" w:space="0" w:color="auto"/>
              <w:bottom w:val="single" w:sz="8" w:space="0" w:color="auto"/>
              <w:right w:val="single" w:sz="8" w:space="0" w:color="auto"/>
            </w:tcBorders>
            <w:tcMar>
              <w:left w:w="105" w:type="dxa"/>
              <w:right w:w="105" w:type="dxa"/>
            </w:tcMar>
          </w:tcPr>
          <w:p w14:paraId="0DE3C8AF" w14:textId="2576B63A"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A</w:t>
            </w:r>
            <w:r w:rsidR="4B15BA95" w:rsidRPr="002473DA">
              <w:rPr>
                <w:rFonts w:asciiTheme="minorHAnsi" w:eastAsia="Arial" w:hAnsiTheme="minorHAnsi" w:cstheme="minorHAnsi"/>
                <w:sz w:val="22"/>
                <w:szCs w:val="22"/>
              </w:rPr>
              <w:t>+</w:t>
            </w:r>
          </w:p>
        </w:tc>
      </w:tr>
      <w:tr w:rsidR="4F84C32E" w14:paraId="748FABCE" w14:textId="77777777" w:rsidTr="002473DA">
        <w:trPr>
          <w:trHeight w:val="330"/>
        </w:trPr>
        <w:tc>
          <w:tcPr>
            <w:tcW w:w="1870"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3F6972D4" w14:textId="6850659B" w:rsidR="4F84C32E" w:rsidRDefault="4F84C32E" w:rsidP="4F84C32E">
            <w:r w:rsidRPr="4F84C32E">
              <w:rPr>
                <w:rFonts w:eastAsia="Arial" w:cs="Arial"/>
                <w:color w:val="000000" w:themeColor="text1"/>
                <w:sz w:val="20"/>
                <w:szCs w:val="20"/>
              </w:rPr>
              <w:t xml:space="preserve">Impact weighting (%):  </w:t>
            </w:r>
          </w:p>
        </w:tc>
        <w:tc>
          <w:tcPr>
            <w:tcW w:w="1043" w:type="pct"/>
            <w:tcBorders>
              <w:top w:val="single" w:sz="8" w:space="0" w:color="auto"/>
              <w:left w:val="nil"/>
              <w:bottom w:val="single" w:sz="8" w:space="0" w:color="auto"/>
              <w:right w:val="single" w:sz="8" w:space="0" w:color="auto"/>
            </w:tcBorders>
            <w:tcMar>
              <w:left w:w="105" w:type="dxa"/>
              <w:right w:w="105" w:type="dxa"/>
            </w:tcMar>
          </w:tcPr>
          <w:p w14:paraId="7FC900DC" w14:textId="6C9C3A60"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60</w:t>
            </w:r>
          </w:p>
        </w:tc>
        <w:tc>
          <w:tcPr>
            <w:tcW w:w="104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F6F1D15" w14:textId="1FADC9A6" w:rsidR="4F84C32E" w:rsidRDefault="4F84C32E" w:rsidP="4F84C32E">
            <w:r w:rsidRPr="4F84C32E">
              <w:rPr>
                <w:rFonts w:eastAsia="Arial" w:cs="Arial"/>
                <w:color w:val="000000" w:themeColor="text1"/>
                <w:sz w:val="20"/>
                <w:szCs w:val="20"/>
              </w:rPr>
              <w:t xml:space="preserve">Weighting revised since last </w:t>
            </w:r>
            <w:proofErr w:type="gramStart"/>
            <w:r w:rsidRPr="4F84C32E">
              <w:rPr>
                <w:rFonts w:eastAsia="Arial" w:cs="Arial"/>
                <w:color w:val="000000" w:themeColor="text1"/>
                <w:sz w:val="20"/>
                <w:szCs w:val="20"/>
              </w:rPr>
              <w:t>AR?</w:t>
            </w:r>
            <w:proofErr w:type="gramEnd"/>
            <w:r w:rsidRPr="4F84C32E">
              <w:rPr>
                <w:rFonts w:eastAsia="Arial" w:cs="Arial"/>
                <w:color w:val="000000" w:themeColor="text1"/>
                <w:sz w:val="20"/>
                <w:szCs w:val="20"/>
              </w:rPr>
              <w:t xml:space="preserve"> </w:t>
            </w:r>
          </w:p>
        </w:tc>
        <w:tc>
          <w:tcPr>
            <w:tcW w:w="1043" w:type="pct"/>
            <w:tcBorders>
              <w:top w:val="single" w:sz="8" w:space="0" w:color="auto"/>
              <w:left w:val="single" w:sz="8" w:space="0" w:color="auto"/>
              <w:bottom w:val="single" w:sz="8" w:space="0" w:color="auto"/>
              <w:right w:val="single" w:sz="8" w:space="0" w:color="auto"/>
            </w:tcBorders>
            <w:tcMar>
              <w:left w:w="105" w:type="dxa"/>
              <w:right w:w="105" w:type="dxa"/>
            </w:tcMar>
          </w:tcPr>
          <w:p w14:paraId="788B3F57" w14:textId="6458655B" w:rsidR="4F84C32E" w:rsidRPr="002473DA" w:rsidRDefault="71AA1E09"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No</w:t>
            </w:r>
          </w:p>
        </w:tc>
      </w:tr>
      <w:tr w:rsidR="4F84C32E" w14:paraId="3AE94C8E" w14:textId="77777777" w:rsidTr="002473DA">
        <w:trPr>
          <w:trHeight w:val="300"/>
        </w:trPr>
        <w:tc>
          <w:tcPr>
            <w:tcW w:w="1184" w:type="pct"/>
            <w:tcBorders>
              <w:top w:val="single" w:sz="8" w:space="0" w:color="auto"/>
              <w:left w:val="nil"/>
              <w:bottom w:val="nil"/>
              <w:right w:val="nil"/>
            </w:tcBorders>
            <w:vAlign w:val="center"/>
          </w:tcPr>
          <w:p w14:paraId="77B63287" w14:textId="71BBB2C5" w:rsidR="4F84C32E" w:rsidRDefault="4F84C32E"/>
        </w:tc>
        <w:tc>
          <w:tcPr>
            <w:tcW w:w="687" w:type="pct"/>
            <w:tcBorders>
              <w:top w:val="nil"/>
              <w:left w:val="nil"/>
              <w:bottom w:val="nil"/>
              <w:right w:val="nil"/>
            </w:tcBorders>
            <w:vAlign w:val="center"/>
          </w:tcPr>
          <w:p w14:paraId="2F24362F" w14:textId="03A253CC" w:rsidR="4F84C32E" w:rsidRDefault="4F84C32E"/>
        </w:tc>
        <w:tc>
          <w:tcPr>
            <w:tcW w:w="1043" w:type="pct"/>
            <w:tcBorders>
              <w:top w:val="single" w:sz="8" w:space="0" w:color="auto"/>
              <w:left w:val="nil"/>
              <w:bottom w:val="nil"/>
              <w:right w:val="nil"/>
            </w:tcBorders>
            <w:vAlign w:val="center"/>
          </w:tcPr>
          <w:p w14:paraId="6CB5A2F9" w14:textId="460FF473" w:rsidR="4F84C32E" w:rsidRDefault="4F84C32E"/>
        </w:tc>
        <w:tc>
          <w:tcPr>
            <w:tcW w:w="1043" w:type="pct"/>
            <w:tcBorders>
              <w:top w:val="single" w:sz="8" w:space="0" w:color="auto"/>
              <w:left w:val="nil"/>
              <w:bottom w:val="nil"/>
              <w:right w:val="nil"/>
            </w:tcBorders>
            <w:vAlign w:val="center"/>
          </w:tcPr>
          <w:p w14:paraId="4EDF09DE" w14:textId="6450739A" w:rsidR="4F84C32E" w:rsidRDefault="4F84C32E"/>
        </w:tc>
        <w:tc>
          <w:tcPr>
            <w:tcW w:w="1043" w:type="pct"/>
            <w:tcBorders>
              <w:top w:val="single" w:sz="8" w:space="0" w:color="auto"/>
              <w:left w:val="nil"/>
              <w:bottom w:val="nil"/>
              <w:right w:val="nil"/>
            </w:tcBorders>
            <w:vAlign w:val="center"/>
          </w:tcPr>
          <w:p w14:paraId="305A419A" w14:textId="0C57D44A" w:rsidR="4F84C32E" w:rsidRDefault="4F84C32E"/>
        </w:tc>
      </w:tr>
    </w:tbl>
    <w:p w14:paraId="0EFEB400" w14:textId="41641D39" w:rsidR="006F3AE7" w:rsidRDefault="006F3AE7" w:rsidP="4F84C32E"/>
    <w:tbl>
      <w:tblPr>
        <w:tblStyle w:val="TableGrid"/>
        <w:tblW w:w="5000" w:type="pct"/>
        <w:tblLook w:val="04A0" w:firstRow="1" w:lastRow="0" w:firstColumn="1" w:lastColumn="0" w:noHBand="0" w:noVBand="1"/>
      </w:tblPr>
      <w:tblGrid>
        <w:gridCol w:w="2154"/>
        <w:gridCol w:w="5337"/>
        <w:gridCol w:w="1515"/>
      </w:tblGrid>
      <w:tr w:rsidR="4F84C32E" w14:paraId="7F407A20" w14:textId="77777777" w:rsidTr="002473DA">
        <w:trPr>
          <w:trHeight w:val="270"/>
        </w:trPr>
        <w:tc>
          <w:tcPr>
            <w:tcW w:w="119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C3D7C23" w14:textId="59AAE3B0" w:rsidR="4F84C32E" w:rsidRDefault="4F84C32E" w:rsidP="4F84C32E">
            <w:r w:rsidRPr="4F84C32E">
              <w:rPr>
                <w:rFonts w:eastAsia="Arial" w:cs="Arial"/>
                <w:b/>
                <w:bCs/>
                <w:color w:val="000000" w:themeColor="text1"/>
                <w:sz w:val="20"/>
                <w:szCs w:val="20"/>
              </w:rPr>
              <w:t>Indicator(s)</w:t>
            </w:r>
          </w:p>
        </w:tc>
        <w:tc>
          <w:tcPr>
            <w:tcW w:w="2962"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B09FFD0" w14:textId="74555989" w:rsidR="4F84C32E" w:rsidRDefault="4F84C32E" w:rsidP="4F84C32E">
            <w:r w:rsidRPr="4F84C32E">
              <w:rPr>
                <w:rFonts w:eastAsia="Arial" w:cs="Arial"/>
                <w:b/>
                <w:bCs/>
                <w:color w:val="000000" w:themeColor="text1"/>
                <w:sz w:val="20"/>
                <w:szCs w:val="20"/>
              </w:rPr>
              <w:t>Milestone(s) for this review</w:t>
            </w:r>
          </w:p>
        </w:tc>
        <w:tc>
          <w:tcPr>
            <w:tcW w:w="84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A0EFA07" w14:textId="08AED828" w:rsidR="4F84C32E" w:rsidRDefault="4F84C32E" w:rsidP="4F84C32E">
            <w:r w:rsidRPr="4F84C32E">
              <w:rPr>
                <w:rFonts w:eastAsia="Arial" w:cs="Arial"/>
                <w:b/>
                <w:bCs/>
                <w:color w:val="000000" w:themeColor="text1"/>
                <w:sz w:val="20"/>
                <w:szCs w:val="20"/>
              </w:rPr>
              <w:t xml:space="preserve">Progress </w:t>
            </w:r>
          </w:p>
        </w:tc>
      </w:tr>
      <w:tr w:rsidR="4F84C32E" w14:paraId="33198FA1" w14:textId="77777777" w:rsidTr="002473DA">
        <w:trPr>
          <w:trHeight w:val="300"/>
        </w:trPr>
        <w:tc>
          <w:tcPr>
            <w:tcW w:w="1196" w:type="pct"/>
            <w:tcBorders>
              <w:top w:val="single" w:sz="8" w:space="0" w:color="auto"/>
              <w:left w:val="single" w:sz="8" w:space="0" w:color="auto"/>
              <w:bottom w:val="single" w:sz="8" w:space="0" w:color="auto"/>
              <w:right w:val="single" w:sz="8" w:space="0" w:color="auto"/>
            </w:tcBorders>
            <w:tcMar>
              <w:left w:w="105" w:type="dxa"/>
              <w:right w:w="105" w:type="dxa"/>
            </w:tcMar>
          </w:tcPr>
          <w:p w14:paraId="7DE04D45" w14:textId="521B8710"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Collection and subsample size</w:t>
            </w:r>
          </w:p>
        </w:tc>
        <w:tc>
          <w:tcPr>
            <w:tcW w:w="2962" w:type="pct"/>
            <w:tcBorders>
              <w:top w:val="single" w:sz="8" w:space="0" w:color="auto"/>
              <w:left w:val="single" w:sz="8" w:space="0" w:color="auto"/>
              <w:bottom w:val="single" w:sz="8" w:space="0" w:color="auto"/>
              <w:right w:val="single" w:sz="8" w:space="0" w:color="auto"/>
            </w:tcBorders>
            <w:tcMar>
              <w:left w:w="105" w:type="dxa"/>
              <w:right w:w="105" w:type="dxa"/>
            </w:tcMar>
          </w:tcPr>
          <w:p w14:paraId="74A51EC5" w14:textId="43A3E49A"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Planned 250 + samples per year</w:t>
            </w:r>
          </w:p>
        </w:tc>
        <w:tc>
          <w:tcPr>
            <w:tcW w:w="841" w:type="pct"/>
            <w:tcBorders>
              <w:top w:val="single" w:sz="8" w:space="0" w:color="auto"/>
              <w:left w:val="single" w:sz="8" w:space="0" w:color="auto"/>
              <w:bottom w:val="single" w:sz="8" w:space="0" w:color="auto"/>
              <w:right w:val="single" w:sz="8" w:space="0" w:color="auto"/>
            </w:tcBorders>
            <w:tcMar>
              <w:left w:w="105" w:type="dxa"/>
              <w:right w:w="105" w:type="dxa"/>
            </w:tcMar>
          </w:tcPr>
          <w:p w14:paraId="62D3ECD4" w14:textId="77777777" w:rsidR="00004793" w:rsidRDefault="4F84C32E"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Exceeded</w:t>
            </w:r>
          </w:p>
          <w:p w14:paraId="2D05662A" w14:textId="7492A8E3" w:rsidR="4F84C32E" w:rsidRPr="002473DA" w:rsidRDefault="008E11FC" w:rsidP="4F84C32E">
            <w:pPr>
              <w:rPr>
                <w:rFonts w:asciiTheme="minorHAnsi" w:hAnsiTheme="minorHAnsi" w:cstheme="minorHAnsi"/>
                <w:sz w:val="22"/>
                <w:szCs w:val="22"/>
              </w:rPr>
            </w:pPr>
            <w:r>
              <w:rPr>
                <w:rFonts w:asciiTheme="minorHAnsi" w:eastAsia="Arial" w:hAnsiTheme="minorHAnsi" w:cstheme="minorHAnsi"/>
                <w:sz w:val="22"/>
                <w:szCs w:val="22"/>
              </w:rPr>
              <w:t>753</w:t>
            </w:r>
            <w:r w:rsidR="00190E17">
              <w:rPr>
                <w:rFonts w:asciiTheme="minorHAnsi" w:eastAsia="Arial" w:hAnsiTheme="minorHAnsi" w:cstheme="minorHAnsi"/>
                <w:sz w:val="22"/>
                <w:szCs w:val="22"/>
              </w:rPr>
              <w:t xml:space="preserve"> </w:t>
            </w:r>
          </w:p>
        </w:tc>
      </w:tr>
      <w:tr w:rsidR="4F84C32E" w14:paraId="6121045B" w14:textId="77777777" w:rsidTr="002473DA">
        <w:trPr>
          <w:trHeight w:val="300"/>
        </w:trPr>
        <w:tc>
          <w:tcPr>
            <w:tcW w:w="1196" w:type="pct"/>
            <w:tcBorders>
              <w:top w:val="single" w:sz="8" w:space="0" w:color="auto"/>
              <w:left w:val="single" w:sz="8" w:space="0" w:color="auto"/>
              <w:bottom w:val="single" w:sz="8" w:space="0" w:color="auto"/>
              <w:right w:val="single" w:sz="8" w:space="0" w:color="auto"/>
            </w:tcBorders>
            <w:tcMar>
              <w:left w:w="105" w:type="dxa"/>
              <w:right w:w="105" w:type="dxa"/>
            </w:tcMar>
          </w:tcPr>
          <w:p w14:paraId="592E3F1C" w14:textId="3B10F1B2"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Collection and subsample size</w:t>
            </w:r>
          </w:p>
        </w:tc>
        <w:tc>
          <w:tcPr>
            <w:tcW w:w="2962" w:type="pct"/>
            <w:tcBorders>
              <w:top w:val="single" w:sz="8" w:space="0" w:color="auto"/>
              <w:left w:val="single" w:sz="8" w:space="0" w:color="auto"/>
              <w:bottom w:val="single" w:sz="8" w:space="0" w:color="auto"/>
              <w:right w:val="single" w:sz="8" w:space="0" w:color="auto"/>
            </w:tcBorders>
            <w:tcMar>
              <w:left w:w="105" w:type="dxa"/>
              <w:right w:w="105" w:type="dxa"/>
            </w:tcMar>
          </w:tcPr>
          <w:p w14:paraId="3D4F4B7E" w14:textId="4C73AA74"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Cocoa and soy obtained from each of the partner countries (4-6)</w:t>
            </w:r>
          </w:p>
        </w:tc>
        <w:tc>
          <w:tcPr>
            <w:tcW w:w="841" w:type="pct"/>
            <w:tcBorders>
              <w:top w:val="single" w:sz="8" w:space="0" w:color="auto"/>
              <w:left w:val="single" w:sz="8" w:space="0" w:color="auto"/>
              <w:bottom w:val="single" w:sz="8" w:space="0" w:color="auto"/>
              <w:right w:val="single" w:sz="8" w:space="0" w:color="auto"/>
            </w:tcBorders>
            <w:tcMar>
              <w:left w:w="105" w:type="dxa"/>
              <w:right w:w="105" w:type="dxa"/>
            </w:tcMar>
          </w:tcPr>
          <w:p w14:paraId="36D02096" w14:textId="77777777" w:rsidR="4F84C32E" w:rsidRDefault="4F84C32E"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Met</w:t>
            </w:r>
          </w:p>
          <w:p w14:paraId="47022A13" w14:textId="49D1801B" w:rsidR="00004793" w:rsidRPr="002473DA" w:rsidRDefault="00004793" w:rsidP="4F84C32E">
            <w:pPr>
              <w:rPr>
                <w:rFonts w:asciiTheme="minorHAnsi" w:hAnsiTheme="minorHAnsi" w:cstheme="minorHAnsi"/>
                <w:sz w:val="22"/>
                <w:szCs w:val="22"/>
              </w:rPr>
            </w:pPr>
            <w:r>
              <w:rPr>
                <w:rFonts w:asciiTheme="minorHAnsi" w:hAnsiTheme="minorHAnsi" w:cstheme="minorHAnsi"/>
                <w:sz w:val="22"/>
                <w:szCs w:val="22"/>
              </w:rPr>
              <w:t>6</w:t>
            </w:r>
          </w:p>
        </w:tc>
      </w:tr>
    </w:tbl>
    <w:p w14:paraId="57AC6B3D" w14:textId="520A4968" w:rsidR="006F3AE7" w:rsidRDefault="7A6DFE73" w:rsidP="4F84C32E">
      <w:pPr>
        <w:jc w:val="both"/>
      </w:pPr>
      <w:r w:rsidRPr="4F84C32E">
        <w:rPr>
          <w:rFonts w:eastAsia="Arial" w:cs="Arial"/>
          <w:sz w:val="22"/>
          <w:szCs w:val="22"/>
        </w:rPr>
        <w:t xml:space="preserve"> </w:t>
      </w:r>
    </w:p>
    <w:p w14:paraId="44BB8653" w14:textId="49261C67" w:rsidR="006F3AE7" w:rsidRDefault="7A6DFE73" w:rsidP="4F84C32E">
      <w:pPr>
        <w:jc w:val="both"/>
        <w:rPr>
          <w:rFonts w:eastAsia="Arial" w:cs="Arial"/>
          <w:b/>
          <w:sz w:val="22"/>
          <w:szCs w:val="22"/>
        </w:rPr>
      </w:pPr>
      <w:r w:rsidRPr="4F84C32E">
        <w:rPr>
          <w:rFonts w:eastAsia="Arial" w:cs="Arial"/>
          <w:b/>
          <w:bCs/>
          <w:sz w:val="22"/>
          <w:szCs w:val="22"/>
        </w:rPr>
        <w:t>C1. Briefly describe the output’s activities and provide supporting narrative for the score.</w:t>
      </w:r>
    </w:p>
    <w:p w14:paraId="41CADC86" w14:textId="738E094F" w:rsidR="006F3AE7" w:rsidRDefault="7A6DFE73" w:rsidP="4F84C32E">
      <w:pPr>
        <w:jc w:val="both"/>
      </w:pPr>
      <w:r w:rsidRPr="4F84C32E">
        <w:rPr>
          <w:rFonts w:eastAsia="Arial" w:cs="Arial"/>
          <w:sz w:val="22"/>
          <w:szCs w:val="22"/>
          <w:lang w:val="en-US"/>
        </w:rPr>
        <w:t xml:space="preserve"> </w:t>
      </w:r>
    </w:p>
    <w:p w14:paraId="45418A5E" w14:textId="28F61351" w:rsidR="006F3AE7" w:rsidRPr="002473DA" w:rsidRDefault="7A6DFE73" w:rsidP="4F84C32E">
      <w:pPr>
        <w:jc w:val="both"/>
        <w:rPr>
          <w:rFonts w:asciiTheme="minorHAnsi" w:hAnsiTheme="minorHAnsi" w:cstheme="minorBidi"/>
          <w:sz w:val="22"/>
          <w:szCs w:val="22"/>
        </w:rPr>
      </w:pPr>
      <w:r w:rsidRPr="33D3D57C">
        <w:rPr>
          <w:rFonts w:asciiTheme="minorHAnsi" w:eastAsia="Arial" w:hAnsiTheme="minorHAnsi" w:cstheme="minorBidi"/>
          <w:sz w:val="22"/>
          <w:szCs w:val="22"/>
        </w:rPr>
        <w:t xml:space="preserve">The project has successfully undertaken multiple within-year collecting expeditions to obtain geolocated soybean and cocoa pods directly harvested from the field. These have been donated and shipped to Kew for accessioning into the World Forest ID reference collection and subsampled prior to elemental, isotopic, molecular, and genetic testing. </w:t>
      </w:r>
      <w:r w:rsidRPr="33D3D57C">
        <w:rPr>
          <w:rFonts w:asciiTheme="minorHAnsi" w:eastAsia="Arial" w:hAnsiTheme="minorHAnsi" w:cstheme="minorBidi"/>
          <w:b/>
          <w:sz w:val="22"/>
          <w:szCs w:val="22"/>
        </w:rPr>
        <w:t xml:space="preserve">Expeditions and sample numbers specific to within </w:t>
      </w:r>
      <w:bookmarkStart w:id="12" w:name="_Int_nLbetBeP"/>
      <w:proofErr w:type="gramStart"/>
      <w:r w:rsidRPr="33D3D57C">
        <w:rPr>
          <w:rFonts w:asciiTheme="minorHAnsi" w:eastAsia="Arial" w:hAnsiTheme="minorHAnsi" w:cstheme="minorBidi"/>
          <w:b/>
          <w:sz w:val="22"/>
          <w:szCs w:val="22"/>
        </w:rPr>
        <w:t>time period</w:t>
      </w:r>
      <w:bookmarkEnd w:id="12"/>
      <w:proofErr w:type="gramEnd"/>
      <w:r w:rsidRPr="33D3D57C">
        <w:rPr>
          <w:rFonts w:asciiTheme="minorHAnsi" w:eastAsia="Arial" w:hAnsiTheme="minorHAnsi" w:cstheme="minorBidi"/>
          <w:b/>
          <w:sz w:val="22"/>
          <w:szCs w:val="22"/>
        </w:rPr>
        <w:t xml:space="preserve"> Aug ’23 to July 2024 include </w:t>
      </w:r>
      <w:r w:rsidRPr="33D3D57C">
        <w:rPr>
          <w:rFonts w:asciiTheme="minorHAnsi" w:eastAsia="Arial" w:hAnsiTheme="minorHAnsi" w:cstheme="minorBidi"/>
          <w:sz w:val="22"/>
          <w:szCs w:val="22"/>
          <w:u w:val="single"/>
        </w:rPr>
        <w:t>Cocoa</w:t>
      </w:r>
      <w:r w:rsidRPr="33D3D57C">
        <w:rPr>
          <w:rFonts w:asciiTheme="minorHAnsi" w:eastAsia="Arial" w:hAnsiTheme="minorHAnsi" w:cstheme="minorBidi"/>
          <w:sz w:val="22"/>
          <w:szCs w:val="22"/>
        </w:rPr>
        <w:t xml:space="preserve">: Thailand III (75); Ecuador I (272); Nigeria I (87); </w:t>
      </w:r>
      <w:r w:rsidRPr="33D3D57C">
        <w:rPr>
          <w:rFonts w:asciiTheme="minorHAnsi" w:eastAsia="Arial" w:hAnsiTheme="minorHAnsi" w:cstheme="minorBidi"/>
          <w:sz w:val="22"/>
          <w:szCs w:val="22"/>
          <w:u w:val="single"/>
        </w:rPr>
        <w:t>Soy</w:t>
      </w:r>
      <w:r w:rsidRPr="33D3D57C">
        <w:rPr>
          <w:rFonts w:asciiTheme="minorHAnsi" w:eastAsia="Arial" w:hAnsiTheme="minorHAnsi" w:cstheme="minorBidi"/>
          <w:sz w:val="22"/>
          <w:szCs w:val="22"/>
        </w:rPr>
        <w:t xml:space="preserve">: Brazil III (100); Bolivia II (56); Paraguay II (110); </w:t>
      </w:r>
      <w:r w:rsidRPr="33D3D57C">
        <w:rPr>
          <w:rFonts w:asciiTheme="minorHAnsi" w:eastAsia="Arial" w:hAnsiTheme="minorHAnsi" w:cstheme="minorBidi"/>
          <w:sz w:val="22"/>
          <w:szCs w:val="22"/>
          <w:u w:val="single"/>
        </w:rPr>
        <w:t xml:space="preserve">Oil palm: </w:t>
      </w:r>
      <w:r w:rsidRPr="33D3D57C">
        <w:rPr>
          <w:rFonts w:asciiTheme="minorHAnsi" w:eastAsia="Arial" w:hAnsiTheme="minorHAnsi" w:cstheme="minorBidi"/>
          <w:sz w:val="22"/>
          <w:szCs w:val="22"/>
        </w:rPr>
        <w:t xml:space="preserve">Thailand (20); </w:t>
      </w:r>
      <w:r w:rsidRPr="33D3D57C">
        <w:rPr>
          <w:rFonts w:asciiTheme="minorHAnsi" w:eastAsia="Arial" w:hAnsiTheme="minorHAnsi" w:cstheme="minorBidi"/>
          <w:sz w:val="22"/>
          <w:szCs w:val="22"/>
          <w:u w:val="single"/>
        </w:rPr>
        <w:t>Rubber</w:t>
      </w:r>
      <w:r w:rsidRPr="33D3D57C">
        <w:rPr>
          <w:rFonts w:asciiTheme="minorHAnsi" w:eastAsia="Arial" w:hAnsiTheme="minorHAnsi" w:cstheme="minorBidi"/>
          <w:sz w:val="22"/>
          <w:szCs w:val="22"/>
        </w:rPr>
        <w:t>: Thailand (33).</w:t>
      </w:r>
    </w:p>
    <w:p w14:paraId="605D562C" w14:textId="75545132" w:rsidR="006F3AE7" w:rsidRPr="002473DA" w:rsidRDefault="7A6DFE73" w:rsidP="4F84C32E">
      <w:pPr>
        <w:jc w:val="both"/>
        <w:rPr>
          <w:rFonts w:asciiTheme="minorHAnsi" w:hAnsiTheme="minorHAnsi" w:cstheme="minorHAnsi"/>
          <w:sz w:val="22"/>
          <w:szCs w:val="22"/>
        </w:rPr>
      </w:pPr>
      <w:r w:rsidRPr="002473DA">
        <w:rPr>
          <w:rFonts w:asciiTheme="minorHAnsi" w:eastAsia="Arial" w:hAnsiTheme="minorHAnsi" w:cstheme="minorHAnsi"/>
          <w:sz w:val="22"/>
          <w:szCs w:val="22"/>
        </w:rPr>
        <w:t xml:space="preserve"> </w:t>
      </w:r>
    </w:p>
    <w:p w14:paraId="250EEF7C" w14:textId="1B7D68C3" w:rsidR="006F3AE7" w:rsidRPr="002473DA" w:rsidRDefault="7A6DFE73" w:rsidP="3C6D0906">
      <w:pPr>
        <w:jc w:val="both"/>
        <w:rPr>
          <w:rFonts w:asciiTheme="minorHAnsi" w:hAnsiTheme="minorHAnsi" w:cstheme="minorBidi"/>
          <w:sz w:val="22"/>
          <w:szCs w:val="22"/>
        </w:rPr>
      </w:pPr>
      <w:r w:rsidRPr="3C6D0906">
        <w:rPr>
          <w:rFonts w:asciiTheme="minorHAnsi" w:eastAsia="Arial" w:hAnsiTheme="minorHAnsi" w:cstheme="minorBidi"/>
          <w:sz w:val="22"/>
          <w:szCs w:val="22"/>
        </w:rPr>
        <w:t>The resulting analytical data forms the World Forest ID database to train the traceability models. The project is on track to hit end-of-programme targets. Significant issues remain climate-associated delays or failure of soy and cocoa harvests (e.g. droughts, floods, disease) as well as political unrest (e.g. Ecuador) and threats to personal safety of collectors in the field from hostile farmers (e.g. northern Brazil). Where these challenges have occurred, the programme and locations of collections have been adjusted accordingly to mitigate all risks.</w:t>
      </w:r>
    </w:p>
    <w:p w14:paraId="300CC041" w14:textId="666C625D" w:rsidR="006F3AE7" w:rsidRDefault="7A6DFE73" w:rsidP="4F84C32E">
      <w:pPr>
        <w:jc w:val="both"/>
      </w:pPr>
      <w:r w:rsidRPr="4F84C32E">
        <w:rPr>
          <w:rFonts w:eastAsia="Arial" w:cs="Arial"/>
          <w:sz w:val="22"/>
          <w:szCs w:val="22"/>
          <w:lang w:val="en-US"/>
        </w:rPr>
        <w:t xml:space="preserve"> </w:t>
      </w:r>
    </w:p>
    <w:p w14:paraId="4921992F" w14:textId="3DDDEB0C" w:rsidR="006F3AE7" w:rsidRDefault="7A6DFE73" w:rsidP="4F84C32E">
      <w:pPr>
        <w:rPr>
          <w:rFonts w:eastAsia="Arial" w:cs="Arial"/>
          <w:b/>
          <w:sz w:val="22"/>
          <w:szCs w:val="22"/>
        </w:rPr>
      </w:pPr>
      <w:r w:rsidRPr="4F84C32E">
        <w:rPr>
          <w:rFonts w:eastAsia="Arial" w:cs="Arial"/>
          <w:b/>
          <w:bCs/>
          <w:sz w:val="22"/>
          <w:szCs w:val="22"/>
        </w:rPr>
        <w:t xml:space="preserve">C2. Describe any changes to this output during the past year, and any planned changes </w:t>
      </w:r>
      <w:bookmarkStart w:id="13" w:name="_Int_r7CmULar"/>
      <w:proofErr w:type="gramStart"/>
      <w:r w:rsidRPr="4F84C32E">
        <w:rPr>
          <w:rFonts w:eastAsia="Arial" w:cs="Arial"/>
          <w:b/>
          <w:bCs/>
          <w:sz w:val="22"/>
          <w:szCs w:val="22"/>
        </w:rPr>
        <w:t>as a result of</w:t>
      </w:r>
      <w:bookmarkEnd w:id="13"/>
      <w:proofErr w:type="gramEnd"/>
      <w:r w:rsidRPr="4F84C32E">
        <w:rPr>
          <w:rFonts w:eastAsia="Arial" w:cs="Arial"/>
          <w:b/>
          <w:bCs/>
          <w:sz w:val="22"/>
          <w:szCs w:val="22"/>
        </w:rPr>
        <w:t xml:space="preserve"> this review. </w:t>
      </w:r>
    </w:p>
    <w:p w14:paraId="7049B551" w14:textId="3EB21D2D" w:rsidR="006F3AE7" w:rsidRDefault="7A6DFE73" w:rsidP="4F84C32E">
      <w:r w:rsidRPr="4F84C32E">
        <w:rPr>
          <w:rFonts w:eastAsia="Arial" w:cs="Arial"/>
          <w:sz w:val="20"/>
          <w:szCs w:val="20"/>
          <w:lang w:val="en-US"/>
        </w:rPr>
        <w:t xml:space="preserve"> </w:t>
      </w:r>
    </w:p>
    <w:p w14:paraId="4225E4F7" w14:textId="28CD5026" w:rsidR="006F3AE7" w:rsidRPr="002473DA" w:rsidRDefault="7A6DFE73" w:rsidP="4F84C32E">
      <w:pPr>
        <w:rPr>
          <w:rFonts w:asciiTheme="minorHAnsi" w:hAnsiTheme="minorHAnsi" w:cstheme="minorBidi"/>
          <w:sz w:val="22"/>
          <w:szCs w:val="22"/>
        </w:rPr>
      </w:pPr>
      <w:r w:rsidRPr="33D3D57C">
        <w:rPr>
          <w:rFonts w:asciiTheme="minorHAnsi" w:eastAsia="Arial" w:hAnsiTheme="minorHAnsi" w:cstheme="minorBidi"/>
          <w:sz w:val="22"/>
          <w:szCs w:val="22"/>
        </w:rPr>
        <w:t xml:space="preserve">There have been no major changes to the output in the past year and there are no planned changes </w:t>
      </w:r>
      <w:bookmarkStart w:id="14" w:name="_Int_hQA0duOG"/>
      <w:proofErr w:type="gramStart"/>
      <w:r w:rsidRPr="33D3D57C">
        <w:rPr>
          <w:rFonts w:asciiTheme="minorHAnsi" w:eastAsia="Arial" w:hAnsiTheme="minorHAnsi" w:cstheme="minorBidi"/>
          <w:sz w:val="22"/>
          <w:szCs w:val="22"/>
        </w:rPr>
        <w:t>as a result of</w:t>
      </w:r>
      <w:bookmarkEnd w:id="14"/>
      <w:proofErr w:type="gramEnd"/>
      <w:r w:rsidRPr="33D3D57C">
        <w:rPr>
          <w:rFonts w:asciiTheme="minorHAnsi" w:eastAsia="Arial" w:hAnsiTheme="minorHAnsi" w:cstheme="minorBidi"/>
          <w:sz w:val="22"/>
          <w:szCs w:val="22"/>
        </w:rPr>
        <w:t xml:space="preserve"> this review.</w:t>
      </w:r>
    </w:p>
    <w:p w14:paraId="249EA4C0" w14:textId="3DF828FE" w:rsidR="006F3AE7" w:rsidRDefault="006F3AE7" w:rsidP="4F84C32E">
      <w:pPr>
        <w:rPr>
          <w:rFonts w:eastAsia="Arial" w:cs="Arial"/>
          <w:sz w:val="20"/>
          <w:szCs w:val="20"/>
        </w:rPr>
      </w:pPr>
    </w:p>
    <w:tbl>
      <w:tblPr>
        <w:tblStyle w:val="TableGrid"/>
        <w:tblW w:w="5000" w:type="pct"/>
        <w:tblLook w:val="04A0" w:firstRow="1" w:lastRow="0" w:firstColumn="1" w:lastColumn="0" w:noHBand="0" w:noVBand="1"/>
      </w:tblPr>
      <w:tblGrid>
        <w:gridCol w:w="2132"/>
        <w:gridCol w:w="1237"/>
        <w:gridCol w:w="1879"/>
        <w:gridCol w:w="1879"/>
        <w:gridCol w:w="1879"/>
      </w:tblGrid>
      <w:tr w:rsidR="4F84C32E" w14:paraId="2D21D421" w14:textId="77777777" w:rsidTr="002473DA">
        <w:trPr>
          <w:trHeight w:val="480"/>
        </w:trPr>
        <w:tc>
          <w:tcPr>
            <w:tcW w:w="1184"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31DA95B" w14:textId="52EFD8F9" w:rsidR="4F84C32E" w:rsidRDefault="4F84C32E" w:rsidP="4F84C32E">
            <w:pPr>
              <w:rPr>
                <w:rFonts w:eastAsia="Arial" w:cs="Arial"/>
                <w:b/>
                <w:bCs/>
                <w:sz w:val="20"/>
                <w:szCs w:val="20"/>
              </w:rPr>
            </w:pPr>
            <w:r w:rsidRPr="58971BE0">
              <w:rPr>
                <w:rFonts w:eastAsia="Arial" w:cs="Arial"/>
                <w:b/>
                <w:bCs/>
                <w:sz w:val="20"/>
                <w:szCs w:val="20"/>
              </w:rPr>
              <w:t xml:space="preserve">Output Title </w:t>
            </w:r>
          </w:p>
        </w:tc>
        <w:tc>
          <w:tcPr>
            <w:tcW w:w="3816"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5E1EF997" w14:textId="239FB943" w:rsidR="4F84C32E" w:rsidRPr="002473DA" w:rsidRDefault="4F84C32E" w:rsidP="4F84C32E">
            <w:pPr>
              <w:rPr>
                <w:rFonts w:asciiTheme="minorHAnsi" w:eastAsia="Aptos" w:hAnsiTheme="minorHAnsi" w:cstheme="minorHAnsi"/>
                <w:sz w:val="22"/>
                <w:szCs w:val="22"/>
              </w:rPr>
            </w:pPr>
            <w:r w:rsidRPr="002473DA">
              <w:rPr>
                <w:rFonts w:asciiTheme="minorHAnsi" w:eastAsia="Aptos" w:hAnsiTheme="minorHAnsi" w:cstheme="minorHAnsi"/>
                <w:sz w:val="22"/>
                <w:szCs w:val="22"/>
              </w:rPr>
              <w:t>Scientific data acquired using the WFID at Kew collection to drive scientific progress and innovation in authentication, with reduction of sampling costs.</w:t>
            </w:r>
          </w:p>
        </w:tc>
      </w:tr>
      <w:tr w:rsidR="4F84C32E" w14:paraId="761D02E7" w14:textId="77777777" w:rsidTr="002473DA">
        <w:trPr>
          <w:trHeight w:val="345"/>
        </w:trPr>
        <w:tc>
          <w:tcPr>
            <w:tcW w:w="1870"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3C215D8" w14:textId="11386B6E" w:rsidR="4F84C32E" w:rsidRDefault="4F84C32E" w:rsidP="4F84C32E">
            <w:r w:rsidRPr="4F84C32E">
              <w:rPr>
                <w:rFonts w:eastAsia="Arial" w:cs="Arial"/>
                <w:color w:val="000000" w:themeColor="text1"/>
                <w:sz w:val="20"/>
                <w:szCs w:val="20"/>
              </w:rPr>
              <w:t xml:space="preserve">Output number: </w:t>
            </w:r>
          </w:p>
        </w:tc>
        <w:tc>
          <w:tcPr>
            <w:tcW w:w="1043" w:type="pct"/>
            <w:tcBorders>
              <w:top w:val="nil"/>
              <w:left w:val="nil"/>
              <w:bottom w:val="single" w:sz="8" w:space="0" w:color="auto"/>
              <w:right w:val="single" w:sz="8" w:space="0" w:color="auto"/>
            </w:tcBorders>
            <w:tcMar>
              <w:left w:w="105" w:type="dxa"/>
              <w:right w:w="105" w:type="dxa"/>
            </w:tcMar>
          </w:tcPr>
          <w:p w14:paraId="5E913F71" w14:textId="23CF9515" w:rsidR="4F84C32E" w:rsidRPr="002473DA" w:rsidRDefault="17DA3A04"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2</w:t>
            </w:r>
          </w:p>
        </w:tc>
        <w:tc>
          <w:tcPr>
            <w:tcW w:w="1043"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0E187B7" w14:textId="2B66AE19" w:rsidR="4F84C32E" w:rsidRDefault="4F84C32E" w:rsidP="4F84C32E">
            <w:r w:rsidRPr="4F84C32E">
              <w:rPr>
                <w:rFonts w:eastAsia="Arial" w:cs="Arial"/>
                <w:color w:val="000000" w:themeColor="text1"/>
                <w:sz w:val="20"/>
                <w:szCs w:val="20"/>
              </w:rPr>
              <w:t xml:space="preserve">Output Score: </w:t>
            </w:r>
          </w:p>
        </w:tc>
        <w:tc>
          <w:tcPr>
            <w:tcW w:w="1043" w:type="pct"/>
            <w:tcBorders>
              <w:top w:val="nil"/>
              <w:left w:val="single" w:sz="8" w:space="0" w:color="auto"/>
              <w:bottom w:val="single" w:sz="8" w:space="0" w:color="auto"/>
              <w:right w:val="single" w:sz="8" w:space="0" w:color="auto"/>
            </w:tcBorders>
            <w:tcMar>
              <w:left w:w="105" w:type="dxa"/>
              <w:right w:w="105" w:type="dxa"/>
            </w:tcMar>
          </w:tcPr>
          <w:p w14:paraId="0D063064" w14:textId="7BDED16E"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A</w:t>
            </w:r>
          </w:p>
        </w:tc>
      </w:tr>
      <w:tr w:rsidR="4F84C32E" w14:paraId="0FC368AA" w14:textId="77777777" w:rsidTr="002473DA">
        <w:trPr>
          <w:trHeight w:val="330"/>
        </w:trPr>
        <w:tc>
          <w:tcPr>
            <w:tcW w:w="1870"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EADA095" w14:textId="5F337319" w:rsidR="4F84C32E" w:rsidRDefault="4F84C32E" w:rsidP="4F84C32E">
            <w:r w:rsidRPr="4F84C32E">
              <w:rPr>
                <w:rFonts w:eastAsia="Arial" w:cs="Arial"/>
                <w:color w:val="000000" w:themeColor="text1"/>
                <w:sz w:val="20"/>
                <w:szCs w:val="20"/>
              </w:rPr>
              <w:t xml:space="preserve">Impact weighting (%):  </w:t>
            </w:r>
          </w:p>
        </w:tc>
        <w:tc>
          <w:tcPr>
            <w:tcW w:w="1043" w:type="pct"/>
            <w:tcBorders>
              <w:top w:val="single" w:sz="8" w:space="0" w:color="auto"/>
              <w:left w:val="nil"/>
              <w:bottom w:val="single" w:sz="8" w:space="0" w:color="auto"/>
              <w:right w:val="single" w:sz="8" w:space="0" w:color="auto"/>
            </w:tcBorders>
            <w:tcMar>
              <w:left w:w="105" w:type="dxa"/>
              <w:right w:w="105" w:type="dxa"/>
            </w:tcMar>
          </w:tcPr>
          <w:p w14:paraId="7B1A3544" w14:textId="5B750CBD"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40</w:t>
            </w:r>
          </w:p>
        </w:tc>
        <w:tc>
          <w:tcPr>
            <w:tcW w:w="104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F7B85F4" w14:textId="358DD9AE" w:rsidR="4F84C32E" w:rsidRDefault="4F84C32E" w:rsidP="4F84C32E">
            <w:r w:rsidRPr="4F84C32E">
              <w:rPr>
                <w:rFonts w:eastAsia="Arial" w:cs="Arial"/>
                <w:color w:val="000000" w:themeColor="text1"/>
                <w:sz w:val="20"/>
                <w:szCs w:val="20"/>
              </w:rPr>
              <w:t xml:space="preserve">Weighting revised since last </w:t>
            </w:r>
            <w:proofErr w:type="gramStart"/>
            <w:r w:rsidRPr="4F84C32E">
              <w:rPr>
                <w:rFonts w:eastAsia="Arial" w:cs="Arial"/>
                <w:color w:val="000000" w:themeColor="text1"/>
                <w:sz w:val="20"/>
                <w:szCs w:val="20"/>
              </w:rPr>
              <w:t>AR?</w:t>
            </w:r>
            <w:proofErr w:type="gramEnd"/>
            <w:r w:rsidRPr="4F84C32E">
              <w:rPr>
                <w:rFonts w:eastAsia="Arial" w:cs="Arial"/>
                <w:color w:val="000000" w:themeColor="text1"/>
                <w:sz w:val="20"/>
                <w:szCs w:val="20"/>
              </w:rPr>
              <w:t xml:space="preserve"> </w:t>
            </w:r>
          </w:p>
        </w:tc>
        <w:tc>
          <w:tcPr>
            <w:tcW w:w="1043" w:type="pct"/>
            <w:tcBorders>
              <w:top w:val="single" w:sz="8" w:space="0" w:color="auto"/>
              <w:left w:val="single" w:sz="8" w:space="0" w:color="auto"/>
              <w:bottom w:val="single" w:sz="8" w:space="0" w:color="auto"/>
              <w:right w:val="single" w:sz="8" w:space="0" w:color="auto"/>
            </w:tcBorders>
            <w:tcMar>
              <w:left w:w="105" w:type="dxa"/>
              <w:right w:w="105" w:type="dxa"/>
            </w:tcMar>
          </w:tcPr>
          <w:p w14:paraId="39F65657" w14:textId="573A7EA7" w:rsidR="4F84C32E" w:rsidRPr="002473DA" w:rsidRDefault="00AD52B3" w:rsidP="4F84C32E">
            <w:pPr>
              <w:rPr>
                <w:rFonts w:asciiTheme="minorHAnsi" w:hAnsiTheme="minorHAnsi" w:cstheme="minorBidi"/>
                <w:sz w:val="22"/>
                <w:szCs w:val="22"/>
              </w:rPr>
            </w:pPr>
            <w:r>
              <w:rPr>
                <w:rFonts w:asciiTheme="minorHAnsi" w:eastAsia="Arial" w:hAnsiTheme="minorHAnsi" w:cstheme="minorBidi"/>
                <w:sz w:val="22"/>
                <w:szCs w:val="22"/>
              </w:rPr>
              <w:t>No</w:t>
            </w:r>
          </w:p>
        </w:tc>
      </w:tr>
      <w:tr w:rsidR="4F84C32E" w14:paraId="03FAE4F5" w14:textId="77777777" w:rsidTr="002473DA">
        <w:trPr>
          <w:trHeight w:val="300"/>
        </w:trPr>
        <w:tc>
          <w:tcPr>
            <w:tcW w:w="1184" w:type="pct"/>
            <w:tcBorders>
              <w:top w:val="single" w:sz="8" w:space="0" w:color="auto"/>
              <w:left w:val="nil"/>
              <w:bottom w:val="nil"/>
              <w:right w:val="nil"/>
            </w:tcBorders>
            <w:vAlign w:val="center"/>
          </w:tcPr>
          <w:p w14:paraId="16C4B0A9" w14:textId="3A77E773" w:rsidR="4F84C32E" w:rsidRDefault="4F84C32E"/>
        </w:tc>
        <w:tc>
          <w:tcPr>
            <w:tcW w:w="687" w:type="pct"/>
            <w:tcBorders>
              <w:top w:val="nil"/>
              <w:left w:val="nil"/>
              <w:bottom w:val="nil"/>
              <w:right w:val="nil"/>
            </w:tcBorders>
            <w:vAlign w:val="center"/>
          </w:tcPr>
          <w:p w14:paraId="583FF732" w14:textId="5032F3E7" w:rsidR="4F84C32E" w:rsidRDefault="4F84C32E"/>
        </w:tc>
        <w:tc>
          <w:tcPr>
            <w:tcW w:w="1043" w:type="pct"/>
            <w:tcBorders>
              <w:top w:val="single" w:sz="8" w:space="0" w:color="auto"/>
              <w:left w:val="nil"/>
              <w:bottom w:val="nil"/>
              <w:right w:val="nil"/>
            </w:tcBorders>
            <w:vAlign w:val="center"/>
          </w:tcPr>
          <w:p w14:paraId="15DC4E18" w14:textId="64ABB171" w:rsidR="4F84C32E" w:rsidRDefault="4F84C32E"/>
        </w:tc>
        <w:tc>
          <w:tcPr>
            <w:tcW w:w="1043" w:type="pct"/>
            <w:tcBorders>
              <w:top w:val="single" w:sz="8" w:space="0" w:color="auto"/>
              <w:left w:val="nil"/>
              <w:bottom w:val="nil"/>
              <w:right w:val="nil"/>
            </w:tcBorders>
            <w:vAlign w:val="center"/>
          </w:tcPr>
          <w:p w14:paraId="096F2C56" w14:textId="6FF92343" w:rsidR="4F84C32E" w:rsidRDefault="4F84C32E"/>
        </w:tc>
        <w:tc>
          <w:tcPr>
            <w:tcW w:w="1043" w:type="pct"/>
            <w:tcBorders>
              <w:top w:val="single" w:sz="8" w:space="0" w:color="auto"/>
              <w:left w:val="nil"/>
              <w:bottom w:val="nil"/>
              <w:right w:val="nil"/>
            </w:tcBorders>
            <w:vAlign w:val="center"/>
          </w:tcPr>
          <w:p w14:paraId="60CA2EAF" w14:textId="2FE21245" w:rsidR="4F84C32E" w:rsidRDefault="4F84C32E"/>
        </w:tc>
      </w:tr>
    </w:tbl>
    <w:p w14:paraId="07BAD038" w14:textId="6279463E" w:rsidR="006F3AE7" w:rsidRDefault="006F3AE7" w:rsidP="4F84C32E"/>
    <w:tbl>
      <w:tblPr>
        <w:tblStyle w:val="TableGrid"/>
        <w:tblW w:w="5000" w:type="pct"/>
        <w:tblLook w:val="04A0" w:firstRow="1" w:lastRow="0" w:firstColumn="1" w:lastColumn="0" w:noHBand="0" w:noVBand="1"/>
      </w:tblPr>
      <w:tblGrid>
        <w:gridCol w:w="4207"/>
        <w:gridCol w:w="3147"/>
        <w:gridCol w:w="1652"/>
      </w:tblGrid>
      <w:tr w:rsidR="4F84C32E" w14:paraId="0101276C" w14:textId="77777777" w:rsidTr="002473DA">
        <w:trPr>
          <w:trHeight w:val="270"/>
        </w:trPr>
        <w:tc>
          <w:tcPr>
            <w:tcW w:w="2336"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50C01D84" w14:textId="37DFF57C" w:rsidR="4F84C32E" w:rsidRDefault="4F84C32E" w:rsidP="4F84C32E">
            <w:r w:rsidRPr="4F84C32E">
              <w:rPr>
                <w:rFonts w:eastAsia="Arial" w:cs="Arial"/>
                <w:b/>
                <w:bCs/>
                <w:color w:val="000000" w:themeColor="text1"/>
                <w:sz w:val="20"/>
                <w:szCs w:val="20"/>
              </w:rPr>
              <w:t>Indicator(s)</w:t>
            </w:r>
          </w:p>
        </w:tc>
        <w:tc>
          <w:tcPr>
            <w:tcW w:w="174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7F19108" w14:textId="5BB552B0" w:rsidR="4F84C32E" w:rsidRDefault="4F84C32E" w:rsidP="4F84C32E">
            <w:r w:rsidRPr="4F84C32E">
              <w:rPr>
                <w:rFonts w:eastAsia="Arial" w:cs="Arial"/>
                <w:b/>
                <w:bCs/>
                <w:color w:val="000000" w:themeColor="text1"/>
                <w:sz w:val="20"/>
                <w:szCs w:val="20"/>
              </w:rPr>
              <w:t>Milestone(s) for this review</w:t>
            </w:r>
          </w:p>
        </w:tc>
        <w:tc>
          <w:tcPr>
            <w:tcW w:w="91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6EC1D55" w14:textId="79B4B80F" w:rsidR="4F84C32E" w:rsidRDefault="4F84C32E" w:rsidP="4F84C32E">
            <w:r w:rsidRPr="4F84C32E">
              <w:rPr>
                <w:rFonts w:eastAsia="Arial" w:cs="Arial"/>
                <w:b/>
                <w:bCs/>
                <w:color w:val="000000" w:themeColor="text1"/>
                <w:sz w:val="20"/>
                <w:szCs w:val="20"/>
              </w:rPr>
              <w:t xml:space="preserve">Progress </w:t>
            </w:r>
          </w:p>
        </w:tc>
      </w:tr>
      <w:tr w:rsidR="4F84C32E" w14:paraId="79A9FC64" w14:textId="77777777" w:rsidTr="002473DA">
        <w:trPr>
          <w:trHeight w:val="300"/>
        </w:trPr>
        <w:tc>
          <w:tcPr>
            <w:tcW w:w="2336" w:type="pct"/>
            <w:tcBorders>
              <w:top w:val="single" w:sz="8" w:space="0" w:color="auto"/>
              <w:left w:val="single" w:sz="8" w:space="0" w:color="auto"/>
              <w:bottom w:val="single" w:sz="8" w:space="0" w:color="auto"/>
              <w:right w:val="single" w:sz="8" w:space="0" w:color="auto"/>
            </w:tcBorders>
            <w:tcMar>
              <w:left w:w="105" w:type="dxa"/>
              <w:right w:w="105" w:type="dxa"/>
            </w:tcMar>
          </w:tcPr>
          <w:p w14:paraId="54BDD8C6" w14:textId="44A292F8"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Consolidate machine learning approaches by Kew and collaborator partnerships to enhance the power of sampling protocols for future supply chain sample analyses to determine soybean, cocoa, and other FRC traceability.</w:t>
            </w:r>
          </w:p>
        </w:tc>
        <w:tc>
          <w:tcPr>
            <w:tcW w:w="1747" w:type="pct"/>
            <w:tcBorders>
              <w:top w:val="single" w:sz="8" w:space="0" w:color="auto"/>
              <w:left w:val="single" w:sz="8" w:space="0" w:color="auto"/>
              <w:bottom w:val="single" w:sz="8" w:space="0" w:color="auto"/>
              <w:right w:val="single" w:sz="8" w:space="0" w:color="auto"/>
            </w:tcBorders>
            <w:tcMar>
              <w:left w:w="105" w:type="dxa"/>
              <w:right w:w="105" w:type="dxa"/>
            </w:tcMar>
          </w:tcPr>
          <w:p w14:paraId="16F3A420" w14:textId="72859082"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Model development for soybean, cocoa, and integration with timber datasets</w:t>
            </w:r>
          </w:p>
          <w:p w14:paraId="5A253137" w14:textId="427BE699"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 xml:space="preserve"> </w:t>
            </w:r>
          </w:p>
          <w:p w14:paraId="625EB1BF" w14:textId="24589E45"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Article drafts for publication (1-2 per year)</w:t>
            </w:r>
          </w:p>
        </w:tc>
        <w:tc>
          <w:tcPr>
            <w:tcW w:w="917" w:type="pct"/>
            <w:tcBorders>
              <w:top w:val="single" w:sz="8" w:space="0" w:color="auto"/>
              <w:left w:val="single" w:sz="8" w:space="0" w:color="auto"/>
              <w:bottom w:val="single" w:sz="8" w:space="0" w:color="auto"/>
              <w:right w:val="single" w:sz="8" w:space="0" w:color="auto"/>
            </w:tcBorders>
            <w:tcMar>
              <w:left w:w="105" w:type="dxa"/>
              <w:right w:w="105" w:type="dxa"/>
            </w:tcMar>
          </w:tcPr>
          <w:p w14:paraId="07BCCC81" w14:textId="77777777" w:rsidR="4F84C32E" w:rsidRDefault="4F84C32E"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Met</w:t>
            </w:r>
          </w:p>
          <w:p w14:paraId="4C03F21A" w14:textId="4A95E75A" w:rsidR="0064389E" w:rsidRPr="002473DA" w:rsidRDefault="0064389E" w:rsidP="4F84C32E">
            <w:pPr>
              <w:rPr>
                <w:rFonts w:asciiTheme="minorHAnsi" w:hAnsiTheme="minorHAnsi" w:cstheme="minorHAnsi"/>
                <w:sz w:val="22"/>
                <w:szCs w:val="22"/>
              </w:rPr>
            </w:pPr>
            <w:r>
              <w:rPr>
                <w:rFonts w:asciiTheme="minorHAnsi" w:hAnsiTheme="minorHAnsi" w:cstheme="minorHAnsi"/>
                <w:sz w:val="22"/>
                <w:szCs w:val="22"/>
              </w:rPr>
              <w:t>1</w:t>
            </w:r>
          </w:p>
        </w:tc>
      </w:tr>
      <w:tr w:rsidR="4F84C32E" w14:paraId="597AEE43" w14:textId="77777777" w:rsidTr="002473DA">
        <w:trPr>
          <w:trHeight w:val="300"/>
        </w:trPr>
        <w:tc>
          <w:tcPr>
            <w:tcW w:w="2336" w:type="pct"/>
            <w:tcBorders>
              <w:top w:val="single" w:sz="8" w:space="0" w:color="auto"/>
              <w:left w:val="single" w:sz="8" w:space="0" w:color="auto"/>
              <w:bottom w:val="single" w:sz="8" w:space="0" w:color="auto"/>
              <w:right w:val="single" w:sz="8" w:space="0" w:color="auto"/>
            </w:tcBorders>
            <w:tcMar>
              <w:left w:w="105" w:type="dxa"/>
              <w:right w:w="105" w:type="dxa"/>
            </w:tcMar>
          </w:tcPr>
          <w:p w14:paraId="22BAC5C8" w14:textId="1DE5B82D"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Development of a targeted and optimized sampling strategy for SIRA and trace elements based on the identification, through machine learning modelling of specific focus areas to effectively reduce sampling cost per unit area.</w:t>
            </w:r>
          </w:p>
        </w:tc>
        <w:tc>
          <w:tcPr>
            <w:tcW w:w="1747" w:type="pct"/>
            <w:tcBorders>
              <w:top w:val="single" w:sz="8" w:space="0" w:color="auto"/>
              <w:left w:val="single" w:sz="8" w:space="0" w:color="auto"/>
              <w:bottom w:val="single" w:sz="8" w:space="0" w:color="auto"/>
              <w:right w:val="single" w:sz="8" w:space="0" w:color="auto"/>
            </w:tcBorders>
            <w:tcMar>
              <w:left w:w="105" w:type="dxa"/>
              <w:right w:w="105" w:type="dxa"/>
            </w:tcMar>
          </w:tcPr>
          <w:p w14:paraId="69FEE79D" w14:textId="75620A37"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New publication for soybean and cocoa traceability methodologies (1-2 article drafts by 2023)</w:t>
            </w:r>
          </w:p>
          <w:p w14:paraId="498252AB" w14:textId="5CFDF4BB"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 xml:space="preserve"> </w:t>
            </w:r>
          </w:p>
          <w:p w14:paraId="34C774AB" w14:textId="1675A42A" w:rsidR="4F84C32E" w:rsidRPr="002473DA" w:rsidRDefault="4F84C32E" w:rsidP="4F84C32E">
            <w:pPr>
              <w:rPr>
                <w:rFonts w:asciiTheme="minorHAnsi" w:hAnsiTheme="minorHAnsi" w:cstheme="minorHAnsi"/>
                <w:sz w:val="22"/>
                <w:szCs w:val="22"/>
              </w:rPr>
            </w:pPr>
            <w:r w:rsidRPr="002473DA">
              <w:rPr>
                <w:rFonts w:asciiTheme="minorHAnsi" w:eastAsia="Arial" w:hAnsiTheme="minorHAnsi" w:cstheme="minorHAnsi"/>
                <w:sz w:val="22"/>
                <w:szCs w:val="22"/>
              </w:rPr>
              <w:t>Model can learn to identify priority sampling locations</w:t>
            </w:r>
          </w:p>
        </w:tc>
        <w:tc>
          <w:tcPr>
            <w:tcW w:w="917" w:type="pct"/>
            <w:tcBorders>
              <w:top w:val="single" w:sz="8" w:space="0" w:color="auto"/>
              <w:left w:val="single" w:sz="8" w:space="0" w:color="auto"/>
              <w:bottom w:val="single" w:sz="8" w:space="0" w:color="auto"/>
              <w:right w:val="single" w:sz="8" w:space="0" w:color="auto"/>
            </w:tcBorders>
            <w:tcMar>
              <w:left w:w="105" w:type="dxa"/>
              <w:right w:w="105" w:type="dxa"/>
            </w:tcMar>
          </w:tcPr>
          <w:p w14:paraId="2F48A4BF" w14:textId="77777777" w:rsidR="00CA7C3C" w:rsidRDefault="4F84C32E" w:rsidP="4F84C32E">
            <w:pPr>
              <w:rPr>
                <w:rFonts w:asciiTheme="minorHAnsi" w:eastAsia="Arial" w:hAnsiTheme="minorHAnsi" w:cstheme="minorHAnsi"/>
                <w:sz w:val="22"/>
                <w:szCs w:val="22"/>
              </w:rPr>
            </w:pPr>
            <w:r w:rsidRPr="002473DA">
              <w:rPr>
                <w:rFonts w:asciiTheme="minorHAnsi" w:eastAsia="Arial" w:hAnsiTheme="minorHAnsi" w:cstheme="minorHAnsi"/>
                <w:sz w:val="22"/>
                <w:szCs w:val="22"/>
              </w:rPr>
              <w:t>Met</w:t>
            </w:r>
          </w:p>
          <w:p w14:paraId="366C17B5" w14:textId="03996873" w:rsidR="4F84C32E" w:rsidRPr="002473DA" w:rsidRDefault="00522780" w:rsidP="4F84C32E">
            <w:pPr>
              <w:rPr>
                <w:rFonts w:asciiTheme="minorHAnsi" w:hAnsiTheme="minorHAnsi" w:cstheme="minorHAnsi"/>
                <w:sz w:val="22"/>
                <w:szCs w:val="22"/>
              </w:rPr>
            </w:pPr>
            <w:r>
              <w:rPr>
                <w:rFonts w:asciiTheme="minorHAnsi" w:eastAsia="Arial" w:hAnsiTheme="minorHAnsi" w:cstheme="minorHAnsi"/>
                <w:sz w:val="22"/>
                <w:szCs w:val="22"/>
              </w:rPr>
              <w:t>1</w:t>
            </w:r>
          </w:p>
        </w:tc>
      </w:tr>
    </w:tbl>
    <w:p w14:paraId="4EAE2030" w14:textId="733D2C29" w:rsidR="006F3AE7" w:rsidRDefault="7A6DFE73" w:rsidP="4F84C32E">
      <w:pPr>
        <w:jc w:val="both"/>
      </w:pPr>
      <w:r w:rsidRPr="4F84C32E">
        <w:rPr>
          <w:rFonts w:eastAsia="Arial" w:cs="Arial"/>
          <w:sz w:val="22"/>
          <w:szCs w:val="22"/>
        </w:rPr>
        <w:t xml:space="preserve"> </w:t>
      </w:r>
    </w:p>
    <w:p w14:paraId="4CFF1125" w14:textId="66247D39" w:rsidR="006F3AE7" w:rsidRDefault="7A6DFE73" w:rsidP="4F84C32E">
      <w:pPr>
        <w:jc w:val="both"/>
        <w:rPr>
          <w:rFonts w:eastAsia="Arial" w:cs="Arial"/>
          <w:b/>
          <w:sz w:val="22"/>
          <w:szCs w:val="22"/>
        </w:rPr>
      </w:pPr>
      <w:r w:rsidRPr="4F84C32E">
        <w:rPr>
          <w:rFonts w:eastAsia="Arial" w:cs="Arial"/>
          <w:b/>
          <w:bCs/>
          <w:sz w:val="22"/>
          <w:szCs w:val="22"/>
        </w:rPr>
        <w:t xml:space="preserve">C1. Briefly describe the output’s activities and provide supporting narrative for the score. </w:t>
      </w:r>
    </w:p>
    <w:p w14:paraId="14D0172A" w14:textId="322343E6" w:rsidR="006F3AE7" w:rsidRDefault="7A6DFE73" w:rsidP="4F84C32E">
      <w:pPr>
        <w:jc w:val="both"/>
      </w:pPr>
      <w:r w:rsidRPr="4F84C32E">
        <w:rPr>
          <w:rFonts w:eastAsia="Arial" w:cs="Arial"/>
          <w:sz w:val="22"/>
          <w:szCs w:val="22"/>
          <w:lang w:val="en-US"/>
        </w:rPr>
        <w:t xml:space="preserve"> </w:t>
      </w:r>
    </w:p>
    <w:p w14:paraId="01391180" w14:textId="3FBEC0B5" w:rsidR="006F3AE7" w:rsidRPr="002473DA" w:rsidRDefault="00522780" w:rsidP="4F84C32E">
      <w:pPr>
        <w:jc w:val="both"/>
        <w:rPr>
          <w:rFonts w:asciiTheme="minorHAnsi" w:hAnsiTheme="minorHAnsi" w:cstheme="minorBidi"/>
          <w:sz w:val="22"/>
          <w:szCs w:val="22"/>
        </w:rPr>
      </w:pPr>
      <w:r>
        <w:rPr>
          <w:rFonts w:asciiTheme="minorHAnsi" w:eastAsia="Arial" w:hAnsiTheme="minorHAnsi" w:cstheme="minorBidi"/>
          <w:sz w:val="22"/>
          <w:szCs w:val="22"/>
        </w:rPr>
        <w:t>The project team</w:t>
      </w:r>
      <w:r w:rsidR="7A6DFE73" w:rsidRPr="101DDB07">
        <w:rPr>
          <w:rFonts w:asciiTheme="minorHAnsi" w:eastAsia="Arial" w:hAnsiTheme="minorHAnsi" w:cstheme="minorBidi"/>
          <w:sz w:val="22"/>
          <w:szCs w:val="22"/>
        </w:rPr>
        <w:t xml:space="preserve"> ha</w:t>
      </w:r>
      <w:r>
        <w:rPr>
          <w:rFonts w:asciiTheme="minorHAnsi" w:eastAsia="Arial" w:hAnsiTheme="minorHAnsi" w:cstheme="minorBidi"/>
          <w:sz w:val="22"/>
          <w:szCs w:val="22"/>
        </w:rPr>
        <w:t>s</w:t>
      </w:r>
      <w:r w:rsidR="7A6DFE73" w:rsidRPr="101DDB07">
        <w:rPr>
          <w:rFonts w:asciiTheme="minorHAnsi" w:eastAsia="Arial" w:hAnsiTheme="minorHAnsi" w:cstheme="minorBidi"/>
          <w:sz w:val="22"/>
          <w:szCs w:val="22"/>
        </w:rPr>
        <w:t xml:space="preserve"> built a powerful model based on that which we published for Eastern European conflict timber in Nature Plants. Using the geolocated reference library of South American soybeans, we now have a complete analytic pipeline for testing origin claims based on their elemental and isotopic composition, combined into a Gaussian Processes regression model. Our method based on </w:t>
      </w:r>
      <w:proofErr w:type="gramStart"/>
      <w:r w:rsidR="7A6DFE73" w:rsidRPr="101DDB07">
        <w:rPr>
          <w:rFonts w:asciiTheme="minorHAnsi" w:eastAsia="Arial" w:hAnsiTheme="minorHAnsi" w:cstheme="minorBidi"/>
          <w:sz w:val="22"/>
          <w:szCs w:val="22"/>
        </w:rPr>
        <w:t>SIRA</w:t>
      </w:r>
      <w:proofErr w:type="gramEnd"/>
      <w:r w:rsidR="7A6DFE73" w:rsidRPr="101DDB07">
        <w:rPr>
          <w:rFonts w:asciiTheme="minorHAnsi" w:eastAsia="Arial" w:hAnsiTheme="minorHAnsi" w:cstheme="minorBidi"/>
          <w:sz w:val="22"/>
          <w:szCs w:val="22"/>
        </w:rPr>
        <w:t xml:space="preserve"> and </w:t>
      </w:r>
      <w:r w:rsidR="45D20973" w:rsidRPr="101DDB07">
        <w:rPr>
          <w:rFonts w:asciiTheme="minorHAnsi" w:eastAsia="Arial" w:hAnsiTheme="minorHAnsi" w:cstheme="minorBidi"/>
          <w:sz w:val="22"/>
          <w:szCs w:val="22"/>
        </w:rPr>
        <w:t>trace element</w:t>
      </w:r>
      <w:r w:rsidR="30232E2E" w:rsidRPr="101DDB07">
        <w:rPr>
          <w:rFonts w:asciiTheme="minorHAnsi" w:eastAsia="Arial" w:hAnsiTheme="minorHAnsi" w:cstheme="minorBidi"/>
          <w:sz w:val="22"/>
          <w:szCs w:val="22"/>
        </w:rPr>
        <w:t>s</w:t>
      </w:r>
      <w:r w:rsidR="45D20973" w:rsidRPr="101DDB07">
        <w:rPr>
          <w:rFonts w:asciiTheme="minorHAnsi" w:eastAsia="Arial" w:hAnsiTheme="minorHAnsi" w:cstheme="minorBidi"/>
          <w:sz w:val="22"/>
          <w:szCs w:val="22"/>
        </w:rPr>
        <w:t xml:space="preserve"> analysis (</w:t>
      </w:r>
      <w:r w:rsidR="7A6DFE73" w:rsidRPr="101DDB07">
        <w:rPr>
          <w:rFonts w:asciiTheme="minorHAnsi" w:eastAsia="Arial" w:hAnsiTheme="minorHAnsi" w:cstheme="minorBidi"/>
          <w:sz w:val="22"/>
          <w:szCs w:val="22"/>
        </w:rPr>
        <w:t>TEA</w:t>
      </w:r>
      <w:r w:rsidR="565F205E" w:rsidRPr="101DDB07">
        <w:rPr>
          <w:rFonts w:asciiTheme="minorHAnsi" w:eastAsia="Arial" w:hAnsiTheme="minorHAnsi" w:cstheme="minorBidi"/>
          <w:sz w:val="22"/>
          <w:szCs w:val="22"/>
        </w:rPr>
        <w:t>)</w:t>
      </w:r>
      <w:r w:rsidR="7A6DFE73" w:rsidRPr="101DDB07">
        <w:rPr>
          <w:rFonts w:asciiTheme="minorHAnsi" w:eastAsia="Arial" w:hAnsiTheme="minorHAnsi" w:cstheme="minorBidi"/>
          <w:sz w:val="22"/>
          <w:szCs w:val="22"/>
        </w:rPr>
        <w:t xml:space="preserve"> alone currently predicts soybean origins to within 190 km from the true harvest location. Testing of soy with soil properties and climatic conditions as predictors has not yet improved model performance. The first draft of the South American soybean traceability manuscript has been written and awaiting some final </w:t>
      </w:r>
      <w:proofErr w:type="spellStart"/>
      <w:r w:rsidR="3D76FDE6" w:rsidRPr="101DDB07">
        <w:rPr>
          <w:rFonts w:asciiTheme="minorHAnsi" w:eastAsia="Arial" w:hAnsiTheme="minorHAnsi" w:cstheme="minorBidi"/>
          <w:sz w:val="22"/>
          <w:szCs w:val="22"/>
        </w:rPr>
        <w:t>SHapley</w:t>
      </w:r>
      <w:proofErr w:type="spellEnd"/>
      <w:r w:rsidR="3D76FDE6" w:rsidRPr="101DDB07">
        <w:rPr>
          <w:rFonts w:asciiTheme="minorHAnsi" w:eastAsia="Arial" w:hAnsiTheme="minorHAnsi" w:cstheme="minorBidi"/>
          <w:sz w:val="22"/>
          <w:szCs w:val="22"/>
        </w:rPr>
        <w:t xml:space="preserve"> Additive </w:t>
      </w:r>
      <w:proofErr w:type="spellStart"/>
      <w:r w:rsidR="3D76FDE6" w:rsidRPr="101DDB07">
        <w:rPr>
          <w:rFonts w:asciiTheme="minorHAnsi" w:eastAsia="Arial" w:hAnsiTheme="minorHAnsi" w:cstheme="minorBidi"/>
          <w:sz w:val="22"/>
          <w:szCs w:val="22"/>
        </w:rPr>
        <w:t>exPlanations</w:t>
      </w:r>
      <w:proofErr w:type="spellEnd"/>
      <w:r w:rsidR="3D76FDE6" w:rsidRPr="101DDB07">
        <w:rPr>
          <w:rFonts w:asciiTheme="minorHAnsi" w:eastAsia="Arial" w:hAnsiTheme="minorHAnsi" w:cstheme="minorBidi"/>
          <w:sz w:val="22"/>
          <w:szCs w:val="22"/>
        </w:rPr>
        <w:t xml:space="preserve"> (</w:t>
      </w:r>
      <w:r w:rsidR="7A6DFE73" w:rsidRPr="101DDB07">
        <w:rPr>
          <w:rFonts w:asciiTheme="minorHAnsi" w:eastAsia="Arial" w:hAnsiTheme="minorHAnsi" w:cstheme="minorBidi"/>
          <w:sz w:val="22"/>
          <w:szCs w:val="22"/>
        </w:rPr>
        <w:t>SHAP</w:t>
      </w:r>
      <w:r w:rsidR="211C7368" w:rsidRPr="101DDB07">
        <w:rPr>
          <w:rFonts w:asciiTheme="minorHAnsi" w:eastAsia="Arial" w:hAnsiTheme="minorHAnsi" w:cstheme="minorBidi"/>
          <w:sz w:val="22"/>
          <w:szCs w:val="22"/>
        </w:rPr>
        <w:t>)</w:t>
      </w:r>
      <w:r w:rsidR="7A6DFE73" w:rsidRPr="101DDB07">
        <w:rPr>
          <w:rFonts w:asciiTheme="minorHAnsi" w:eastAsia="Arial" w:hAnsiTheme="minorHAnsi" w:cstheme="minorBidi"/>
          <w:sz w:val="22"/>
          <w:szCs w:val="22"/>
        </w:rPr>
        <w:t xml:space="preserve"> analysis before sharing with other co-authors prior to journal submission. New cocoa datasets are to be analysed for both African and South American models and a manuscript will arise out of this in the next stage.</w:t>
      </w:r>
    </w:p>
    <w:p w14:paraId="56F465D4" w14:textId="2E4D5F0B" w:rsidR="006F3AE7" w:rsidRDefault="7A6DFE73" w:rsidP="4F84C32E">
      <w:pPr>
        <w:jc w:val="both"/>
      </w:pPr>
      <w:r w:rsidRPr="4F84C32E">
        <w:rPr>
          <w:rFonts w:eastAsia="Arial" w:cs="Arial"/>
          <w:sz w:val="22"/>
          <w:szCs w:val="22"/>
          <w:lang w:val="en-US"/>
        </w:rPr>
        <w:t xml:space="preserve"> </w:t>
      </w:r>
    </w:p>
    <w:p w14:paraId="7ABA1915" w14:textId="25F383E1" w:rsidR="006F3AE7" w:rsidRDefault="7A6DFE73" w:rsidP="4F84C32E">
      <w:pPr>
        <w:rPr>
          <w:rFonts w:eastAsia="Arial" w:cs="Arial"/>
          <w:b/>
          <w:sz w:val="22"/>
          <w:szCs w:val="22"/>
        </w:rPr>
      </w:pPr>
      <w:r w:rsidRPr="4F84C32E">
        <w:rPr>
          <w:rFonts w:eastAsia="Arial" w:cs="Arial"/>
          <w:b/>
          <w:bCs/>
          <w:sz w:val="22"/>
          <w:szCs w:val="22"/>
        </w:rPr>
        <w:t xml:space="preserve">C2. Describe any changes to this output during the past year, and any planned changes </w:t>
      </w:r>
      <w:bookmarkStart w:id="15" w:name="_Int_eu7aqHUG"/>
      <w:proofErr w:type="gramStart"/>
      <w:r w:rsidRPr="4F84C32E">
        <w:rPr>
          <w:rFonts w:eastAsia="Arial" w:cs="Arial"/>
          <w:b/>
          <w:bCs/>
          <w:sz w:val="22"/>
          <w:szCs w:val="22"/>
        </w:rPr>
        <w:t>as a result of</w:t>
      </w:r>
      <w:bookmarkEnd w:id="15"/>
      <w:proofErr w:type="gramEnd"/>
      <w:r w:rsidRPr="4F84C32E">
        <w:rPr>
          <w:rFonts w:eastAsia="Arial" w:cs="Arial"/>
          <w:b/>
          <w:bCs/>
          <w:sz w:val="22"/>
          <w:szCs w:val="22"/>
        </w:rPr>
        <w:t xml:space="preserve"> this review. </w:t>
      </w:r>
    </w:p>
    <w:p w14:paraId="76F434AE" w14:textId="50FA7444" w:rsidR="006F3AE7" w:rsidRDefault="7A6DFE73" w:rsidP="4F84C32E">
      <w:r w:rsidRPr="4F84C32E">
        <w:rPr>
          <w:rFonts w:eastAsia="Arial" w:cs="Arial"/>
          <w:sz w:val="20"/>
          <w:szCs w:val="20"/>
          <w:lang w:val="en-US"/>
        </w:rPr>
        <w:t xml:space="preserve"> </w:t>
      </w:r>
    </w:p>
    <w:p w14:paraId="5F7B433B" w14:textId="0A1D3FF4" w:rsidR="3C22CAA8" w:rsidRPr="002473DA" w:rsidRDefault="7A6DFE73" w:rsidP="38A77DCB">
      <w:pPr>
        <w:rPr>
          <w:rFonts w:asciiTheme="minorHAnsi" w:hAnsiTheme="minorHAnsi" w:cstheme="minorBidi"/>
          <w:sz w:val="22"/>
          <w:szCs w:val="22"/>
        </w:rPr>
      </w:pPr>
      <w:r w:rsidRPr="33D3D57C">
        <w:rPr>
          <w:rFonts w:asciiTheme="minorHAnsi" w:eastAsia="Arial" w:hAnsiTheme="minorHAnsi" w:cstheme="minorBidi"/>
          <w:sz w:val="22"/>
          <w:szCs w:val="22"/>
        </w:rPr>
        <w:t xml:space="preserve">There have been no major changes to the output in the past year, however one planned change </w:t>
      </w:r>
      <w:bookmarkStart w:id="16" w:name="_Int_TgOMAMU6"/>
      <w:proofErr w:type="gramStart"/>
      <w:r w:rsidRPr="33D3D57C">
        <w:rPr>
          <w:rFonts w:asciiTheme="minorHAnsi" w:eastAsia="Arial" w:hAnsiTheme="minorHAnsi" w:cstheme="minorBidi"/>
          <w:sz w:val="22"/>
          <w:szCs w:val="22"/>
        </w:rPr>
        <w:t>as a result of</w:t>
      </w:r>
      <w:bookmarkEnd w:id="16"/>
      <w:proofErr w:type="gramEnd"/>
      <w:r w:rsidRPr="33D3D57C">
        <w:rPr>
          <w:rFonts w:asciiTheme="minorHAnsi" w:eastAsia="Arial" w:hAnsiTheme="minorHAnsi" w:cstheme="minorBidi"/>
          <w:sz w:val="22"/>
          <w:szCs w:val="22"/>
        </w:rPr>
        <w:t xml:space="preserve"> this review is to contract an additional machine learning expert to support the in-depth analysis of our increasingly extensive datasets, including molecular and genetic, for both soy and cocoa. </w:t>
      </w:r>
      <w:r w:rsidR="02821648" w:rsidRPr="33D3D57C">
        <w:rPr>
          <w:rFonts w:asciiTheme="minorHAnsi" w:eastAsia="Arial" w:hAnsiTheme="minorHAnsi" w:cstheme="minorBidi"/>
          <w:sz w:val="22"/>
          <w:szCs w:val="22"/>
        </w:rPr>
        <w:t>This</w:t>
      </w:r>
      <w:r w:rsidRPr="33D3D57C">
        <w:rPr>
          <w:rFonts w:asciiTheme="minorHAnsi" w:eastAsia="Arial" w:hAnsiTheme="minorHAnsi" w:cstheme="minorBidi"/>
          <w:sz w:val="22"/>
          <w:szCs w:val="22"/>
        </w:rPr>
        <w:t xml:space="preserve"> will ensure that scientific publication output targets are met within the </w:t>
      </w:r>
      <w:bookmarkStart w:id="17" w:name="_Int_ZXy64vZT"/>
      <w:r w:rsidRPr="33D3D57C">
        <w:rPr>
          <w:rFonts w:asciiTheme="minorHAnsi" w:eastAsia="Arial" w:hAnsiTheme="minorHAnsi" w:cstheme="minorBidi"/>
          <w:sz w:val="22"/>
          <w:szCs w:val="22"/>
        </w:rPr>
        <w:t>timeframe</w:t>
      </w:r>
      <w:bookmarkEnd w:id="17"/>
      <w:r w:rsidRPr="33D3D57C">
        <w:rPr>
          <w:rFonts w:asciiTheme="minorHAnsi" w:eastAsia="Arial" w:hAnsiTheme="minorHAnsi" w:cstheme="minorBidi"/>
          <w:sz w:val="22"/>
          <w:szCs w:val="22"/>
        </w:rPr>
        <w:t xml:space="preserve"> of the project.</w:t>
      </w:r>
    </w:p>
    <w:p w14:paraId="10D3E398" w14:textId="4D80EFBC" w:rsidR="3C22CAA8" w:rsidRDefault="3C22CAA8" w:rsidP="38A77DCB">
      <w:pPr>
        <w:pStyle w:val="Heading1"/>
        <w:rPr>
          <w:rFonts w:asciiTheme="minorHAnsi" w:hAnsiTheme="minorHAnsi" w:cstheme="minorHAnsi"/>
          <w:sz w:val="22"/>
          <w:szCs w:val="22"/>
        </w:rPr>
      </w:pPr>
      <w:r w:rsidRPr="002473DA">
        <w:rPr>
          <w:rFonts w:asciiTheme="minorHAnsi" w:hAnsiTheme="minorHAnsi" w:cstheme="minorHAnsi"/>
          <w:sz w:val="22"/>
          <w:szCs w:val="22"/>
        </w:rPr>
        <w:t xml:space="preserve">Component 3 – GCBC </w:t>
      </w:r>
    </w:p>
    <w:p w14:paraId="5234BAD7" w14:textId="77777777" w:rsidR="002473DA" w:rsidRPr="002473DA" w:rsidRDefault="002473DA" w:rsidP="002473DA"/>
    <w:tbl>
      <w:tblPr>
        <w:tblStyle w:val="TableGrid"/>
        <w:tblW w:w="5000" w:type="pct"/>
        <w:tblLook w:val="04A0" w:firstRow="1" w:lastRow="0" w:firstColumn="1" w:lastColumn="0" w:noHBand="0" w:noVBand="1"/>
      </w:tblPr>
      <w:tblGrid>
        <w:gridCol w:w="1647"/>
        <w:gridCol w:w="593"/>
        <w:gridCol w:w="903"/>
        <w:gridCol w:w="3163"/>
        <w:gridCol w:w="2710"/>
      </w:tblGrid>
      <w:tr w:rsidR="00725530" w:rsidRPr="008A4154" w14:paraId="52E574E6" w14:textId="77777777" w:rsidTr="002473DA">
        <w:trPr>
          <w:trHeight w:val="489"/>
        </w:trPr>
        <w:tc>
          <w:tcPr>
            <w:tcW w:w="913"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0CB53E" w14:textId="332732A4" w:rsidR="1509C591" w:rsidRDefault="1509C591" w:rsidP="14DE49C3">
            <w:pPr>
              <w:spacing w:line="276" w:lineRule="auto"/>
              <w:rPr>
                <w:rFonts w:eastAsia="Arial" w:cs="Arial"/>
                <w:color w:val="000000" w:themeColor="text1"/>
                <w:sz w:val="20"/>
                <w:szCs w:val="20"/>
              </w:rPr>
            </w:pPr>
            <w:r w:rsidRPr="14DE49C3">
              <w:rPr>
                <w:rFonts w:eastAsia="Arial" w:cs="Arial"/>
                <w:b/>
                <w:bCs/>
                <w:color w:val="000000" w:themeColor="text1"/>
                <w:sz w:val="20"/>
                <w:szCs w:val="20"/>
              </w:rPr>
              <w:t xml:space="preserve">Output Title </w:t>
            </w:r>
          </w:p>
        </w:tc>
        <w:tc>
          <w:tcPr>
            <w:tcW w:w="4087"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26F707" w14:textId="63044F1B" w:rsidR="1509C591" w:rsidRPr="002473DA" w:rsidRDefault="1509C591" w:rsidP="7C4498C9">
            <w:pPr>
              <w:spacing w:line="276" w:lineRule="auto"/>
              <w:rPr>
                <w:rFonts w:asciiTheme="minorHAnsi" w:eastAsia="Arial" w:hAnsiTheme="minorHAnsi" w:cstheme="minorHAnsi"/>
                <w:sz w:val="22"/>
                <w:szCs w:val="22"/>
              </w:rPr>
            </w:pPr>
            <w:r w:rsidRPr="002473DA">
              <w:rPr>
                <w:rFonts w:asciiTheme="minorHAnsi" w:eastAsia="Arial" w:hAnsiTheme="minorHAnsi" w:cstheme="minorHAnsi"/>
                <w:sz w:val="22"/>
                <w:szCs w:val="22"/>
              </w:rPr>
              <w:t>High-quality, new operationally relevant research evidence (what works, where why and for whom) around the sustainable use of biodiversity, including application to tools/frameworks</w:t>
            </w:r>
          </w:p>
        </w:tc>
      </w:tr>
      <w:tr w:rsidR="00CD3E2E" w:rsidRPr="008A4154" w14:paraId="5136958B" w14:textId="77777777" w:rsidTr="002473DA">
        <w:trPr>
          <w:trHeight w:val="347"/>
        </w:trPr>
        <w:tc>
          <w:tcPr>
            <w:tcW w:w="1242"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A62FB5" w14:textId="65316F19" w:rsidR="1509C591" w:rsidRDefault="1509C591" w:rsidP="14DE49C3">
            <w:pPr>
              <w:spacing w:line="276" w:lineRule="auto"/>
              <w:rPr>
                <w:rFonts w:eastAsia="Arial" w:cs="Arial"/>
                <w:color w:val="000000" w:themeColor="text1"/>
                <w:sz w:val="20"/>
                <w:szCs w:val="20"/>
              </w:rPr>
            </w:pPr>
            <w:r w:rsidRPr="14DE49C3">
              <w:rPr>
                <w:rFonts w:eastAsia="Arial" w:cs="Arial"/>
                <w:color w:val="000000" w:themeColor="text1"/>
                <w:sz w:val="20"/>
                <w:szCs w:val="20"/>
              </w:rPr>
              <w:t xml:space="preserve">Output number: </w:t>
            </w:r>
          </w:p>
        </w:tc>
        <w:tc>
          <w:tcPr>
            <w:tcW w:w="501" w:type="pct"/>
            <w:tcBorders>
              <w:top w:val="single" w:sz="4" w:space="0" w:color="auto"/>
              <w:left w:val="single" w:sz="4" w:space="0" w:color="auto"/>
              <w:bottom w:val="single" w:sz="4" w:space="0" w:color="auto"/>
              <w:right w:val="single" w:sz="4" w:space="0" w:color="auto"/>
            </w:tcBorders>
          </w:tcPr>
          <w:p w14:paraId="24309C02" w14:textId="2537B11D" w:rsidR="1509C591" w:rsidRPr="002473DA" w:rsidRDefault="1509C591" w:rsidP="7C4498C9">
            <w:pPr>
              <w:spacing w:line="276" w:lineRule="auto"/>
              <w:rPr>
                <w:rFonts w:asciiTheme="minorHAnsi" w:eastAsia="Arial" w:hAnsiTheme="minorHAnsi" w:cstheme="minorHAnsi"/>
                <w:sz w:val="22"/>
                <w:szCs w:val="22"/>
              </w:rPr>
            </w:pPr>
            <w:r w:rsidRPr="002473DA">
              <w:rPr>
                <w:rFonts w:asciiTheme="minorHAnsi" w:eastAsia="Arial" w:hAnsiTheme="minorHAnsi" w:cstheme="minorHAnsi"/>
                <w:sz w:val="22"/>
                <w:szCs w:val="22"/>
              </w:rPr>
              <w:t>Output A</w:t>
            </w:r>
          </w:p>
        </w:tc>
        <w:tc>
          <w:tcPr>
            <w:tcW w:w="175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795F41" w14:textId="0D79AB60" w:rsidR="1509C591" w:rsidRDefault="1509C591" w:rsidP="14DE49C3">
            <w:pPr>
              <w:spacing w:line="276" w:lineRule="auto"/>
              <w:rPr>
                <w:rFonts w:eastAsia="Arial" w:cs="Arial"/>
                <w:color w:val="000000" w:themeColor="text1"/>
                <w:sz w:val="20"/>
                <w:szCs w:val="20"/>
              </w:rPr>
            </w:pPr>
            <w:r w:rsidRPr="14DE49C3">
              <w:rPr>
                <w:rFonts w:eastAsia="Arial" w:cs="Arial"/>
                <w:color w:val="000000" w:themeColor="text1"/>
                <w:sz w:val="20"/>
                <w:szCs w:val="20"/>
              </w:rPr>
              <w:t xml:space="preserve">Output Score: </w:t>
            </w:r>
          </w:p>
        </w:tc>
        <w:tc>
          <w:tcPr>
            <w:tcW w:w="1503" w:type="pct"/>
            <w:tcBorders>
              <w:top w:val="single" w:sz="4" w:space="0" w:color="auto"/>
              <w:left w:val="single" w:sz="4" w:space="0" w:color="auto"/>
              <w:bottom w:val="single" w:sz="4" w:space="0" w:color="auto"/>
              <w:right w:val="single" w:sz="4" w:space="0" w:color="auto"/>
            </w:tcBorders>
          </w:tcPr>
          <w:p w14:paraId="2C434BD4" w14:textId="5977B01B" w:rsidR="1509C591" w:rsidRPr="002473DA" w:rsidRDefault="1509C591" w:rsidP="7C4498C9">
            <w:pPr>
              <w:spacing w:line="276" w:lineRule="auto"/>
              <w:rPr>
                <w:rFonts w:asciiTheme="minorHAnsi" w:eastAsia="Arial" w:hAnsiTheme="minorHAnsi" w:cstheme="minorHAnsi"/>
                <w:sz w:val="22"/>
                <w:szCs w:val="22"/>
              </w:rPr>
            </w:pPr>
            <w:r w:rsidRPr="002473DA">
              <w:rPr>
                <w:rFonts w:asciiTheme="minorHAnsi" w:eastAsia="Arial" w:hAnsiTheme="minorHAnsi" w:cstheme="minorHAnsi"/>
                <w:sz w:val="22"/>
                <w:szCs w:val="22"/>
              </w:rPr>
              <w:t>A+</w:t>
            </w:r>
          </w:p>
        </w:tc>
      </w:tr>
      <w:tr w:rsidR="00CD3E2E" w:rsidRPr="008A4154" w14:paraId="2E063A5F" w14:textId="77777777" w:rsidTr="002473DA">
        <w:trPr>
          <w:trHeight w:val="345"/>
        </w:trPr>
        <w:tc>
          <w:tcPr>
            <w:tcW w:w="1242"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A543DA" w14:textId="0D9A4B15" w:rsidR="1509C591" w:rsidRDefault="1509C591" w:rsidP="14DE49C3">
            <w:pPr>
              <w:spacing w:line="276" w:lineRule="auto"/>
              <w:rPr>
                <w:rFonts w:eastAsia="Arial" w:cs="Arial"/>
                <w:color w:val="000000" w:themeColor="text1"/>
                <w:sz w:val="20"/>
                <w:szCs w:val="20"/>
              </w:rPr>
            </w:pPr>
            <w:r w:rsidRPr="14DE49C3">
              <w:rPr>
                <w:rFonts w:eastAsia="Arial" w:cs="Arial"/>
                <w:color w:val="000000" w:themeColor="text1"/>
                <w:sz w:val="20"/>
                <w:szCs w:val="20"/>
              </w:rPr>
              <w:t xml:space="preserve">Impact weighting (%):  </w:t>
            </w:r>
          </w:p>
        </w:tc>
        <w:tc>
          <w:tcPr>
            <w:tcW w:w="501" w:type="pct"/>
            <w:tcBorders>
              <w:top w:val="single" w:sz="4" w:space="0" w:color="auto"/>
              <w:left w:val="single" w:sz="4" w:space="0" w:color="auto"/>
              <w:bottom w:val="single" w:sz="4" w:space="0" w:color="auto"/>
              <w:right w:val="single" w:sz="4" w:space="0" w:color="auto"/>
            </w:tcBorders>
            <w:hideMark/>
          </w:tcPr>
          <w:p w14:paraId="40E2B328" w14:textId="21D69314" w:rsidR="1509C591" w:rsidRPr="002473DA" w:rsidRDefault="1509C591" w:rsidP="7C4498C9">
            <w:pPr>
              <w:spacing w:line="276" w:lineRule="auto"/>
              <w:rPr>
                <w:rFonts w:asciiTheme="minorHAnsi" w:eastAsia="Arial" w:hAnsiTheme="minorHAnsi" w:cstheme="minorHAnsi"/>
                <w:sz w:val="22"/>
                <w:szCs w:val="22"/>
              </w:rPr>
            </w:pPr>
            <w:r w:rsidRPr="1B93C1CB">
              <w:rPr>
                <w:rFonts w:asciiTheme="minorHAnsi" w:eastAsia="Arial" w:hAnsiTheme="minorHAnsi" w:cstheme="minorBidi"/>
                <w:sz w:val="22"/>
                <w:szCs w:val="22"/>
              </w:rPr>
              <w:t>25%</w:t>
            </w:r>
            <w:r w:rsidRPr="1B93C1CB">
              <w:rPr>
                <w:rStyle w:val="FootnoteReference"/>
                <w:rFonts w:asciiTheme="minorHAnsi" w:eastAsia="Arial" w:hAnsiTheme="minorHAnsi" w:cstheme="minorBidi"/>
                <w:sz w:val="22"/>
                <w:szCs w:val="22"/>
              </w:rPr>
              <w:footnoteReference w:id="9"/>
            </w:r>
          </w:p>
        </w:tc>
        <w:tc>
          <w:tcPr>
            <w:tcW w:w="1754"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A2A58C" w14:textId="115AD42D" w:rsidR="1509C591" w:rsidRDefault="1509C591" w:rsidP="14DE49C3">
            <w:pPr>
              <w:spacing w:line="276" w:lineRule="auto"/>
              <w:rPr>
                <w:rFonts w:eastAsia="Arial" w:cs="Arial"/>
                <w:color w:val="000000" w:themeColor="text1"/>
                <w:sz w:val="20"/>
                <w:szCs w:val="20"/>
              </w:rPr>
            </w:pPr>
            <w:r w:rsidRPr="14DE49C3">
              <w:rPr>
                <w:rFonts w:eastAsia="Arial" w:cs="Arial"/>
                <w:color w:val="000000" w:themeColor="text1"/>
                <w:sz w:val="20"/>
                <w:szCs w:val="20"/>
              </w:rPr>
              <w:t xml:space="preserve">Weighting revised since last </w:t>
            </w:r>
            <w:proofErr w:type="gramStart"/>
            <w:r w:rsidRPr="14DE49C3">
              <w:rPr>
                <w:rFonts w:eastAsia="Arial" w:cs="Arial"/>
                <w:color w:val="000000" w:themeColor="text1"/>
                <w:sz w:val="20"/>
                <w:szCs w:val="20"/>
              </w:rPr>
              <w:t>AR?</w:t>
            </w:r>
            <w:proofErr w:type="gramEnd"/>
            <w:r w:rsidRPr="14DE49C3">
              <w:rPr>
                <w:rFonts w:eastAsia="Arial" w:cs="Arial"/>
                <w:color w:val="000000" w:themeColor="text1"/>
                <w:sz w:val="20"/>
                <w:szCs w:val="20"/>
              </w:rPr>
              <w:t xml:space="preserve"> </w:t>
            </w:r>
          </w:p>
        </w:tc>
        <w:tc>
          <w:tcPr>
            <w:tcW w:w="1503" w:type="pct"/>
            <w:tcBorders>
              <w:top w:val="single" w:sz="4" w:space="0" w:color="auto"/>
              <w:left w:val="single" w:sz="4" w:space="0" w:color="auto"/>
              <w:bottom w:val="single" w:sz="4" w:space="0" w:color="auto"/>
              <w:right w:val="single" w:sz="4" w:space="0" w:color="auto"/>
            </w:tcBorders>
          </w:tcPr>
          <w:p w14:paraId="59482FE1" w14:textId="5AE2D75C" w:rsidR="1509C591" w:rsidRPr="002473DA" w:rsidRDefault="1509C591" w:rsidP="7C4498C9">
            <w:pPr>
              <w:spacing w:line="276" w:lineRule="auto"/>
              <w:rPr>
                <w:rFonts w:asciiTheme="minorHAnsi" w:eastAsia="Arial" w:hAnsiTheme="minorHAnsi" w:cstheme="minorHAnsi"/>
                <w:color w:val="000000" w:themeColor="text1"/>
                <w:sz w:val="22"/>
                <w:szCs w:val="22"/>
                <w:vertAlign w:val="superscript"/>
              </w:rPr>
            </w:pPr>
            <w:r w:rsidRPr="1B93C1CB">
              <w:rPr>
                <w:rFonts w:asciiTheme="minorHAnsi" w:eastAsia="Arial" w:hAnsiTheme="minorHAnsi" w:cstheme="minorBidi"/>
                <w:sz w:val="22"/>
                <w:szCs w:val="22"/>
              </w:rPr>
              <w:t>No</w:t>
            </w:r>
            <w:r w:rsidRPr="1B93C1CB">
              <w:rPr>
                <w:rStyle w:val="FootnoteReference"/>
                <w:rFonts w:asciiTheme="minorHAnsi" w:eastAsia="Arial" w:hAnsiTheme="minorHAnsi" w:cstheme="minorBidi"/>
                <w:sz w:val="22"/>
                <w:szCs w:val="22"/>
              </w:rPr>
              <w:footnoteReference w:id="10"/>
            </w:r>
          </w:p>
        </w:tc>
      </w:tr>
    </w:tbl>
    <w:p w14:paraId="544665D4" w14:textId="77777777" w:rsidR="002940C8" w:rsidRPr="00F70DBE" w:rsidRDefault="002940C8" w:rsidP="14DE49C3">
      <w:pPr>
        <w:rPr>
          <w:b/>
          <w:bCs/>
        </w:rPr>
      </w:pPr>
    </w:p>
    <w:tbl>
      <w:tblPr>
        <w:tblStyle w:val="TableGrid"/>
        <w:tblpPr w:leftFromText="180" w:rightFromText="180" w:vertAnchor="text" w:horzAnchor="page" w:tblpX="1325" w:tblpY="-10"/>
        <w:tblOverlap w:val="never"/>
        <w:tblW w:w="5000" w:type="pct"/>
        <w:tblLook w:val="04A0" w:firstRow="1" w:lastRow="0" w:firstColumn="1" w:lastColumn="0" w:noHBand="0" w:noVBand="1"/>
      </w:tblPr>
      <w:tblGrid>
        <w:gridCol w:w="4134"/>
        <w:gridCol w:w="3403"/>
        <w:gridCol w:w="1479"/>
      </w:tblGrid>
      <w:tr w:rsidR="006F3AE7" w:rsidRPr="00E548EA" w14:paraId="12589E58" w14:textId="77777777" w:rsidTr="00811A61">
        <w:trPr>
          <w:trHeight w:val="273"/>
        </w:trPr>
        <w:tc>
          <w:tcPr>
            <w:tcW w:w="2293"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7DF24C" w14:textId="77777777" w:rsidR="006F3AE7" w:rsidRPr="00E548EA" w:rsidRDefault="006F3AE7" w:rsidP="14DE49C3">
            <w:pPr>
              <w:rPr>
                <w:b/>
                <w:bCs/>
                <w:sz w:val="20"/>
                <w:szCs w:val="20"/>
              </w:rPr>
            </w:pPr>
            <w:r w:rsidRPr="14DE49C3">
              <w:rPr>
                <w:b/>
                <w:bCs/>
                <w:sz w:val="20"/>
                <w:szCs w:val="20"/>
              </w:rPr>
              <w:lastRenderedPageBreak/>
              <w:t>Indicator(s)</w:t>
            </w:r>
          </w:p>
        </w:tc>
        <w:tc>
          <w:tcPr>
            <w:tcW w:w="1887"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C55528" w14:textId="77777777" w:rsidR="006F3AE7" w:rsidRPr="00E548EA" w:rsidRDefault="006F3AE7" w:rsidP="14DE49C3">
            <w:pPr>
              <w:rPr>
                <w:b/>
                <w:bCs/>
                <w:sz w:val="20"/>
                <w:szCs w:val="20"/>
              </w:rPr>
            </w:pPr>
            <w:r w:rsidRPr="14DE49C3">
              <w:rPr>
                <w:b/>
                <w:bCs/>
                <w:sz w:val="20"/>
                <w:szCs w:val="20"/>
              </w:rPr>
              <w:t>Milestone(s) for this review</w:t>
            </w:r>
          </w:p>
        </w:tc>
        <w:tc>
          <w:tcPr>
            <w:tcW w:w="820"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60A9A3" w14:textId="77777777" w:rsidR="006F3AE7" w:rsidRPr="00E548EA" w:rsidRDefault="006F3AE7" w:rsidP="14DE49C3">
            <w:pPr>
              <w:rPr>
                <w:b/>
                <w:bCs/>
                <w:sz w:val="20"/>
                <w:szCs w:val="20"/>
              </w:rPr>
            </w:pPr>
            <w:r w:rsidRPr="14DE49C3">
              <w:rPr>
                <w:b/>
                <w:bCs/>
                <w:sz w:val="20"/>
                <w:szCs w:val="20"/>
              </w:rPr>
              <w:t xml:space="preserve">Progress </w:t>
            </w:r>
          </w:p>
        </w:tc>
      </w:tr>
      <w:tr w:rsidR="006F3AE7" w:rsidRPr="002940C8" w14:paraId="63BE3357" w14:textId="77777777" w:rsidTr="00811A61">
        <w:tc>
          <w:tcPr>
            <w:tcW w:w="2293" w:type="pct"/>
            <w:tcBorders>
              <w:top w:val="single" w:sz="4" w:space="0" w:color="auto"/>
              <w:left w:val="single" w:sz="4" w:space="0" w:color="auto"/>
              <w:bottom w:val="single" w:sz="4" w:space="0" w:color="auto"/>
              <w:right w:val="single" w:sz="4" w:space="0" w:color="auto"/>
            </w:tcBorders>
          </w:tcPr>
          <w:p w14:paraId="73F34319" w14:textId="4F1E5ECD" w:rsidR="4F22AB0E" w:rsidRPr="002940C8" w:rsidRDefault="4F22AB0E" w:rsidP="7C4498C9">
            <w:pPr>
              <w:spacing w:line="276" w:lineRule="auto"/>
              <w:rPr>
                <w:rFonts w:asciiTheme="minorHAnsi" w:eastAsia="Arial" w:hAnsiTheme="minorHAnsi" w:cstheme="minorHAnsi"/>
                <w:sz w:val="22"/>
                <w:szCs w:val="22"/>
              </w:rPr>
            </w:pPr>
            <w:r w:rsidRPr="002940C8">
              <w:rPr>
                <w:rStyle w:val="normaltextrun"/>
                <w:rFonts w:asciiTheme="minorHAnsi" w:eastAsia="Arial" w:hAnsiTheme="minorHAnsi" w:cstheme="minorHAnsi"/>
                <w:sz w:val="22"/>
                <w:szCs w:val="22"/>
              </w:rPr>
              <w:t xml:space="preserve">Number of </w:t>
            </w:r>
            <w:r w:rsidRPr="002940C8">
              <w:rPr>
                <w:rStyle w:val="normaltextrun"/>
                <w:rFonts w:asciiTheme="minorHAnsi" w:eastAsia="Arial" w:hAnsiTheme="minorHAnsi" w:cstheme="minorHAnsi"/>
                <w:b/>
                <w:bCs/>
                <w:sz w:val="22"/>
                <w:szCs w:val="22"/>
              </w:rPr>
              <w:t xml:space="preserve">evidence </w:t>
            </w:r>
            <w:r w:rsidRPr="002940C8">
              <w:rPr>
                <w:rStyle w:val="normaltextrun"/>
                <w:rFonts w:asciiTheme="minorHAnsi" w:eastAsia="Arial" w:hAnsiTheme="minorHAnsi" w:cstheme="minorHAnsi"/>
                <w:sz w:val="22"/>
                <w:szCs w:val="22"/>
              </w:rPr>
              <w:t xml:space="preserve">products produced to support operational implementation of sustainable biodiversity activities (disaggregated by type e.g., models, frameworks, research products).   </w:t>
            </w:r>
          </w:p>
        </w:tc>
        <w:tc>
          <w:tcPr>
            <w:tcW w:w="1887" w:type="pct"/>
            <w:tcBorders>
              <w:top w:val="single" w:sz="4" w:space="0" w:color="auto"/>
              <w:left w:val="single" w:sz="4" w:space="0" w:color="auto"/>
              <w:bottom w:val="single" w:sz="4" w:space="0" w:color="auto"/>
              <w:right w:val="single" w:sz="4" w:space="0" w:color="auto"/>
            </w:tcBorders>
          </w:tcPr>
          <w:p w14:paraId="0D68A673" w14:textId="301F86AA" w:rsidR="4F22AB0E" w:rsidRPr="002940C8" w:rsidRDefault="00251700" w:rsidP="7C4498C9">
            <w:pPr>
              <w:spacing w:line="276" w:lineRule="auto"/>
              <w:rPr>
                <w:rFonts w:asciiTheme="minorHAnsi" w:eastAsia="Arial" w:hAnsiTheme="minorHAnsi" w:cstheme="minorHAnsi"/>
                <w:sz w:val="22"/>
                <w:szCs w:val="22"/>
              </w:rPr>
            </w:pPr>
            <w:r w:rsidRPr="00251700">
              <w:rPr>
                <w:rFonts w:asciiTheme="minorHAnsi" w:eastAsia="Arial" w:hAnsiTheme="minorHAnsi" w:cstheme="minorHAnsi"/>
                <w:sz w:val="22"/>
                <w:szCs w:val="22"/>
              </w:rPr>
              <w:t xml:space="preserve">99 knowledge/evidence products for the reporting period </w:t>
            </w:r>
            <w:r>
              <w:rPr>
                <w:rFonts w:asciiTheme="minorHAnsi" w:eastAsia="Arial" w:hAnsiTheme="minorHAnsi" w:cstheme="minorHAnsi"/>
                <w:sz w:val="22"/>
                <w:szCs w:val="22"/>
              </w:rPr>
              <w:t xml:space="preserve">of </w:t>
            </w:r>
            <w:r w:rsidR="30AF1337" w:rsidRPr="002940C8">
              <w:rPr>
                <w:rFonts w:asciiTheme="minorHAnsi" w:eastAsia="Arial" w:hAnsiTheme="minorHAnsi" w:cstheme="minorHAnsi"/>
                <w:sz w:val="22"/>
                <w:szCs w:val="22"/>
              </w:rPr>
              <w:t xml:space="preserve">FY 2023-2024 </w:t>
            </w:r>
          </w:p>
          <w:p w14:paraId="72C537CF" w14:textId="247E695B" w:rsidR="4F22AB0E" w:rsidRPr="002940C8" w:rsidRDefault="30AF1337" w:rsidP="7C4498C9">
            <w:pPr>
              <w:spacing w:line="276" w:lineRule="auto"/>
              <w:rPr>
                <w:rFonts w:asciiTheme="minorHAnsi" w:eastAsia="Arial" w:hAnsiTheme="minorHAnsi" w:cstheme="minorHAnsi"/>
                <w:sz w:val="22"/>
                <w:szCs w:val="22"/>
              </w:rPr>
            </w:pPr>
            <w:r w:rsidRPr="002940C8">
              <w:rPr>
                <w:rFonts w:asciiTheme="minorHAnsi" w:eastAsia="Arial" w:hAnsiTheme="minorHAnsi" w:cstheme="minorHAnsi"/>
                <w:sz w:val="22"/>
                <w:szCs w:val="22"/>
              </w:rPr>
              <w:t>(1 April 2023 – 30 March 2024)</w:t>
            </w:r>
          </w:p>
        </w:tc>
        <w:tc>
          <w:tcPr>
            <w:tcW w:w="820" w:type="pct"/>
            <w:tcBorders>
              <w:top w:val="single" w:sz="4" w:space="0" w:color="auto"/>
              <w:left w:val="single" w:sz="4" w:space="0" w:color="auto"/>
              <w:bottom w:val="single" w:sz="4" w:space="0" w:color="auto"/>
              <w:right w:val="single" w:sz="4" w:space="0" w:color="auto"/>
            </w:tcBorders>
          </w:tcPr>
          <w:p w14:paraId="4A3BC7F3" w14:textId="77777777" w:rsidR="4F22AB0E" w:rsidRDefault="4F22AB0E" w:rsidP="7C4498C9">
            <w:pPr>
              <w:spacing w:line="276" w:lineRule="auto"/>
              <w:rPr>
                <w:rFonts w:asciiTheme="minorHAnsi" w:eastAsia="Arial" w:hAnsiTheme="minorHAnsi" w:cstheme="minorHAnsi"/>
                <w:sz w:val="22"/>
                <w:szCs w:val="22"/>
              </w:rPr>
            </w:pPr>
            <w:r w:rsidRPr="002940C8">
              <w:rPr>
                <w:rFonts w:asciiTheme="minorHAnsi" w:eastAsia="Arial" w:hAnsiTheme="minorHAnsi" w:cstheme="minorHAnsi"/>
                <w:sz w:val="22"/>
                <w:szCs w:val="22"/>
              </w:rPr>
              <w:t>Exceeded</w:t>
            </w:r>
          </w:p>
          <w:p w14:paraId="19C77B00" w14:textId="019E362B" w:rsidR="00CA7C3C" w:rsidRPr="002940C8" w:rsidRDefault="00CA7C3C" w:rsidP="7C4498C9">
            <w:pPr>
              <w:spacing w:line="276" w:lineRule="auto"/>
              <w:rPr>
                <w:rFonts w:asciiTheme="minorHAnsi" w:eastAsia="Arial" w:hAnsiTheme="minorHAnsi" w:cstheme="minorHAnsi"/>
                <w:sz w:val="22"/>
                <w:szCs w:val="22"/>
              </w:rPr>
            </w:pPr>
            <w:r>
              <w:rPr>
                <w:rFonts w:asciiTheme="minorHAnsi" w:eastAsia="Arial" w:hAnsiTheme="minorHAnsi" w:cstheme="minorHAnsi"/>
                <w:sz w:val="22"/>
                <w:szCs w:val="22"/>
              </w:rPr>
              <w:t>150</w:t>
            </w:r>
          </w:p>
        </w:tc>
      </w:tr>
    </w:tbl>
    <w:p w14:paraId="726F4696" w14:textId="70BADA33" w:rsidR="002940C8" w:rsidRDefault="002940C8" w:rsidP="14DE49C3">
      <w:pPr>
        <w:jc w:val="both"/>
        <w:rPr>
          <w:rFonts w:asciiTheme="minorHAnsi" w:hAnsiTheme="minorHAnsi" w:cstheme="minorBidi"/>
          <w:b/>
          <w:sz w:val="22"/>
          <w:szCs w:val="22"/>
        </w:rPr>
      </w:pPr>
    </w:p>
    <w:p w14:paraId="2AB6FCD2" w14:textId="5B4ADB88" w:rsidR="006F3AE7" w:rsidRPr="002940C8" w:rsidRDefault="24F53659" w:rsidP="14DE49C3">
      <w:pPr>
        <w:jc w:val="both"/>
        <w:rPr>
          <w:rFonts w:cs="Arial"/>
          <w:b/>
          <w:bCs/>
          <w:sz w:val="22"/>
          <w:szCs w:val="22"/>
        </w:rPr>
      </w:pPr>
      <w:r w:rsidRPr="002940C8">
        <w:rPr>
          <w:rFonts w:cs="Arial"/>
          <w:b/>
          <w:bCs/>
          <w:sz w:val="22"/>
          <w:szCs w:val="22"/>
        </w:rPr>
        <w:t xml:space="preserve">C1. </w:t>
      </w:r>
      <w:r w:rsidR="006F3AE7" w:rsidRPr="002940C8">
        <w:rPr>
          <w:rFonts w:cs="Arial"/>
          <w:b/>
          <w:bCs/>
          <w:sz w:val="22"/>
          <w:szCs w:val="22"/>
        </w:rPr>
        <w:t>Briefly describe the output</w:t>
      </w:r>
      <w:r w:rsidR="00EC3141" w:rsidRPr="002940C8">
        <w:rPr>
          <w:rFonts w:cs="Arial"/>
          <w:b/>
          <w:bCs/>
          <w:sz w:val="22"/>
          <w:szCs w:val="22"/>
        </w:rPr>
        <w:t>’s activities</w:t>
      </w:r>
      <w:r w:rsidR="006F3AE7" w:rsidRPr="002940C8">
        <w:rPr>
          <w:rFonts w:cs="Arial"/>
          <w:b/>
          <w:bCs/>
          <w:sz w:val="22"/>
          <w:szCs w:val="22"/>
        </w:rPr>
        <w:t xml:space="preserve"> and provide supporting narrative for the score.</w:t>
      </w:r>
      <w:r w:rsidR="00EC3141" w:rsidRPr="002940C8">
        <w:rPr>
          <w:rFonts w:cs="Arial"/>
          <w:b/>
          <w:bCs/>
          <w:sz w:val="22"/>
          <w:szCs w:val="22"/>
        </w:rPr>
        <w:t xml:space="preserve"> </w:t>
      </w:r>
    </w:p>
    <w:p w14:paraId="002D7436" w14:textId="54D040E2" w:rsidR="00EC3141" w:rsidRPr="002940C8" w:rsidRDefault="00EC3141" w:rsidP="14DE49C3">
      <w:pPr>
        <w:jc w:val="both"/>
        <w:rPr>
          <w:rFonts w:asciiTheme="minorHAnsi" w:hAnsiTheme="minorHAnsi" w:cstheme="minorHAnsi"/>
          <w:sz w:val="22"/>
          <w:szCs w:val="22"/>
        </w:rPr>
      </w:pPr>
    </w:p>
    <w:p w14:paraId="24DA4823" w14:textId="0A0FE223" w:rsidR="469B9304" w:rsidRDefault="1BD097BE" w:rsidP="002940C8">
      <w:pPr>
        <w:jc w:val="both"/>
        <w:rPr>
          <w:rFonts w:asciiTheme="minorHAnsi" w:eastAsia="Arial" w:hAnsiTheme="minorHAnsi" w:cstheme="minorBidi"/>
          <w:sz w:val="22"/>
          <w:szCs w:val="22"/>
        </w:rPr>
      </w:pPr>
      <w:r w:rsidRPr="7BCEB133">
        <w:rPr>
          <w:rFonts w:asciiTheme="minorHAnsi" w:eastAsia="Arial" w:hAnsiTheme="minorHAnsi" w:cstheme="minorBidi"/>
          <w:sz w:val="22"/>
          <w:szCs w:val="22"/>
        </w:rPr>
        <w:t xml:space="preserve">A total of </w:t>
      </w:r>
      <w:r w:rsidRPr="00A74969">
        <w:rPr>
          <w:rFonts w:asciiTheme="minorHAnsi" w:eastAsia="Arial" w:hAnsiTheme="minorHAnsi" w:cstheme="minorBidi"/>
          <w:sz w:val="22"/>
          <w:szCs w:val="22"/>
        </w:rPr>
        <w:t>150 new operationally</w:t>
      </w:r>
      <w:r w:rsidR="694B7874" w:rsidRPr="00A74969">
        <w:rPr>
          <w:rFonts w:asciiTheme="minorHAnsi" w:eastAsia="Arial" w:hAnsiTheme="minorHAnsi" w:cstheme="minorBidi"/>
          <w:sz w:val="22"/>
          <w:szCs w:val="22"/>
        </w:rPr>
        <w:t xml:space="preserve"> </w:t>
      </w:r>
      <w:r w:rsidRPr="00A74969">
        <w:rPr>
          <w:rFonts w:asciiTheme="minorHAnsi" w:eastAsia="Arial" w:hAnsiTheme="minorHAnsi" w:cstheme="minorBidi"/>
          <w:sz w:val="22"/>
          <w:szCs w:val="22"/>
        </w:rPr>
        <w:t>relevant knowledge/evidence products were produced</w:t>
      </w:r>
      <w:r w:rsidRPr="7BCEB133">
        <w:rPr>
          <w:rFonts w:asciiTheme="minorHAnsi" w:eastAsia="Arial" w:hAnsiTheme="minorHAnsi" w:cstheme="minorBidi"/>
          <w:sz w:val="22"/>
          <w:szCs w:val="22"/>
        </w:rPr>
        <w:t xml:space="preserve"> in the reporting period covering 1 April 2023 to 31 March 2024, of which 143 were from Phase 1 grantees and 7 from RGC1 grantees. This brings the cumulative total to 226 knowledge/evidence products since the start of GCBC (including in previous reporting periods). </w:t>
      </w:r>
      <w:r w:rsidRPr="00A74969">
        <w:rPr>
          <w:rFonts w:asciiTheme="minorHAnsi" w:eastAsia="Arial" w:hAnsiTheme="minorHAnsi" w:cstheme="minorBidi"/>
          <w:sz w:val="22"/>
          <w:szCs w:val="22"/>
        </w:rPr>
        <w:t>With a joint target of 99 knowledge/evidence products for the reporting period, grantees overachieved the indicator under Output A by 52%</w:t>
      </w:r>
      <w:r w:rsidRPr="7BCEB133">
        <w:rPr>
          <w:rFonts w:asciiTheme="minorHAnsi" w:eastAsia="Arial" w:hAnsiTheme="minorHAnsi" w:cstheme="minorBidi"/>
          <w:b/>
          <w:sz w:val="22"/>
          <w:szCs w:val="22"/>
        </w:rPr>
        <w:t xml:space="preserve"> </w:t>
      </w:r>
      <w:r w:rsidRPr="00F92FFF">
        <w:rPr>
          <w:rFonts w:asciiTheme="minorHAnsi" w:eastAsia="Arial" w:hAnsiTheme="minorHAnsi" w:cstheme="minorBidi"/>
          <w:sz w:val="22"/>
          <w:szCs w:val="22"/>
        </w:rPr>
        <w:t>(</w:t>
      </w:r>
      <w:r w:rsidR="00F92FFF" w:rsidRPr="00E33025">
        <w:rPr>
          <w:rFonts w:asciiTheme="minorHAnsi" w:eastAsia="Arial" w:hAnsiTheme="minorHAnsi" w:cstheme="minorBidi"/>
          <w:bCs/>
          <w:sz w:val="22"/>
          <w:szCs w:val="22"/>
        </w:rPr>
        <w:t>Appendix</w:t>
      </w:r>
      <w:r w:rsidR="00F92FFF" w:rsidRPr="00F92FFF">
        <w:rPr>
          <w:rFonts w:asciiTheme="minorHAnsi" w:eastAsia="Arial" w:hAnsiTheme="minorHAnsi" w:cstheme="minorBidi"/>
          <w:bCs/>
          <w:sz w:val="22"/>
          <w:szCs w:val="22"/>
        </w:rPr>
        <w:t xml:space="preserve"> </w:t>
      </w:r>
      <w:r w:rsidR="00376E03">
        <w:rPr>
          <w:rFonts w:asciiTheme="minorHAnsi" w:eastAsia="Arial" w:hAnsiTheme="minorHAnsi" w:cstheme="minorBidi"/>
          <w:bCs/>
          <w:sz w:val="22"/>
          <w:szCs w:val="22"/>
        </w:rPr>
        <w:t>E</w:t>
      </w:r>
      <w:r w:rsidR="00F92FFF" w:rsidRPr="00F92FFF">
        <w:rPr>
          <w:rFonts w:asciiTheme="minorHAnsi" w:eastAsia="Arial" w:hAnsiTheme="minorHAnsi" w:cstheme="minorBidi"/>
          <w:bCs/>
          <w:sz w:val="22"/>
          <w:szCs w:val="22"/>
        </w:rPr>
        <w:t>,</w:t>
      </w:r>
      <w:r w:rsidRPr="00F92FFF">
        <w:rPr>
          <w:rFonts w:asciiTheme="minorHAnsi" w:eastAsia="Arial" w:hAnsiTheme="minorHAnsi" w:cstheme="minorBidi"/>
          <w:sz w:val="22"/>
          <w:szCs w:val="22"/>
        </w:rPr>
        <w:t xml:space="preserve"> Table 1).</w:t>
      </w:r>
    </w:p>
    <w:p w14:paraId="46345AAF" w14:textId="77777777" w:rsidR="002940C8" w:rsidRPr="002940C8" w:rsidRDefault="002940C8" w:rsidP="002940C8">
      <w:pPr>
        <w:jc w:val="both"/>
        <w:rPr>
          <w:rFonts w:asciiTheme="minorHAnsi" w:eastAsia="Arial" w:hAnsiTheme="minorHAnsi" w:cstheme="minorHAnsi"/>
          <w:sz w:val="22"/>
          <w:szCs w:val="22"/>
        </w:rPr>
      </w:pPr>
    </w:p>
    <w:p w14:paraId="5C2054C9" w14:textId="45122E49" w:rsidR="1BD097BE" w:rsidRPr="002940C8" w:rsidRDefault="1BD097BE" w:rsidP="002940C8">
      <w:pPr>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Some examples of evidence/knowledge products produced during the reporting period across Phase 1 and RGC1 include</w:t>
      </w:r>
      <w:r w:rsidR="004F2BF0">
        <w:rPr>
          <w:rFonts w:asciiTheme="minorHAnsi" w:eastAsia="Arial" w:hAnsiTheme="minorHAnsi" w:cstheme="minorHAnsi"/>
          <w:sz w:val="22"/>
          <w:szCs w:val="22"/>
        </w:rPr>
        <w:t>:</w:t>
      </w:r>
      <w:r w:rsidRPr="002940C8">
        <w:rPr>
          <w:rFonts w:asciiTheme="minorHAnsi" w:eastAsia="Arial" w:hAnsiTheme="minorHAnsi" w:cstheme="minorHAnsi"/>
          <w:sz w:val="22"/>
          <w:szCs w:val="22"/>
        </w:rPr>
        <w:t xml:space="preserve"> the development of a data platform (data cube) (</w:t>
      </w:r>
      <w:proofErr w:type="spellStart"/>
      <w:r w:rsidRPr="002940C8">
        <w:rPr>
          <w:rFonts w:asciiTheme="minorHAnsi" w:eastAsia="Arial" w:hAnsiTheme="minorHAnsi" w:cstheme="minorHAnsi"/>
          <w:sz w:val="22"/>
          <w:szCs w:val="22"/>
        </w:rPr>
        <w:t>Bio+MINE</w:t>
      </w:r>
      <w:proofErr w:type="spellEnd"/>
      <w:r w:rsidRPr="002940C8">
        <w:rPr>
          <w:rFonts w:asciiTheme="minorHAnsi" w:eastAsia="Arial" w:hAnsiTheme="minorHAnsi" w:cstheme="minorHAnsi"/>
          <w:sz w:val="22"/>
          <w:szCs w:val="22"/>
        </w:rPr>
        <w:t xml:space="preserve">, Phase 1); the development of a risk tool to trace the impact of hazards from and to food systems (One Food, Phase 1); a policy brief outlining the need to protect wild seaweed stocks in relation to safeguarding seaweed farming (Innovative Seaweed, Phase 1); and the development market study and rapid participatory appraisal tools (International Potato </w:t>
      </w:r>
      <w:proofErr w:type="spellStart"/>
      <w:r w:rsidRPr="002940C8">
        <w:rPr>
          <w:rFonts w:asciiTheme="minorHAnsi" w:eastAsia="Arial" w:hAnsiTheme="minorHAnsi" w:cstheme="minorHAnsi"/>
          <w:sz w:val="22"/>
          <w:szCs w:val="22"/>
        </w:rPr>
        <w:t>Center</w:t>
      </w:r>
      <w:proofErr w:type="spellEnd"/>
      <w:r w:rsidRPr="002940C8">
        <w:rPr>
          <w:rFonts w:asciiTheme="minorHAnsi" w:eastAsia="Arial" w:hAnsiTheme="minorHAnsi" w:cstheme="minorHAnsi"/>
          <w:sz w:val="22"/>
          <w:szCs w:val="22"/>
        </w:rPr>
        <w:t xml:space="preserve">, RGC1). </w:t>
      </w:r>
    </w:p>
    <w:p w14:paraId="4D906763" w14:textId="41BFCFB1" w:rsidR="469B9304" w:rsidRPr="002940C8" w:rsidRDefault="469B9304" w:rsidP="002940C8">
      <w:pPr>
        <w:jc w:val="both"/>
        <w:rPr>
          <w:rFonts w:asciiTheme="minorHAnsi" w:eastAsia="Arial" w:hAnsiTheme="minorHAnsi" w:cstheme="minorHAnsi"/>
          <w:sz w:val="22"/>
          <w:szCs w:val="22"/>
        </w:rPr>
      </w:pPr>
    </w:p>
    <w:p w14:paraId="412538AF" w14:textId="5D003CC6" w:rsidR="1BD097BE" w:rsidRPr="002940C8" w:rsidRDefault="1BD097BE" w:rsidP="002940C8">
      <w:pPr>
        <w:jc w:val="both"/>
        <w:rPr>
          <w:rFonts w:asciiTheme="minorHAnsi" w:eastAsia="Arial" w:hAnsiTheme="minorHAnsi" w:cstheme="minorBidi"/>
          <w:sz w:val="22"/>
          <w:szCs w:val="22"/>
        </w:rPr>
      </w:pPr>
      <w:proofErr w:type="gramStart"/>
      <w:r w:rsidRPr="33D3D57C">
        <w:rPr>
          <w:rFonts w:asciiTheme="minorHAnsi" w:eastAsia="Arial" w:hAnsiTheme="minorHAnsi" w:cstheme="minorBidi"/>
          <w:sz w:val="22"/>
          <w:szCs w:val="22"/>
        </w:rPr>
        <w:t>For Phase 1 grantees,</w:t>
      </w:r>
      <w:proofErr w:type="gramEnd"/>
      <w:r w:rsidRPr="33D3D57C">
        <w:rPr>
          <w:rFonts w:asciiTheme="minorHAnsi" w:eastAsia="Arial" w:hAnsiTheme="minorHAnsi" w:cstheme="minorBidi"/>
          <w:sz w:val="22"/>
          <w:szCs w:val="22"/>
        </w:rPr>
        <w:t xml:space="preserve"> of the 143 knowledge products produced during the reporting period, 56% were research products, 16% frameworks, 11% models and 17% ‘other’. DEEPEND and Environmental Pollution produced </w:t>
      </w:r>
      <w:r w:rsidR="624C7606" w:rsidRPr="33D3D57C">
        <w:rPr>
          <w:rFonts w:asciiTheme="minorHAnsi" w:eastAsia="Arial" w:hAnsiTheme="minorHAnsi" w:cstheme="minorBidi"/>
          <w:sz w:val="22"/>
          <w:szCs w:val="22"/>
        </w:rPr>
        <w:t>many</w:t>
      </w:r>
      <w:r w:rsidRPr="33D3D57C">
        <w:rPr>
          <w:rFonts w:asciiTheme="minorHAnsi" w:eastAsia="Arial" w:hAnsiTheme="minorHAnsi" w:cstheme="minorBidi"/>
          <w:sz w:val="22"/>
          <w:szCs w:val="22"/>
        </w:rPr>
        <w:t xml:space="preserve"> of the knowledge products with 32% and 38% respectively, however all 7 grantees reported having produced new products within the reporting period. This brings the total cumulative number of products produced since the beginning of Phase 1 grants to 219 products.</w:t>
      </w:r>
    </w:p>
    <w:p w14:paraId="05BCACC1" w14:textId="4B3F6D08" w:rsidR="006F3AE7" w:rsidRPr="00954493" w:rsidRDefault="1BD097BE" w:rsidP="00954493">
      <w:pPr>
        <w:jc w:val="both"/>
        <w:rPr>
          <w:rFonts w:asciiTheme="minorHAnsi" w:eastAsia="Arial" w:hAnsiTheme="minorHAnsi" w:cstheme="minorBidi"/>
          <w:sz w:val="22"/>
          <w:szCs w:val="22"/>
        </w:rPr>
      </w:pPr>
      <w:r w:rsidRPr="009634D1">
        <w:rPr>
          <w:rFonts w:asciiTheme="minorHAnsi" w:eastAsia="Arial" w:hAnsiTheme="minorHAnsi" w:cstheme="minorBidi"/>
          <w:sz w:val="22"/>
          <w:szCs w:val="22"/>
        </w:rPr>
        <w:t>For RGC1 grantees, a total of 7 evidence products were reported by 4 out of 12</w:t>
      </w:r>
      <w:r w:rsidRPr="009634D1">
        <w:rPr>
          <w:rStyle w:val="FootnoteReference"/>
          <w:rFonts w:asciiTheme="minorHAnsi" w:eastAsia="Arial" w:hAnsiTheme="minorHAnsi" w:cstheme="minorBidi"/>
          <w:sz w:val="22"/>
          <w:szCs w:val="22"/>
        </w:rPr>
        <w:footnoteReference w:id="11"/>
      </w:r>
      <w:r w:rsidRPr="009634D1">
        <w:rPr>
          <w:rFonts w:asciiTheme="minorHAnsi" w:eastAsia="Arial" w:hAnsiTheme="minorHAnsi" w:cstheme="minorBidi"/>
          <w:sz w:val="22"/>
          <w:szCs w:val="22"/>
        </w:rPr>
        <w:t xml:space="preserve"> grantees, of which all but one were research products. Many grantees reported evidence products, however, during the review and quality assurance process by the Fund Management Team, it was found that some grantees were misinterpreting the definition of ‘evidence product</w:t>
      </w:r>
      <w:r w:rsidR="6938F6B6"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in turn lowering the final number of reported products to 7. Given RGC1 grantees only reported activities covering the 2-week period following the completion of their inception phase and the end of the reporting period, grantees have already shown great progress despite their early stage of implementation. </w:t>
      </w:r>
    </w:p>
    <w:p w14:paraId="323C0E1A" w14:textId="77777777" w:rsidR="006F3AE7" w:rsidRPr="00F70DBE" w:rsidRDefault="006F3AE7" w:rsidP="14DE49C3">
      <w:pPr>
        <w:jc w:val="both"/>
        <w:rPr>
          <w:rFonts w:cs="Arial"/>
          <w:sz w:val="22"/>
          <w:szCs w:val="22"/>
        </w:rPr>
      </w:pPr>
    </w:p>
    <w:p w14:paraId="44F5D8CE" w14:textId="5E0A9541" w:rsidR="006F3AE7" w:rsidRDefault="69F79B9E" w:rsidP="14DE49C3">
      <w:pPr>
        <w:rPr>
          <w:rFonts w:cs="Arial"/>
          <w:sz w:val="22"/>
          <w:szCs w:val="22"/>
        </w:rPr>
      </w:pPr>
      <w:r w:rsidRPr="14DE49C3">
        <w:rPr>
          <w:b/>
          <w:bCs/>
          <w:sz w:val="22"/>
          <w:szCs w:val="22"/>
        </w:rPr>
        <w:t xml:space="preserve">C2. </w:t>
      </w:r>
      <w:r w:rsidR="006F3AE7" w:rsidRPr="14DE49C3">
        <w:rPr>
          <w:b/>
          <w:bCs/>
          <w:sz w:val="22"/>
          <w:szCs w:val="22"/>
        </w:rPr>
        <w:t>Describe any changes</w:t>
      </w:r>
      <w:r w:rsidR="00EC3141" w:rsidRPr="14DE49C3">
        <w:rPr>
          <w:b/>
          <w:bCs/>
          <w:sz w:val="22"/>
          <w:szCs w:val="22"/>
        </w:rPr>
        <w:t xml:space="preserve"> to</w:t>
      </w:r>
      <w:r w:rsidR="006F3AE7" w:rsidRPr="14DE49C3">
        <w:rPr>
          <w:b/>
          <w:bCs/>
          <w:sz w:val="22"/>
          <w:szCs w:val="22"/>
        </w:rPr>
        <w:t xml:space="preserve"> this output</w:t>
      </w:r>
      <w:r w:rsidR="00EC3141" w:rsidRPr="14DE49C3">
        <w:rPr>
          <w:b/>
          <w:bCs/>
          <w:sz w:val="22"/>
          <w:szCs w:val="22"/>
        </w:rPr>
        <w:t xml:space="preserve"> during the past year</w:t>
      </w:r>
      <w:r w:rsidR="006F3AE7" w:rsidRPr="14DE49C3">
        <w:rPr>
          <w:b/>
          <w:bCs/>
          <w:sz w:val="22"/>
          <w:szCs w:val="22"/>
        </w:rPr>
        <w:t xml:space="preserve">, and any planned changes </w:t>
      </w:r>
      <w:bookmarkStart w:id="18" w:name="_Int_ofULw0xR"/>
      <w:proofErr w:type="gramStart"/>
      <w:r w:rsidR="006F3AE7" w:rsidRPr="14DE49C3">
        <w:rPr>
          <w:b/>
          <w:bCs/>
          <w:sz w:val="22"/>
          <w:szCs w:val="22"/>
        </w:rPr>
        <w:t>as a result of</w:t>
      </w:r>
      <w:bookmarkEnd w:id="18"/>
      <w:proofErr w:type="gramEnd"/>
      <w:r w:rsidR="006F3AE7" w:rsidRPr="14DE49C3">
        <w:rPr>
          <w:b/>
          <w:bCs/>
          <w:sz w:val="22"/>
          <w:szCs w:val="22"/>
        </w:rPr>
        <w:t xml:space="preserve"> this review. </w:t>
      </w:r>
    </w:p>
    <w:p w14:paraId="268B3D1D" w14:textId="44A436D0" w:rsidR="006F3AE7" w:rsidRDefault="006F3AE7" w:rsidP="14DE49C3">
      <w:pPr>
        <w:rPr>
          <w:rFonts w:cs="Arial"/>
          <w:sz w:val="20"/>
          <w:szCs w:val="20"/>
        </w:rPr>
      </w:pPr>
    </w:p>
    <w:p w14:paraId="15A168A9" w14:textId="12B756FC" w:rsidR="43559C3E" w:rsidRPr="002940C8" w:rsidRDefault="43559C3E" w:rsidP="002940C8">
      <w:pPr>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 xml:space="preserve">The wording of the indicator supporting Output A changed in November 2023 from “Number of </w:t>
      </w:r>
      <w:r w:rsidRPr="002940C8">
        <w:rPr>
          <w:rFonts w:asciiTheme="minorHAnsi" w:eastAsia="Arial" w:hAnsiTheme="minorHAnsi" w:cstheme="minorHAnsi"/>
          <w:b/>
          <w:bCs/>
          <w:sz w:val="22"/>
          <w:szCs w:val="22"/>
        </w:rPr>
        <w:t xml:space="preserve">knowledge </w:t>
      </w:r>
      <w:r w:rsidRPr="002940C8">
        <w:rPr>
          <w:rFonts w:asciiTheme="minorHAnsi" w:eastAsia="Arial" w:hAnsiTheme="minorHAnsi" w:cstheme="minorHAnsi"/>
          <w:sz w:val="22"/>
          <w:szCs w:val="22"/>
        </w:rPr>
        <w:t xml:space="preserve">products produced to support operational implementation of sustainable biodiversity activities” to “Number of </w:t>
      </w:r>
      <w:r w:rsidRPr="002940C8">
        <w:rPr>
          <w:rFonts w:asciiTheme="minorHAnsi" w:eastAsia="Arial" w:hAnsiTheme="minorHAnsi" w:cstheme="minorHAnsi"/>
          <w:b/>
          <w:bCs/>
          <w:sz w:val="22"/>
          <w:szCs w:val="22"/>
        </w:rPr>
        <w:t>evidence</w:t>
      </w:r>
      <w:r w:rsidRPr="002940C8">
        <w:rPr>
          <w:rFonts w:asciiTheme="minorHAnsi" w:eastAsia="Arial" w:hAnsiTheme="minorHAnsi" w:cstheme="minorHAnsi"/>
          <w:sz w:val="22"/>
          <w:szCs w:val="22"/>
        </w:rPr>
        <w:t xml:space="preserve"> products produced to support operational implementation of sustainable biodiversity activities”. This means there is a slight difference in wording between Phase 1 and RGC1 grantees, however, the indicator is in effect measuring the same output, but has merely been updated with the word ‘evidence’ to better encapsulate the range of products that are being produced by grantees</w:t>
      </w:r>
      <w:r w:rsidR="007D1502">
        <w:rPr>
          <w:rFonts w:asciiTheme="minorHAnsi" w:eastAsia="Arial" w:hAnsiTheme="minorHAnsi" w:cstheme="minorHAnsi"/>
          <w:sz w:val="22"/>
          <w:szCs w:val="22"/>
        </w:rPr>
        <w:t>, to avoid any confusion among grantees,</w:t>
      </w:r>
      <w:r w:rsidRPr="002940C8">
        <w:rPr>
          <w:rFonts w:asciiTheme="minorHAnsi" w:eastAsia="Arial" w:hAnsiTheme="minorHAnsi" w:cstheme="minorHAnsi"/>
          <w:sz w:val="22"/>
          <w:szCs w:val="22"/>
        </w:rPr>
        <w:t xml:space="preserve"> and to better reflect the intended outputs from the research, namely evidence. </w:t>
      </w:r>
    </w:p>
    <w:p w14:paraId="575C7A3F" w14:textId="04812D29" w:rsidR="46DE3D4C" w:rsidRPr="002940C8" w:rsidRDefault="46DE3D4C" w:rsidP="002940C8">
      <w:pPr>
        <w:jc w:val="both"/>
        <w:rPr>
          <w:rFonts w:asciiTheme="minorHAnsi" w:eastAsia="Arial" w:hAnsiTheme="minorHAnsi" w:cstheme="minorHAnsi"/>
          <w:sz w:val="22"/>
          <w:szCs w:val="22"/>
        </w:rPr>
      </w:pPr>
    </w:p>
    <w:p w14:paraId="6AD5129A" w14:textId="46B1104B" w:rsidR="43559C3E" w:rsidRPr="002940C8" w:rsidRDefault="22A841D4" w:rsidP="002940C8">
      <w:pPr>
        <w:spacing w:after="160"/>
        <w:jc w:val="both"/>
        <w:rPr>
          <w:rFonts w:asciiTheme="minorHAnsi" w:eastAsia="Arial" w:hAnsiTheme="minorHAnsi" w:cstheme="minorBidi"/>
          <w:sz w:val="22"/>
          <w:szCs w:val="22"/>
        </w:rPr>
      </w:pPr>
      <w:r w:rsidRPr="48DEAB1A">
        <w:rPr>
          <w:rFonts w:asciiTheme="minorHAnsi" w:eastAsia="Arial" w:hAnsiTheme="minorHAnsi" w:cstheme="minorBidi"/>
          <w:sz w:val="22"/>
          <w:szCs w:val="22"/>
        </w:rPr>
        <w:lastRenderedPageBreak/>
        <w:t>Another change is that this output indicator is now optional to report on, on the basis that grantees report on at least 2 out of the 4 output indicators. This is a change that was put into effect in November 2023, for the incoming RGC1 grantees</w:t>
      </w:r>
      <w:r w:rsidR="00A036E1">
        <w:rPr>
          <w:rFonts w:asciiTheme="minorHAnsi" w:eastAsia="Arial" w:hAnsiTheme="minorHAnsi" w:cstheme="minorBidi"/>
          <w:sz w:val="22"/>
          <w:szCs w:val="22"/>
        </w:rPr>
        <w:t>,</w:t>
      </w:r>
      <w:r w:rsidRPr="48DEAB1A">
        <w:rPr>
          <w:rFonts w:asciiTheme="minorHAnsi" w:eastAsia="Arial" w:hAnsiTheme="minorHAnsi" w:cstheme="minorBidi"/>
          <w:sz w:val="22"/>
          <w:szCs w:val="22"/>
        </w:rPr>
        <w:t xml:space="preserve"> based on feedback from Phase 1 grantees, that not all indicators reflected their grants. For RGC1 onwards, it was jointly decided by the Hub and Defra, to make some indicators optional, whilst inviting grantees to add additional indicators (drawing from a thematic indicator bank supplied by the </w:t>
      </w:r>
      <w:proofErr w:type="gramStart"/>
      <w:r w:rsidRPr="48DEAB1A">
        <w:rPr>
          <w:rFonts w:asciiTheme="minorHAnsi" w:eastAsia="Arial" w:hAnsiTheme="minorHAnsi" w:cstheme="minorBidi"/>
          <w:sz w:val="22"/>
          <w:szCs w:val="22"/>
        </w:rPr>
        <w:t>Hub, or</w:t>
      </w:r>
      <w:proofErr w:type="gramEnd"/>
      <w:r w:rsidRPr="48DEAB1A">
        <w:rPr>
          <w:rFonts w:asciiTheme="minorHAnsi" w:eastAsia="Arial" w:hAnsiTheme="minorHAnsi" w:cstheme="minorBidi"/>
          <w:sz w:val="22"/>
          <w:szCs w:val="22"/>
        </w:rPr>
        <w:t xml:space="preserve"> selecting their own project-specific outputs). This approach would ensure a level of standardisation across GCBC, allowing some data to be aggregated, whilst at the same time having enough flexibility for grantees to effectively report on their grants in a way that reflected what they were doing.</w:t>
      </w:r>
    </w:p>
    <w:p w14:paraId="37211403" w14:textId="73853C7B" w:rsidR="006F3AE7" w:rsidRDefault="006F3AE7" w:rsidP="14DE49C3">
      <w:pPr>
        <w:spacing w:after="160" w:line="276" w:lineRule="auto"/>
        <w:rPr>
          <w:rFonts w:eastAsia="Arial" w:cs="Arial"/>
          <w:color w:val="000000" w:themeColor="text1"/>
          <w:sz w:val="20"/>
          <w:szCs w:val="20"/>
        </w:rPr>
      </w:pP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45"/>
        <w:gridCol w:w="1849"/>
        <w:gridCol w:w="1838"/>
        <w:gridCol w:w="1838"/>
        <w:gridCol w:w="1840"/>
      </w:tblGrid>
      <w:tr w:rsidR="72CD19E7" w14:paraId="5472304C" w14:textId="77777777" w:rsidTr="00671342">
        <w:trPr>
          <w:trHeight w:val="480"/>
        </w:trPr>
        <w:tc>
          <w:tcPr>
            <w:tcW w:w="913"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12161BEB" w14:textId="19BC2C7A" w:rsidR="72CD19E7" w:rsidRDefault="72CD19E7" w:rsidP="14DE49C3">
            <w:pPr>
              <w:spacing w:line="276" w:lineRule="auto"/>
              <w:rPr>
                <w:rFonts w:eastAsia="Arial" w:cs="Arial"/>
                <w:sz w:val="20"/>
                <w:szCs w:val="20"/>
              </w:rPr>
            </w:pPr>
            <w:r w:rsidRPr="14DE49C3">
              <w:rPr>
                <w:rFonts w:eastAsia="Arial" w:cs="Arial"/>
                <w:b/>
                <w:bCs/>
                <w:sz w:val="20"/>
                <w:szCs w:val="20"/>
              </w:rPr>
              <w:t xml:space="preserve">Output Title </w:t>
            </w:r>
          </w:p>
        </w:tc>
        <w:tc>
          <w:tcPr>
            <w:tcW w:w="4087" w:type="pct"/>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3B7866E2" w14:textId="68222E6C" w:rsidR="72CD19E7" w:rsidRPr="00671342" w:rsidRDefault="72CD19E7" w:rsidP="7C03D18E">
            <w:pPr>
              <w:spacing w:line="276" w:lineRule="auto"/>
              <w:rPr>
                <w:rFonts w:asciiTheme="minorHAnsi" w:eastAsia="Arial" w:hAnsiTheme="minorHAnsi" w:cstheme="minorBidi"/>
                <w:sz w:val="22"/>
                <w:szCs w:val="22"/>
              </w:rPr>
            </w:pPr>
            <w:r w:rsidRPr="009634D1">
              <w:rPr>
                <w:rFonts w:asciiTheme="minorHAnsi" w:eastAsia="Arial" w:hAnsiTheme="minorHAnsi" w:cstheme="minorBidi"/>
                <w:sz w:val="22"/>
                <w:szCs w:val="22"/>
              </w:rPr>
              <w:t>High-quality, new</w:t>
            </w:r>
            <w:r w:rsidR="15DA35CD"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or strengthened interdisciplinary research networks and partnerships are formed which can address evidence gaps and/or develop tools/frameworks on the sustainable use of biodiversity</w:t>
            </w:r>
          </w:p>
        </w:tc>
      </w:tr>
      <w:tr w:rsidR="72CD19E7" w14:paraId="63AEBF88" w14:textId="77777777" w:rsidTr="00671342">
        <w:trPr>
          <w:trHeight w:val="34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0F60F9EF" w14:textId="104EBFCE" w:rsidR="72CD19E7" w:rsidRDefault="72CD19E7" w:rsidP="7C03D18E">
            <w:pPr>
              <w:spacing w:line="276" w:lineRule="auto"/>
              <w:rPr>
                <w:rFonts w:eastAsia="Arial" w:cs="Arial"/>
                <w:sz w:val="20"/>
                <w:szCs w:val="20"/>
              </w:rPr>
            </w:pPr>
            <w:r w:rsidRPr="7C03D18E">
              <w:rPr>
                <w:rFonts w:eastAsia="Arial" w:cs="Arial"/>
                <w:sz w:val="20"/>
                <w:szCs w:val="20"/>
              </w:rPr>
              <w:t xml:space="preserve">Output number: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783D3BA1" w14:textId="2E0F98B8" w:rsidR="72CD19E7" w:rsidRPr="00671342" w:rsidRDefault="72CD19E7" w:rsidP="7C03D18E">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Output B</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67B8663D" w14:textId="32A45B56" w:rsidR="72CD19E7" w:rsidRDefault="72CD19E7" w:rsidP="7C03D18E">
            <w:pPr>
              <w:spacing w:line="276" w:lineRule="auto"/>
              <w:rPr>
                <w:rFonts w:eastAsia="Arial" w:cs="Arial"/>
                <w:sz w:val="20"/>
                <w:szCs w:val="20"/>
              </w:rPr>
            </w:pPr>
            <w:r w:rsidRPr="7C03D18E">
              <w:rPr>
                <w:rFonts w:eastAsia="Arial" w:cs="Arial"/>
                <w:sz w:val="20"/>
                <w:szCs w:val="20"/>
              </w:rPr>
              <w:t xml:space="preserve">Output Score: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5CAB8A87" w14:textId="7EB704E1" w:rsidR="72CD19E7" w:rsidRPr="00671342" w:rsidRDefault="72CD19E7" w:rsidP="7C03D18E">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A+</w:t>
            </w:r>
          </w:p>
        </w:tc>
      </w:tr>
      <w:tr w:rsidR="72CD19E7" w14:paraId="4CC376F6" w14:textId="77777777" w:rsidTr="00671342">
        <w:trPr>
          <w:trHeight w:val="31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1BCF1AB7" w14:textId="54DDDF39" w:rsidR="72CD19E7" w:rsidRDefault="72CD19E7" w:rsidP="7C03D18E">
            <w:pPr>
              <w:spacing w:line="276" w:lineRule="auto"/>
              <w:rPr>
                <w:rFonts w:eastAsia="Arial" w:cs="Arial"/>
                <w:sz w:val="20"/>
                <w:szCs w:val="20"/>
              </w:rPr>
            </w:pPr>
            <w:r w:rsidRPr="7C03D18E">
              <w:rPr>
                <w:rFonts w:eastAsia="Arial" w:cs="Arial"/>
                <w:sz w:val="20"/>
                <w:szCs w:val="20"/>
              </w:rPr>
              <w:t xml:space="preserve">Impact weighting (%):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23D5CE67" w14:textId="367D046C" w:rsidR="72CD19E7" w:rsidRPr="00671342" w:rsidRDefault="72CD19E7" w:rsidP="7C03D18E">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25%</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175A447F" w14:textId="02C1F49E" w:rsidR="72CD19E7" w:rsidRDefault="72CD19E7" w:rsidP="7C03D18E">
            <w:pPr>
              <w:spacing w:line="276" w:lineRule="auto"/>
              <w:rPr>
                <w:rFonts w:eastAsia="Arial" w:cs="Arial"/>
                <w:sz w:val="20"/>
                <w:szCs w:val="20"/>
              </w:rPr>
            </w:pPr>
            <w:r w:rsidRPr="7C03D18E">
              <w:rPr>
                <w:rFonts w:eastAsia="Arial" w:cs="Arial"/>
                <w:sz w:val="20"/>
                <w:szCs w:val="20"/>
              </w:rPr>
              <w:t xml:space="preserve">Weighting revised since last </w:t>
            </w:r>
            <w:proofErr w:type="gramStart"/>
            <w:r w:rsidRPr="7C03D18E">
              <w:rPr>
                <w:rFonts w:eastAsia="Arial" w:cs="Arial"/>
                <w:sz w:val="20"/>
                <w:szCs w:val="20"/>
              </w:rPr>
              <w:t>AR?</w:t>
            </w:r>
            <w:proofErr w:type="gramEnd"/>
            <w:r w:rsidRPr="7C03D18E">
              <w:rPr>
                <w:rFonts w:eastAsia="Arial" w:cs="Arial"/>
                <w:sz w:val="20"/>
                <w:szCs w:val="20"/>
              </w:rPr>
              <w:t xml:space="preserv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4AC6B9E5" w14:textId="4D801E05" w:rsidR="72CD19E7" w:rsidRPr="00671342" w:rsidRDefault="72CD19E7" w:rsidP="7C03D18E">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No</w:t>
            </w:r>
          </w:p>
        </w:tc>
      </w:tr>
    </w:tbl>
    <w:p w14:paraId="2C60022C" w14:textId="6F9FA258" w:rsidR="006F3AE7" w:rsidRDefault="006F3AE7" w:rsidP="14DE49C3">
      <w:pPr>
        <w:spacing w:line="276" w:lineRule="auto"/>
        <w:rPr>
          <w:rFonts w:eastAsia="Arial" w:cs="Arial"/>
          <w:color w:val="000000" w:themeColor="text1"/>
        </w:rPr>
      </w:pP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470"/>
        <w:gridCol w:w="2663"/>
        <w:gridCol w:w="1877"/>
      </w:tblGrid>
      <w:tr w:rsidR="72CD19E7" w14:paraId="51A8BC34" w14:textId="77777777" w:rsidTr="00671342">
        <w:trPr>
          <w:trHeight w:val="270"/>
        </w:trPr>
        <w:tc>
          <w:tcPr>
            <w:tcW w:w="250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965EAA7" w14:textId="2D850196" w:rsidR="72CD19E7" w:rsidRDefault="72CD19E7" w:rsidP="14DE49C3">
            <w:pPr>
              <w:spacing w:line="276" w:lineRule="auto"/>
              <w:rPr>
                <w:rFonts w:eastAsia="Arial" w:cs="Arial"/>
                <w:sz w:val="20"/>
                <w:szCs w:val="20"/>
              </w:rPr>
            </w:pPr>
            <w:r w:rsidRPr="14DE49C3">
              <w:rPr>
                <w:rFonts w:eastAsia="Arial" w:cs="Arial"/>
                <w:b/>
                <w:bCs/>
                <w:sz w:val="20"/>
                <w:szCs w:val="20"/>
              </w:rPr>
              <w:t>Indicator(s)</w:t>
            </w:r>
          </w:p>
        </w:tc>
        <w:tc>
          <w:tcPr>
            <w:tcW w:w="1439"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838E3FE" w14:textId="27DB8549" w:rsidR="72CD19E7" w:rsidRDefault="72CD19E7" w:rsidP="14DE49C3">
            <w:pPr>
              <w:spacing w:line="276" w:lineRule="auto"/>
              <w:rPr>
                <w:rFonts w:eastAsia="Arial" w:cs="Arial"/>
                <w:sz w:val="20"/>
                <w:szCs w:val="20"/>
              </w:rPr>
            </w:pPr>
            <w:r w:rsidRPr="14DE49C3">
              <w:rPr>
                <w:rFonts w:eastAsia="Arial" w:cs="Arial"/>
                <w:b/>
                <w:bCs/>
                <w:sz w:val="20"/>
                <w:szCs w:val="20"/>
              </w:rPr>
              <w:t>Milestone(s) for this review</w:t>
            </w:r>
          </w:p>
        </w:tc>
        <w:tc>
          <w:tcPr>
            <w:tcW w:w="1061"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0572A22" w14:textId="60176D12" w:rsidR="72CD19E7" w:rsidRDefault="72CD19E7" w:rsidP="14DE49C3">
            <w:pPr>
              <w:spacing w:line="276" w:lineRule="auto"/>
              <w:rPr>
                <w:rFonts w:eastAsia="Arial" w:cs="Arial"/>
                <w:sz w:val="20"/>
                <w:szCs w:val="20"/>
              </w:rPr>
            </w:pPr>
            <w:r w:rsidRPr="14DE49C3">
              <w:rPr>
                <w:rFonts w:eastAsia="Arial" w:cs="Arial"/>
                <w:b/>
                <w:bCs/>
                <w:sz w:val="20"/>
                <w:szCs w:val="20"/>
              </w:rPr>
              <w:t xml:space="preserve">Progress </w:t>
            </w:r>
          </w:p>
        </w:tc>
      </w:tr>
      <w:tr w:rsidR="72CD19E7" w14:paraId="3D354492" w14:textId="77777777" w:rsidTr="00671342">
        <w:trPr>
          <w:trHeight w:val="300"/>
        </w:trPr>
        <w:tc>
          <w:tcPr>
            <w:tcW w:w="2500" w:type="pct"/>
            <w:tcBorders>
              <w:top w:val="single" w:sz="6" w:space="0" w:color="auto"/>
              <w:left w:val="single" w:sz="6" w:space="0" w:color="auto"/>
              <w:bottom w:val="single" w:sz="6" w:space="0" w:color="auto"/>
              <w:right w:val="single" w:sz="6" w:space="0" w:color="auto"/>
            </w:tcBorders>
            <w:tcMar>
              <w:left w:w="90" w:type="dxa"/>
              <w:right w:w="90" w:type="dxa"/>
            </w:tcMar>
          </w:tcPr>
          <w:p w14:paraId="232E3007" w14:textId="39FCB223" w:rsidR="72CD19E7" w:rsidRPr="00671342" w:rsidRDefault="72CD19E7" w:rsidP="7C03D18E">
            <w:pPr>
              <w:spacing w:line="276" w:lineRule="auto"/>
              <w:rPr>
                <w:rFonts w:asciiTheme="minorHAnsi" w:eastAsia="Arial" w:hAnsiTheme="minorHAnsi" w:cstheme="minorBidi"/>
                <w:sz w:val="22"/>
                <w:szCs w:val="22"/>
              </w:rPr>
            </w:pPr>
            <w:r w:rsidRPr="33D3D57C">
              <w:rPr>
                <w:rFonts w:asciiTheme="minorHAnsi" w:eastAsia="Arial" w:hAnsiTheme="minorHAnsi" w:cstheme="minorBidi"/>
                <w:sz w:val="22"/>
                <w:szCs w:val="22"/>
              </w:rPr>
              <w:t xml:space="preserve">Number of research partnerships/collaborations formed or strengthened </w:t>
            </w:r>
            <w:bookmarkStart w:id="19" w:name="_Int_1wcXXf7k"/>
            <w:proofErr w:type="gramStart"/>
            <w:r w:rsidRPr="33D3D57C">
              <w:rPr>
                <w:rFonts w:asciiTheme="minorHAnsi" w:eastAsia="Arial" w:hAnsiTheme="minorHAnsi" w:cstheme="minorBidi"/>
                <w:sz w:val="22"/>
                <w:szCs w:val="22"/>
              </w:rPr>
              <w:t>as a result of</w:t>
            </w:r>
            <w:bookmarkEnd w:id="19"/>
            <w:proofErr w:type="gramEnd"/>
            <w:r w:rsidRPr="33D3D57C">
              <w:rPr>
                <w:rFonts w:asciiTheme="minorHAnsi" w:eastAsia="Arial" w:hAnsiTheme="minorHAnsi" w:cstheme="minorBidi"/>
                <w:sz w:val="22"/>
                <w:szCs w:val="22"/>
              </w:rPr>
              <w:t xml:space="preserve"> GCBC input </w:t>
            </w:r>
          </w:p>
        </w:tc>
        <w:tc>
          <w:tcPr>
            <w:tcW w:w="1439" w:type="pct"/>
            <w:tcBorders>
              <w:top w:val="single" w:sz="6" w:space="0" w:color="auto"/>
              <w:left w:val="single" w:sz="6" w:space="0" w:color="auto"/>
              <w:bottom w:val="single" w:sz="6" w:space="0" w:color="auto"/>
              <w:right w:val="single" w:sz="6" w:space="0" w:color="auto"/>
            </w:tcBorders>
            <w:tcMar>
              <w:left w:w="90" w:type="dxa"/>
              <w:right w:w="90" w:type="dxa"/>
            </w:tcMar>
          </w:tcPr>
          <w:p w14:paraId="055F37B5" w14:textId="318E4892" w:rsidR="72CD19E7" w:rsidRPr="00671342" w:rsidRDefault="006A128F" w:rsidP="7C03D18E">
            <w:pPr>
              <w:spacing w:line="276" w:lineRule="auto"/>
              <w:rPr>
                <w:rFonts w:asciiTheme="minorHAnsi" w:eastAsia="Arial" w:hAnsiTheme="minorHAnsi" w:cstheme="minorHAnsi"/>
                <w:sz w:val="22"/>
                <w:szCs w:val="22"/>
              </w:rPr>
            </w:pPr>
            <w:r w:rsidRPr="006A128F">
              <w:rPr>
                <w:rFonts w:asciiTheme="minorHAnsi" w:eastAsia="Arial" w:hAnsiTheme="minorHAnsi" w:cstheme="minorHAnsi"/>
                <w:sz w:val="22"/>
                <w:szCs w:val="22"/>
              </w:rPr>
              <w:t xml:space="preserve">76 partnerships/collaborations for the reporting period </w:t>
            </w:r>
            <w:r>
              <w:rPr>
                <w:rFonts w:asciiTheme="minorHAnsi" w:eastAsia="Arial" w:hAnsiTheme="minorHAnsi" w:cstheme="minorHAnsi"/>
                <w:sz w:val="22"/>
                <w:szCs w:val="22"/>
              </w:rPr>
              <w:t xml:space="preserve">of </w:t>
            </w:r>
            <w:r w:rsidR="72CD19E7" w:rsidRPr="00671342">
              <w:rPr>
                <w:rFonts w:asciiTheme="minorHAnsi" w:eastAsia="Arial" w:hAnsiTheme="minorHAnsi" w:cstheme="minorHAnsi"/>
                <w:sz w:val="22"/>
                <w:szCs w:val="22"/>
              </w:rPr>
              <w:t>FY 2023-2024 (1 April 2023 – 30 March 2024)</w:t>
            </w:r>
          </w:p>
        </w:tc>
        <w:tc>
          <w:tcPr>
            <w:tcW w:w="1061" w:type="pct"/>
            <w:tcBorders>
              <w:top w:val="single" w:sz="6" w:space="0" w:color="auto"/>
              <w:left w:val="single" w:sz="6" w:space="0" w:color="auto"/>
              <w:bottom w:val="single" w:sz="6" w:space="0" w:color="auto"/>
              <w:right w:val="single" w:sz="6" w:space="0" w:color="auto"/>
            </w:tcBorders>
            <w:tcMar>
              <w:left w:w="90" w:type="dxa"/>
              <w:right w:w="90" w:type="dxa"/>
            </w:tcMar>
          </w:tcPr>
          <w:p w14:paraId="2E239843" w14:textId="77777777" w:rsidR="72CD19E7" w:rsidRDefault="72CD19E7" w:rsidP="7C03D18E">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Exceeded</w:t>
            </w:r>
          </w:p>
          <w:p w14:paraId="52246B8E" w14:textId="7BEEA89C" w:rsidR="00AD1823" w:rsidRPr="00671342" w:rsidRDefault="003B0550" w:rsidP="7C03D18E">
            <w:pPr>
              <w:spacing w:line="276" w:lineRule="auto"/>
              <w:rPr>
                <w:rFonts w:asciiTheme="minorHAnsi" w:eastAsia="Arial" w:hAnsiTheme="minorHAnsi" w:cstheme="minorHAnsi"/>
                <w:sz w:val="22"/>
                <w:szCs w:val="22"/>
              </w:rPr>
            </w:pPr>
            <w:r>
              <w:rPr>
                <w:rFonts w:asciiTheme="minorHAnsi" w:eastAsia="Arial" w:hAnsiTheme="minorHAnsi" w:cstheme="minorHAnsi"/>
                <w:sz w:val="22"/>
                <w:szCs w:val="22"/>
              </w:rPr>
              <w:t>103</w:t>
            </w:r>
          </w:p>
        </w:tc>
      </w:tr>
    </w:tbl>
    <w:p w14:paraId="345CD1D8" w14:textId="555EBC9D" w:rsidR="006F3AE7" w:rsidRDefault="006F3AE7" w:rsidP="14DE49C3">
      <w:pPr>
        <w:spacing w:line="276" w:lineRule="auto"/>
        <w:jc w:val="both"/>
        <w:rPr>
          <w:rFonts w:eastAsia="Arial" w:cs="Arial"/>
          <w:color w:val="000000" w:themeColor="text1"/>
          <w:sz w:val="22"/>
          <w:szCs w:val="22"/>
        </w:rPr>
      </w:pPr>
    </w:p>
    <w:p w14:paraId="63D7129D" w14:textId="7C77F272" w:rsidR="006F3AE7" w:rsidRDefault="3061FBAC" w:rsidP="14DE49C3">
      <w:pPr>
        <w:spacing w:line="276" w:lineRule="auto"/>
        <w:jc w:val="both"/>
        <w:rPr>
          <w:rFonts w:eastAsia="Arial" w:cs="Arial"/>
          <w:color w:val="000000" w:themeColor="text1"/>
          <w:sz w:val="22"/>
          <w:szCs w:val="22"/>
        </w:rPr>
      </w:pPr>
      <w:r w:rsidRPr="14DE49C3">
        <w:rPr>
          <w:rFonts w:eastAsia="Arial" w:cs="Arial"/>
          <w:b/>
          <w:bCs/>
          <w:sz w:val="22"/>
          <w:szCs w:val="22"/>
        </w:rPr>
        <w:t xml:space="preserve">C1. Briefly describe the output’s activities and provide supporting narrative for the score. </w:t>
      </w:r>
    </w:p>
    <w:p w14:paraId="40E3D803" w14:textId="3E0AD06A" w:rsidR="006F3AE7" w:rsidRDefault="006F3AE7" w:rsidP="14DE49C3">
      <w:pPr>
        <w:spacing w:line="276" w:lineRule="auto"/>
        <w:jc w:val="both"/>
        <w:rPr>
          <w:rFonts w:eastAsia="Arial" w:cs="Arial"/>
          <w:color w:val="000000" w:themeColor="text1"/>
          <w:sz w:val="22"/>
          <w:szCs w:val="22"/>
        </w:rPr>
      </w:pPr>
    </w:p>
    <w:p w14:paraId="61E53FD2" w14:textId="463E0B36" w:rsidR="006F3AE7" w:rsidRPr="002940C8" w:rsidRDefault="3061FBAC" w:rsidP="002940C8">
      <w:pPr>
        <w:contextualSpacing/>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 xml:space="preserve">A total of </w:t>
      </w:r>
      <w:r w:rsidRPr="000805F1">
        <w:rPr>
          <w:rFonts w:asciiTheme="minorHAnsi" w:eastAsia="Arial" w:hAnsiTheme="minorHAnsi" w:cstheme="minorHAnsi"/>
          <w:sz w:val="22"/>
          <w:szCs w:val="22"/>
        </w:rPr>
        <w:t>103 new research partnerships/collaborations were formed or strengthened</w:t>
      </w:r>
      <w:r w:rsidRPr="002940C8">
        <w:rPr>
          <w:rFonts w:asciiTheme="minorHAnsi" w:eastAsia="Arial" w:hAnsiTheme="minorHAnsi" w:cstheme="minorHAnsi"/>
          <w:sz w:val="22"/>
          <w:szCs w:val="22"/>
        </w:rPr>
        <w:t xml:space="preserve"> in the reporting period covering 1 April 2023 to 31 March 2024, of which </w:t>
      </w:r>
      <w:r w:rsidRPr="000805F1">
        <w:rPr>
          <w:rFonts w:asciiTheme="minorHAnsi" w:eastAsia="Arial" w:hAnsiTheme="minorHAnsi" w:cstheme="minorHAnsi"/>
          <w:sz w:val="22"/>
          <w:szCs w:val="22"/>
        </w:rPr>
        <w:t xml:space="preserve">64 </w:t>
      </w:r>
      <w:r w:rsidRPr="002940C8">
        <w:rPr>
          <w:rFonts w:asciiTheme="minorHAnsi" w:eastAsia="Arial" w:hAnsiTheme="minorHAnsi" w:cstheme="minorHAnsi"/>
          <w:sz w:val="22"/>
          <w:szCs w:val="22"/>
        </w:rPr>
        <w:t xml:space="preserve">were from Phase 1 grantees and 39 from RGC1 grantees. This brings the cumulative total to </w:t>
      </w:r>
      <w:r w:rsidRPr="000805F1">
        <w:rPr>
          <w:rFonts w:asciiTheme="minorHAnsi" w:eastAsia="Arial" w:hAnsiTheme="minorHAnsi" w:cstheme="minorHAnsi"/>
          <w:sz w:val="22"/>
          <w:szCs w:val="22"/>
        </w:rPr>
        <w:t>236</w:t>
      </w:r>
      <w:r w:rsidRPr="002940C8">
        <w:rPr>
          <w:rFonts w:asciiTheme="minorHAnsi" w:eastAsia="Arial" w:hAnsiTheme="minorHAnsi" w:cstheme="minorHAnsi"/>
          <w:sz w:val="22"/>
          <w:szCs w:val="22"/>
        </w:rPr>
        <w:t xml:space="preserve"> partnerships/collaborations since the start of GCBC (including in previous reporting periods). </w:t>
      </w:r>
      <w:r w:rsidRPr="000805F1">
        <w:rPr>
          <w:rFonts w:asciiTheme="minorHAnsi" w:eastAsia="Arial" w:hAnsiTheme="minorHAnsi" w:cstheme="minorHAnsi"/>
          <w:sz w:val="22"/>
          <w:szCs w:val="22"/>
        </w:rPr>
        <w:t>With a joint target of 76 partnerships/collaborations for the reporting period, grantees overachieved the indicator under Output B by 36% (</w:t>
      </w:r>
      <w:r w:rsidR="000805F1" w:rsidRPr="00E33025">
        <w:rPr>
          <w:rFonts w:asciiTheme="minorHAnsi" w:eastAsia="Arial" w:hAnsiTheme="minorHAnsi" w:cstheme="minorHAnsi"/>
          <w:sz w:val="22"/>
          <w:szCs w:val="22"/>
        </w:rPr>
        <w:t>Appendix</w:t>
      </w:r>
      <w:r w:rsidR="000805F1">
        <w:rPr>
          <w:rFonts w:asciiTheme="minorHAnsi" w:eastAsia="Arial" w:hAnsiTheme="minorHAnsi" w:cstheme="minorHAnsi"/>
          <w:sz w:val="22"/>
          <w:szCs w:val="22"/>
        </w:rPr>
        <w:t xml:space="preserve"> </w:t>
      </w:r>
      <w:r w:rsidR="00E269AA">
        <w:rPr>
          <w:rFonts w:asciiTheme="minorHAnsi" w:eastAsia="Arial" w:hAnsiTheme="minorHAnsi" w:cstheme="minorHAnsi"/>
          <w:sz w:val="22"/>
          <w:szCs w:val="22"/>
        </w:rPr>
        <w:t>E</w:t>
      </w:r>
      <w:r w:rsidR="000805F1">
        <w:rPr>
          <w:rFonts w:asciiTheme="minorHAnsi" w:eastAsia="Arial" w:hAnsiTheme="minorHAnsi" w:cstheme="minorHAnsi"/>
          <w:sz w:val="22"/>
          <w:szCs w:val="22"/>
        </w:rPr>
        <w:t>,</w:t>
      </w:r>
      <w:r>
        <w:rPr>
          <w:rFonts w:asciiTheme="minorHAnsi" w:eastAsia="Arial" w:hAnsiTheme="minorHAnsi" w:cstheme="minorHAnsi"/>
          <w:sz w:val="22"/>
          <w:szCs w:val="22"/>
        </w:rPr>
        <w:t xml:space="preserve"> </w:t>
      </w:r>
      <w:r w:rsidRPr="000805F1">
        <w:rPr>
          <w:rFonts w:asciiTheme="minorHAnsi" w:eastAsia="Arial" w:hAnsiTheme="minorHAnsi" w:cstheme="minorHAnsi"/>
          <w:sz w:val="22"/>
          <w:szCs w:val="22"/>
        </w:rPr>
        <w:t>Table 2).</w:t>
      </w:r>
    </w:p>
    <w:p w14:paraId="22E501C7" w14:textId="70FCDC0F" w:rsidR="006F3AE7" w:rsidRPr="002940C8" w:rsidRDefault="006F3AE7" w:rsidP="002940C8">
      <w:pPr>
        <w:contextualSpacing/>
        <w:jc w:val="both"/>
        <w:rPr>
          <w:rFonts w:asciiTheme="minorHAnsi" w:eastAsia="Arial" w:hAnsiTheme="minorHAnsi" w:cstheme="minorHAnsi"/>
          <w:sz w:val="22"/>
          <w:szCs w:val="22"/>
        </w:rPr>
      </w:pPr>
    </w:p>
    <w:p w14:paraId="1AD56FB9" w14:textId="1DCADD7D" w:rsidR="006F3AE7" w:rsidRPr="002940C8" w:rsidRDefault="3061FBAC" w:rsidP="002940C8">
      <w:pPr>
        <w:contextualSpacing/>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Examples of partnerships/collaborations formed or strengthened across Phase 1 and RGC1 include with various national and international organisations. For Phase 1 grants, the focus was on collaborating with new research institutes to support in analysis and providing additional expertise, as well as with public sector to disseminate evidence. For RGC1 grants, the focus was more on establishing core partnerships, with key activities around contracting, sub-granting, and updating documents. For those RGC1 grantees who did not report partnerships, this was due to the early stage of the grant, with partnerships expected to be formed in the subsequent quarter.</w:t>
      </w:r>
    </w:p>
    <w:p w14:paraId="7E646012" w14:textId="2180501B" w:rsidR="006F3AE7" w:rsidRPr="002940C8" w:rsidRDefault="006F3AE7" w:rsidP="002940C8">
      <w:pPr>
        <w:contextualSpacing/>
        <w:jc w:val="both"/>
        <w:rPr>
          <w:rFonts w:asciiTheme="minorHAnsi" w:eastAsia="Arial" w:hAnsiTheme="minorHAnsi" w:cstheme="minorHAnsi"/>
          <w:sz w:val="22"/>
          <w:szCs w:val="22"/>
        </w:rPr>
      </w:pPr>
    </w:p>
    <w:p w14:paraId="62C57464" w14:textId="2A97A6D5" w:rsidR="006F3AE7" w:rsidRPr="002940C8" w:rsidRDefault="3061FBAC" w:rsidP="002940C8">
      <w:pPr>
        <w:contextualSpacing/>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 xml:space="preserve">For Phase 1 grantees, the </w:t>
      </w:r>
      <w:r w:rsidRPr="00DF1822">
        <w:rPr>
          <w:rFonts w:asciiTheme="minorHAnsi" w:eastAsia="Arial" w:hAnsiTheme="minorHAnsi" w:cstheme="minorHAnsi"/>
          <w:sz w:val="22"/>
          <w:szCs w:val="22"/>
        </w:rPr>
        <w:t>64</w:t>
      </w:r>
      <w:r w:rsidR="59E311E4" w:rsidRPr="00DF1822">
        <w:rPr>
          <w:rFonts w:asciiTheme="minorHAnsi" w:eastAsia="Arial" w:hAnsiTheme="minorHAnsi" w:cstheme="minorHAnsi"/>
          <w:sz w:val="22"/>
          <w:szCs w:val="22"/>
        </w:rPr>
        <w:t xml:space="preserve"> n</w:t>
      </w:r>
      <w:r w:rsidRPr="002940C8">
        <w:rPr>
          <w:rFonts w:asciiTheme="minorHAnsi" w:eastAsia="Arial" w:hAnsiTheme="minorHAnsi" w:cstheme="minorHAnsi"/>
          <w:sz w:val="22"/>
          <w:szCs w:val="22"/>
        </w:rPr>
        <w:t xml:space="preserve">ew research partnerships/collaborations formed or strengthened during the reporting period reaching a cumulative </w:t>
      </w:r>
      <w:r w:rsidRPr="00DF1822">
        <w:rPr>
          <w:rFonts w:asciiTheme="minorHAnsi" w:eastAsia="Arial" w:hAnsiTheme="minorHAnsi" w:cstheme="minorHAnsi"/>
          <w:sz w:val="22"/>
          <w:szCs w:val="22"/>
        </w:rPr>
        <w:t xml:space="preserve">197 </w:t>
      </w:r>
      <w:r w:rsidRPr="002940C8">
        <w:rPr>
          <w:rFonts w:asciiTheme="minorHAnsi" w:eastAsia="Arial" w:hAnsiTheme="minorHAnsi" w:cstheme="minorHAnsi"/>
          <w:sz w:val="22"/>
          <w:szCs w:val="22"/>
        </w:rPr>
        <w:t xml:space="preserve">partnerships and collaborations for Phase 1 since the beginning of Phase 1 GCBC grants. </w:t>
      </w:r>
    </w:p>
    <w:p w14:paraId="59A9ADF1" w14:textId="355DAF62" w:rsidR="006F3AE7" w:rsidRPr="002940C8" w:rsidRDefault="006F3AE7" w:rsidP="002940C8">
      <w:pPr>
        <w:contextualSpacing/>
        <w:jc w:val="both"/>
        <w:rPr>
          <w:rFonts w:asciiTheme="minorHAnsi" w:eastAsia="Arial" w:hAnsiTheme="minorHAnsi" w:cstheme="minorHAnsi"/>
          <w:sz w:val="22"/>
          <w:szCs w:val="22"/>
        </w:rPr>
      </w:pPr>
    </w:p>
    <w:p w14:paraId="7A506927" w14:textId="33EBAA87" w:rsidR="006F3AE7" w:rsidRPr="002940C8" w:rsidRDefault="3061FBAC" w:rsidP="002940C8">
      <w:pPr>
        <w:contextualSpacing/>
        <w:jc w:val="both"/>
        <w:rPr>
          <w:rFonts w:asciiTheme="minorHAnsi" w:eastAsia="Arial" w:hAnsiTheme="minorHAnsi" w:cstheme="minorHAnsi"/>
          <w:sz w:val="22"/>
          <w:szCs w:val="22"/>
        </w:rPr>
      </w:pPr>
      <w:r w:rsidRPr="002940C8">
        <w:rPr>
          <w:rFonts w:asciiTheme="minorHAnsi" w:eastAsia="Arial" w:hAnsiTheme="minorHAnsi" w:cstheme="minorHAnsi"/>
          <w:sz w:val="22"/>
          <w:szCs w:val="22"/>
        </w:rPr>
        <w:t xml:space="preserve">For RGC1 grantees, the 39 new research partnerships/collaborations formed or strengthened during the reporting period were reported by 7 of the 11 RGC1 grantees that report against this indicator. Given RGC1 grantees only reported activities covering the 2-week period following the completion of </w:t>
      </w:r>
      <w:r w:rsidRPr="002940C8">
        <w:rPr>
          <w:rFonts w:asciiTheme="minorHAnsi" w:eastAsia="Arial" w:hAnsiTheme="minorHAnsi" w:cstheme="minorHAnsi"/>
          <w:sz w:val="22"/>
          <w:szCs w:val="22"/>
        </w:rPr>
        <w:lastRenderedPageBreak/>
        <w:t xml:space="preserve">their inception phase and the end of the reporting period, grantees have already shown great progress despite their early stage of implementation. </w:t>
      </w:r>
    </w:p>
    <w:p w14:paraId="4188FE46" w14:textId="19331E13" w:rsidR="006F3AE7" w:rsidRDefault="006F3AE7" w:rsidP="14DE49C3">
      <w:pPr>
        <w:spacing w:line="276" w:lineRule="auto"/>
        <w:jc w:val="both"/>
        <w:rPr>
          <w:rFonts w:eastAsia="Arial" w:cs="Arial"/>
          <w:sz w:val="20"/>
          <w:szCs w:val="20"/>
        </w:rPr>
      </w:pPr>
    </w:p>
    <w:p w14:paraId="764B7B92" w14:textId="27053C7B" w:rsidR="006F3AE7" w:rsidRDefault="3061FBAC" w:rsidP="14DE49C3">
      <w:pPr>
        <w:spacing w:line="276" w:lineRule="auto"/>
        <w:rPr>
          <w:rFonts w:eastAsia="Arial" w:cs="Arial"/>
          <w:color w:val="000000" w:themeColor="text1"/>
          <w:sz w:val="22"/>
          <w:szCs w:val="22"/>
        </w:rPr>
      </w:pPr>
      <w:r w:rsidRPr="14DE49C3">
        <w:rPr>
          <w:rFonts w:eastAsia="Arial" w:cs="Arial"/>
          <w:b/>
          <w:bCs/>
          <w:sz w:val="22"/>
          <w:szCs w:val="22"/>
        </w:rPr>
        <w:t xml:space="preserve">C2. Describe any changes to this output during the past year, and any planned changes </w:t>
      </w:r>
      <w:bookmarkStart w:id="20" w:name="_Int_CfXWcnJX"/>
      <w:proofErr w:type="gramStart"/>
      <w:r w:rsidRPr="14DE49C3">
        <w:rPr>
          <w:rFonts w:eastAsia="Arial" w:cs="Arial"/>
          <w:b/>
          <w:bCs/>
          <w:sz w:val="22"/>
          <w:szCs w:val="22"/>
        </w:rPr>
        <w:t>as a result of</w:t>
      </w:r>
      <w:bookmarkEnd w:id="20"/>
      <w:proofErr w:type="gramEnd"/>
      <w:r w:rsidRPr="14DE49C3">
        <w:rPr>
          <w:rFonts w:eastAsia="Arial" w:cs="Arial"/>
          <w:b/>
          <w:bCs/>
          <w:sz w:val="22"/>
          <w:szCs w:val="22"/>
        </w:rPr>
        <w:t xml:space="preserve"> this review. </w:t>
      </w:r>
    </w:p>
    <w:p w14:paraId="11B96236" w14:textId="16C17412" w:rsidR="006F3AE7" w:rsidRDefault="006F3AE7" w:rsidP="14DE49C3">
      <w:pPr>
        <w:spacing w:line="276" w:lineRule="auto"/>
        <w:rPr>
          <w:rFonts w:eastAsia="Arial" w:cs="Arial"/>
          <w:color w:val="000000" w:themeColor="text1"/>
          <w:sz w:val="20"/>
          <w:szCs w:val="20"/>
        </w:rPr>
      </w:pPr>
    </w:p>
    <w:p w14:paraId="3373205B" w14:textId="3352339B" w:rsidR="00466C97" w:rsidRPr="00466C97" w:rsidRDefault="3061FBAC" w:rsidP="00466C97">
      <w:pPr>
        <w:spacing w:after="160"/>
        <w:jc w:val="both"/>
        <w:rPr>
          <w:rFonts w:asciiTheme="minorHAnsi" w:eastAsia="Arial" w:hAnsiTheme="minorHAnsi" w:cstheme="minorHAnsi"/>
          <w:sz w:val="22"/>
          <w:szCs w:val="22"/>
        </w:rPr>
      </w:pPr>
      <w:r w:rsidRPr="00D265E5">
        <w:rPr>
          <w:rFonts w:asciiTheme="minorHAnsi" w:eastAsia="Arial" w:hAnsiTheme="minorHAnsi" w:cstheme="minorHAnsi"/>
          <w:sz w:val="22"/>
          <w:szCs w:val="22"/>
        </w:rPr>
        <w:t xml:space="preserve">This output indicator is now optional to report on, on the basis that grantees report on at least 2 out of the 4 output indicators. </w:t>
      </w:r>
      <w:r w:rsidR="004A1A8E">
        <w:rPr>
          <w:rFonts w:asciiTheme="minorHAnsi" w:eastAsia="Arial" w:hAnsiTheme="minorHAnsi" w:cstheme="minorHAnsi"/>
          <w:sz w:val="22"/>
          <w:szCs w:val="22"/>
        </w:rPr>
        <w:t>As above t</w:t>
      </w:r>
      <w:r w:rsidRPr="00D265E5">
        <w:rPr>
          <w:rFonts w:asciiTheme="minorHAnsi" w:eastAsia="Arial" w:hAnsiTheme="minorHAnsi" w:cstheme="minorHAnsi"/>
          <w:sz w:val="22"/>
          <w:szCs w:val="22"/>
        </w:rPr>
        <w:t xml:space="preserve">his is a change that was put into effect in November 2023, for the incoming RGC1 grantees. </w:t>
      </w: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45"/>
        <w:gridCol w:w="1849"/>
        <w:gridCol w:w="1838"/>
        <w:gridCol w:w="1838"/>
        <w:gridCol w:w="1840"/>
      </w:tblGrid>
      <w:tr w:rsidR="72CD19E7" w14:paraId="74E9D6D4" w14:textId="77777777" w:rsidTr="00671342">
        <w:trPr>
          <w:trHeight w:val="480"/>
        </w:trPr>
        <w:tc>
          <w:tcPr>
            <w:tcW w:w="913"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70F64FB" w14:textId="2C5DC310" w:rsidR="72CD19E7" w:rsidRDefault="72CD19E7" w:rsidP="447F3F81">
            <w:pPr>
              <w:spacing w:line="276" w:lineRule="auto"/>
              <w:rPr>
                <w:rFonts w:eastAsia="Arial" w:cs="Arial"/>
                <w:sz w:val="20"/>
                <w:szCs w:val="20"/>
              </w:rPr>
            </w:pPr>
            <w:r w:rsidRPr="447F3F81">
              <w:rPr>
                <w:rFonts w:eastAsia="Arial" w:cs="Arial"/>
                <w:b/>
                <w:bCs/>
                <w:sz w:val="20"/>
                <w:szCs w:val="20"/>
              </w:rPr>
              <w:t xml:space="preserve">Output Title </w:t>
            </w:r>
          </w:p>
        </w:tc>
        <w:tc>
          <w:tcPr>
            <w:tcW w:w="4087" w:type="pct"/>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695EA73" w14:textId="17AF7E56"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Translation, communication, and dissemination of new research to relevant stakeholders via appropriate means</w:t>
            </w:r>
          </w:p>
        </w:tc>
      </w:tr>
      <w:tr w:rsidR="72CD19E7" w14:paraId="6C5FD7D0" w14:textId="77777777" w:rsidTr="00671342">
        <w:trPr>
          <w:trHeight w:val="34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E6C02B7" w14:textId="7A46A8D8" w:rsidR="72CD19E7" w:rsidRDefault="72CD19E7" w:rsidP="447F3F81">
            <w:pPr>
              <w:spacing w:line="276" w:lineRule="auto"/>
              <w:rPr>
                <w:rFonts w:eastAsia="Arial" w:cs="Arial"/>
                <w:sz w:val="20"/>
                <w:szCs w:val="20"/>
              </w:rPr>
            </w:pPr>
            <w:r w:rsidRPr="447F3F81">
              <w:rPr>
                <w:rFonts w:eastAsia="Arial" w:cs="Arial"/>
                <w:sz w:val="20"/>
                <w:szCs w:val="20"/>
              </w:rPr>
              <w:t xml:space="preserve">Output number: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39B1A6B2" w14:textId="27711373"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Output C</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0F35839D" w14:textId="493F43A8" w:rsidR="72CD19E7" w:rsidRDefault="72CD19E7" w:rsidP="447F3F81">
            <w:pPr>
              <w:spacing w:line="276" w:lineRule="auto"/>
              <w:rPr>
                <w:rFonts w:eastAsia="Arial" w:cs="Arial"/>
                <w:sz w:val="20"/>
                <w:szCs w:val="20"/>
              </w:rPr>
            </w:pPr>
            <w:r w:rsidRPr="447F3F81">
              <w:rPr>
                <w:rFonts w:eastAsia="Arial" w:cs="Arial"/>
                <w:sz w:val="20"/>
                <w:szCs w:val="20"/>
              </w:rPr>
              <w:t xml:space="preserve">Output Score: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3C022F97" w14:textId="6C01C748"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A+</w:t>
            </w:r>
          </w:p>
        </w:tc>
      </w:tr>
      <w:tr w:rsidR="72CD19E7" w14:paraId="67F0E8FE" w14:textId="77777777" w:rsidTr="00671342">
        <w:trPr>
          <w:trHeight w:val="31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77DCA3A" w14:textId="5854D4A0" w:rsidR="72CD19E7" w:rsidRDefault="72CD19E7" w:rsidP="447F3F81">
            <w:pPr>
              <w:spacing w:line="276" w:lineRule="auto"/>
              <w:rPr>
                <w:rFonts w:eastAsia="Arial" w:cs="Arial"/>
                <w:sz w:val="20"/>
                <w:szCs w:val="20"/>
              </w:rPr>
            </w:pPr>
            <w:r w:rsidRPr="447F3F81">
              <w:rPr>
                <w:rFonts w:eastAsia="Arial" w:cs="Arial"/>
                <w:sz w:val="20"/>
                <w:szCs w:val="20"/>
              </w:rPr>
              <w:t xml:space="preserve">Impact weighting (%):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437C01F4" w14:textId="6AE0FC6E"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25%</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670ABFED" w14:textId="278465CE" w:rsidR="72CD19E7" w:rsidRDefault="72CD19E7" w:rsidP="447F3F81">
            <w:pPr>
              <w:spacing w:line="276" w:lineRule="auto"/>
              <w:rPr>
                <w:rFonts w:eastAsia="Arial" w:cs="Arial"/>
                <w:sz w:val="20"/>
                <w:szCs w:val="20"/>
              </w:rPr>
            </w:pPr>
            <w:r w:rsidRPr="447F3F81">
              <w:rPr>
                <w:rFonts w:eastAsia="Arial" w:cs="Arial"/>
                <w:sz w:val="20"/>
                <w:szCs w:val="20"/>
              </w:rPr>
              <w:t xml:space="preserve">Weighting revised since last </w:t>
            </w:r>
            <w:proofErr w:type="gramStart"/>
            <w:r w:rsidRPr="447F3F81">
              <w:rPr>
                <w:rFonts w:eastAsia="Arial" w:cs="Arial"/>
                <w:sz w:val="20"/>
                <w:szCs w:val="20"/>
              </w:rPr>
              <w:t>AR?</w:t>
            </w:r>
            <w:proofErr w:type="gramEnd"/>
            <w:r w:rsidRPr="447F3F81">
              <w:rPr>
                <w:rFonts w:eastAsia="Arial" w:cs="Arial"/>
                <w:sz w:val="20"/>
                <w:szCs w:val="20"/>
              </w:rPr>
              <w:t xml:space="preserv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65B96A27" w14:textId="7542F099"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No</w:t>
            </w:r>
          </w:p>
        </w:tc>
      </w:tr>
    </w:tbl>
    <w:p w14:paraId="21A46681" w14:textId="431EC529" w:rsidR="006F3AE7" w:rsidRDefault="006F3AE7" w:rsidP="14DE49C3">
      <w:pPr>
        <w:spacing w:line="276" w:lineRule="auto"/>
        <w:rPr>
          <w:rFonts w:eastAsia="Arial" w:cs="Arial"/>
          <w:color w:val="000000" w:themeColor="text1"/>
        </w:rPr>
      </w:pP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25"/>
        <w:gridCol w:w="2134"/>
        <w:gridCol w:w="1151"/>
      </w:tblGrid>
      <w:tr w:rsidR="72CD19E7" w14:paraId="6363FB91" w14:textId="77777777" w:rsidTr="00671342">
        <w:trPr>
          <w:trHeight w:val="270"/>
        </w:trPr>
        <w:tc>
          <w:tcPr>
            <w:tcW w:w="3177"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6AB2EF8C" w14:textId="17358A24" w:rsidR="72CD19E7" w:rsidRDefault="72CD19E7" w:rsidP="447F3F81">
            <w:pPr>
              <w:spacing w:line="276" w:lineRule="auto"/>
              <w:rPr>
                <w:rFonts w:eastAsia="Arial" w:cs="Arial"/>
                <w:sz w:val="20"/>
                <w:szCs w:val="20"/>
              </w:rPr>
            </w:pPr>
            <w:r w:rsidRPr="447F3F81">
              <w:rPr>
                <w:rFonts w:eastAsia="Arial" w:cs="Arial"/>
                <w:b/>
                <w:bCs/>
                <w:sz w:val="20"/>
                <w:szCs w:val="20"/>
              </w:rPr>
              <w:t>Indicator(s)</w:t>
            </w:r>
          </w:p>
        </w:tc>
        <w:tc>
          <w:tcPr>
            <w:tcW w:w="1184"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6A920AD6" w14:textId="4F230E03" w:rsidR="72CD19E7" w:rsidRDefault="72CD19E7" w:rsidP="447F3F81">
            <w:pPr>
              <w:spacing w:line="276" w:lineRule="auto"/>
              <w:rPr>
                <w:rFonts w:eastAsia="Arial" w:cs="Arial"/>
                <w:sz w:val="20"/>
                <w:szCs w:val="20"/>
              </w:rPr>
            </w:pPr>
            <w:r w:rsidRPr="447F3F81">
              <w:rPr>
                <w:rFonts w:eastAsia="Arial" w:cs="Arial"/>
                <w:b/>
                <w:bCs/>
                <w:sz w:val="20"/>
                <w:szCs w:val="20"/>
              </w:rPr>
              <w:t>Milestone(s) for this review</w:t>
            </w:r>
          </w:p>
        </w:tc>
        <w:tc>
          <w:tcPr>
            <w:tcW w:w="64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545A5249" w14:textId="3F397DF7" w:rsidR="72CD19E7" w:rsidRDefault="72CD19E7" w:rsidP="447F3F81">
            <w:pPr>
              <w:spacing w:line="276" w:lineRule="auto"/>
              <w:rPr>
                <w:rFonts w:eastAsia="Arial" w:cs="Arial"/>
                <w:sz w:val="20"/>
                <w:szCs w:val="20"/>
              </w:rPr>
            </w:pPr>
            <w:r w:rsidRPr="447F3F81">
              <w:rPr>
                <w:rFonts w:eastAsia="Arial" w:cs="Arial"/>
                <w:b/>
                <w:bCs/>
                <w:sz w:val="20"/>
                <w:szCs w:val="20"/>
              </w:rPr>
              <w:t xml:space="preserve">Progress </w:t>
            </w:r>
          </w:p>
        </w:tc>
      </w:tr>
      <w:tr w:rsidR="72CD19E7" w14:paraId="31152123" w14:textId="77777777" w:rsidTr="00671342">
        <w:trPr>
          <w:trHeight w:val="300"/>
        </w:trPr>
        <w:tc>
          <w:tcPr>
            <w:tcW w:w="3177" w:type="pct"/>
            <w:tcBorders>
              <w:top w:val="single" w:sz="6" w:space="0" w:color="auto"/>
              <w:left w:val="single" w:sz="6" w:space="0" w:color="auto"/>
              <w:bottom w:val="single" w:sz="6" w:space="0" w:color="auto"/>
              <w:right w:val="single" w:sz="6" w:space="0" w:color="auto"/>
            </w:tcBorders>
            <w:tcMar>
              <w:left w:w="90" w:type="dxa"/>
              <w:right w:w="90" w:type="dxa"/>
            </w:tcMar>
          </w:tcPr>
          <w:p w14:paraId="44F4FD04" w14:textId="611AA0D4" w:rsidR="72CD19E7" w:rsidRPr="00671342"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Number of people and/or teams participating in GCBC led research activities (workshops, communication events, stakeholder engagements, project meetings and other group events).  </w:t>
            </w:r>
          </w:p>
        </w:tc>
        <w:tc>
          <w:tcPr>
            <w:tcW w:w="1184" w:type="pct"/>
            <w:tcBorders>
              <w:top w:val="single" w:sz="6" w:space="0" w:color="auto"/>
              <w:left w:val="single" w:sz="6" w:space="0" w:color="auto"/>
              <w:bottom w:val="single" w:sz="6" w:space="0" w:color="auto"/>
              <w:right w:val="single" w:sz="6" w:space="0" w:color="auto"/>
            </w:tcBorders>
            <w:tcMar>
              <w:left w:w="90" w:type="dxa"/>
              <w:right w:w="90" w:type="dxa"/>
            </w:tcMar>
          </w:tcPr>
          <w:p w14:paraId="38BB79E2" w14:textId="0AEDBC67" w:rsidR="72CD19E7" w:rsidRPr="00671342" w:rsidRDefault="00F04E95" w:rsidP="447F3F81">
            <w:pPr>
              <w:spacing w:line="276" w:lineRule="auto"/>
              <w:rPr>
                <w:rFonts w:asciiTheme="minorHAnsi" w:eastAsia="Arial" w:hAnsiTheme="minorHAnsi" w:cstheme="minorHAnsi"/>
                <w:sz w:val="22"/>
                <w:szCs w:val="22"/>
              </w:rPr>
            </w:pPr>
            <w:r w:rsidRPr="00F04E95">
              <w:rPr>
                <w:rFonts w:asciiTheme="minorHAnsi" w:eastAsia="Arial" w:hAnsiTheme="minorHAnsi" w:cstheme="minorHAnsi"/>
                <w:sz w:val="22"/>
                <w:szCs w:val="22"/>
              </w:rPr>
              <w:t xml:space="preserve">1,466 people participating in research activities in the reporting period </w:t>
            </w:r>
            <w:r w:rsidR="00AD1823">
              <w:rPr>
                <w:rFonts w:asciiTheme="minorHAnsi" w:eastAsia="Arial" w:hAnsiTheme="minorHAnsi" w:cstheme="minorHAnsi"/>
                <w:sz w:val="22"/>
                <w:szCs w:val="22"/>
              </w:rPr>
              <w:t xml:space="preserve">of </w:t>
            </w:r>
            <w:r w:rsidR="72CD19E7" w:rsidRPr="00671342">
              <w:rPr>
                <w:rFonts w:asciiTheme="minorHAnsi" w:eastAsia="Arial" w:hAnsiTheme="minorHAnsi" w:cstheme="minorHAnsi"/>
                <w:sz w:val="22"/>
                <w:szCs w:val="22"/>
              </w:rPr>
              <w:t>FY 2023-2024 (1 April 2023 – 30 March 2024)</w:t>
            </w:r>
          </w:p>
        </w:tc>
        <w:tc>
          <w:tcPr>
            <w:tcW w:w="640" w:type="pct"/>
            <w:tcBorders>
              <w:top w:val="single" w:sz="6" w:space="0" w:color="auto"/>
              <w:left w:val="single" w:sz="6" w:space="0" w:color="auto"/>
              <w:bottom w:val="single" w:sz="6" w:space="0" w:color="auto"/>
              <w:right w:val="single" w:sz="6" w:space="0" w:color="auto"/>
            </w:tcBorders>
            <w:tcMar>
              <w:left w:w="90" w:type="dxa"/>
              <w:right w:w="90" w:type="dxa"/>
            </w:tcMar>
          </w:tcPr>
          <w:p w14:paraId="35590B52" w14:textId="77777777" w:rsidR="72CD19E7" w:rsidRDefault="72CD19E7" w:rsidP="447F3F81">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Exceeded</w:t>
            </w:r>
          </w:p>
          <w:p w14:paraId="790320B8" w14:textId="37CBCCD9" w:rsidR="00582CEF" w:rsidRPr="00671342" w:rsidRDefault="00F04E95" w:rsidP="447F3F81">
            <w:pPr>
              <w:spacing w:line="276" w:lineRule="auto"/>
              <w:rPr>
                <w:rFonts w:asciiTheme="minorHAnsi" w:eastAsia="Arial" w:hAnsiTheme="minorHAnsi" w:cstheme="minorHAnsi"/>
                <w:sz w:val="22"/>
                <w:szCs w:val="22"/>
              </w:rPr>
            </w:pPr>
            <w:r>
              <w:rPr>
                <w:rFonts w:asciiTheme="minorHAnsi" w:eastAsia="Arial" w:hAnsiTheme="minorHAnsi" w:cstheme="minorHAnsi"/>
                <w:sz w:val="22"/>
                <w:szCs w:val="22"/>
              </w:rPr>
              <w:t>11,865</w:t>
            </w:r>
          </w:p>
        </w:tc>
      </w:tr>
    </w:tbl>
    <w:p w14:paraId="5803B1E8" w14:textId="7875F112" w:rsidR="006F3AE7" w:rsidRDefault="006F3AE7" w:rsidP="14DE49C3">
      <w:pPr>
        <w:spacing w:line="276" w:lineRule="auto"/>
        <w:jc w:val="both"/>
        <w:rPr>
          <w:rFonts w:eastAsia="Arial" w:cs="Arial"/>
          <w:color w:val="000000" w:themeColor="text1"/>
          <w:sz w:val="22"/>
          <w:szCs w:val="22"/>
        </w:rPr>
      </w:pPr>
    </w:p>
    <w:p w14:paraId="1202C9C7" w14:textId="1FBD5AE6" w:rsidR="006F3AE7" w:rsidRDefault="3061FBAC" w:rsidP="14DE49C3">
      <w:pPr>
        <w:spacing w:line="276" w:lineRule="auto"/>
        <w:jc w:val="both"/>
        <w:rPr>
          <w:rFonts w:eastAsia="Arial" w:cs="Arial"/>
          <w:color w:val="000000" w:themeColor="text1"/>
          <w:sz w:val="22"/>
          <w:szCs w:val="22"/>
        </w:rPr>
      </w:pPr>
      <w:r w:rsidRPr="14DE49C3">
        <w:rPr>
          <w:rFonts w:eastAsia="Arial" w:cs="Arial"/>
          <w:b/>
          <w:bCs/>
          <w:sz w:val="22"/>
          <w:szCs w:val="22"/>
        </w:rPr>
        <w:t xml:space="preserve">C1. Briefly describe the output’s activities and provide supporting narrative for the score. </w:t>
      </w:r>
    </w:p>
    <w:p w14:paraId="444581A3" w14:textId="45837A8F" w:rsidR="006F3AE7" w:rsidRDefault="006F3AE7" w:rsidP="14DE49C3">
      <w:pPr>
        <w:spacing w:line="276" w:lineRule="auto"/>
        <w:jc w:val="both"/>
        <w:rPr>
          <w:rFonts w:eastAsia="Arial" w:cs="Arial"/>
          <w:color w:val="000000" w:themeColor="text1"/>
          <w:sz w:val="22"/>
          <w:szCs w:val="22"/>
        </w:rPr>
      </w:pPr>
    </w:p>
    <w:p w14:paraId="04C8699E" w14:textId="3A3B28CF" w:rsidR="006F3AE7" w:rsidRPr="00C123D5" w:rsidRDefault="3061FBAC" w:rsidP="00C123D5">
      <w:pPr>
        <w:jc w:val="both"/>
        <w:rPr>
          <w:rFonts w:asciiTheme="minorHAnsi" w:eastAsia="Arial" w:hAnsiTheme="minorHAnsi" w:cstheme="minorHAnsi"/>
          <w:sz w:val="22"/>
          <w:szCs w:val="22"/>
        </w:rPr>
      </w:pPr>
      <w:r w:rsidRPr="00C123D5">
        <w:rPr>
          <w:rFonts w:asciiTheme="minorHAnsi" w:eastAsia="Arial" w:hAnsiTheme="minorHAnsi" w:cstheme="minorHAnsi"/>
          <w:sz w:val="22"/>
          <w:szCs w:val="22"/>
        </w:rPr>
        <w:t xml:space="preserve">A total of </w:t>
      </w:r>
      <w:r w:rsidRPr="006318C4">
        <w:rPr>
          <w:rFonts w:asciiTheme="minorHAnsi" w:eastAsia="Arial" w:hAnsiTheme="minorHAnsi" w:cstheme="minorHAnsi"/>
          <w:sz w:val="22"/>
          <w:szCs w:val="22"/>
        </w:rPr>
        <w:t>11,865 people participated in GCBC led research activities</w:t>
      </w:r>
      <w:r w:rsidRPr="00C123D5">
        <w:rPr>
          <w:rFonts w:asciiTheme="minorHAnsi" w:eastAsia="Arial" w:hAnsiTheme="minorHAnsi" w:cstheme="minorHAnsi"/>
          <w:sz w:val="22"/>
          <w:szCs w:val="22"/>
        </w:rPr>
        <w:t xml:space="preserve"> in the reporting period covering 1 April 2023 to 31 March 2024, of which </w:t>
      </w:r>
      <w:r w:rsidRPr="006318C4">
        <w:rPr>
          <w:rFonts w:asciiTheme="minorHAnsi" w:eastAsia="Arial" w:hAnsiTheme="minorHAnsi" w:cstheme="minorHAnsi"/>
          <w:sz w:val="22"/>
          <w:szCs w:val="22"/>
        </w:rPr>
        <w:t>11,570</w:t>
      </w:r>
      <w:r w:rsidRPr="00C123D5">
        <w:rPr>
          <w:rFonts w:asciiTheme="minorHAnsi" w:eastAsia="Arial" w:hAnsiTheme="minorHAnsi" w:cstheme="minorHAnsi"/>
          <w:sz w:val="22"/>
          <w:szCs w:val="22"/>
        </w:rPr>
        <w:t xml:space="preserve"> were from Phase 1 grantees and 295 from RGC1 grantees. This brings the cumulative total to </w:t>
      </w:r>
      <w:r w:rsidRPr="006318C4">
        <w:rPr>
          <w:rFonts w:asciiTheme="minorHAnsi" w:eastAsia="Arial" w:hAnsiTheme="minorHAnsi" w:cstheme="minorHAnsi"/>
          <w:sz w:val="22"/>
          <w:szCs w:val="22"/>
        </w:rPr>
        <w:t>14,605</w:t>
      </w:r>
      <w:r w:rsidRPr="00C123D5">
        <w:rPr>
          <w:rFonts w:asciiTheme="minorHAnsi" w:eastAsia="Arial" w:hAnsiTheme="minorHAnsi" w:cstheme="minorHAnsi"/>
          <w:sz w:val="22"/>
          <w:szCs w:val="22"/>
        </w:rPr>
        <w:t xml:space="preserve"> people reached since the start of GCBC (including in previous reporting periods). </w:t>
      </w:r>
      <w:r w:rsidRPr="006318C4">
        <w:rPr>
          <w:rFonts w:asciiTheme="minorHAnsi" w:eastAsia="Arial" w:hAnsiTheme="minorHAnsi" w:cstheme="minorHAnsi"/>
          <w:sz w:val="22"/>
          <w:szCs w:val="22"/>
        </w:rPr>
        <w:t>With a joint target of 1,466 people participating in research activities in the reporting period, grantees significantly overachieved the indicator under Output C (</w:t>
      </w:r>
      <w:r w:rsidR="00AC49EC" w:rsidRPr="00E33025">
        <w:rPr>
          <w:rFonts w:asciiTheme="minorHAnsi" w:eastAsia="Arial" w:hAnsiTheme="minorHAnsi" w:cstheme="minorHAnsi"/>
          <w:sz w:val="22"/>
          <w:szCs w:val="22"/>
        </w:rPr>
        <w:t>Appendix</w:t>
      </w:r>
      <w:r w:rsidR="00AC49EC">
        <w:rPr>
          <w:rFonts w:asciiTheme="minorHAnsi" w:eastAsia="Arial" w:hAnsiTheme="minorHAnsi" w:cstheme="minorHAnsi"/>
          <w:sz w:val="22"/>
          <w:szCs w:val="22"/>
        </w:rPr>
        <w:t xml:space="preserve"> </w:t>
      </w:r>
      <w:r w:rsidR="00E269AA">
        <w:rPr>
          <w:rFonts w:asciiTheme="minorHAnsi" w:eastAsia="Arial" w:hAnsiTheme="minorHAnsi" w:cstheme="minorHAnsi"/>
          <w:sz w:val="22"/>
          <w:szCs w:val="22"/>
        </w:rPr>
        <w:t>E</w:t>
      </w:r>
      <w:r w:rsidR="00AC49EC">
        <w:rPr>
          <w:rFonts w:asciiTheme="minorHAnsi" w:eastAsia="Arial" w:hAnsiTheme="minorHAnsi" w:cstheme="minorHAnsi"/>
          <w:sz w:val="22"/>
          <w:szCs w:val="22"/>
        </w:rPr>
        <w:t>,</w:t>
      </w:r>
      <w:r w:rsidRPr="006318C4">
        <w:rPr>
          <w:rFonts w:asciiTheme="minorHAnsi" w:eastAsia="Arial" w:hAnsiTheme="minorHAnsi" w:cstheme="minorHAnsi"/>
          <w:sz w:val="22"/>
          <w:szCs w:val="22"/>
        </w:rPr>
        <w:t xml:space="preserve"> Table 3).</w:t>
      </w:r>
    </w:p>
    <w:p w14:paraId="03C88B5A" w14:textId="2624EB7C" w:rsidR="006F3AE7" w:rsidRPr="00C123D5" w:rsidRDefault="006F3AE7" w:rsidP="00C123D5">
      <w:pPr>
        <w:jc w:val="both"/>
        <w:rPr>
          <w:rFonts w:asciiTheme="minorHAnsi" w:eastAsia="Arial" w:hAnsiTheme="minorHAnsi" w:cstheme="minorHAnsi"/>
          <w:sz w:val="22"/>
          <w:szCs w:val="22"/>
        </w:rPr>
      </w:pPr>
    </w:p>
    <w:p w14:paraId="69CE8190" w14:textId="5857CC97" w:rsidR="006F3AE7" w:rsidRPr="00C123D5" w:rsidRDefault="3061FBAC" w:rsidP="00C123D5">
      <w:pPr>
        <w:jc w:val="both"/>
        <w:rPr>
          <w:rFonts w:asciiTheme="minorHAnsi" w:eastAsia="Arial" w:hAnsiTheme="minorHAnsi" w:cstheme="minorBidi"/>
          <w:sz w:val="22"/>
          <w:szCs w:val="22"/>
        </w:rPr>
      </w:pPr>
      <w:r w:rsidRPr="33D3D57C">
        <w:rPr>
          <w:rFonts w:asciiTheme="minorHAnsi" w:eastAsia="Arial" w:hAnsiTheme="minorHAnsi" w:cstheme="minorBidi"/>
          <w:sz w:val="22"/>
          <w:szCs w:val="22"/>
        </w:rPr>
        <w:t>Examples of how people were reached during the reporting period across Phase 1 and RGC1 include through field site visits (The Wildfowl &amp; Wetlands Trust, RGC1); Community of Practice Workshops (One Food, Phase 1); Women’s groups (Environmental Pollution, Phase); and a Capacity Building Workshop (Innovative Seaweed, Phase 1). For the Capacity Building Workshop, the theme was “safeguarding the seaweed industry through biosecurity and seaweed conservation” and there were four invited speakers (3 females, 1 male) and an audience of 71 attendees (35 female, 36 male). Innovative Seaweed carried out a post-workshop questionnaire, gathering information on – and feedback from – attendees, the latter of which was positive, with the majority of scores 4 or 5 (5 top).</w:t>
      </w:r>
    </w:p>
    <w:p w14:paraId="202138A4" w14:textId="54D9EBAC" w:rsidR="006F3AE7" w:rsidRPr="00C123D5" w:rsidRDefault="006F3AE7" w:rsidP="00C123D5">
      <w:pPr>
        <w:jc w:val="both"/>
        <w:rPr>
          <w:rFonts w:asciiTheme="minorHAnsi" w:eastAsia="Arial" w:hAnsiTheme="minorHAnsi" w:cstheme="minorHAnsi"/>
          <w:sz w:val="22"/>
          <w:szCs w:val="22"/>
        </w:rPr>
      </w:pPr>
    </w:p>
    <w:p w14:paraId="63BC8235" w14:textId="0FE056C0" w:rsidR="006F3AE7" w:rsidRPr="00C123D5" w:rsidRDefault="3061FBAC" w:rsidP="00C123D5">
      <w:pPr>
        <w:spacing w:after="160"/>
        <w:jc w:val="both"/>
        <w:rPr>
          <w:rFonts w:asciiTheme="minorHAnsi" w:eastAsia="Arial" w:hAnsiTheme="minorHAnsi" w:cstheme="minorBidi"/>
          <w:sz w:val="22"/>
          <w:szCs w:val="22"/>
        </w:rPr>
      </w:pPr>
      <w:r w:rsidRPr="71B91ECE">
        <w:rPr>
          <w:rFonts w:asciiTheme="minorHAnsi" w:eastAsia="Arial" w:hAnsiTheme="minorHAnsi" w:cstheme="minorBidi"/>
          <w:sz w:val="22"/>
          <w:szCs w:val="22"/>
        </w:rPr>
        <w:t xml:space="preserve">For Phase 1 grantees, </w:t>
      </w:r>
      <w:r w:rsidRPr="006318C4">
        <w:rPr>
          <w:rFonts w:asciiTheme="minorHAnsi" w:eastAsia="Arial" w:hAnsiTheme="minorHAnsi" w:cstheme="minorBidi"/>
          <w:sz w:val="22"/>
          <w:szCs w:val="22"/>
        </w:rPr>
        <w:t>1</w:t>
      </w:r>
      <w:r w:rsidR="11C89BCF" w:rsidRPr="006318C4">
        <w:rPr>
          <w:rFonts w:asciiTheme="minorHAnsi" w:eastAsia="Arial" w:hAnsiTheme="minorHAnsi" w:cstheme="minorBidi"/>
          <w:sz w:val="22"/>
          <w:szCs w:val="22"/>
        </w:rPr>
        <w:t>1</w:t>
      </w:r>
      <w:r w:rsidRPr="006318C4">
        <w:rPr>
          <w:rFonts w:asciiTheme="minorHAnsi" w:eastAsia="Arial" w:hAnsiTheme="minorHAnsi" w:cstheme="minorBidi"/>
          <w:sz w:val="22"/>
          <w:szCs w:val="22"/>
        </w:rPr>
        <w:t>,570</w:t>
      </w:r>
      <w:r w:rsidRPr="71B91ECE">
        <w:rPr>
          <w:rFonts w:asciiTheme="minorHAnsi" w:eastAsia="Arial" w:hAnsiTheme="minorHAnsi" w:cstheme="minorBidi"/>
          <w:sz w:val="22"/>
          <w:szCs w:val="22"/>
        </w:rPr>
        <w:t xml:space="preserve"> people were reached during the reporting period and a cumulative </w:t>
      </w:r>
      <w:r w:rsidRPr="006318C4">
        <w:rPr>
          <w:rFonts w:asciiTheme="minorHAnsi" w:eastAsia="Arial" w:hAnsiTheme="minorHAnsi" w:cstheme="minorBidi"/>
          <w:sz w:val="22"/>
          <w:szCs w:val="22"/>
        </w:rPr>
        <w:t>14,310</w:t>
      </w:r>
      <w:r w:rsidRPr="71B91ECE">
        <w:rPr>
          <w:rFonts w:asciiTheme="minorHAnsi" w:eastAsia="Arial" w:hAnsiTheme="minorHAnsi" w:cstheme="minorBidi"/>
          <w:sz w:val="22"/>
          <w:szCs w:val="22"/>
        </w:rPr>
        <w:t xml:space="preserve"> people since the since the start of GCBC. This significant overachievement is driven by the Environmental Pollution (EP) project who significantly overachieved against their milestone targets by reaching 8,224 people as part of their project activities. This is </w:t>
      </w:r>
      <w:r w:rsidR="6858F421" w:rsidRPr="009634D1">
        <w:rPr>
          <w:rFonts w:asciiTheme="minorHAnsi" w:eastAsia="Arial" w:hAnsiTheme="minorHAnsi" w:cstheme="minorBidi"/>
          <w:sz w:val="22"/>
          <w:szCs w:val="22"/>
        </w:rPr>
        <w:t>because</w:t>
      </w:r>
      <w:r w:rsidRPr="71B91ECE">
        <w:rPr>
          <w:rFonts w:asciiTheme="minorHAnsi" w:eastAsia="Arial" w:hAnsiTheme="minorHAnsi" w:cstheme="minorBidi"/>
          <w:sz w:val="22"/>
          <w:szCs w:val="22"/>
        </w:rPr>
        <w:t xml:space="preserve"> of the significant uptake in the IPM work in Vietnam. As EP is receiving continued funding through GCBC until 2025, targets will be reviewed an updated to better reflect the increased scope and outreach of activities. Gender disaggregation was not available across all Phase 1 grantees, and so it was not possible to report this </w:t>
      </w:r>
      <w:r w:rsidRPr="71B91ECE">
        <w:rPr>
          <w:rFonts w:asciiTheme="minorHAnsi" w:eastAsia="Arial" w:hAnsiTheme="minorHAnsi" w:cstheme="minorBidi"/>
          <w:sz w:val="22"/>
          <w:szCs w:val="22"/>
        </w:rPr>
        <w:lastRenderedPageBreak/>
        <w:t xml:space="preserve">for Phase 1. This has been strengthened for RGC1 onwards and considered a minimum reporting requirement across grantees moving forward. </w:t>
      </w:r>
    </w:p>
    <w:p w14:paraId="60FBFCAF" w14:textId="231AA720" w:rsidR="006F3AE7" w:rsidRPr="00C123D5" w:rsidRDefault="3061FBAC" w:rsidP="00C123D5">
      <w:pPr>
        <w:jc w:val="both"/>
        <w:rPr>
          <w:rFonts w:asciiTheme="minorHAnsi" w:eastAsia="Arial" w:hAnsiTheme="minorHAnsi" w:cstheme="minorHAnsi"/>
          <w:sz w:val="22"/>
          <w:szCs w:val="22"/>
        </w:rPr>
      </w:pPr>
      <w:r w:rsidRPr="00C123D5">
        <w:rPr>
          <w:rFonts w:asciiTheme="minorHAnsi" w:eastAsia="Arial" w:hAnsiTheme="minorHAnsi" w:cstheme="minorHAnsi"/>
          <w:sz w:val="22"/>
          <w:szCs w:val="22"/>
        </w:rPr>
        <w:t xml:space="preserve">For RGC1 grantees, a total of 295 people participated in GCBC led research activities out of the 8 of 12 grantees that report against this indicator. Of the 295 people, 50% were women, 48% were men, and 2% either preferred not to say or disaggregation was not gathered. Given RGC1 grantees only reported activities covering the 2-week period following the completion of their inception phase and the end of the reporting period, grantees have already shown great progress despite their early stage of implementation. </w:t>
      </w:r>
      <w:r w:rsidR="00312B5D">
        <w:rPr>
          <w:rFonts w:asciiTheme="minorHAnsi" w:eastAsia="Arial" w:hAnsiTheme="minorHAnsi" w:cstheme="minorHAnsi"/>
          <w:sz w:val="22"/>
          <w:szCs w:val="22"/>
        </w:rPr>
        <w:t>Detailed disaggregated data can be found in Annex E.</w:t>
      </w:r>
    </w:p>
    <w:p w14:paraId="05DC58CD" w14:textId="0174440C" w:rsidR="006F3AE7" w:rsidRPr="00496A05" w:rsidRDefault="3061FBAC" w:rsidP="14DE49C3">
      <w:pPr>
        <w:spacing w:line="276" w:lineRule="auto"/>
        <w:jc w:val="both"/>
        <w:rPr>
          <w:rFonts w:eastAsia="Arial" w:cs="Arial"/>
          <w:sz w:val="20"/>
          <w:szCs w:val="20"/>
        </w:rPr>
      </w:pPr>
      <w:r w:rsidRPr="14DE49C3">
        <w:rPr>
          <w:rFonts w:eastAsia="Arial" w:cs="Arial"/>
          <w:sz w:val="20"/>
          <w:szCs w:val="20"/>
        </w:rPr>
        <w:t xml:space="preserve">  </w:t>
      </w:r>
    </w:p>
    <w:p w14:paraId="77C10F89" w14:textId="745F9D29" w:rsidR="006F3AE7" w:rsidRDefault="3061FBAC" w:rsidP="14DE49C3">
      <w:pPr>
        <w:spacing w:line="276" w:lineRule="auto"/>
        <w:rPr>
          <w:rFonts w:eastAsia="Arial" w:cs="Arial"/>
          <w:color w:val="000000" w:themeColor="text1"/>
          <w:sz w:val="22"/>
          <w:szCs w:val="22"/>
        </w:rPr>
      </w:pPr>
      <w:r w:rsidRPr="14DE49C3">
        <w:rPr>
          <w:rFonts w:eastAsia="Arial" w:cs="Arial"/>
          <w:b/>
          <w:bCs/>
          <w:sz w:val="22"/>
          <w:szCs w:val="22"/>
        </w:rPr>
        <w:t xml:space="preserve">C2. Describe any changes to this output during the past year, and any planned changes </w:t>
      </w:r>
      <w:bookmarkStart w:id="21" w:name="_Int_GFw6nOYh"/>
      <w:proofErr w:type="gramStart"/>
      <w:r w:rsidRPr="14DE49C3">
        <w:rPr>
          <w:rFonts w:eastAsia="Arial" w:cs="Arial"/>
          <w:b/>
          <w:bCs/>
          <w:sz w:val="22"/>
          <w:szCs w:val="22"/>
        </w:rPr>
        <w:t>as a result of</w:t>
      </w:r>
      <w:bookmarkEnd w:id="21"/>
      <w:proofErr w:type="gramEnd"/>
      <w:r w:rsidRPr="14DE49C3">
        <w:rPr>
          <w:rFonts w:eastAsia="Arial" w:cs="Arial"/>
          <w:b/>
          <w:bCs/>
          <w:sz w:val="22"/>
          <w:szCs w:val="22"/>
        </w:rPr>
        <w:t xml:space="preserve"> this review. </w:t>
      </w:r>
    </w:p>
    <w:p w14:paraId="2F888BE8" w14:textId="60E90A5A" w:rsidR="006F3AE7" w:rsidRDefault="006F3AE7" w:rsidP="14DE49C3">
      <w:pPr>
        <w:spacing w:line="276" w:lineRule="auto"/>
        <w:rPr>
          <w:rFonts w:eastAsia="Arial" w:cs="Arial"/>
          <w:color w:val="000000" w:themeColor="text1"/>
          <w:sz w:val="20"/>
          <w:szCs w:val="20"/>
        </w:rPr>
      </w:pPr>
    </w:p>
    <w:p w14:paraId="3F0BB4CA" w14:textId="2A219730" w:rsidR="006F3AE7" w:rsidRDefault="3061FBAC" w:rsidP="00B54894">
      <w:pPr>
        <w:spacing w:line="276" w:lineRule="auto"/>
        <w:jc w:val="both"/>
        <w:rPr>
          <w:rFonts w:ascii="Calibri" w:eastAsia="Arial" w:hAnsi="Calibri" w:cs="Calibri"/>
          <w:sz w:val="22"/>
          <w:szCs w:val="22"/>
        </w:rPr>
      </w:pPr>
      <w:r w:rsidRPr="00CA2B69">
        <w:rPr>
          <w:rFonts w:ascii="Calibri" w:eastAsia="Arial" w:hAnsi="Calibri" w:cs="Calibri"/>
          <w:sz w:val="22"/>
          <w:szCs w:val="22"/>
        </w:rPr>
        <w:t>This output indicator is now optional to report on, on the basis that grantees report on at least 2 out of the 4 output indicators.</w:t>
      </w:r>
    </w:p>
    <w:p w14:paraId="6579177F" w14:textId="77777777" w:rsidR="00B54894" w:rsidRPr="00B54894" w:rsidRDefault="00B54894" w:rsidP="00B54894">
      <w:pPr>
        <w:spacing w:line="276" w:lineRule="auto"/>
        <w:jc w:val="both"/>
        <w:rPr>
          <w:rFonts w:ascii="Calibri" w:eastAsia="Arial" w:hAnsi="Calibri" w:cs="Calibri"/>
          <w:sz w:val="22"/>
          <w:szCs w:val="22"/>
        </w:rPr>
      </w:pP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45"/>
        <w:gridCol w:w="1849"/>
        <w:gridCol w:w="1838"/>
        <w:gridCol w:w="1838"/>
        <w:gridCol w:w="1840"/>
      </w:tblGrid>
      <w:tr w:rsidR="72CD19E7" w14:paraId="594B41CE" w14:textId="77777777" w:rsidTr="00671342">
        <w:trPr>
          <w:trHeight w:val="480"/>
        </w:trPr>
        <w:tc>
          <w:tcPr>
            <w:tcW w:w="913"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6DA0AAC0" w14:textId="5FBE1619" w:rsidR="72CD19E7" w:rsidRDefault="72CD19E7" w:rsidP="72C46792">
            <w:pPr>
              <w:spacing w:line="276" w:lineRule="auto"/>
              <w:rPr>
                <w:rFonts w:eastAsia="Arial" w:cs="Arial"/>
                <w:sz w:val="20"/>
                <w:szCs w:val="20"/>
              </w:rPr>
            </w:pPr>
            <w:r w:rsidRPr="72C46792">
              <w:rPr>
                <w:rFonts w:eastAsia="Arial" w:cs="Arial"/>
                <w:b/>
                <w:bCs/>
                <w:sz w:val="20"/>
                <w:szCs w:val="20"/>
              </w:rPr>
              <w:t xml:space="preserve">Output Title </w:t>
            </w:r>
          </w:p>
        </w:tc>
        <w:tc>
          <w:tcPr>
            <w:tcW w:w="4087" w:type="pct"/>
            <w:gridSpan w:val="4"/>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2B57ED9" w14:textId="7D37F3FD"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High quality, new policy-relevant research evidence on the sustainable use of biodiversity, including application to tools/frameworks</w:t>
            </w:r>
          </w:p>
        </w:tc>
      </w:tr>
      <w:tr w:rsidR="72CD19E7" w14:paraId="0E001D70" w14:textId="77777777" w:rsidTr="00671342">
        <w:trPr>
          <w:trHeight w:val="34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72B818BC" w14:textId="00AE68BE" w:rsidR="72CD19E7" w:rsidRDefault="72CD19E7" w:rsidP="72C46792">
            <w:pPr>
              <w:spacing w:line="276" w:lineRule="auto"/>
              <w:rPr>
                <w:rFonts w:eastAsia="Arial" w:cs="Arial"/>
                <w:sz w:val="20"/>
                <w:szCs w:val="20"/>
              </w:rPr>
            </w:pPr>
            <w:r w:rsidRPr="72C46792">
              <w:rPr>
                <w:rFonts w:eastAsia="Arial" w:cs="Arial"/>
                <w:sz w:val="20"/>
                <w:szCs w:val="20"/>
              </w:rPr>
              <w:t xml:space="preserve">Output number: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59298A1B" w14:textId="543F7F60"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Output D</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7A620415" w14:textId="2C62700D" w:rsidR="72CD19E7" w:rsidRDefault="72CD19E7" w:rsidP="72C46792">
            <w:pPr>
              <w:spacing w:line="276" w:lineRule="auto"/>
              <w:rPr>
                <w:rFonts w:eastAsia="Arial" w:cs="Arial"/>
                <w:sz w:val="20"/>
                <w:szCs w:val="20"/>
              </w:rPr>
            </w:pPr>
            <w:r w:rsidRPr="72C46792">
              <w:rPr>
                <w:rFonts w:eastAsia="Arial" w:cs="Arial"/>
                <w:sz w:val="20"/>
                <w:szCs w:val="20"/>
              </w:rPr>
              <w:t xml:space="preserve">Output Score: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1F310450" w14:textId="56972A2D"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A+</w:t>
            </w:r>
          </w:p>
        </w:tc>
      </w:tr>
      <w:tr w:rsidR="72CD19E7" w14:paraId="12E9368C" w14:textId="77777777" w:rsidTr="00671342">
        <w:trPr>
          <w:trHeight w:val="315"/>
        </w:trPr>
        <w:tc>
          <w:tcPr>
            <w:tcW w:w="1939" w:type="pct"/>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D04D547" w14:textId="34840F19" w:rsidR="72CD19E7" w:rsidRDefault="72CD19E7" w:rsidP="72C46792">
            <w:pPr>
              <w:spacing w:line="276" w:lineRule="auto"/>
              <w:rPr>
                <w:rFonts w:eastAsia="Arial" w:cs="Arial"/>
                <w:sz w:val="20"/>
                <w:szCs w:val="20"/>
              </w:rPr>
            </w:pPr>
            <w:r w:rsidRPr="72C46792">
              <w:rPr>
                <w:rFonts w:eastAsia="Arial" w:cs="Arial"/>
                <w:sz w:val="20"/>
                <w:szCs w:val="20"/>
              </w:rPr>
              <w:t xml:space="preserve">Impact weighting (%):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7328AF8D" w14:textId="71DDC1DB"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25%</w:t>
            </w:r>
          </w:p>
        </w:tc>
        <w:tc>
          <w:tcPr>
            <w:tcW w:w="1020"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33BBC49B" w14:textId="326014A9" w:rsidR="72CD19E7" w:rsidRDefault="72CD19E7" w:rsidP="72C46792">
            <w:pPr>
              <w:spacing w:line="276" w:lineRule="auto"/>
              <w:rPr>
                <w:rFonts w:eastAsia="Arial" w:cs="Arial"/>
                <w:sz w:val="20"/>
                <w:szCs w:val="20"/>
              </w:rPr>
            </w:pPr>
            <w:r w:rsidRPr="72C46792">
              <w:rPr>
                <w:rFonts w:eastAsia="Arial" w:cs="Arial"/>
                <w:sz w:val="20"/>
                <w:szCs w:val="20"/>
              </w:rPr>
              <w:t xml:space="preserve">Weighting revised since last </w:t>
            </w:r>
            <w:proofErr w:type="gramStart"/>
            <w:r w:rsidRPr="72C46792">
              <w:rPr>
                <w:rFonts w:eastAsia="Arial" w:cs="Arial"/>
                <w:sz w:val="20"/>
                <w:szCs w:val="20"/>
              </w:rPr>
              <w:t>AR?</w:t>
            </w:r>
            <w:proofErr w:type="gramEnd"/>
            <w:r w:rsidRPr="72C46792">
              <w:rPr>
                <w:rFonts w:eastAsia="Arial" w:cs="Arial"/>
                <w:sz w:val="20"/>
                <w:szCs w:val="20"/>
              </w:rPr>
              <w:t xml:space="preserve"> </w:t>
            </w:r>
          </w:p>
        </w:tc>
        <w:tc>
          <w:tcPr>
            <w:tcW w:w="1020" w:type="pct"/>
            <w:tcBorders>
              <w:top w:val="single" w:sz="6" w:space="0" w:color="auto"/>
              <w:left w:val="single" w:sz="6" w:space="0" w:color="auto"/>
              <w:bottom w:val="single" w:sz="6" w:space="0" w:color="auto"/>
              <w:right w:val="single" w:sz="6" w:space="0" w:color="auto"/>
            </w:tcBorders>
            <w:tcMar>
              <w:left w:w="90" w:type="dxa"/>
              <w:right w:w="90" w:type="dxa"/>
            </w:tcMar>
          </w:tcPr>
          <w:p w14:paraId="78A92225" w14:textId="1B24179D"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No</w:t>
            </w:r>
          </w:p>
        </w:tc>
      </w:tr>
    </w:tbl>
    <w:p w14:paraId="00A610F5" w14:textId="340DECB1" w:rsidR="006F3AE7" w:rsidRDefault="006F3AE7" w:rsidP="14DE49C3">
      <w:pPr>
        <w:spacing w:line="276" w:lineRule="auto"/>
        <w:rPr>
          <w:rFonts w:eastAsia="Arial" w:cs="Arial"/>
          <w:color w:val="000000" w:themeColor="text1"/>
        </w:rPr>
      </w:pPr>
    </w:p>
    <w:tbl>
      <w:tblPr>
        <w:tblStyle w:val="TableGrid"/>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892"/>
        <w:gridCol w:w="2045"/>
        <w:gridCol w:w="1073"/>
      </w:tblGrid>
      <w:tr w:rsidR="72CD19E7" w14:paraId="0C0CD600" w14:textId="77777777" w:rsidTr="00671342">
        <w:trPr>
          <w:trHeight w:val="270"/>
        </w:trPr>
        <w:tc>
          <w:tcPr>
            <w:tcW w:w="3308"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7FE02F99" w14:textId="557B4071" w:rsidR="72CD19E7" w:rsidRDefault="72CD19E7" w:rsidP="14DE49C3">
            <w:pPr>
              <w:spacing w:line="276" w:lineRule="auto"/>
              <w:rPr>
                <w:rFonts w:eastAsia="Arial" w:cs="Arial"/>
                <w:sz w:val="20"/>
                <w:szCs w:val="20"/>
              </w:rPr>
            </w:pPr>
            <w:r w:rsidRPr="14DE49C3">
              <w:rPr>
                <w:rFonts w:eastAsia="Arial" w:cs="Arial"/>
                <w:b/>
                <w:bCs/>
                <w:sz w:val="20"/>
                <w:szCs w:val="20"/>
              </w:rPr>
              <w:t>Indicator(s)</w:t>
            </w:r>
          </w:p>
        </w:tc>
        <w:tc>
          <w:tcPr>
            <w:tcW w:w="1058"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69FCC11" w14:textId="315C5098" w:rsidR="72CD19E7" w:rsidRDefault="72CD19E7" w:rsidP="14DE49C3">
            <w:pPr>
              <w:spacing w:line="276" w:lineRule="auto"/>
              <w:rPr>
                <w:rFonts w:eastAsia="Arial" w:cs="Arial"/>
                <w:sz w:val="20"/>
                <w:szCs w:val="20"/>
              </w:rPr>
            </w:pPr>
            <w:r w:rsidRPr="14DE49C3">
              <w:rPr>
                <w:rFonts w:eastAsia="Arial" w:cs="Arial"/>
                <w:b/>
                <w:bCs/>
                <w:sz w:val="20"/>
                <w:szCs w:val="20"/>
              </w:rPr>
              <w:t>Milestone(s) for this review</w:t>
            </w:r>
          </w:p>
        </w:tc>
        <w:tc>
          <w:tcPr>
            <w:tcW w:w="634" w:type="pct"/>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7BEBA169" w14:textId="708F3314" w:rsidR="72CD19E7" w:rsidRDefault="72CD19E7" w:rsidP="14DE49C3">
            <w:pPr>
              <w:spacing w:line="276" w:lineRule="auto"/>
              <w:rPr>
                <w:rFonts w:eastAsia="Arial" w:cs="Arial"/>
                <w:sz w:val="20"/>
                <w:szCs w:val="20"/>
              </w:rPr>
            </w:pPr>
            <w:r w:rsidRPr="14DE49C3">
              <w:rPr>
                <w:rFonts w:eastAsia="Arial" w:cs="Arial"/>
                <w:b/>
                <w:bCs/>
                <w:sz w:val="20"/>
                <w:szCs w:val="20"/>
              </w:rPr>
              <w:t xml:space="preserve">Progress </w:t>
            </w:r>
          </w:p>
        </w:tc>
      </w:tr>
      <w:tr w:rsidR="72CD19E7" w14:paraId="70D77491" w14:textId="77777777" w:rsidTr="00671342">
        <w:trPr>
          <w:trHeight w:val="300"/>
        </w:trPr>
        <w:tc>
          <w:tcPr>
            <w:tcW w:w="3308" w:type="pct"/>
            <w:tcBorders>
              <w:top w:val="single" w:sz="6" w:space="0" w:color="auto"/>
              <w:left w:val="single" w:sz="6" w:space="0" w:color="auto"/>
              <w:bottom w:val="single" w:sz="6" w:space="0" w:color="auto"/>
              <w:right w:val="single" w:sz="6" w:space="0" w:color="auto"/>
            </w:tcBorders>
            <w:tcMar>
              <w:left w:w="90" w:type="dxa"/>
              <w:right w:w="90" w:type="dxa"/>
            </w:tcMar>
          </w:tcPr>
          <w:p w14:paraId="3DEC838E" w14:textId="778491C0" w:rsidR="72CD19E7" w:rsidRPr="00671342"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Number of evidence products produced that capture new, policy-relevant GCBC-funded research on the sustainable use of biodiversity for climate resilience and improved livelihoods (disaggregated by type e.g., models, frameworks, research products, policy briefs)</w:t>
            </w:r>
          </w:p>
        </w:tc>
        <w:tc>
          <w:tcPr>
            <w:tcW w:w="1058" w:type="pct"/>
            <w:tcBorders>
              <w:top w:val="single" w:sz="6" w:space="0" w:color="auto"/>
              <w:left w:val="single" w:sz="6" w:space="0" w:color="auto"/>
              <w:bottom w:val="single" w:sz="6" w:space="0" w:color="auto"/>
              <w:right w:val="single" w:sz="6" w:space="0" w:color="auto"/>
            </w:tcBorders>
            <w:tcMar>
              <w:left w:w="90" w:type="dxa"/>
              <w:right w:w="90" w:type="dxa"/>
            </w:tcMar>
          </w:tcPr>
          <w:p w14:paraId="0779D88E" w14:textId="020005AE" w:rsidR="72CD19E7" w:rsidRPr="00671342" w:rsidRDefault="003E4E65" w:rsidP="72C46792">
            <w:pPr>
              <w:spacing w:line="276" w:lineRule="auto"/>
              <w:rPr>
                <w:rFonts w:asciiTheme="minorHAnsi" w:eastAsia="Arial" w:hAnsiTheme="minorHAnsi" w:cstheme="minorHAnsi"/>
                <w:sz w:val="22"/>
                <w:szCs w:val="22"/>
              </w:rPr>
            </w:pPr>
            <w:r w:rsidRPr="003E4E65">
              <w:rPr>
                <w:rFonts w:asciiTheme="minorHAnsi" w:eastAsia="Arial" w:hAnsiTheme="minorHAnsi" w:cstheme="minorHAnsi"/>
                <w:sz w:val="22"/>
                <w:szCs w:val="22"/>
              </w:rPr>
              <w:t xml:space="preserve">60 policy-relevant knowledge/evidence products for the reporting period </w:t>
            </w:r>
            <w:r>
              <w:rPr>
                <w:rFonts w:asciiTheme="minorHAnsi" w:eastAsia="Arial" w:hAnsiTheme="minorHAnsi" w:cstheme="minorHAnsi"/>
                <w:sz w:val="22"/>
                <w:szCs w:val="22"/>
              </w:rPr>
              <w:t xml:space="preserve">of </w:t>
            </w:r>
            <w:r w:rsidR="72CD19E7" w:rsidRPr="00671342">
              <w:rPr>
                <w:rFonts w:asciiTheme="minorHAnsi" w:eastAsia="Arial" w:hAnsiTheme="minorHAnsi" w:cstheme="minorHAnsi"/>
                <w:sz w:val="22"/>
                <w:szCs w:val="22"/>
              </w:rPr>
              <w:t>FY 2023-2024 (1 April 2023 – 30 March 2024)</w:t>
            </w:r>
          </w:p>
        </w:tc>
        <w:tc>
          <w:tcPr>
            <w:tcW w:w="634" w:type="pct"/>
            <w:tcBorders>
              <w:top w:val="single" w:sz="6" w:space="0" w:color="auto"/>
              <w:left w:val="single" w:sz="6" w:space="0" w:color="auto"/>
              <w:bottom w:val="single" w:sz="6" w:space="0" w:color="auto"/>
              <w:right w:val="single" w:sz="6" w:space="0" w:color="auto"/>
            </w:tcBorders>
            <w:tcMar>
              <w:left w:w="90" w:type="dxa"/>
              <w:right w:w="90" w:type="dxa"/>
            </w:tcMar>
          </w:tcPr>
          <w:p w14:paraId="26A007BB" w14:textId="77777777" w:rsidR="00F12065" w:rsidRDefault="72CD19E7" w:rsidP="72C46792">
            <w:pPr>
              <w:spacing w:line="276" w:lineRule="auto"/>
              <w:rPr>
                <w:rFonts w:asciiTheme="minorHAnsi" w:eastAsia="Arial" w:hAnsiTheme="minorHAnsi" w:cstheme="minorHAnsi"/>
                <w:sz w:val="22"/>
                <w:szCs w:val="22"/>
              </w:rPr>
            </w:pPr>
            <w:r w:rsidRPr="00671342">
              <w:rPr>
                <w:rFonts w:asciiTheme="minorHAnsi" w:eastAsia="Arial" w:hAnsiTheme="minorHAnsi" w:cstheme="minorHAnsi"/>
                <w:sz w:val="22"/>
                <w:szCs w:val="22"/>
              </w:rPr>
              <w:t>Exceeded</w:t>
            </w:r>
            <w:r w:rsidR="00DE14DC">
              <w:rPr>
                <w:rFonts w:asciiTheme="minorHAnsi" w:eastAsia="Arial" w:hAnsiTheme="minorHAnsi" w:cstheme="minorHAnsi"/>
                <w:sz w:val="22"/>
                <w:szCs w:val="22"/>
              </w:rPr>
              <w:t xml:space="preserve"> </w:t>
            </w:r>
          </w:p>
          <w:p w14:paraId="5A0914B4" w14:textId="0B751B2B" w:rsidR="72CD19E7" w:rsidRPr="00671342" w:rsidRDefault="00DE14DC" w:rsidP="72C46792">
            <w:pPr>
              <w:spacing w:line="276" w:lineRule="auto"/>
              <w:rPr>
                <w:rFonts w:asciiTheme="minorHAnsi" w:eastAsia="Arial" w:hAnsiTheme="minorHAnsi" w:cstheme="minorHAnsi"/>
                <w:sz w:val="22"/>
                <w:szCs w:val="22"/>
              </w:rPr>
            </w:pPr>
            <w:r>
              <w:rPr>
                <w:rFonts w:asciiTheme="minorHAnsi" w:eastAsia="Arial" w:hAnsiTheme="minorHAnsi" w:cstheme="minorHAnsi"/>
                <w:sz w:val="22"/>
                <w:szCs w:val="22"/>
              </w:rPr>
              <w:t xml:space="preserve">81 </w:t>
            </w:r>
          </w:p>
        </w:tc>
      </w:tr>
    </w:tbl>
    <w:p w14:paraId="66B8B5FE" w14:textId="11E80BB4" w:rsidR="006F3AE7" w:rsidRDefault="006F3AE7" w:rsidP="14DE49C3">
      <w:pPr>
        <w:spacing w:line="276" w:lineRule="auto"/>
        <w:jc w:val="both"/>
        <w:rPr>
          <w:rFonts w:eastAsia="Arial" w:cs="Arial"/>
          <w:color w:val="000000" w:themeColor="text1"/>
          <w:sz w:val="22"/>
          <w:szCs w:val="22"/>
        </w:rPr>
      </w:pPr>
    </w:p>
    <w:p w14:paraId="2AD6FDAA" w14:textId="48D611D5" w:rsidR="006F3AE7" w:rsidRDefault="3061FBAC" w:rsidP="14DE49C3">
      <w:pPr>
        <w:spacing w:line="276" w:lineRule="auto"/>
        <w:jc w:val="both"/>
        <w:rPr>
          <w:rFonts w:eastAsia="Arial" w:cs="Arial"/>
          <w:color w:val="000000" w:themeColor="text1"/>
          <w:sz w:val="22"/>
          <w:szCs w:val="22"/>
        </w:rPr>
      </w:pPr>
      <w:r w:rsidRPr="14DE49C3">
        <w:rPr>
          <w:rFonts w:eastAsia="Arial" w:cs="Arial"/>
          <w:b/>
          <w:bCs/>
          <w:sz w:val="22"/>
          <w:szCs w:val="22"/>
        </w:rPr>
        <w:t xml:space="preserve">C1. Briefly describe the output’s activities and provide supporting narrative for the score. </w:t>
      </w:r>
    </w:p>
    <w:p w14:paraId="0F2738AE" w14:textId="7821E03F" w:rsidR="006F3AE7" w:rsidRDefault="006F3AE7" w:rsidP="14DE49C3">
      <w:pPr>
        <w:spacing w:line="276" w:lineRule="auto"/>
        <w:jc w:val="both"/>
        <w:rPr>
          <w:rFonts w:eastAsia="Arial" w:cs="Arial"/>
          <w:color w:val="000000" w:themeColor="text1"/>
          <w:sz w:val="22"/>
          <w:szCs w:val="22"/>
        </w:rPr>
      </w:pPr>
    </w:p>
    <w:p w14:paraId="402D02BD" w14:textId="3BA52A33" w:rsidR="006F3AE7" w:rsidRPr="00C123D5" w:rsidRDefault="3061FBAC" w:rsidP="00C123D5">
      <w:pPr>
        <w:jc w:val="both"/>
        <w:rPr>
          <w:rFonts w:asciiTheme="minorHAnsi" w:eastAsia="Arial" w:hAnsiTheme="minorHAnsi" w:cstheme="minorHAnsi"/>
          <w:sz w:val="22"/>
          <w:szCs w:val="22"/>
        </w:rPr>
      </w:pPr>
      <w:r w:rsidRPr="00C123D5">
        <w:rPr>
          <w:rFonts w:asciiTheme="minorHAnsi" w:eastAsia="Arial" w:hAnsiTheme="minorHAnsi" w:cstheme="minorHAnsi"/>
          <w:sz w:val="22"/>
          <w:szCs w:val="22"/>
        </w:rPr>
        <w:t xml:space="preserve">A total of </w:t>
      </w:r>
      <w:r w:rsidRPr="00883992">
        <w:rPr>
          <w:rFonts w:asciiTheme="minorHAnsi" w:eastAsia="Arial" w:hAnsiTheme="minorHAnsi" w:cstheme="minorHAnsi"/>
          <w:sz w:val="22"/>
          <w:szCs w:val="22"/>
        </w:rPr>
        <w:t>81 new policy-relevant knowledge/evidence products were produced</w:t>
      </w:r>
      <w:r w:rsidRPr="00C123D5">
        <w:rPr>
          <w:rFonts w:asciiTheme="minorHAnsi" w:eastAsia="Arial" w:hAnsiTheme="minorHAnsi" w:cstheme="minorHAnsi"/>
          <w:sz w:val="22"/>
          <w:szCs w:val="22"/>
        </w:rPr>
        <w:t xml:space="preserve"> in the reporting period covering 1 April 2023 to 31 March 2024, of which 77 were from Phase 1 grantees and 4 from RGC1 grantees. This brings the cumulative total to 114 policy-relevant knowledge/evidence products since the start of GCBC (including in previous reporting periods). </w:t>
      </w:r>
      <w:r w:rsidRPr="00883992">
        <w:rPr>
          <w:rFonts w:asciiTheme="minorHAnsi" w:eastAsia="Arial" w:hAnsiTheme="minorHAnsi" w:cstheme="minorHAnsi"/>
          <w:sz w:val="22"/>
          <w:szCs w:val="22"/>
        </w:rPr>
        <w:t>With a joint target of 60 policy-relevant knowledge/evidence products for the reporting period, grantees overachieved the indicator under Output D by 35% (</w:t>
      </w:r>
      <w:r w:rsidR="00883992" w:rsidRPr="00E33025">
        <w:rPr>
          <w:rFonts w:asciiTheme="minorHAnsi" w:eastAsia="Arial" w:hAnsiTheme="minorHAnsi" w:cstheme="minorHAnsi"/>
          <w:sz w:val="22"/>
          <w:szCs w:val="22"/>
        </w:rPr>
        <w:t>Appendix</w:t>
      </w:r>
      <w:r w:rsidR="00883992" w:rsidRPr="00883992">
        <w:rPr>
          <w:rFonts w:asciiTheme="minorHAnsi" w:eastAsia="Arial" w:hAnsiTheme="minorHAnsi" w:cstheme="minorHAnsi"/>
          <w:sz w:val="22"/>
          <w:szCs w:val="22"/>
        </w:rPr>
        <w:t xml:space="preserve"> </w:t>
      </w:r>
      <w:r w:rsidR="00E269AA">
        <w:rPr>
          <w:rFonts w:asciiTheme="minorHAnsi" w:eastAsia="Arial" w:hAnsiTheme="minorHAnsi" w:cstheme="minorHAnsi"/>
          <w:sz w:val="22"/>
          <w:szCs w:val="22"/>
        </w:rPr>
        <w:t>E</w:t>
      </w:r>
      <w:r w:rsidR="00883992" w:rsidRPr="00883992">
        <w:rPr>
          <w:rFonts w:asciiTheme="minorHAnsi" w:eastAsia="Arial" w:hAnsiTheme="minorHAnsi" w:cstheme="minorHAnsi"/>
          <w:sz w:val="22"/>
          <w:szCs w:val="22"/>
        </w:rPr>
        <w:t>,</w:t>
      </w:r>
      <w:r w:rsidRPr="00883992">
        <w:rPr>
          <w:rFonts w:asciiTheme="minorHAnsi" w:eastAsia="Arial" w:hAnsiTheme="minorHAnsi" w:cstheme="minorHAnsi"/>
          <w:sz w:val="22"/>
          <w:szCs w:val="22"/>
        </w:rPr>
        <w:t xml:space="preserve"> Table 4)</w:t>
      </w:r>
      <w:r w:rsidRPr="00C123D5">
        <w:rPr>
          <w:rFonts w:asciiTheme="minorHAnsi" w:eastAsia="Arial" w:hAnsiTheme="minorHAnsi" w:cstheme="minorHAnsi"/>
          <w:sz w:val="22"/>
          <w:szCs w:val="22"/>
        </w:rPr>
        <w:t>.</w:t>
      </w:r>
    </w:p>
    <w:p w14:paraId="017E9C8F" w14:textId="601D0F32" w:rsidR="006F3AE7" w:rsidRPr="00C123D5" w:rsidRDefault="006F3AE7" w:rsidP="00C123D5">
      <w:pPr>
        <w:jc w:val="both"/>
        <w:rPr>
          <w:rFonts w:asciiTheme="minorHAnsi" w:eastAsia="Arial" w:hAnsiTheme="minorHAnsi" w:cstheme="minorHAnsi"/>
          <w:sz w:val="22"/>
          <w:szCs w:val="22"/>
        </w:rPr>
      </w:pPr>
    </w:p>
    <w:p w14:paraId="52042279" w14:textId="23055D60" w:rsidR="006F3AE7" w:rsidRPr="00C123D5" w:rsidRDefault="3061FBAC" w:rsidP="00C123D5">
      <w:pPr>
        <w:jc w:val="both"/>
        <w:rPr>
          <w:rFonts w:asciiTheme="minorHAnsi" w:eastAsia="Arial" w:hAnsiTheme="minorHAnsi" w:cstheme="minorHAnsi"/>
          <w:sz w:val="22"/>
          <w:szCs w:val="22"/>
        </w:rPr>
      </w:pPr>
      <w:r w:rsidRPr="00C123D5">
        <w:rPr>
          <w:rFonts w:asciiTheme="minorHAnsi" w:eastAsia="Arial" w:hAnsiTheme="minorHAnsi" w:cstheme="minorHAnsi"/>
          <w:sz w:val="22"/>
          <w:szCs w:val="22"/>
        </w:rPr>
        <w:t>Some examples of evidence/knowledge products produced during the reporting period include a report assessing public policy alignment for a transition to a nature-positive economy (NTSP, Phase 1); a policy brief on wild stock protection and the future of our seaweed industries (Innovative Seaweed, Phase 1); and a report on how social exclusion influences hazard transmission in food systems (One Food, Phase 1).</w:t>
      </w:r>
    </w:p>
    <w:p w14:paraId="61DA1E81" w14:textId="55AA6F3F" w:rsidR="006F3AE7" w:rsidRPr="00C123D5" w:rsidRDefault="006F3AE7" w:rsidP="00C123D5">
      <w:pPr>
        <w:jc w:val="both"/>
        <w:rPr>
          <w:rFonts w:asciiTheme="minorHAnsi" w:eastAsia="Arial" w:hAnsiTheme="minorHAnsi" w:cstheme="minorHAnsi"/>
          <w:sz w:val="22"/>
          <w:szCs w:val="22"/>
        </w:rPr>
      </w:pPr>
    </w:p>
    <w:p w14:paraId="3FC1B243" w14:textId="5BC23572" w:rsidR="006F3AE7" w:rsidRPr="00C123D5" w:rsidRDefault="3061FBAC" w:rsidP="00C123D5">
      <w:pPr>
        <w:jc w:val="both"/>
        <w:rPr>
          <w:rFonts w:asciiTheme="minorHAnsi" w:eastAsia="Arial" w:hAnsiTheme="minorHAnsi" w:cstheme="minorBidi"/>
          <w:sz w:val="22"/>
          <w:szCs w:val="22"/>
        </w:rPr>
      </w:pPr>
      <w:proofErr w:type="gramStart"/>
      <w:r w:rsidRPr="7BCEB133">
        <w:rPr>
          <w:rFonts w:asciiTheme="minorHAnsi" w:eastAsia="Arial" w:hAnsiTheme="minorHAnsi" w:cstheme="minorBidi"/>
          <w:sz w:val="22"/>
          <w:szCs w:val="22"/>
        </w:rPr>
        <w:t>For Phase 1 grantees,</w:t>
      </w:r>
      <w:proofErr w:type="gramEnd"/>
      <w:r w:rsidRPr="7BCEB133">
        <w:rPr>
          <w:rFonts w:asciiTheme="minorHAnsi" w:eastAsia="Arial" w:hAnsiTheme="minorHAnsi" w:cstheme="minorBidi"/>
          <w:sz w:val="22"/>
          <w:szCs w:val="22"/>
        </w:rPr>
        <w:t xml:space="preserve"> of the 77 knowledge products produced Environmental Pollution and Kew Agroforestry produced the majority. This brings the total cumulative number of products produced since the beginning of Phase 1 grants to 110 products. </w:t>
      </w:r>
    </w:p>
    <w:p w14:paraId="17F36C1B" w14:textId="3DCF1C8E" w:rsidR="006F3AE7" w:rsidRPr="00C123D5" w:rsidRDefault="006F3AE7" w:rsidP="00C123D5">
      <w:pPr>
        <w:jc w:val="both"/>
        <w:rPr>
          <w:rFonts w:asciiTheme="minorHAnsi" w:eastAsia="Arial" w:hAnsiTheme="minorHAnsi" w:cstheme="minorHAnsi"/>
          <w:sz w:val="22"/>
          <w:szCs w:val="22"/>
        </w:rPr>
      </w:pPr>
    </w:p>
    <w:p w14:paraId="4369D052" w14:textId="76262F66" w:rsidR="006F3AE7" w:rsidRPr="00C123D5" w:rsidRDefault="3061FBAC" w:rsidP="00C123D5">
      <w:pPr>
        <w:jc w:val="both"/>
        <w:rPr>
          <w:rFonts w:asciiTheme="minorHAnsi" w:eastAsia="Arial" w:hAnsiTheme="minorHAnsi" w:cstheme="minorHAnsi"/>
          <w:sz w:val="22"/>
          <w:szCs w:val="22"/>
        </w:rPr>
      </w:pPr>
      <w:r w:rsidRPr="00C123D5">
        <w:rPr>
          <w:rFonts w:asciiTheme="minorHAnsi" w:eastAsia="Arial" w:hAnsiTheme="minorHAnsi" w:cstheme="minorHAnsi"/>
          <w:sz w:val="22"/>
          <w:szCs w:val="22"/>
        </w:rPr>
        <w:lastRenderedPageBreak/>
        <w:t xml:space="preserve">For RGC1 grantees, a total of 4 evidence products were reported by 2 out of 12 grantees. The 4 products were reported by Nature Kenya and WWT. Given RGC1 grantees only reported activities covering the 2-week period following the completion of their inception phase and the end of the reporting period, this level of progress was anticipated. </w:t>
      </w:r>
    </w:p>
    <w:p w14:paraId="7DAA4809" w14:textId="40B255FA" w:rsidR="00CF5EC2" w:rsidRDefault="00CF5EC2" w:rsidP="14DE49C3">
      <w:pPr>
        <w:spacing w:line="276" w:lineRule="auto"/>
        <w:rPr>
          <w:rFonts w:eastAsia="Arial" w:cs="Arial"/>
          <w:b/>
          <w:bCs/>
          <w:sz w:val="22"/>
          <w:szCs w:val="22"/>
        </w:rPr>
      </w:pPr>
    </w:p>
    <w:p w14:paraId="0FC6549B" w14:textId="2E49DB47" w:rsidR="006F3AE7" w:rsidRDefault="3061FBAC" w:rsidP="14DE49C3">
      <w:pPr>
        <w:spacing w:line="276" w:lineRule="auto"/>
        <w:rPr>
          <w:rFonts w:eastAsia="Arial" w:cs="Arial"/>
          <w:color w:val="000000" w:themeColor="text1"/>
          <w:sz w:val="22"/>
          <w:szCs w:val="22"/>
        </w:rPr>
      </w:pPr>
      <w:r w:rsidRPr="14DE49C3">
        <w:rPr>
          <w:rFonts w:eastAsia="Arial" w:cs="Arial"/>
          <w:b/>
          <w:bCs/>
          <w:sz w:val="22"/>
          <w:szCs w:val="22"/>
        </w:rPr>
        <w:t xml:space="preserve">C2. Describe any changes to this output during the past year, and any planned changes </w:t>
      </w:r>
      <w:bookmarkStart w:id="22" w:name="_Int_VTPHb4Mb"/>
      <w:proofErr w:type="gramStart"/>
      <w:r w:rsidRPr="14DE49C3">
        <w:rPr>
          <w:rFonts w:eastAsia="Arial" w:cs="Arial"/>
          <w:b/>
          <w:bCs/>
          <w:sz w:val="22"/>
          <w:szCs w:val="22"/>
        </w:rPr>
        <w:t>as a result of</w:t>
      </w:r>
      <w:bookmarkEnd w:id="22"/>
      <w:proofErr w:type="gramEnd"/>
      <w:r w:rsidRPr="14DE49C3">
        <w:rPr>
          <w:rFonts w:eastAsia="Arial" w:cs="Arial"/>
          <w:b/>
          <w:bCs/>
          <w:sz w:val="22"/>
          <w:szCs w:val="22"/>
        </w:rPr>
        <w:t xml:space="preserve"> this review. </w:t>
      </w:r>
    </w:p>
    <w:p w14:paraId="46ED4E30" w14:textId="2064D5C1" w:rsidR="006F3AE7" w:rsidRDefault="006F3AE7" w:rsidP="14DE49C3">
      <w:pPr>
        <w:spacing w:line="276" w:lineRule="auto"/>
        <w:rPr>
          <w:rFonts w:eastAsia="Arial" w:cs="Arial"/>
          <w:color w:val="000000" w:themeColor="text1"/>
          <w:sz w:val="20"/>
          <w:szCs w:val="20"/>
        </w:rPr>
      </w:pPr>
    </w:p>
    <w:p w14:paraId="12BBF839" w14:textId="40EBFA9B" w:rsidR="006F3AE7" w:rsidRDefault="3061FBAC" w:rsidP="00DD06BB">
      <w:pPr>
        <w:jc w:val="both"/>
        <w:rPr>
          <w:rFonts w:asciiTheme="minorHAnsi" w:eastAsia="Arial" w:hAnsiTheme="minorHAnsi" w:cstheme="minorBidi"/>
          <w:sz w:val="22"/>
          <w:szCs w:val="22"/>
        </w:rPr>
      </w:pPr>
      <w:r w:rsidRPr="00DD06BB">
        <w:rPr>
          <w:rFonts w:asciiTheme="minorHAnsi" w:eastAsia="Arial" w:hAnsiTheme="minorHAnsi" w:cstheme="minorBidi"/>
          <w:sz w:val="22"/>
          <w:szCs w:val="22"/>
        </w:rPr>
        <w:t xml:space="preserve">The wording of the indicator supporting Output D changed in November 2023 from “Number of knowledge products produced to support “policy implementation/production supporting and mainstreaming the use sustainable biodiversity activities” to “Number of evidence products produced that capture new, policy-relevant GCBC-funded research on the sustainable use of biodiversity for climate resilience and improved livelihoods.”. This means there is a slight difference in wording between Phase 1 and RGC1 grantees, however, the indicator is in effect measuring the same </w:t>
      </w:r>
      <w:proofErr w:type="gramStart"/>
      <w:r w:rsidRPr="00DD06BB">
        <w:rPr>
          <w:rFonts w:asciiTheme="minorHAnsi" w:eastAsia="Arial" w:hAnsiTheme="minorHAnsi" w:cstheme="minorBidi"/>
          <w:sz w:val="22"/>
          <w:szCs w:val="22"/>
        </w:rPr>
        <w:t>output, but</w:t>
      </w:r>
      <w:proofErr w:type="gramEnd"/>
      <w:r w:rsidRPr="00DD06BB">
        <w:rPr>
          <w:rFonts w:asciiTheme="minorHAnsi" w:eastAsia="Arial" w:hAnsiTheme="minorHAnsi" w:cstheme="minorBidi"/>
          <w:sz w:val="22"/>
          <w:szCs w:val="22"/>
        </w:rPr>
        <w:t xml:space="preserve"> has merely been updated with the word ‘evidence’ to better encapsulate the range of products that are being produced by grantees and to better reflect the intended outputs from the research, namely evidence. </w:t>
      </w:r>
    </w:p>
    <w:p w14:paraId="602110CE" w14:textId="77777777" w:rsidR="00DD06BB" w:rsidRPr="00DD06BB" w:rsidRDefault="00DD06BB" w:rsidP="00DD06BB">
      <w:pPr>
        <w:jc w:val="both"/>
        <w:rPr>
          <w:rFonts w:asciiTheme="minorHAnsi" w:eastAsia="Arial" w:hAnsiTheme="minorHAnsi" w:cstheme="minorBidi"/>
          <w:sz w:val="22"/>
          <w:szCs w:val="22"/>
        </w:rPr>
      </w:pPr>
    </w:p>
    <w:p w14:paraId="2E29B872" w14:textId="516513BC" w:rsidR="006F3AE7" w:rsidRPr="00DD06BB" w:rsidRDefault="3061FBAC" w:rsidP="00DD06BB">
      <w:pPr>
        <w:jc w:val="both"/>
        <w:rPr>
          <w:rFonts w:asciiTheme="minorHAnsi" w:eastAsia="Arial" w:hAnsiTheme="minorHAnsi" w:cstheme="minorBidi"/>
          <w:sz w:val="22"/>
          <w:szCs w:val="22"/>
        </w:rPr>
      </w:pPr>
      <w:r w:rsidRPr="00DD06BB">
        <w:rPr>
          <w:rFonts w:asciiTheme="minorHAnsi" w:eastAsia="Arial" w:hAnsiTheme="minorHAnsi" w:cstheme="minorBidi"/>
          <w:sz w:val="22"/>
          <w:szCs w:val="22"/>
        </w:rPr>
        <w:t xml:space="preserve">Another change is that this output indicator is now optional to report on, on the basis that grantees report on at least 2 out of the 4 output indicators. </w:t>
      </w:r>
    </w:p>
    <w:p w14:paraId="3B0A980B" w14:textId="1AF59F49" w:rsidR="344F1E85" w:rsidRDefault="298422E9" w:rsidP="10881AB6">
      <w:pPr>
        <w:pStyle w:val="Heading1"/>
        <w:spacing w:line="276" w:lineRule="auto"/>
        <w:rPr>
          <w:rFonts w:asciiTheme="minorHAnsi" w:hAnsiTheme="minorHAnsi" w:cstheme="minorBidi"/>
          <w:sz w:val="22"/>
          <w:szCs w:val="22"/>
          <w:lang w:val="en-US"/>
        </w:rPr>
      </w:pPr>
      <w:r w:rsidRPr="10881AB6">
        <w:rPr>
          <w:rFonts w:asciiTheme="minorHAnsi" w:hAnsiTheme="minorHAnsi" w:cstheme="minorBidi"/>
          <w:sz w:val="22"/>
          <w:szCs w:val="22"/>
          <w:lang w:val="en-US"/>
        </w:rPr>
        <w:t>Component 3 - SMEP project (GCBC underspend through FCDO)</w:t>
      </w:r>
    </w:p>
    <w:p w14:paraId="67751572" w14:textId="77777777" w:rsidR="00C83C6C" w:rsidRDefault="00C83C6C" w:rsidP="008E115F">
      <w:pPr>
        <w:rPr>
          <w:rFonts w:asciiTheme="minorHAnsi" w:hAnsiTheme="minorHAnsi" w:cstheme="minorHAnsi"/>
          <w:sz w:val="22"/>
          <w:szCs w:val="22"/>
          <w:lang w:val="en-US"/>
        </w:rPr>
      </w:pPr>
    </w:p>
    <w:p w14:paraId="54D61404" w14:textId="2F9E5023" w:rsidR="005F3634" w:rsidRPr="00666E05" w:rsidRDefault="005F3634" w:rsidP="008E115F">
      <w:pPr>
        <w:rPr>
          <w:rFonts w:asciiTheme="minorHAnsi" w:hAnsiTheme="minorHAnsi" w:cstheme="minorHAnsi"/>
          <w:sz w:val="22"/>
          <w:szCs w:val="22"/>
          <w:lang w:val="en-US"/>
        </w:rPr>
      </w:pPr>
      <w:r w:rsidRPr="008E115F">
        <w:rPr>
          <w:rFonts w:asciiTheme="minorHAnsi" w:hAnsiTheme="minorHAnsi" w:cstheme="minorHAnsi"/>
          <w:sz w:val="22"/>
          <w:szCs w:val="22"/>
          <w:lang w:val="en-US"/>
        </w:rPr>
        <w:t>Th</w:t>
      </w:r>
      <w:r w:rsidR="00B85296" w:rsidRPr="008E115F">
        <w:rPr>
          <w:rFonts w:asciiTheme="minorHAnsi" w:hAnsiTheme="minorHAnsi" w:cstheme="minorHAnsi"/>
          <w:sz w:val="22"/>
          <w:szCs w:val="22"/>
          <w:lang w:val="en-US"/>
        </w:rPr>
        <w:t>is</w:t>
      </w:r>
      <w:r w:rsidRPr="008E115F">
        <w:rPr>
          <w:rFonts w:asciiTheme="minorHAnsi" w:hAnsiTheme="minorHAnsi" w:cstheme="minorHAnsi"/>
          <w:sz w:val="22"/>
          <w:szCs w:val="22"/>
          <w:lang w:val="en-US"/>
        </w:rPr>
        <w:t xml:space="preserve"> project was part of a larger </w:t>
      </w:r>
      <w:r w:rsidR="00B85296" w:rsidRPr="008E115F">
        <w:rPr>
          <w:rFonts w:asciiTheme="minorHAnsi" w:hAnsiTheme="minorHAnsi" w:cstheme="minorHAnsi"/>
          <w:sz w:val="22"/>
          <w:szCs w:val="22"/>
          <w:lang w:val="en-US"/>
        </w:rPr>
        <w:t xml:space="preserve">FCDO </w:t>
      </w:r>
      <w:proofErr w:type="spellStart"/>
      <w:r w:rsidRPr="008E115F">
        <w:rPr>
          <w:rFonts w:asciiTheme="minorHAnsi" w:hAnsiTheme="minorHAnsi" w:cstheme="minorHAnsi"/>
          <w:sz w:val="22"/>
          <w:szCs w:val="22"/>
          <w:lang w:val="en-US"/>
        </w:rPr>
        <w:t>programme</w:t>
      </w:r>
      <w:proofErr w:type="spellEnd"/>
      <w:r w:rsidR="008C3D90" w:rsidRPr="008E115F">
        <w:rPr>
          <w:rFonts w:asciiTheme="minorHAnsi" w:hAnsiTheme="minorHAnsi" w:cstheme="minorHAnsi"/>
          <w:sz w:val="22"/>
          <w:szCs w:val="22"/>
          <w:lang w:val="en-US"/>
        </w:rPr>
        <w:t xml:space="preserve"> therefore the SMEP </w:t>
      </w:r>
      <w:proofErr w:type="spellStart"/>
      <w:r w:rsidR="008C3D90" w:rsidRPr="008E115F">
        <w:rPr>
          <w:rFonts w:asciiTheme="minorHAnsi" w:hAnsiTheme="minorHAnsi" w:cstheme="minorHAnsi"/>
          <w:sz w:val="22"/>
          <w:szCs w:val="22"/>
          <w:lang w:val="en-US"/>
        </w:rPr>
        <w:t>logframe</w:t>
      </w:r>
      <w:proofErr w:type="spellEnd"/>
      <w:r w:rsidR="008C3D90" w:rsidRPr="008E115F">
        <w:rPr>
          <w:rFonts w:asciiTheme="minorHAnsi" w:hAnsiTheme="minorHAnsi" w:cstheme="minorHAnsi"/>
          <w:sz w:val="22"/>
          <w:szCs w:val="22"/>
          <w:lang w:val="en-US"/>
        </w:rPr>
        <w:t xml:space="preserve"> reporting framework </w:t>
      </w:r>
      <w:r w:rsidR="004E7A4E" w:rsidRPr="008E115F">
        <w:rPr>
          <w:rFonts w:asciiTheme="minorHAnsi" w:hAnsiTheme="minorHAnsi" w:cstheme="minorHAnsi"/>
          <w:sz w:val="22"/>
          <w:szCs w:val="22"/>
          <w:lang w:val="en-US"/>
        </w:rPr>
        <w:t xml:space="preserve">was </w:t>
      </w:r>
      <w:proofErr w:type="spellStart"/>
      <w:r w:rsidR="004E7A4E" w:rsidRPr="008E115F">
        <w:rPr>
          <w:rFonts w:asciiTheme="minorHAnsi" w:hAnsiTheme="minorHAnsi" w:cstheme="minorHAnsi"/>
          <w:sz w:val="22"/>
          <w:szCs w:val="22"/>
          <w:lang w:val="en-US"/>
        </w:rPr>
        <w:t>utili</w:t>
      </w:r>
      <w:r w:rsidR="00B85296" w:rsidRPr="008E115F">
        <w:rPr>
          <w:rFonts w:asciiTheme="minorHAnsi" w:hAnsiTheme="minorHAnsi" w:cstheme="minorHAnsi"/>
          <w:sz w:val="22"/>
          <w:szCs w:val="22"/>
          <w:lang w:val="en-US"/>
        </w:rPr>
        <w:t>s</w:t>
      </w:r>
      <w:r w:rsidR="004E7A4E" w:rsidRPr="008E115F">
        <w:rPr>
          <w:rFonts w:asciiTheme="minorHAnsi" w:hAnsiTheme="minorHAnsi" w:cstheme="minorHAnsi"/>
          <w:sz w:val="22"/>
          <w:szCs w:val="22"/>
          <w:lang w:val="en-US"/>
        </w:rPr>
        <w:t>ed</w:t>
      </w:r>
      <w:proofErr w:type="spellEnd"/>
      <w:r w:rsidR="004E7A4E" w:rsidRPr="008E115F">
        <w:rPr>
          <w:rFonts w:asciiTheme="minorHAnsi" w:hAnsiTheme="minorHAnsi" w:cstheme="minorHAnsi"/>
          <w:sz w:val="22"/>
          <w:szCs w:val="22"/>
          <w:lang w:val="en-US"/>
        </w:rPr>
        <w:t xml:space="preserve"> </w:t>
      </w:r>
      <w:r w:rsidR="008C3D90" w:rsidRPr="008E115F">
        <w:rPr>
          <w:rFonts w:asciiTheme="minorHAnsi" w:hAnsiTheme="minorHAnsi" w:cstheme="minorHAnsi"/>
          <w:sz w:val="22"/>
          <w:szCs w:val="22"/>
          <w:lang w:val="en-US"/>
        </w:rPr>
        <w:t>to report results</w:t>
      </w:r>
      <w:r w:rsidR="004E7A4E" w:rsidRPr="008E115F">
        <w:rPr>
          <w:rFonts w:asciiTheme="minorHAnsi" w:hAnsiTheme="minorHAnsi" w:cstheme="minorHAnsi"/>
          <w:sz w:val="22"/>
          <w:szCs w:val="22"/>
          <w:lang w:val="en-US"/>
        </w:rPr>
        <w:t xml:space="preserve"> instead.</w:t>
      </w:r>
    </w:p>
    <w:p w14:paraId="120A29C2" w14:textId="77777777" w:rsidR="00671342" w:rsidRPr="00671342" w:rsidRDefault="00671342" w:rsidP="00671342">
      <w:pPr>
        <w:rPr>
          <w:rFonts w:eastAsia="Arial"/>
          <w:lang w:val="en-US"/>
        </w:rPr>
      </w:pPr>
    </w:p>
    <w:tbl>
      <w:tblPr>
        <w:tblStyle w:val="TableGrid"/>
        <w:tblW w:w="5000" w:type="pct"/>
        <w:tblLook w:val="04A0" w:firstRow="1" w:lastRow="0" w:firstColumn="1" w:lastColumn="0" w:noHBand="0" w:noVBand="1"/>
      </w:tblPr>
      <w:tblGrid>
        <w:gridCol w:w="1615"/>
        <w:gridCol w:w="512"/>
        <w:gridCol w:w="1000"/>
        <w:gridCol w:w="3008"/>
        <w:gridCol w:w="2871"/>
      </w:tblGrid>
      <w:tr w:rsidR="344F1E85" w14:paraId="601351F4" w14:textId="77777777" w:rsidTr="00671342">
        <w:trPr>
          <w:trHeight w:val="495"/>
        </w:trPr>
        <w:tc>
          <w:tcPr>
            <w:tcW w:w="89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DDFA280" w14:textId="7E509956" w:rsidR="344F1E85" w:rsidRDefault="344F1E85" w:rsidP="344F1E85">
            <w:pPr>
              <w:rPr>
                <w:rFonts w:eastAsia="Arial" w:cs="Arial"/>
                <w:b/>
                <w:color w:val="000000" w:themeColor="text1"/>
                <w:sz w:val="20"/>
                <w:szCs w:val="20"/>
              </w:rPr>
            </w:pPr>
            <w:r w:rsidRPr="344F1E85">
              <w:rPr>
                <w:rFonts w:eastAsia="Arial" w:cs="Arial"/>
                <w:b/>
                <w:bCs/>
                <w:color w:val="000000" w:themeColor="text1"/>
                <w:sz w:val="20"/>
                <w:szCs w:val="20"/>
              </w:rPr>
              <w:t xml:space="preserve">Output </w:t>
            </w:r>
            <w:r w:rsidR="0D2A9A7C" w:rsidRPr="6A1A94ED">
              <w:rPr>
                <w:rFonts w:eastAsia="Arial" w:cs="Arial"/>
                <w:b/>
                <w:bCs/>
                <w:color w:val="000000" w:themeColor="text1"/>
                <w:sz w:val="20"/>
                <w:szCs w:val="20"/>
              </w:rPr>
              <w:t>Title</w:t>
            </w:r>
          </w:p>
        </w:tc>
        <w:tc>
          <w:tcPr>
            <w:tcW w:w="4103"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A714A3" w14:textId="7DEB435A" w:rsidR="344F1E85" w:rsidRPr="00671342" w:rsidRDefault="344F1E85" w:rsidP="344F1E85">
            <w:pPr>
              <w:rPr>
                <w:rFonts w:asciiTheme="minorHAnsi" w:hAnsiTheme="minorHAnsi" w:cstheme="minorHAnsi"/>
                <w:sz w:val="22"/>
                <w:szCs w:val="22"/>
              </w:rPr>
            </w:pPr>
            <w:r w:rsidRPr="00C83C6C">
              <w:rPr>
                <w:rFonts w:asciiTheme="minorHAnsi" w:eastAsia="Arial" w:hAnsiTheme="minorHAnsi" w:cstheme="minorHAnsi"/>
                <w:sz w:val="22"/>
                <w:szCs w:val="22"/>
              </w:rPr>
              <w:t xml:space="preserve">Improved knowledge and understanding of the environmental and health impacts of, and solutions for, pollution </w:t>
            </w:r>
            <w:r w:rsidRPr="00671342">
              <w:rPr>
                <w:rFonts w:asciiTheme="minorHAnsi" w:eastAsia="Arial" w:hAnsiTheme="minorHAnsi" w:cstheme="minorHAnsi"/>
                <w:color w:val="000000" w:themeColor="text1"/>
                <w:sz w:val="22"/>
                <w:szCs w:val="22"/>
              </w:rPr>
              <w:t>from manufacturing, including plastics.</w:t>
            </w:r>
          </w:p>
        </w:tc>
      </w:tr>
      <w:tr w:rsidR="344F1E85" w14:paraId="4F128F4E" w14:textId="77777777" w:rsidTr="00671342">
        <w:trPr>
          <w:trHeight w:val="345"/>
        </w:trPr>
        <w:tc>
          <w:tcPr>
            <w:tcW w:w="1181"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730E32AB" w14:textId="5206B424" w:rsidR="344F1E85" w:rsidRDefault="344F1E85" w:rsidP="344F1E85">
            <w:r w:rsidRPr="344F1E85">
              <w:rPr>
                <w:rFonts w:eastAsia="Arial" w:cs="Arial"/>
                <w:color w:val="000000" w:themeColor="text1"/>
                <w:sz w:val="20"/>
                <w:szCs w:val="20"/>
              </w:rPr>
              <w:t xml:space="preserve">Output number: </w:t>
            </w:r>
          </w:p>
        </w:tc>
        <w:tc>
          <w:tcPr>
            <w:tcW w:w="555" w:type="pct"/>
            <w:tcBorders>
              <w:top w:val="nil"/>
              <w:left w:val="nil"/>
              <w:bottom w:val="single" w:sz="8" w:space="0" w:color="auto"/>
              <w:right w:val="single" w:sz="8" w:space="0" w:color="auto"/>
            </w:tcBorders>
            <w:tcMar>
              <w:left w:w="108" w:type="dxa"/>
              <w:right w:w="108" w:type="dxa"/>
            </w:tcMar>
          </w:tcPr>
          <w:p w14:paraId="537246AE" w14:textId="0839DEBB"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c>
          <w:tcPr>
            <w:tcW w:w="1670" w:type="pct"/>
            <w:tcBorders>
              <w:top w:val="nil"/>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334382A2" w14:textId="60F46670" w:rsidR="344F1E85" w:rsidRDefault="344F1E85" w:rsidP="344F1E85">
            <w:r w:rsidRPr="344F1E85">
              <w:rPr>
                <w:rFonts w:eastAsia="Arial" w:cs="Arial"/>
                <w:color w:val="000000" w:themeColor="text1"/>
                <w:sz w:val="20"/>
                <w:szCs w:val="20"/>
              </w:rPr>
              <w:t xml:space="preserve">Output Score: </w:t>
            </w:r>
          </w:p>
        </w:tc>
        <w:tc>
          <w:tcPr>
            <w:tcW w:w="1595" w:type="pct"/>
            <w:tcBorders>
              <w:top w:val="nil"/>
              <w:left w:val="single" w:sz="8" w:space="0" w:color="auto"/>
              <w:bottom w:val="single" w:sz="8" w:space="0" w:color="auto"/>
              <w:right w:val="single" w:sz="8" w:space="0" w:color="auto"/>
            </w:tcBorders>
            <w:tcMar>
              <w:left w:w="108" w:type="dxa"/>
              <w:right w:w="108" w:type="dxa"/>
            </w:tcMar>
          </w:tcPr>
          <w:p w14:paraId="7D6F9C06" w14:textId="1A1BA175" w:rsidR="344F1E85" w:rsidRPr="00F12729" w:rsidRDefault="344F1E85" w:rsidP="344F1E85">
            <w:pPr>
              <w:rPr>
                <w:rFonts w:asciiTheme="minorHAnsi" w:hAnsiTheme="minorHAnsi" w:cstheme="minorHAnsi"/>
                <w:sz w:val="22"/>
                <w:szCs w:val="22"/>
              </w:rPr>
            </w:pPr>
            <w:r w:rsidRPr="00F12729">
              <w:rPr>
                <w:rFonts w:asciiTheme="minorHAnsi" w:eastAsia="Arial" w:hAnsiTheme="minorHAnsi" w:cstheme="minorHAnsi"/>
                <w:sz w:val="22"/>
                <w:szCs w:val="22"/>
              </w:rPr>
              <w:t xml:space="preserve"> </w:t>
            </w:r>
            <w:r w:rsidR="00870136" w:rsidRPr="00F12729">
              <w:rPr>
                <w:rFonts w:asciiTheme="minorHAnsi" w:eastAsia="Arial" w:hAnsiTheme="minorHAnsi" w:cstheme="minorHAnsi"/>
                <w:sz w:val="22"/>
                <w:szCs w:val="22"/>
              </w:rPr>
              <w:t>A</w:t>
            </w:r>
          </w:p>
        </w:tc>
      </w:tr>
      <w:tr w:rsidR="344F1E85" w14:paraId="406D09DF" w14:textId="77777777" w:rsidTr="00671342">
        <w:trPr>
          <w:trHeight w:val="345"/>
        </w:trPr>
        <w:tc>
          <w:tcPr>
            <w:tcW w:w="1181"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3A7E939" w14:textId="4C3085DF" w:rsidR="344F1E85" w:rsidRDefault="344F1E85" w:rsidP="344F1E85">
            <w:pPr>
              <w:rPr>
                <w:rFonts w:eastAsia="Arial" w:cs="Arial"/>
                <w:color w:val="000000" w:themeColor="text1"/>
                <w:sz w:val="20"/>
                <w:szCs w:val="20"/>
              </w:rPr>
            </w:pPr>
            <w:r w:rsidRPr="344F1E85">
              <w:rPr>
                <w:rFonts w:eastAsia="Arial" w:cs="Arial"/>
                <w:color w:val="000000" w:themeColor="text1"/>
                <w:sz w:val="20"/>
                <w:szCs w:val="20"/>
              </w:rPr>
              <w:t xml:space="preserve">Impact weighting (%):  </w:t>
            </w:r>
          </w:p>
        </w:tc>
        <w:tc>
          <w:tcPr>
            <w:tcW w:w="555" w:type="pct"/>
            <w:tcBorders>
              <w:top w:val="single" w:sz="8" w:space="0" w:color="auto"/>
              <w:left w:val="nil"/>
              <w:bottom w:val="single" w:sz="8" w:space="0" w:color="auto"/>
              <w:right w:val="single" w:sz="8" w:space="0" w:color="auto"/>
            </w:tcBorders>
            <w:tcMar>
              <w:left w:w="108" w:type="dxa"/>
              <w:right w:w="108" w:type="dxa"/>
            </w:tcMar>
          </w:tcPr>
          <w:p w14:paraId="73A365A9" w14:textId="4F83D845" w:rsidR="344F1E85" w:rsidRPr="00671342" w:rsidRDefault="002B078A">
            <w:pPr>
              <w:rPr>
                <w:rFonts w:asciiTheme="minorHAnsi" w:hAnsiTheme="minorHAnsi" w:cstheme="minorHAnsi"/>
                <w:sz w:val="22"/>
                <w:szCs w:val="22"/>
              </w:rPr>
            </w:pPr>
            <w:r>
              <w:rPr>
                <w:rFonts w:asciiTheme="minorHAnsi" w:hAnsiTheme="minorHAnsi" w:cstheme="minorHAnsi"/>
                <w:sz w:val="22"/>
                <w:szCs w:val="22"/>
              </w:rPr>
              <w:t>25%</w:t>
            </w:r>
          </w:p>
        </w:tc>
        <w:tc>
          <w:tcPr>
            <w:tcW w:w="167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700F13F2" w14:textId="333CCD03" w:rsidR="344F1E85" w:rsidRDefault="344F1E85" w:rsidP="344F1E85">
            <w:r w:rsidRPr="344F1E85">
              <w:rPr>
                <w:rFonts w:eastAsia="Arial" w:cs="Arial"/>
                <w:color w:val="000000" w:themeColor="text1"/>
                <w:sz w:val="20"/>
                <w:szCs w:val="20"/>
              </w:rPr>
              <w:t xml:space="preserve">Weighting revised since last </w:t>
            </w:r>
            <w:proofErr w:type="gramStart"/>
            <w:r w:rsidRPr="344F1E85">
              <w:rPr>
                <w:rFonts w:eastAsia="Arial" w:cs="Arial"/>
                <w:color w:val="000000" w:themeColor="text1"/>
                <w:sz w:val="20"/>
                <w:szCs w:val="20"/>
              </w:rPr>
              <w:t>AR?</w:t>
            </w:r>
            <w:proofErr w:type="gramEnd"/>
            <w:r w:rsidRPr="344F1E85">
              <w:rPr>
                <w:rFonts w:eastAsia="Arial" w:cs="Arial"/>
                <w:color w:val="000000" w:themeColor="text1"/>
                <w:sz w:val="20"/>
                <w:szCs w:val="20"/>
              </w:rPr>
              <w:t xml:space="preserve"> </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tcPr>
          <w:p w14:paraId="32BB4138" w14:textId="73FE1CDD"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N</w:t>
            </w:r>
            <w:r w:rsidR="0008460A">
              <w:rPr>
                <w:rFonts w:asciiTheme="minorHAnsi" w:eastAsia="Arial" w:hAnsiTheme="minorHAnsi" w:cstheme="minorHAnsi"/>
                <w:sz w:val="22"/>
                <w:szCs w:val="22"/>
              </w:rPr>
              <w:t>/A</w:t>
            </w:r>
          </w:p>
        </w:tc>
      </w:tr>
      <w:tr w:rsidR="344F1E85" w14:paraId="712ADEFC" w14:textId="77777777" w:rsidTr="00671342">
        <w:trPr>
          <w:trHeight w:val="300"/>
        </w:trPr>
        <w:tc>
          <w:tcPr>
            <w:tcW w:w="897" w:type="pct"/>
            <w:tcBorders>
              <w:top w:val="single" w:sz="8" w:space="0" w:color="auto"/>
              <w:left w:val="nil"/>
              <w:bottom w:val="nil"/>
              <w:right w:val="nil"/>
            </w:tcBorders>
            <w:vAlign w:val="center"/>
          </w:tcPr>
          <w:p w14:paraId="7CBB1E64" w14:textId="4104344B" w:rsidR="344F1E85" w:rsidRDefault="344F1E85"/>
        </w:tc>
        <w:tc>
          <w:tcPr>
            <w:tcW w:w="284" w:type="pct"/>
            <w:tcBorders>
              <w:top w:val="nil"/>
              <w:left w:val="nil"/>
              <w:bottom w:val="nil"/>
              <w:right w:val="nil"/>
            </w:tcBorders>
            <w:vAlign w:val="center"/>
          </w:tcPr>
          <w:p w14:paraId="61346F0B" w14:textId="075D6388" w:rsidR="344F1E85" w:rsidRDefault="344F1E85"/>
        </w:tc>
        <w:tc>
          <w:tcPr>
            <w:tcW w:w="555" w:type="pct"/>
            <w:tcBorders>
              <w:top w:val="single" w:sz="8" w:space="0" w:color="auto"/>
              <w:left w:val="nil"/>
              <w:bottom w:val="nil"/>
              <w:right w:val="nil"/>
            </w:tcBorders>
            <w:vAlign w:val="center"/>
          </w:tcPr>
          <w:p w14:paraId="7C3A8548" w14:textId="78293564" w:rsidR="344F1E85" w:rsidRDefault="344F1E85"/>
        </w:tc>
        <w:tc>
          <w:tcPr>
            <w:tcW w:w="1670" w:type="pct"/>
            <w:tcBorders>
              <w:top w:val="single" w:sz="8" w:space="0" w:color="auto"/>
              <w:left w:val="nil"/>
              <w:bottom w:val="nil"/>
              <w:right w:val="nil"/>
            </w:tcBorders>
            <w:vAlign w:val="center"/>
          </w:tcPr>
          <w:p w14:paraId="71501937" w14:textId="4533444E" w:rsidR="344F1E85" w:rsidRDefault="344F1E85"/>
        </w:tc>
        <w:tc>
          <w:tcPr>
            <w:tcW w:w="1595" w:type="pct"/>
            <w:tcBorders>
              <w:top w:val="single" w:sz="8" w:space="0" w:color="auto"/>
              <w:left w:val="nil"/>
              <w:bottom w:val="nil"/>
              <w:right w:val="nil"/>
            </w:tcBorders>
            <w:vAlign w:val="center"/>
          </w:tcPr>
          <w:p w14:paraId="70797BEA" w14:textId="10C93342" w:rsidR="344F1E85" w:rsidRDefault="344F1E85"/>
        </w:tc>
      </w:tr>
    </w:tbl>
    <w:p w14:paraId="4F948B83" w14:textId="2AF0B5BE" w:rsidR="673FC663" w:rsidRDefault="673FC663" w:rsidP="344F1E85">
      <w:pPr>
        <w:spacing w:after="160"/>
      </w:pPr>
    </w:p>
    <w:tbl>
      <w:tblPr>
        <w:tblStyle w:val="TableGrid"/>
        <w:tblW w:w="5000" w:type="pct"/>
        <w:tblLook w:val="04A0" w:firstRow="1" w:lastRow="0" w:firstColumn="1" w:lastColumn="0" w:noHBand="0" w:noVBand="1"/>
      </w:tblPr>
      <w:tblGrid>
        <w:gridCol w:w="4358"/>
        <w:gridCol w:w="2161"/>
        <w:gridCol w:w="2487"/>
      </w:tblGrid>
      <w:tr w:rsidR="344F1E85" w14:paraId="197DBF16" w14:textId="77777777" w:rsidTr="00671342">
        <w:trPr>
          <w:trHeight w:val="270"/>
        </w:trPr>
        <w:tc>
          <w:tcPr>
            <w:tcW w:w="2419"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032E4A31" w14:textId="7989EE1C" w:rsidR="344F1E85" w:rsidRDefault="344F1E85" w:rsidP="344F1E85">
            <w:r w:rsidRPr="344F1E85">
              <w:rPr>
                <w:rFonts w:eastAsia="Arial" w:cs="Arial"/>
                <w:b/>
                <w:bCs/>
                <w:color w:val="000000" w:themeColor="text1"/>
                <w:sz w:val="20"/>
                <w:szCs w:val="20"/>
              </w:rPr>
              <w:t>Indicator(s)</w:t>
            </w:r>
          </w:p>
        </w:tc>
        <w:tc>
          <w:tcPr>
            <w:tcW w:w="120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07F39445" w14:textId="7A4633DF" w:rsidR="344F1E85" w:rsidRDefault="344F1E85" w:rsidP="344F1E85">
            <w:r w:rsidRPr="344F1E85">
              <w:rPr>
                <w:rFonts w:eastAsia="Arial" w:cs="Arial"/>
                <w:b/>
                <w:bCs/>
                <w:color w:val="000000" w:themeColor="text1"/>
                <w:sz w:val="20"/>
                <w:szCs w:val="20"/>
              </w:rPr>
              <w:t>Milestone(s) for this review</w:t>
            </w:r>
          </w:p>
        </w:tc>
        <w:tc>
          <w:tcPr>
            <w:tcW w:w="138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61439D73" w14:textId="3ADD8973" w:rsidR="344F1E85" w:rsidRDefault="344F1E85" w:rsidP="344F1E85">
            <w:r w:rsidRPr="344F1E85">
              <w:rPr>
                <w:rFonts w:eastAsia="Arial" w:cs="Arial"/>
                <w:b/>
                <w:bCs/>
                <w:color w:val="000000" w:themeColor="text1"/>
                <w:sz w:val="20"/>
                <w:szCs w:val="20"/>
              </w:rPr>
              <w:t xml:space="preserve">Progress </w:t>
            </w:r>
          </w:p>
        </w:tc>
      </w:tr>
      <w:tr w:rsidR="344F1E85" w14:paraId="47F8A5CA" w14:textId="77777777" w:rsidTr="00671342">
        <w:trPr>
          <w:trHeight w:val="300"/>
        </w:trPr>
        <w:tc>
          <w:tcPr>
            <w:tcW w:w="2419" w:type="pct"/>
            <w:tcBorders>
              <w:top w:val="single" w:sz="8" w:space="0" w:color="auto"/>
              <w:left w:val="single" w:sz="8" w:space="0" w:color="auto"/>
              <w:bottom w:val="single" w:sz="8" w:space="0" w:color="auto"/>
              <w:right w:val="single" w:sz="8" w:space="0" w:color="auto"/>
            </w:tcBorders>
            <w:tcMar>
              <w:left w:w="108" w:type="dxa"/>
              <w:right w:w="108" w:type="dxa"/>
            </w:tcMar>
          </w:tcPr>
          <w:p w14:paraId="27D99156" w14:textId="0AF98268"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1.2.i Number of "research outputs" aimed at advancing our understanding of the environmental and health impacts of, and solutions for, pollution from manufacturing.</w:t>
            </w:r>
          </w:p>
        </w:tc>
        <w:tc>
          <w:tcPr>
            <w:tcW w:w="1200" w:type="pct"/>
            <w:tcBorders>
              <w:top w:val="single" w:sz="8" w:space="0" w:color="auto"/>
              <w:left w:val="single" w:sz="8" w:space="0" w:color="auto"/>
              <w:bottom w:val="single" w:sz="8" w:space="0" w:color="auto"/>
              <w:right w:val="single" w:sz="8" w:space="0" w:color="auto"/>
            </w:tcBorders>
            <w:tcMar>
              <w:left w:w="108" w:type="dxa"/>
              <w:right w:w="108" w:type="dxa"/>
            </w:tcMar>
          </w:tcPr>
          <w:p w14:paraId="4A899279" w14:textId="344D9031"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381" w:type="pct"/>
            <w:tcBorders>
              <w:top w:val="single" w:sz="8" w:space="0" w:color="auto"/>
              <w:left w:val="single" w:sz="8" w:space="0" w:color="auto"/>
              <w:bottom w:val="single" w:sz="8" w:space="0" w:color="auto"/>
              <w:right w:val="single" w:sz="8" w:space="0" w:color="auto"/>
            </w:tcBorders>
            <w:tcMar>
              <w:left w:w="108" w:type="dxa"/>
              <w:right w:w="108" w:type="dxa"/>
            </w:tcMar>
          </w:tcPr>
          <w:p w14:paraId="45FFBF96" w14:textId="0C9F9CAB"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 xml:space="preserve">Exceeded </w:t>
            </w:r>
          </w:p>
          <w:p w14:paraId="6F169C8F" w14:textId="4288FC99"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3</w:t>
            </w:r>
          </w:p>
        </w:tc>
      </w:tr>
      <w:tr w:rsidR="344F1E85" w14:paraId="208A3EBA" w14:textId="77777777" w:rsidTr="00671342">
        <w:trPr>
          <w:trHeight w:val="300"/>
        </w:trPr>
        <w:tc>
          <w:tcPr>
            <w:tcW w:w="2419" w:type="pct"/>
            <w:tcBorders>
              <w:top w:val="single" w:sz="8" w:space="0" w:color="auto"/>
              <w:left w:val="single" w:sz="8" w:space="0" w:color="auto"/>
              <w:bottom w:val="single" w:sz="8" w:space="0" w:color="auto"/>
              <w:right w:val="single" w:sz="8" w:space="0" w:color="auto"/>
            </w:tcBorders>
            <w:tcMar>
              <w:left w:w="108" w:type="dxa"/>
              <w:right w:w="108" w:type="dxa"/>
            </w:tcMar>
          </w:tcPr>
          <w:p w14:paraId="1F432D06" w14:textId="08E3EEE5"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Sub-indicator - Output 1.2.ii Number of "research outputs" that address the Gender, Equality and Social Inclusion implications of environmental health impacts of, and solutions for, pollution from manufacturing.</w:t>
            </w:r>
          </w:p>
        </w:tc>
        <w:tc>
          <w:tcPr>
            <w:tcW w:w="1200" w:type="pct"/>
            <w:tcBorders>
              <w:top w:val="single" w:sz="8" w:space="0" w:color="auto"/>
              <w:left w:val="single" w:sz="8" w:space="0" w:color="auto"/>
              <w:bottom w:val="single" w:sz="8" w:space="0" w:color="auto"/>
              <w:right w:val="single" w:sz="8" w:space="0" w:color="auto"/>
            </w:tcBorders>
            <w:tcMar>
              <w:left w:w="108" w:type="dxa"/>
              <w:right w:w="108" w:type="dxa"/>
            </w:tcMar>
          </w:tcPr>
          <w:p w14:paraId="5E5E31E4" w14:textId="23B20C64"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381" w:type="pct"/>
            <w:tcBorders>
              <w:top w:val="single" w:sz="8" w:space="0" w:color="auto"/>
              <w:left w:val="single" w:sz="8" w:space="0" w:color="auto"/>
              <w:bottom w:val="single" w:sz="8" w:space="0" w:color="auto"/>
              <w:right w:val="single" w:sz="8" w:space="0" w:color="auto"/>
            </w:tcBorders>
            <w:tcMar>
              <w:left w:w="108" w:type="dxa"/>
              <w:right w:w="108" w:type="dxa"/>
            </w:tcMar>
          </w:tcPr>
          <w:p w14:paraId="3EC8CD2C" w14:textId="19BFF7B7"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 xml:space="preserve">Met </w:t>
            </w:r>
          </w:p>
          <w:p w14:paraId="40961BC2" w14:textId="3B823DBA"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r>
    </w:tbl>
    <w:p w14:paraId="78A79384" w14:textId="77777777" w:rsidR="00671342" w:rsidRDefault="00671342" w:rsidP="344F1E85">
      <w:pPr>
        <w:spacing w:after="160" w:line="276" w:lineRule="auto"/>
        <w:jc w:val="both"/>
        <w:rPr>
          <w:rFonts w:eastAsia="Arial" w:cs="Arial"/>
          <w:b/>
          <w:bCs/>
          <w:sz w:val="22"/>
          <w:szCs w:val="22"/>
        </w:rPr>
      </w:pPr>
    </w:p>
    <w:p w14:paraId="416C4CA7" w14:textId="22FEDA54" w:rsidR="673FC663" w:rsidRDefault="673FC663" w:rsidP="344F1E85">
      <w:pPr>
        <w:spacing w:after="160" w:line="276" w:lineRule="auto"/>
        <w:jc w:val="both"/>
      </w:pPr>
      <w:r w:rsidRPr="344F1E85">
        <w:rPr>
          <w:rFonts w:eastAsia="Arial" w:cs="Arial"/>
          <w:b/>
          <w:bCs/>
          <w:sz w:val="22"/>
          <w:szCs w:val="22"/>
        </w:rPr>
        <w:t xml:space="preserve">Briefly describe the output’s activities and provide supporting narrative for the score. </w:t>
      </w:r>
    </w:p>
    <w:p w14:paraId="07AD7421" w14:textId="5A2FC206" w:rsidR="673FC663" w:rsidRPr="00671342" w:rsidRDefault="673FC663" w:rsidP="344F1E85">
      <w:pPr>
        <w:spacing w:after="160" w:line="276" w:lineRule="auto"/>
        <w:jc w:val="both"/>
        <w:rPr>
          <w:rFonts w:asciiTheme="minorHAnsi" w:hAnsiTheme="minorHAnsi" w:cstheme="minorBidi"/>
          <w:sz w:val="22"/>
          <w:szCs w:val="22"/>
        </w:rPr>
      </w:pPr>
      <w:r w:rsidRPr="33D3D57C">
        <w:rPr>
          <w:rFonts w:asciiTheme="minorHAnsi" w:eastAsia="Arial" w:hAnsiTheme="minorHAnsi" w:cstheme="minorBidi"/>
          <w:sz w:val="22"/>
          <w:szCs w:val="22"/>
          <w:lang w:val="en-US"/>
        </w:rPr>
        <w:t xml:space="preserve">In the period under review the </w:t>
      </w:r>
      <w:r w:rsidRPr="33D3D57C">
        <w:rPr>
          <w:rFonts w:asciiTheme="minorHAnsi" w:eastAsia="Arial" w:hAnsiTheme="minorHAnsi" w:cstheme="minorBidi"/>
          <w:sz w:val="22"/>
          <w:szCs w:val="22"/>
        </w:rPr>
        <w:t>‘</w:t>
      </w:r>
      <w:r w:rsidRPr="33D3D57C">
        <w:rPr>
          <w:rFonts w:asciiTheme="minorHAnsi" w:eastAsia="Arial" w:hAnsiTheme="minorHAnsi" w:cstheme="minorBidi"/>
          <w:color w:val="000000" w:themeColor="text1"/>
          <w:sz w:val="22"/>
          <w:szCs w:val="22"/>
        </w:rPr>
        <w:t>Piloting Pineapple Plant Waste to Biochar’</w:t>
      </w:r>
      <w:r w:rsidRPr="33D3D57C">
        <w:rPr>
          <w:rFonts w:asciiTheme="minorHAnsi" w:eastAsia="Arial" w:hAnsiTheme="minorHAnsi" w:cstheme="minorBidi"/>
          <w:sz w:val="22"/>
          <w:szCs w:val="22"/>
          <w:lang w:val="en-US"/>
        </w:rPr>
        <w:t xml:space="preserve"> project has contributed to output 1. While output indicators 1.1 and 1.3 are not relevant to this project as they will not be developing peer-reviewed research papers or policy briefs, three research outputs and one GESI output are being developed. These are listed below: </w:t>
      </w:r>
    </w:p>
    <w:p w14:paraId="00F4223E" w14:textId="615E9D76" w:rsidR="673FC663" w:rsidRPr="00671342" w:rsidRDefault="673FC663" w:rsidP="00FD30A3">
      <w:pPr>
        <w:pStyle w:val="ListParagraph"/>
        <w:numPr>
          <w:ilvl w:val="0"/>
          <w:numId w:val="17"/>
        </w:numPr>
        <w:spacing w:after="0" w:line="276" w:lineRule="auto"/>
        <w:ind w:left="360"/>
        <w:jc w:val="both"/>
        <w:rPr>
          <w:rFonts w:asciiTheme="minorHAnsi" w:eastAsia="Arial" w:hAnsiTheme="minorHAnsi" w:cstheme="minorHAnsi"/>
          <w:color w:val="000000" w:themeColor="text1"/>
          <w:sz w:val="22"/>
          <w:szCs w:val="22"/>
        </w:rPr>
      </w:pPr>
      <w:r w:rsidRPr="00671342">
        <w:rPr>
          <w:rFonts w:asciiTheme="minorHAnsi" w:eastAsia="Arial" w:hAnsiTheme="minorHAnsi" w:cstheme="minorHAnsi"/>
          <w:b/>
          <w:bCs/>
          <w:sz w:val="22"/>
          <w:szCs w:val="22"/>
          <w:lang w:val="en-US"/>
        </w:rPr>
        <w:lastRenderedPageBreak/>
        <w:t>GESI research output:</w:t>
      </w:r>
      <w:r w:rsidRPr="00671342">
        <w:rPr>
          <w:rFonts w:asciiTheme="minorHAnsi" w:eastAsia="Arial" w:hAnsiTheme="minorHAnsi" w:cstheme="minorHAnsi"/>
          <w:sz w:val="22"/>
          <w:szCs w:val="22"/>
          <w:lang w:val="en-US"/>
        </w:rPr>
        <w:t xml:space="preserve"> a social impact assessment for the application of biochar enriched compost </w:t>
      </w:r>
      <w:r w:rsidRPr="00671342">
        <w:rPr>
          <w:rFonts w:asciiTheme="minorHAnsi" w:eastAsia="Arial" w:hAnsiTheme="minorHAnsi" w:cstheme="minorHAnsi"/>
          <w:color w:val="000000" w:themeColor="text1"/>
          <w:sz w:val="22"/>
          <w:szCs w:val="22"/>
        </w:rPr>
        <w:t>on the livelihoods of surrounding communities.</w:t>
      </w:r>
    </w:p>
    <w:p w14:paraId="60BE9752" w14:textId="208D3BB7" w:rsidR="673FC663" w:rsidRPr="00671342" w:rsidRDefault="673FC663" w:rsidP="00FD30A3">
      <w:pPr>
        <w:pStyle w:val="ListParagraph"/>
        <w:numPr>
          <w:ilvl w:val="0"/>
          <w:numId w:val="17"/>
        </w:numPr>
        <w:spacing w:after="0" w:line="276" w:lineRule="auto"/>
        <w:ind w:left="360"/>
        <w:jc w:val="both"/>
        <w:rPr>
          <w:rFonts w:asciiTheme="minorHAnsi" w:eastAsia="Arial" w:hAnsiTheme="minorHAnsi" w:cstheme="minorBidi"/>
          <w:sz w:val="22"/>
          <w:szCs w:val="22"/>
        </w:rPr>
      </w:pPr>
      <w:r w:rsidRPr="009634D1">
        <w:rPr>
          <w:rFonts w:asciiTheme="minorHAnsi" w:eastAsia="Arial" w:hAnsiTheme="minorHAnsi" w:cstheme="minorBidi"/>
          <w:b/>
          <w:sz w:val="22"/>
          <w:szCs w:val="22"/>
        </w:rPr>
        <w:t xml:space="preserve">Research output 1: </w:t>
      </w:r>
      <w:r w:rsidRPr="009634D1">
        <w:rPr>
          <w:rFonts w:asciiTheme="minorHAnsi" w:eastAsia="Arial" w:hAnsiTheme="minorHAnsi" w:cstheme="minorBidi"/>
          <w:sz w:val="22"/>
          <w:szCs w:val="22"/>
        </w:rPr>
        <w:t xml:space="preserve">a life cycle analysis report for combined fibre and biochar production process from pineapple waste, as well as soil nutrient enhancement analysis and an analysis of the long-term impact of the application of biochar enriched compost on biodiversity. </w:t>
      </w:r>
    </w:p>
    <w:p w14:paraId="5E2B82EB" w14:textId="27923E23" w:rsidR="673FC663" w:rsidRPr="00671342" w:rsidRDefault="673FC663" w:rsidP="00FD30A3">
      <w:pPr>
        <w:pStyle w:val="ListParagraph"/>
        <w:numPr>
          <w:ilvl w:val="0"/>
          <w:numId w:val="17"/>
        </w:numPr>
        <w:spacing w:after="0" w:line="276" w:lineRule="auto"/>
        <w:ind w:left="360"/>
        <w:jc w:val="both"/>
        <w:rPr>
          <w:rFonts w:asciiTheme="minorHAnsi" w:eastAsia="Arial" w:hAnsiTheme="minorHAnsi" w:cstheme="minorHAnsi"/>
          <w:color w:val="000000" w:themeColor="text1"/>
          <w:sz w:val="22"/>
          <w:szCs w:val="22"/>
        </w:rPr>
      </w:pPr>
      <w:r w:rsidRPr="00671342">
        <w:rPr>
          <w:rFonts w:asciiTheme="minorHAnsi" w:eastAsia="Arial" w:hAnsiTheme="minorHAnsi" w:cstheme="minorHAnsi"/>
          <w:b/>
          <w:bCs/>
          <w:sz w:val="22"/>
          <w:szCs w:val="22"/>
          <w:lang w:val="en-US"/>
        </w:rPr>
        <w:t xml:space="preserve">Research output 2: </w:t>
      </w:r>
      <w:r w:rsidRPr="00671342">
        <w:rPr>
          <w:rFonts w:asciiTheme="minorHAnsi" w:eastAsia="Arial" w:hAnsiTheme="minorHAnsi" w:cstheme="minorHAnsi"/>
          <w:sz w:val="22"/>
          <w:szCs w:val="22"/>
          <w:lang w:val="en-US"/>
        </w:rPr>
        <w:t>a carbon credit road map for the process</w:t>
      </w:r>
      <w:r w:rsidRPr="00671342">
        <w:rPr>
          <w:rFonts w:asciiTheme="minorHAnsi" w:eastAsia="Arial" w:hAnsiTheme="minorHAnsi" w:cstheme="minorHAnsi"/>
          <w:color w:val="000000" w:themeColor="text1"/>
          <w:sz w:val="22"/>
          <w:szCs w:val="22"/>
        </w:rPr>
        <w:t xml:space="preserve"> of obtaining and selling carbon credits associated with biochar produced from pineapple waste. The roadmap will include methodologies used, verification processes, and the financial benefits accrued</w:t>
      </w:r>
    </w:p>
    <w:p w14:paraId="54544E4F" w14:textId="191E5694" w:rsidR="673FC663" w:rsidRPr="00671342" w:rsidRDefault="673FC663" w:rsidP="00FD30A3">
      <w:pPr>
        <w:pStyle w:val="ListParagraph"/>
        <w:numPr>
          <w:ilvl w:val="0"/>
          <w:numId w:val="17"/>
        </w:numPr>
        <w:spacing w:after="0" w:line="276" w:lineRule="auto"/>
        <w:ind w:left="360"/>
        <w:jc w:val="both"/>
        <w:rPr>
          <w:rFonts w:asciiTheme="minorHAnsi" w:eastAsia="Arial" w:hAnsiTheme="minorHAnsi" w:cstheme="minorHAnsi"/>
          <w:sz w:val="22"/>
          <w:szCs w:val="22"/>
          <w:lang w:val="en-US"/>
        </w:rPr>
      </w:pPr>
      <w:r w:rsidRPr="00671342">
        <w:rPr>
          <w:rFonts w:asciiTheme="minorHAnsi" w:eastAsia="Arial" w:hAnsiTheme="minorHAnsi" w:cstheme="minorHAnsi"/>
          <w:b/>
          <w:bCs/>
          <w:sz w:val="22"/>
          <w:szCs w:val="22"/>
          <w:lang w:val="en-US"/>
        </w:rPr>
        <w:t>Research output 3:</w:t>
      </w:r>
      <w:r w:rsidRPr="00671342">
        <w:rPr>
          <w:rFonts w:asciiTheme="minorHAnsi" w:eastAsia="Arial" w:hAnsiTheme="minorHAnsi" w:cstheme="minorHAnsi"/>
          <w:sz w:val="22"/>
          <w:szCs w:val="22"/>
          <w:lang w:val="en-US"/>
        </w:rPr>
        <w:t xml:space="preserve"> a business model defining the economic viability and potential for scaling the production of biochar from pineapple waste. The model will be tailored to different scenarios and geographies. </w:t>
      </w:r>
    </w:p>
    <w:p w14:paraId="54278A6A" w14:textId="77777777" w:rsidR="00615F43" w:rsidRPr="00671342" w:rsidRDefault="00615F43" w:rsidP="00615F43">
      <w:pPr>
        <w:pStyle w:val="ListParagraph"/>
        <w:spacing w:after="0" w:line="276" w:lineRule="auto"/>
        <w:ind w:left="360"/>
        <w:jc w:val="both"/>
        <w:rPr>
          <w:rFonts w:asciiTheme="minorHAnsi" w:eastAsia="Arial" w:hAnsiTheme="minorHAnsi" w:cstheme="minorHAnsi"/>
          <w:sz w:val="22"/>
          <w:szCs w:val="22"/>
          <w:lang w:val="en-US"/>
        </w:rPr>
      </w:pPr>
    </w:p>
    <w:p w14:paraId="7BDFD359" w14:textId="42A3B142" w:rsidR="673FC663" w:rsidRPr="00671342" w:rsidRDefault="673FC663" w:rsidP="6A1A94ED">
      <w:pPr>
        <w:spacing w:after="160" w:line="276" w:lineRule="auto"/>
        <w:jc w:val="both"/>
        <w:rPr>
          <w:rFonts w:asciiTheme="minorHAnsi" w:eastAsia="Arial" w:hAnsiTheme="minorHAnsi" w:cstheme="minorHAnsi"/>
          <w:sz w:val="22"/>
          <w:szCs w:val="22"/>
          <w:lang w:val="en-US"/>
        </w:rPr>
      </w:pPr>
      <w:r w:rsidRPr="00671342">
        <w:rPr>
          <w:rFonts w:asciiTheme="minorHAnsi" w:eastAsia="Arial" w:hAnsiTheme="minorHAnsi" w:cstheme="minorHAnsi"/>
          <w:sz w:val="22"/>
          <w:szCs w:val="22"/>
          <w:lang w:val="en-US"/>
        </w:rPr>
        <w:t xml:space="preserve">The completion of these deliverables has been delayed into FY2024-25, as additional time was required to adapt the project to address unanticipated challenges including changes in the supply of feedstock, adverse weather conditions and administrative issues. The research </w:t>
      </w:r>
      <w:proofErr w:type="gramStart"/>
      <w:r w:rsidRPr="00671342">
        <w:rPr>
          <w:rFonts w:asciiTheme="minorHAnsi" w:eastAsia="Arial" w:hAnsiTheme="minorHAnsi" w:cstheme="minorHAnsi"/>
          <w:sz w:val="22"/>
          <w:szCs w:val="22"/>
          <w:lang w:val="en-US"/>
        </w:rPr>
        <w:t>outputs</w:t>
      </w:r>
      <w:proofErr w:type="gramEnd"/>
      <w:r w:rsidRPr="00671342">
        <w:rPr>
          <w:rFonts w:asciiTheme="minorHAnsi" w:eastAsia="Arial" w:hAnsiTheme="minorHAnsi" w:cstheme="minorHAnsi"/>
          <w:sz w:val="22"/>
          <w:szCs w:val="22"/>
          <w:lang w:val="en-US"/>
        </w:rPr>
        <w:t xml:space="preserve"> will be delivered with the SMEP Q1 FY 24 25 quarterly reporting cycle.</w:t>
      </w:r>
    </w:p>
    <w:p w14:paraId="054A8A8B" w14:textId="3119C568" w:rsidR="673FC663" w:rsidRDefault="673FC663" w:rsidP="344F1E85">
      <w:pPr>
        <w:spacing w:after="160" w:line="276" w:lineRule="auto"/>
        <w:jc w:val="both"/>
      </w:pPr>
      <w:r w:rsidRPr="344F1E85">
        <w:rPr>
          <w:rFonts w:eastAsia="Arial" w:cs="Arial"/>
          <w:sz w:val="20"/>
          <w:szCs w:val="20"/>
          <w:lang w:val="en-US"/>
        </w:rPr>
        <w:t xml:space="preserve"> </w:t>
      </w:r>
    </w:p>
    <w:tbl>
      <w:tblPr>
        <w:tblStyle w:val="TableGrid"/>
        <w:tblW w:w="5000" w:type="pct"/>
        <w:tblLook w:val="04A0" w:firstRow="1" w:lastRow="0" w:firstColumn="1" w:lastColumn="0" w:noHBand="0" w:noVBand="1"/>
      </w:tblPr>
      <w:tblGrid>
        <w:gridCol w:w="1610"/>
        <w:gridCol w:w="508"/>
        <w:gridCol w:w="994"/>
        <w:gridCol w:w="2992"/>
        <w:gridCol w:w="2902"/>
      </w:tblGrid>
      <w:tr w:rsidR="344F1E85" w14:paraId="4441D8A9" w14:textId="77777777" w:rsidTr="00671342">
        <w:trPr>
          <w:trHeight w:val="495"/>
        </w:trPr>
        <w:tc>
          <w:tcPr>
            <w:tcW w:w="894"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0F49953" w14:textId="194118ED" w:rsidR="344F1E85" w:rsidRDefault="344F1E85" w:rsidP="344F1E85">
            <w:pPr>
              <w:rPr>
                <w:rFonts w:eastAsia="Arial" w:cs="Arial"/>
                <w:b/>
                <w:color w:val="000000" w:themeColor="text1"/>
                <w:sz w:val="20"/>
                <w:szCs w:val="20"/>
              </w:rPr>
            </w:pPr>
            <w:r w:rsidRPr="344F1E85">
              <w:rPr>
                <w:rFonts w:eastAsia="Arial" w:cs="Arial"/>
                <w:b/>
                <w:bCs/>
                <w:color w:val="000000" w:themeColor="text1"/>
                <w:sz w:val="20"/>
                <w:szCs w:val="20"/>
              </w:rPr>
              <w:t xml:space="preserve">Output </w:t>
            </w:r>
            <w:r w:rsidR="5D68970F" w:rsidRPr="6A1A94ED">
              <w:rPr>
                <w:rFonts w:eastAsia="Arial" w:cs="Arial"/>
                <w:b/>
                <w:bCs/>
                <w:color w:val="000000" w:themeColor="text1"/>
                <w:sz w:val="20"/>
                <w:szCs w:val="20"/>
              </w:rPr>
              <w:t>Title</w:t>
            </w:r>
          </w:p>
        </w:tc>
        <w:tc>
          <w:tcPr>
            <w:tcW w:w="4106"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31A76F" w14:textId="5063D509"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color w:val="000000" w:themeColor="text1"/>
                <w:sz w:val="22"/>
                <w:szCs w:val="22"/>
              </w:rPr>
              <w:t>Identification and development</w:t>
            </w:r>
            <w:r w:rsidRPr="00811A61">
              <w:rPr>
                <w:rFonts w:asciiTheme="minorHAnsi" w:eastAsia="Arial" w:hAnsiTheme="minorHAnsi" w:cstheme="minorHAnsi"/>
                <w:sz w:val="22"/>
                <w:szCs w:val="22"/>
              </w:rPr>
              <w:t>, in conjunction with key stakeholders, of policy and regulatory models that can promote and facilitate the adoption of technology-based solutions to address the pollution caused by manufacturing sector and plastics.</w:t>
            </w:r>
          </w:p>
        </w:tc>
      </w:tr>
      <w:tr w:rsidR="344F1E85" w14:paraId="68544E3A" w14:textId="77777777" w:rsidTr="00671342">
        <w:trPr>
          <w:trHeight w:val="345"/>
        </w:trPr>
        <w:tc>
          <w:tcPr>
            <w:tcW w:w="1176"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411FE728" w14:textId="17DA5659" w:rsidR="344F1E85" w:rsidRDefault="344F1E85" w:rsidP="344F1E85">
            <w:r w:rsidRPr="344F1E85">
              <w:rPr>
                <w:rFonts w:eastAsia="Arial" w:cs="Arial"/>
                <w:color w:val="000000" w:themeColor="text1"/>
                <w:sz w:val="20"/>
                <w:szCs w:val="20"/>
              </w:rPr>
              <w:t xml:space="preserve">Output number: </w:t>
            </w:r>
          </w:p>
        </w:tc>
        <w:tc>
          <w:tcPr>
            <w:tcW w:w="552" w:type="pct"/>
            <w:tcBorders>
              <w:top w:val="nil"/>
              <w:left w:val="nil"/>
              <w:bottom w:val="single" w:sz="8" w:space="0" w:color="auto"/>
              <w:right w:val="single" w:sz="8" w:space="0" w:color="auto"/>
            </w:tcBorders>
            <w:tcMar>
              <w:left w:w="108" w:type="dxa"/>
              <w:right w:w="108" w:type="dxa"/>
            </w:tcMar>
          </w:tcPr>
          <w:p w14:paraId="69EB947C" w14:textId="446CB40A"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2</w:t>
            </w:r>
          </w:p>
        </w:tc>
        <w:tc>
          <w:tcPr>
            <w:tcW w:w="1661" w:type="pct"/>
            <w:tcBorders>
              <w:top w:val="nil"/>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29C637F" w14:textId="37F95ADE" w:rsidR="344F1E85" w:rsidRDefault="344F1E85" w:rsidP="344F1E85">
            <w:r w:rsidRPr="344F1E85">
              <w:rPr>
                <w:rFonts w:eastAsia="Arial" w:cs="Arial"/>
                <w:color w:val="000000" w:themeColor="text1"/>
                <w:sz w:val="20"/>
                <w:szCs w:val="20"/>
              </w:rPr>
              <w:t xml:space="preserve">Output Score: </w:t>
            </w:r>
          </w:p>
        </w:tc>
        <w:tc>
          <w:tcPr>
            <w:tcW w:w="1611" w:type="pct"/>
            <w:tcBorders>
              <w:top w:val="nil"/>
              <w:left w:val="single" w:sz="8" w:space="0" w:color="auto"/>
              <w:bottom w:val="single" w:sz="8" w:space="0" w:color="auto"/>
              <w:right w:val="single" w:sz="8" w:space="0" w:color="auto"/>
            </w:tcBorders>
            <w:tcMar>
              <w:left w:w="108" w:type="dxa"/>
              <w:right w:w="108" w:type="dxa"/>
            </w:tcMar>
          </w:tcPr>
          <w:p w14:paraId="6F46DD5E" w14:textId="193C9C41" w:rsidR="344F1E85" w:rsidRPr="00F12729" w:rsidRDefault="344F1E85" w:rsidP="344F1E85">
            <w:pPr>
              <w:rPr>
                <w:rFonts w:asciiTheme="minorHAnsi" w:hAnsiTheme="minorHAnsi" w:cstheme="minorHAnsi"/>
                <w:sz w:val="22"/>
                <w:szCs w:val="22"/>
              </w:rPr>
            </w:pPr>
            <w:r w:rsidRPr="00F12729">
              <w:rPr>
                <w:rFonts w:asciiTheme="minorHAnsi" w:eastAsia="Arial" w:hAnsiTheme="minorHAnsi" w:cstheme="minorHAnsi"/>
                <w:sz w:val="22"/>
                <w:szCs w:val="22"/>
              </w:rPr>
              <w:t xml:space="preserve"> </w:t>
            </w:r>
            <w:r w:rsidR="005C32DD" w:rsidRPr="00F12729">
              <w:rPr>
                <w:rFonts w:asciiTheme="minorHAnsi" w:eastAsia="Arial" w:hAnsiTheme="minorHAnsi" w:cstheme="minorHAnsi"/>
                <w:sz w:val="22"/>
                <w:szCs w:val="22"/>
              </w:rPr>
              <w:t>B</w:t>
            </w:r>
          </w:p>
        </w:tc>
      </w:tr>
      <w:tr w:rsidR="344F1E85" w14:paraId="054DFE53" w14:textId="77777777" w:rsidTr="00671342">
        <w:trPr>
          <w:trHeight w:val="345"/>
        </w:trPr>
        <w:tc>
          <w:tcPr>
            <w:tcW w:w="1176"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6EED5288" w14:textId="050B1A9A" w:rsidR="344F1E85" w:rsidRDefault="344F1E85" w:rsidP="344F1E85">
            <w:r w:rsidRPr="344F1E85">
              <w:rPr>
                <w:rFonts w:eastAsia="Arial" w:cs="Arial"/>
                <w:color w:val="000000" w:themeColor="text1"/>
                <w:sz w:val="20"/>
                <w:szCs w:val="20"/>
              </w:rPr>
              <w:t xml:space="preserve">Impact weighting (%):  </w:t>
            </w:r>
          </w:p>
        </w:tc>
        <w:tc>
          <w:tcPr>
            <w:tcW w:w="552" w:type="pct"/>
            <w:tcBorders>
              <w:top w:val="single" w:sz="8" w:space="0" w:color="auto"/>
              <w:left w:val="nil"/>
              <w:bottom w:val="single" w:sz="8" w:space="0" w:color="auto"/>
              <w:right w:val="single" w:sz="8" w:space="0" w:color="auto"/>
            </w:tcBorders>
            <w:tcMar>
              <w:left w:w="108" w:type="dxa"/>
              <w:right w:w="108" w:type="dxa"/>
            </w:tcMar>
          </w:tcPr>
          <w:p w14:paraId="68B2FBC5" w14:textId="39CE1CF1" w:rsidR="344F1E85" w:rsidRPr="00671342" w:rsidRDefault="002B078A">
            <w:pPr>
              <w:rPr>
                <w:rFonts w:asciiTheme="minorHAnsi" w:hAnsiTheme="minorHAnsi" w:cstheme="minorHAnsi"/>
                <w:sz w:val="22"/>
                <w:szCs w:val="22"/>
              </w:rPr>
            </w:pPr>
            <w:r>
              <w:rPr>
                <w:rFonts w:asciiTheme="minorHAnsi" w:hAnsiTheme="minorHAnsi" w:cstheme="minorHAnsi"/>
                <w:sz w:val="22"/>
                <w:szCs w:val="22"/>
              </w:rPr>
              <w:t>25%</w:t>
            </w:r>
          </w:p>
        </w:tc>
        <w:tc>
          <w:tcPr>
            <w:tcW w:w="166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B7835D1" w14:textId="2740F109" w:rsidR="344F1E85" w:rsidRDefault="344F1E85" w:rsidP="344F1E85">
            <w:r w:rsidRPr="344F1E85">
              <w:rPr>
                <w:rFonts w:eastAsia="Arial" w:cs="Arial"/>
                <w:color w:val="000000" w:themeColor="text1"/>
                <w:sz w:val="20"/>
                <w:szCs w:val="20"/>
              </w:rPr>
              <w:t xml:space="preserve">Weighting revised since last </w:t>
            </w:r>
            <w:proofErr w:type="gramStart"/>
            <w:r w:rsidRPr="344F1E85">
              <w:rPr>
                <w:rFonts w:eastAsia="Arial" w:cs="Arial"/>
                <w:color w:val="000000" w:themeColor="text1"/>
                <w:sz w:val="20"/>
                <w:szCs w:val="20"/>
              </w:rPr>
              <w:t>AR?</w:t>
            </w:r>
            <w:proofErr w:type="gramEnd"/>
            <w:r w:rsidRPr="344F1E85">
              <w:rPr>
                <w:rFonts w:eastAsia="Arial" w:cs="Arial"/>
                <w:color w:val="000000" w:themeColor="text1"/>
                <w:sz w:val="20"/>
                <w:szCs w:val="20"/>
              </w:rPr>
              <w:t xml:space="preserve"> </w:t>
            </w:r>
          </w:p>
        </w:tc>
        <w:tc>
          <w:tcPr>
            <w:tcW w:w="1611" w:type="pct"/>
            <w:tcBorders>
              <w:top w:val="single" w:sz="8" w:space="0" w:color="auto"/>
              <w:left w:val="single" w:sz="8" w:space="0" w:color="auto"/>
              <w:bottom w:val="single" w:sz="8" w:space="0" w:color="auto"/>
              <w:right w:val="single" w:sz="8" w:space="0" w:color="auto"/>
            </w:tcBorders>
            <w:tcMar>
              <w:left w:w="108" w:type="dxa"/>
              <w:right w:w="108" w:type="dxa"/>
            </w:tcMar>
          </w:tcPr>
          <w:p w14:paraId="11D2C83D" w14:textId="51C43519" w:rsidR="344F1E85" w:rsidRPr="00671342" w:rsidRDefault="0008460A" w:rsidP="344F1E85">
            <w:pPr>
              <w:rPr>
                <w:rFonts w:asciiTheme="minorHAnsi" w:hAnsiTheme="minorHAnsi" w:cstheme="minorHAnsi"/>
                <w:sz w:val="22"/>
                <w:szCs w:val="22"/>
              </w:rPr>
            </w:pPr>
            <w:r>
              <w:rPr>
                <w:rFonts w:asciiTheme="minorHAnsi" w:eastAsia="Arial" w:hAnsiTheme="minorHAnsi" w:cstheme="minorHAnsi"/>
                <w:sz w:val="22"/>
                <w:szCs w:val="22"/>
              </w:rPr>
              <w:t>N/A</w:t>
            </w:r>
          </w:p>
        </w:tc>
      </w:tr>
      <w:tr w:rsidR="344F1E85" w14:paraId="11E837FA" w14:textId="77777777" w:rsidTr="00671342">
        <w:trPr>
          <w:trHeight w:val="300"/>
        </w:trPr>
        <w:tc>
          <w:tcPr>
            <w:tcW w:w="894" w:type="pct"/>
            <w:tcBorders>
              <w:top w:val="single" w:sz="8" w:space="0" w:color="auto"/>
              <w:left w:val="nil"/>
              <w:bottom w:val="nil"/>
              <w:right w:val="nil"/>
            </w:tcBorders>
            <w:vAlign w:val="center"/>
          </w:tcPr>
          <w:p w14:paraId="5F1A36C8" w14:textId="485B12C5" w:rsidR="344F1E85" w:rsidRDefault="344F1E85"/>
        </w:tc>
        <w:tc>
          <w:tcPr>
            <w:tcW w:w="282" w:type="pct"/>
            <w:tcBorders>
              <w:top w:val="nil"/>
              <w:left w:val="nil"/>
              <w:bottom w:val="nil"/>
              <w:right w:val="nil"/>
            </w:tcBorders>
            <w:vAlign w:val="center"/>
          </w:tcPr>
          <w:p w14:paraId="2E2D3280" w14:textId="79BAF6E3" w:rsidR="344F1E85" w:rsidRDefault="344F1E85"/>
        </w:tc>
        <w:tc>
          <w:tcPr>
            <w:tcW w:w="552" w:type="pct"/>
            <w:tcBorders>
              <w:top w:val="single" w:sz="8" w:space="0" w:color="auto"/>
              <w:left w:val="nil"/>
              <w:bottom w:val="nil"/>
              <w:right w:val="nil"/>
            </w:tcBorders>
            <w:vAlign w:val="center"/>
          </w:tcPr>
          <w:p w14:paraId="32920EDA" w14:textId="71646ACB" w:rsidR="344F1E85" w:rsidRDefault="344F1E85"/>
        </w:tc>
        <w:tc>
          <w:tcPr>
            <w:tcW w:w="1661" w:type="pct"/>
            <w:tcBorders>
              <w:top w:val="single" w:sz="8" w:space="0" w:color="auto"/>
              <w:left w:val="nil"/>
              <w:bottom w:val="nil"/>
              <w:right w:val="nil"/>
            </w:tcBorders>
            <w:vAlign w:val="center"/>
          </w:tcPr>
          <w:p w14:paraId="048AEBCC" w14:textId="66C984E4" w:rsidR="344F1E85" w:rsidRDefault="344F1E85"/>
        </w:tc>
        <w:tc>
          <w:tcPr>
            <w:tcW w:w="1611" w:type="pct"/>
            <w:tcBorders>
              <w:top w:val="single" w:sz="8" w:space="0" w:color="auto"/>
              <w:left w:val="nil"/>
              <w:bottom w:val="nil"/>
              <w:right w:val="nil"/>
            </w:tcBorders>
            <w:vAlign w:val="center"/>
          </w:tcPr>
          <w:p w14:paraId="5EE33A33" w14:textId="61AF3C3E" w:rsidR="344F1E85" w:rsidRDefault="344F1E85"/>
        </w:tc>
      </w:tr>
    </w:tbl>
    <w:p w14:paraId="0A192B2B" w14:textId="44F86390" w:rsidR="673FC663" w:rsidRDefault="673FC663" w:rsidP="344F1E85">
      <w:pPr>
        <w:spacing w:after="160" w:line="276" w:lineRule="auto"/>
      </w:pPr>
      <w:r w:rsidRPr="344F1E85">
        <w:rPr>
          <w:rFonts w:ascii="Aptos" w:eastAsia="Aptos" w:hAnsi="Aptos" w:cs="Aptos"/>
          <w:b/>
          <w:bCs/>
          <w:sz w:val="18"/>
          <w:szCs w:val="18"/>
        </w:rPr>
        <w:t xml:space="preserve"> </w:t>
      </w:r>
    </w:p>
    <w:tbl>
      <w:tblPr>
        <w:tblStyle w:val="TableGrid"/>
        <w:tblW w:w="5000" w:type="pct"/>
        <w:tblLook w:val="04A0" w:firstRow="1" w:lastRow="0" w:firstColumn="1" w:lastColumn="0" w:noHBand="0" w:noVBand="1"/>
      </w:tblPr>
      <w:tblGrid>
        <w:gridCol w:w="4323"/>
        <w:gridCol w:w="2080"/>
        <w:gridCol w:w="2603"/>
      </w:tblGrid>
      <w:tr w:rsidR="344F1E85" w14:paraId="2E4CD313" w14:textId="77777777" w:rsidTr="00671342">
        <w:trPr>
          <w:trHeight w:val="270"/>
        </w:trPr>
        <w:tc>
          <w:tcPr>
            <w:tcW w:w="240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5EC47982" w14:textId="3F298839" w:rsidR="344F1E85" w:rsidRDefault="344F1E85" w:rsidP="344F1E85">
            <w:r w:rsidRPr="344F1E85">
              <w:rPr>
                <w:rFonts w:eastAsia="Arial" w:cs="Arial"/>
                <w:b/>
                <w:bCs/>
                <w:color w:val="000000" w:themeColor="text1"/>
                <w:sz w:val="20"/>
                <w:szCs w:val="20"/>
              </w:rPr>
              <w:t>Indicator(s)</w:t>
            </w:r>
          </w:p>
        </w:tc>
        <w:tc>
          <w:tcPr>
            <w:tcW w:w="115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8909B83" w14:textId="471AB072" w:rsidR="344F1E85" w:rsidRDefault="344F1E85" w:rsidP="344F1E85">
            <w:r w:rsidRPr="344F1E85">
              <w:rPr>
                <w:rFonts w:eastAsia="Arial" w:cs="Arial"/>
                <w:b/>
                <w:bCs/>
                <w:color w:val="000000" w:themeColor="text1"/>
                <w:sz w:val="20"/>
                <w:szCs w:val="20"/>
              </w:rPr>
              <w:t>Milestone(s) for this review</w:t>
            </w:r>
          </w:p>
        </w:tc>
        <w:tc>
          <w:tcPr>
            <w:tcW w:w="1445"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4642AB6B" w14:textId="417AA3C9" w:rsidR="344F1E85" w:rsidRDefault="344F1E85" w:rsidP="344F1E85">
            <w:r w:rsidRPr="344F1E85">
              <w:rPr>
                <w:rFonts w:eastAsia="Arial" w:cs="Arial"/>
                <w:b/>
                <w:bCs/>
                <w:color w:val="000000" w:themeColor="text1"/>
                <w:sz w:val="20"/>
                <w:szCs w:val="20"/>
              </w:rPr>
              <w:t xml:space="preserve">Progress </w:t>
            </w:r>
          </w:p>
        </w:tc>
      </w:tr>
      <w:tr w:rsidR="344F1E85" w14:paraId="07BA8244" w14:textId="77777777" w:rsidTr="00671342">
        <w:trPr>
          <w:trHeight w:val="300"/>
        </w:trPr>
        <w:tc>
          <w:tcPr>
            <w:tcW w:w="2400" w:type="pct"/>
            <w:tcBorders>
              <w:top w:val="single" w:sz="8" w:space="0" w:color="auto"/>
              <w:left w:val="single" w:sz="8" w:space="0" w:color="auto"/>
              <w:bottom w:val="single" w:sz="8" w:space="0" w:color="auto"/>
              <w:right w:val="single" w:sz="8" w:space="0" w:color="auto"/>
            </w:tcBorders>
            <w:tcMar>
              <w:left w:w="108" w:type="dxa"/>
              <w:right w:w="108" w:type="dxa"/>
            </w:tcMar>
          </w:tcPr>
          <w:p w14:paraId="45304F60" w14:textId="680F7923"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2.4 Programme scoping and outreach including development of partnerships with private sector and civil society necessary for achieving the programme targets.</w:t>
            </w:r>
          </w:p>
        </w:tc>
        <w:tc>
          <w:tcPr>
            <w:tcW w:w="1155" w:type="pct"/>
            <w:tcBorders>
              <w:top w:val="single" w:sz="8" w:space="0" w:color="auto"/>
              <w:left w:val="single" w:sz="8" w:space="0" w:color="auto"/>
              <w:bottom w:val="single" w:sz="8" w:space="0" w:color="auto"/>
              <w:right w:val="single" w:sz="8" w:space="0" w:color="auto"/>
            </w:tcBorders>
            <w:tcMar>
              <w:left w:w="108" w:type="dxa"/>
              <w:right w:w="108" w:type="dxa"/>
            </w:tcMar>
          </w:tcPr>
          <w:p w14:paraId="3D3F62C3" w14:textId="34ED198A"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445" w:type="pct"/>
            <w:tcBorders>
              <w:top w:val="single" w:sz="8" w:space="0" w:color="auto"/>
              <w:left w:val="single" w:sz="8" w:space="0" w:color="auto"/>
              <w:bottom w:val="single" w:sz="8" w:space="0" w:color="auto"/>
              <w:right w:val="single" w:sz="8" w:space="0" w:color="auto"/>
            </w:tcBorders>
            <w:tcMar>
              <w:left w:w="108" w:type="dxa"/>
              <w:right w:w="108" w:type="dxa"/>
            </w:tcMar>
          </w:tcPr>
          <w:p w14:paraId="69E2C4F9" w14:textId="2CC347F6"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Partnerships</w:t>
            </w:r>
            <w:r w:rsidRPr="00671342">
              <w:rPr>
                <w:rFonts w:asciiTheme="minorHAnsi" w:eastAsia="Arial" w:hAnsiTheme="minorHAnsi" w:cstheme="minorHAnsi"/>
                <w:sz w:val="22"/>
                <w:szCs w:val="22"/>
              </w:rPr>
              <w:t xml:space="preserve">: </w:t>
            </w:r>
          </w:p>
          <w:p w14:paraId="5CF52924" w14:textId="5F24405A" w:rsidR="344F1E85" w:rsidRPr="00671342" w:rsidRDefault="344F1E85" w:rsidP="00FD30A3">
            <w:pPr>
              <w:pStyle w:val="ListParagraph"/>
              <w:numPr>
                <w:ilvl w:val="0"/>
                <w:numId w:val="16"/>
              </w:numPr>
              <w:spacing w:after="0"/>
              <w:ind w:left="277" w:hanging="218"/>
              <w:rPr>
                <w:rFonts w:asciiTheme="minorHAnsi" w:eastAsia="Arial" w:hAnsiTheme="minorHAnsi" w:cstheme="minorHAnsi"/>
                <w:sz w:val="22"/>
                <w:szCs w:val="22"/>
              </w:rPr>
            </w:pPr>
            <w:proofErr w:type="spellStart"/>
            <w:r w:rsidRPr="00671342">
              <w:rPr>
                <w:rFonts w:asciiTheme="minorHAnsi" w:eastAsia="Arial" w:hAnsiTheme="minorHAnsi" w:cstheme="minorHAnsi"/>
                <w:sz w:val="22"/>
                <w:szCs w:val="22"/>
              </w:rPr>
              <w:t>DelMonte</w:t>
            </w:r>
            <w:proofErr w:type="spellEnd"/>
          </w:p>
          <w:p w14:paraId="10579AB0" w14:textId="26DB008C" w:rsidR="344F1E85" w:rsidRPr="00671342" w:rsidRDefault="344F1E85" w:rsidP="00FD30A3">
            <w:pPr>
              <w:pStyle w:val="ListParagraph"/>
              <w:numPr>
                <w:ilvl w:val="0"/>
                <w:numId w:val="16"/>
              </w:numPr>
              <w:spacing w:after="0"/>
              <w:ind w:left="277" w:hanging="218"/>
              <w:rPr>
                <w:rFonts w:asciiTheme="minorHAnsi" w:eastAsia="Arial" w:hAnsiTheme="minorHAnsi" w:cstheme="minorHAnsi"/>
                <w:sz w:val="22"/>
                <w:szCs w:val="22"/>
              </w:rPr>
            </w:pPr>
            <w:r w:rsidRPr="00671342">
              <w:rPr>
                <w:rFonts w:asciiTheme="minorHAnsi" w:eastAsia="Arial" w:hAnsiTheme="minorHAnsi" w:cstheme="minorHAnsi"/>
                <w:sz w:val="22"/>
                <w:szCs w:val="22"/>
              </w:rPr>
              <w:t>3 small holder banana farmers</w:t>
            </w:r>
          </w:p>
          <w:p w14:paraId="6C0762EB" w14:textId="1181ECCC"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Events</w:t>
            </w:r>
            <w:r w:rsidRPr="00671342">
              <w:rPr>
                <w:rFonts w:asciiTheme="minorHAnsi" w:eastAsia="Arial" w:hAnsiTheme="minorHAnsi" w:cstheme="minorHAnsi"/>
                <w:sz w:val="22"/>
                <w:szCs w:val="22"/>
              </w:rPr>
              <w:t xml:space="preserve">: </w:t>
            </w:r>
          </w:p>
          <w:p w14:paraId="0238C47F" w14:textId="4B2BED8F"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None</w:t>
            </w:r>
          </w:p>
        </w:tc>
      </w:tr>
    </w:tbl>
    <w:p w14:paraId="30164A96" w14:textId="77777777" w:rsidR="00671342" w:rsidRDefault="00671342" w:rsidP="344F1E85">
      <w:pPr>
        <w:spacing w:after="160" w:line="276" w:lineRule="auto"/>
        <w:jc w:val="both"/>
        <w:rPr>
          <w:rFonts w:eastAsia="Arial" w:cs="Arial"/>
          <w:b/>
          <w:bCs/>
          <w:sz w:val="22"/>
          <w:szCs w:val="22"/>
        </w:rPr>
      </w:pPr>
    </w:p>
    <w:p w14:paraId="3B851E11" w14:textId="3A7ED5C8" w:rsidR="673FC663" w:rsidRDefault="673FC663" w:rsidP="344F1E85">
      <w:pPr>
        <w:spacing w:after="160" w:line="276" w:lineRule="auto"/>
        <w:jc w:val="both"/>
      </w:pPr>
      <w:r w:rsidRPr="344F1E85">
        <w:rPr>
          <w:rFonts w:eastAsia="Arial" w:cs="Arial"/>
          <w:b/>
          <w:bCs/>
          <w:sz w:val="22"/>
          <w:szCs w:val="22"/>
        </w:rPr>
        <w:t xml:space="preserve">Briefly describe the output’s activities and provide supporting narrative for the score. </w:t>
      </w:r>
    </w:p>
    <w:p w14:paraId="3B6442B2" w14:textId="26848A11" w:rsidR="673FC663" w:rsidRPr="00671342" w:rsidRDefault="673FC663" w:rsidP="344F1E85">
      <w:pPr>
        <w:spacing w:after="160" w:line="276" w:lineRule="auto"/>
        <w:jc w:val="both"/>
        <w:rPr>
          <w:rFonts w:asciiTheme="minorHAnsi" w:hAnsiTheme="minorHAnsi" w:cstheme="minorBidi"/>
          <w:sz w:val="22"/>
          <w:szCs w:val="22"/>
        </w:rPr>
      </w:pPr>
      <w:r w:rsidRPr="009634D1">
        <w:rPr>
          <w:rFonts w:asciiTheme="minorHAnsi" w:eastAsia="Arial" w:hAnsiTheme="minorHAnsi" w:cstheme="minorBidi"/>
          <w:sz w:val="22"/>
          <w:szCs w:val="22"/>
          <w:lang w:val="en-US"/>
        </w:rPr>
        <w:t xml:space="preserve">In the period under review the </w:t>
      </w:r>
      <w:r w:rsidRPr="009634D1">
        <w:rPr>
          <w:rFonts w:asciiTheme="minorHAnsi" w:eastAsia="Arial" w:hAnsiTheme="minorHAnsi" w:cstheme="minorBidi"/>
          <w:sz w:val="22"/>
          <w:szCs w:val="22"/>
        </w:rPr>
        <w:t>‘</w:t>
      </w:r>
      <w:r w:rsidRPr="009634D1">
        <w:rPr>
          <w:rFonts w:asciiTheme="minorHAnsi" w:eastAsia="Arial" w:hAnsiTheme="minorHAnsi" w:cstheme="minorBidi"/>
          <w:color w:val="000000" w:themeColor="text1"/>
          <w:sz w:val="22"/>
          <w:szCs w:val="22"/>
        </w:rPr>
        <w:t>Piloting Pineapple Plant Waste to Biochar’</w:t>
      </w:r>
      <w:r w:rsidRPr="009634D1">
        <w:rPr>
          <w:rFonts w:asciiTheme="minorHAnsi" w:eastAsia="Arial" w:hAnsiTheme="minorHAnsi" w:cstheme="minorBidi"/>
          <w:sz w:val="22"/>
          <w:szCs w:val="22"/>
        </w:rPr>
        <w:t xml:space="preserve"> </w:t>
      </w:r>
      <w:r w:rsidRPr="009634D1">
        <w:rPr>
          <w:rFonts w:asciiTheme="minorHAnsi" w:eastAsia="Arial" w:hAnsiTheme="minorHAnsi" w:cstheme="minorBidi"/>
          <w:sz w:val="22"/>
          <w:szCs w:val="22"/>
          <w:lang w:val="en-US"/>
        </w:rPr>
        <w:t xml:space="preserve">project has made </w:t>
      </w:r>
      <w:r w:rsidR="05EBA512" w:rsidRPr="009634D1">
        <w:rPr>
          <w:rFonts w:asciiTheme="minorHAnsi" w:eastAsia="Arial" w:hAnsiTheme="minorHAnsi" w:cstheme="minorBidi"/>
          <w:sz w:val="22"/>
          <w:szCs w:val="22"/>
          <w:lang w:val="en-US"/>
        </w:rPr>
        <w:t>considerable</w:t>
      </w:r>
      <w:r w:rsidRPr="009634D1">
        <w:rPr>
          <w:rFonts w:asciiTheme="minorHAnsi" w:eastAsia="Arial" w:hAnsiTheme="minorHAnsi" w:cstheme="minorBidi"/>
          <w:sz w:val="22"/>
          <w:szCs w:val="22"/>
          <w:lang w:val="en-US"/>
        </w:rPr>
        <w:t xml:space="preserve"> progress under Output 2</w:t>
      </w:r>
      <w:r w:rsidRPr="009634D1">
        <w:rPr>
          <w:rFonts w:asciiTheme="minorHAnsi" w:eastAsia="Arial" w:hAnsiTheme="minorHAnsi" w:cstheme="minorBidi"/>
          <w:sz w:val="22"/>
          <w:szCs w:val="22"/>
        </w:rPr>
        <w:t xml:space="preserve">. </w:t>
      </w:r>
      <w:r w:rsidRPr="009634D1">
        <w:rPr>
          <w:rFonts w:asciiTheme="minorHAnsi" w:eastAsia="Arial" w:hAnsiTheme="minorHAnsi" w:cstheme="minorBidi"/>
          <w:sz w:val="22"/>
          <w:szCs w:val="22"/>
          <w:lang w:val="en-US"/>
        </w:rPr>
        <w:t>Output indicators 2.1, 2.2 and 2.3 are not relevant to this project, as there are no policies or regulatory models that will be identified, developed, tested</w:t>
      </w:r>
      <w:r w:rsidR="5BD6CA14" w:rsidRPr="009634D1">
        <w:rPr>
          <w:rFonts w:asciiTheme="minorHAnsi" w:eastAsia="Arial" w:hAnsiTheme="minorHAnsi" w:cstheme="minorBidi"/>
          <w:sz w:val="22"/>
          <w:szCs w:val="22"/>
          <w:lang w:val="en-US"/>
        </w:rPr>
        <w:t>,</w:t>
      </w:r>
      <w:r w:rsidRPr="009634D1">
        <w:rPr>
          <w:rFonts w:asciiTheme="minorHAnsi" w:eastAsia="Arial" w:hAnsiTheme="minorHAnsi" w:cstheme="minorBidi"/>
          <w:sz w:val="22"/>
          <w:szCs w:val="22"/>
          <w:lang w:val="en-US"/>
        </w:rPr>
        <w:t xml:space="preserve"> or verified. </w:t>
      </w:r>
    </w:p>
    <w:p w14:paraId="29CEDD2C" w14:textId="7BAA8B87" w:rsidR="344F1E85" w:rsidRPr="005E6435" w:rsidRDefault="16A6BA15" w:rsidP="005E6435">
      <w:pPr>
        <w:spacing w:after="160" w:line="276" w:lineRule="auto"/>
        <w:jc w:val="both"/>
        <w:rPr>
          <w:rFonts w:asciiTheme="minorHAnsi" w:hAnsiTheme="minorHAnsi" w:cstheme="minorBidi"/>
          <w:sz w:val="22"/>
          <w:szCs w:val="22"/>
        </w:rPr>
      </w:pPr>
      <w:r w:rsidRPr="009634D1">
        <w:rPr>
          <w:rFonts w:asciiTheme="minorHAnsi" w:eastAsia="Arial" w:hAnsiTheme="minorHAnsi" w:cstheme="minorBidi"/>
          <w:sz w:val="22"/>
          <w:szCs w:val="22"/>
          <w:lang w:val="en-US"/>
        </w:rPr>
        <w:t xml:space="preserve">Regarding </w:t>
      </w:r>
      <w:r w:rsidR="673FC663" w:rsidRPr="009634D1">
        <w:rPr>
          <w:rFonts w:asciiTheme="minorHAnsi" w:eastAsia="Arial" w:hAnsiTheme="minorHAnsi" w:cstheme="minorBidi"/>
          <w:sz w:val="22"/>
          <w:szCs w:val="22"/>
          <w:lang w:val="en-US"/>
        </w:rPr>
        <w:t>output indicator 2.4</w:t>
      </w:r>
      <w:r w:rsidRPr="009634D1">
        <w:rPr>
          <w:rFonts w:asciiTheme="minorHAnsi" w:eastAsia="Arial" w:hAnsiTheme="minorHAnsi" w:cstheme="minorBidi"/>
          <w:sz w:val="22"/>
          <w:szCs w:val="22"/>
          <w:lang w:val="en-US"/>
        </w:rPr>
        <w:t>,</w:t>
      </w:r>
      <w:r w:rsidR="673FC663" w:rsidRPr="009634D1">
        <w:rPr>
          <w:rFonts w:asciiTheme="minorHAnsi" w:eastAsia="Arial" w:hAnsiTheme="minorHAnsi" w:cstheme="minorBidi"/>
          <w:sz w:val="22"/>
          <w:szCs w:val="22"/>
          <w:lang w:val="en-US"/>
        </w:rPr>
        <w:t xml:space="preserve"> the project partnered with Del Monte to supply feedstock and trial the application of biochar</w:t>
      </w:r>
      <w:r w:rsidRPr="009634D1">
        <w:rPr>
          <w:rFonts w:asciiTheme="minorHAnsi" w:eastAsia="Arial" w:hAnsiTheme="minorHAnsi" w:cstheme="minorBidi"/>
          <w:sz w:val="22"/>
          <w:szCs w:val="22"/>
          <w:lang w:val="en-US"/>
        </w:rPr>
        <w:t>-</w:t>
      </w:r>
      <w:r w:rsidR="673FC663" w:rsidRPr="009634D1">
        <w:rPr>
          <w:rFonts w:asciiTheme="minorHAnsi" w:eastAsia="Arial" w:hAnsiTheme="minorHAnsi" w:cstheme="minorBidi"/>
          <w:sz w:val="22"/>
          <w:szCs w:val="22"/>
          <w:lang w:val="en-US"/>
        </w:rPr>
        <w:t xml:space="preserve">enriched compost in their fields. The project aimed </w:t>
      </w:r>
      <w:proofErr w:type="gramStart"/>
      <w:r w:rsidR="673FC663" w:rsidRPr="009634D1">
        <w:rPr>
          <w:rFonts w:asciiTheme="minorHAnsi" w:eastAsia="Arial" w:hAnsiTheme="minorHAnsi" w:cstheme="minorBidi"/>
          <w:sz w:val="22"/>
          <w:szCs w:val="22"/>
          <w:lang w:val="en-US"/>
        </w:rPr>
        <w:t>to partner</w:t>
      </w:r>
      <w:proofErr w:type="gramEnd"/>
      <w:r w:rsidR="673FC663" w:rsidRPr="009634D1">
        <w:rPr>
          <w:rFonts w:asciiTheme="minorHAnsi" w:eastAsia="Arial" w:hAnsiTheme="minorHAnsi" w:cstheme="minorBidi"/>
          <w:sz w:val="22"/>
          <w:szCs w:val="22"/>
          <w:lang w:val="en-US"/>
        </w:rPr>
        <w:t xml:space="preserve"> with at least 5 smallholder banana farmers, to trial the application of biochar enriched compost in their fields. The amount of biochar produced by the pilot was lower than anticipated, due to a change in the supply of the </w:t>
      </w:r>
      <w:proofErr w:type="gramStart"/>
      <w:r w:rsidR="673FC663" w:rsidRPr="009634D1">
        <w:rPr>
          <w:rFonts w:asciiTheme="minorHAnsi" w:eastAsia="Arial" w:hAnsiTheme="minorHAnsi" w:cstheme="minorBidi"/>
          <w:sz w:val="22"/>
          <w:szCs w:val="22"/>
          <w:lang w:val="en-US"/>
        </w:rPr>
        <w:t>feedstock</w:t>
      </w:r>
      <w:proofErr w:type="gramEnd"/>
      <w:r w:rsidR="673FC663" w:rsidRPr="009634D1">
        <w:rPr>
          <w:rFonts w:asciiTheme="minorHAnsi" w:eastAsia="Arial" w:hAnsiTheme="minorHAnsi" w:cstheme="minorBidi"/>
          <w:sz w:val="22"/>
          <w:szCs w:val="22"/>
          <w:lang w:val="en-US"/>
        </w:rPr>
        <w:t xml:space="preserve"> required. This is explained in more detail under Output 4. These project changes </w:t>
      </w:r>
      <w:r w:rsidR="673FC663" w:rsidRPr="009634D1">
        <w:rPr>
          <w:rFonts w:asciiTheme="minorHAnsi" w:eastAsia="Arial" w:hAnsiTheme="minorHAnsi" w:cstheme="minorBidi"/>
          <w:sz w:val="22"/>
          <w:szCs w:val="22"/>
          <w:lang w:val="en-US"/>
        </w:rPr>
        <w:lastRenderedPageBreak/>
        <w:t>affected the amount of biochar enriched compost available for testing with the smallholder farmers. As a result</w:t>
      </w:r>
      <w:r w:rsidR="39B8EE4A" w:rsidRPr="009634D1">
        <w:rPr>
          <w:rFonts w:asciiTheme="minorHAnsi" w:eastAsia="Arial" w:hAnsiTheme="minorHAnsi" w:cstheme="minorBidi"/>
          <w:sz w:val="22"/>
          <w:szCs w:val="22"/>
          <w:lang w:val="en-US"/>
        </w:rPr>
        <w:t>,</w:t>
      </w:r>
      <w:r w:rsidR="673FC663" w:rsidRPr="009634D1">
        <w:rPr>
          <w:rFonts w:asciiTheme="minorHAnsi" w:eastAsia="Arial" w:hAnsiTheme="minorHAnsi" w:cstheme="minorBidi"/>
          <w:sz w:val="22"/>
          <w:szCs w:val="22"/>
          <w:lang w:val="en-US"/>
        </w:rPr>
        <w:t xml:space="preserve"> the project partnered with </w:t>
      </w:r>
      <w:r w:rsidR="00615F43" w:rsidRPr="009634D1">
        <w:rPr>
          <w:rFonts w:asciiTheme="minorHAnsi" w:eastAsia="Arial" w:hAnsiTheme="minorHAnsi" w:cstheme="minorBidi"/>
          <w:sz w:val="22"/>
          <w:szCs w:val="22"/>
          <w:lang w:val="en-US"/>
        </w:rPr>
        <w:t xml:space="preserve">just </w:t>
      </w:r>
      <w:r w:rsidR="673FC663" w:rsidRPr="009634D1">
        <w:rPr>
          <w:rFonts w:asciiTheme="minorHAnsi" w:eastAsia="Arial" w:hAnsiTheme="minorHAnsi" w:cstheme="minorBidi"/>
          <w:sz w:val="22"/>
          <w:szCs w:val="22"/>
          <w:lang w:val="en-US"/>
        </w:rPr>
        <w:t xml:space="preserve">3 smallholder farmers. </w:t>
      </w:r>
    </w:p>
    <w:p w14:paraId="64DE59F6" w14:textId="00672F9E" w:rsidR="673FC663" w:rsidRDefault="673FC663" w:rsidP="344F1E85">
      <w:r w:rsidRPr="344F1E85">
        <w:rPr>
          <w:rFonts w:eastAsia="Arial" w:cs="Arial"/>
          <w:sz w:val="22"/>
          <w:szCs w:val="22"/>
          <w:lang w:val="en-US"/>
        </w:rPr>
        <w:t xml:space="preserve"> </w:t>
      </w:r>
    </w:p>
    <w:tbl>
      <w:tblPr>
        <w:tblStyle w:val="TableGrid"/>
        <w:tblW w:w="5000" w:type="pct"/>
        <w:tblLook w:val="04A0" w:firstRow="1" w:lastRow="0" w:firstColumn="1" w:lastColumn="0" w:noHBand="0" w:noVBand="1"/>
      </w:tblPr>
      <w:tblGrid>
        <w:gridCol w:w="2102"/>
        <w:gridCol w:w="1219"/>
        <w:gridCol w:w="1852"/>
        <w:gridCol w:w="1911"/>
        <w:gridCol w:w="1922"/>
      </w:tblGrid>
      <w:tr w:rsidR="344F1E85" w14:paraId="0B471A4B" w14:textId="77777777" w:rsidTr="00671342">
        <w:trPr>
          <w:trHeight w:val="480"/>
        </w:trPr>
        <w:tc>
          <w:tcPr>
            <w:tcW w:w="116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D98C53D" w14:textId="0666EE16" w:rsidR="344F1E85" w:rsidRDefault="344F1E85" w:rsidP="344F1E85">
            <w:pPr>
              <w:rPr>
                <w:rFonts w:eastAsia="Arial" w:cs="Arial"/>
                <w:b/>
                <w:color w:val="000000" w:themeColor="text1"/>
                <w:sz w:val="20"/>
                <w:szCs w:val="20"/>
              </w:rPr>
            </w:pPr>
            <w:r w:rsidRPr="344F1E85">
              <w:rPr>
                <w:rFonts w:eastAsia="Arial" w:cs="Arial"/>
                <w:b/>
                <w:bCs/>
                <w:color w:val="000000" w:themeColor="text1"/>
                <w:sz w:val="20"/>
                <w:szCs w:val="20"/>
              </w:rPr>
              <w:t xml:space="preserve">Output </w:t>
            </w:r>
            <w:r w:rsidR="2D28CE9E" w:rsidRPr="6A1A94ED">
              <w:rPr>
                <w:rFonts w:eastAsia="Arial" w:cs="Arial"/>
                <w:b/>
                <w:bCs/>
                <w:color w:val="000000" w:themeColor="text1"/>
                <w:sz w:val="20"/>
                <w:szCs w:val="20"/>
              </w:rPr>
              <w:t>Title</w:t>
            </w:r>
          </w:p>
        </w:tc>
        <w:tc>
          <w:tcPr>
            <w:tcW w:w="3833"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31D69986" w14:textId="68D6C225"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color w:val="000000" w:themeColor="text1"/>
                <w:sz w:val="22"/>
                <w:szCs w:val="22"/>
              </w:rPr>
              <w:t>Development of technology-based solutions and supporting business models, to reduce the environmental impact and enhance the gender and social equity of selected manufacturing processes including the plastics value chain.</w:t>
            </w:r>
          </w:p>
        </w:tc>
      </w:tr>
      <w:tr w:rsidR="344F1E85" w14:paraId="6A09A9C2" w14:textId="77777777" w:rsidTr="00671342">
        <w:trPr>
          <w:trHeight w:val="345"/>
        </w:trPr>
        <w:tc>
          <w:tcPr>
            <w:tcW w:w="1843"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8B06250" w14:textId="795DCDE6" w:rsidR="344F1E85" w:rsidRDefault="344F1E85" w:rsidP="344F1E85">
            <w:r w:rsidRPr="344F1E85">
              <w:rPr>
                <w:rFonts w:eastAsia="Arial" w:cs="Arial"/>
                <w:color w:val="000000" w:themeColor="text1"/>
                <w:sz w:val="20"/>
                <w:szCs w:val="20"/>
              </w:rPr>
              <w:t xml:space="preserve">Output number: </w:t>
            </w:r>
          </w:p>
        </w:tc>
        <w:tc>
          <w:tcPr>
            <w:tcW w:w="1028" w:type="pct"/>
            <w:tcBorders>
              <w:top w:val="nil"/>
              <w:left w:val="nil"/>
              <w:bottom w:val="single" w:sz="8" w:space="0" w:color="auto"/>
              <w:right w:val="single" w:sz="8" w:space="0" w:color="auto"/>
            </w:tcBorders>
            <w:tcMar>
              <w:left w:w="105" w:type="dxa"/>
              <w:right w:w="105" w:type="dxa"/>
            </w:tcMar>
          </w:tcPr>
          <w:p w14:paraId="29E4C882" w14:textId="340169C7"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3</w:t>
            </w:r>
          </w:p>
        </w:tc>
        <w:tc>
          <w:tcPr>
            <w:tcW w:w="1061" w:type="pct"/>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128CFCE" w14:textId="5819C620" w:rsidR="344F1E85" w:rsidRDefault="344F1E85" w:rsidP="344F1E85">
            <w:r w:rsidRPr="344F1E85">
              <w:rPr>
                <w:rFonts w:eastAsia="Arial" w:cs="Arial"/>
                <w:color w:val="000000" w:themeColor="text1"/>
                <w:sz w:val="20"/>
                <w:szCs w:val="20"/>
              </w:rPr>
              <w:t xml:space="preserve">Output Score: </w:t>
            </w:r>
          </w:p>
        </w:tc>
        <w:tc>
          <w:tcPr>
            <w:tcW w:w="1068" w:type="pct"/>
            <w:tcBorders>
              <w:top w:val="nil"/>
              <w:left w:val="single" w:sz="8" w:space="0" w:color="auto"/>
              <w:bottom w:val="single" w:sz="8" w:space="0" w:color="auto"/>
              <w:right w:val="single" w:sz="8" w:space="0" w:color="auto"/>
            </w:tcBorders>
            <w:tcMar>
              <w:left w:w="105" w:type="dxa"/>
              <w:right w:w="105" w:type="dxa"/>
            </w:tcMar>
          </w:tcPr>
          <w:p w14:paraId="76726115" w14:textId="7431B50B"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 xml:space="preserve"> </w:t>
            </w:r>
            <w:r w:rsidR="007C7215">
              <w:rPr>
                <w:rFonts w:asciiTheme="minorHAnsi" w:eastAsia="Arial" w:hAnsiTheme="minorHAnsi" w:cstheme="minorHAnsi"/>
                <w:sz w:val="22"/>
                <w:szCs w:val="22"/>
              </w:rPr>
              <w:t>A</w:t>
            </w:r>
          </w:p>
        </w:tc>
      </w:tr>
      <w:tr w:rsidR="344F1E85" w14:paraId="4611494F" w14:textId="77777777" w:rsidTr="00671342">
        <w:trPr>
          <w:trHeight w:val="330"/>
        </w:trPr>
        <w:tc>
          <w:tcPr>
            <w:tcW w:w="1843" w:type="pct"/>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F105AFB" w14:textId="0CF331B1" w:rsidR="344F1E85" w:rsidRDefault="344F1E85" w:rsidP="344F1E85">
            <w:r w:rsidRPr="344F1E85">
              <w:rPr>
                <w:rFonts w:eastAsia="Arial" w:cs="Arial"/>
                <w:color w:val="000000" w:themeColor="text1"/>
                <w:sz w:val="20"/>
                <w:szCs w:val="20"/>
              </w:rPr>
              <w:t xml:space="preserve">Impact weighting (%):  </w:t>
            </w:r>
          </w:p>
        </w:tc>
        <w:tc>
          <w:tcPr>
            <w:tcW w:w="1028" w:type="pct"/>
            <w:tcBorders>
              <w:top w:val="single" w:sz="8" w:space="0" w:color="auto"/>
              <w:left w:val="nil"/>
              <w:bottom w:val="single" w:sz="8" w:space="0" w:color="auto"/>
              <w:right w:val="single" w:sz="8" w:space="0" w:color="auto"/>
            </w:tcBorders>
            <w:tcMar>
              <w:left w:w="105" w:type="dxa"/>
              <w:right w:w="105" w:type="dxa"/>
            </w:tcMar>
          </w:tcPr>
          <w:p w14:paraId="01837A24" w14:textId="4EA825FC"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 xml:space="preserve"> </w:t>
            </w:r>
            <w:r w:rsidR="002B078A">
              <w:rPr>
                <w:rFonts w:asciiTheme="minorHAnsi" w:eastAsia="Arial" w:hAnsiTheme="minorHAnsi" w:cstheme="minorHAnsi"/>
                <w:sz w:val="22"/>
                <w:szCs w:val="22"/>
              </w:rPr>
              <w:t>25%</w:t>
            </w:r>
          </w:p>
        </w:tc>
        <w:tc>
          <w:tcPr>
            <w:tcW w:w="1061"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47996595" w14:textId="0CADF61E" w:rsidR="344F1E85" w:rsidRDefault="344F1E85" w:rsidP="344F1E85">
            <w:r w:rsidRPr="344F1E85">
              <w:rPr>
                <w:rFonts w:eastAsia="Arial" w:cs="Arial"/>
                <w:color w:val="000000" w:themeColor="text1"/>
                <w:sz w:val="20"/>
                <w:szCs w:val="20"/>
              </w:rPr>
              <w:t xml:space="preserve">Weighting revised since last </w:t>
            </w:r>
            <w:proofErr w:type="gramStart"/>
            <w:r w:rsidRPr="344F1E85">
              <w:rPr>
                <w:rFonts w:eastAsia="Arial" w:cs="Arial"/>
                <w:color w:val="000000" w:themeColor="text1"/>
                <w:sz w:val="20"/>
                <w:szCs w:val="20"/>
              </w:rPr>
              <w:t>AR?</w:t>
            </w:r>
            <w:proofErr w:type="gramEnd"/>
            <w:r w:rsidRPr="344F1E85">
              <w:rPr>
                <w:rFonts w:eastAsia="Arial" w:cs="Arial"/>
                <w:color w:val="000000" w:themeColor="text1"/>
                <w:sz w:val="20"/>
                <w:szCs w:val="20"/>
              </w:rPr>
              <w:t xml:space="preserve"> </w:t>
            </w:r>
          </w:p>
        </w:tc>
        <w:tc>
          <w:tcPr>
            <w:tcW w:w="1068" w:type="pct"/>
            <w:tcBorders>
              <w:top w:val="single" w:sz="8" w:space="0" w:color="auto"/>
              <w:left w:val="single" w:sz="8" w:space="0" w:color="auto"/>
              <w:bottom w:val="single" w:sz="8" w:space="0" w:color="auto"/>
              <w:right w:val="single" w:sz="8" w:space="0" w:color="auto"/>
            </w:tcBorders>
            <w:tcMar>
              <w:left w:w="105" w:type="dxa"/>
              <w:right w:w="105" w:type="dxa"/>
            </w:tcMar>
          </w:tcPr>
          <w:p w14:paraId="5A198D9D" w14:textId="063728BD" w:rsidR="344F1E85" w:rsidRPr="00671342" w:rsidRDefault="0008460A" w:rsidP="344F1E85">
            <w:pPr>
              <w:rPr>
                <w:rFonts w:asciiTheme="minorHAnsi" w:hAnsiTheme="minorHAnsi" w:cstheme="minorBidi"/>
                <w:sz w:val="22"/>
                <w:szCs w:val="22"/>
              </w:rPr>
            </w:pPr>
            <w:r>
              <w:rPr>
                <w:rFonts w:asciiTheme="minorHAnsi" w:eastAsia="Arial" w:hAnsiTheme="minorHAnsi" w:cstheme="minorBidi"/>
                <w:sz w:val="22"/>
                <w:szCs w:val="22"/>
              </w:rPr>
              <w:t>N/A</w:t>
            </w:r>
          </w:p>
        </w:tc>
      </w:tr>
      <w:tr w:rsidR="344F1E85" w14:paraId="2C7C6801" w14:textId="77777777" w:rsidTr="00671342">
        <w:trPr>
          <w:trHeight w:val="300"/>
        </w:trPr>
        <w:tc>
          <w:tcPr>
            <w:tcW w:w="1167" w:type="pct"/>
            <w:tcBorders>
              <w:top w:val="single" w:sz="8" w:space="0" w:color="auto"/>
              <w:left w:val="nil"/>
              <w:bottom w:val="nil"/>
              <w:right w:val="nil"/>
            </w:tcBorders>
            <w:vAlign w:val="center"/>
          </w:tcPr>
          <w:p w14:paraId="732BC956" w14:textId="3B72608C" w:rsidR="344F1E85" w:rsidRDefault="344F1E85"/>
        </w:tc>
        <w:tc>
          <w:tcPr>
            <w:tcW w:w="677" w:type="pct"/>
            <w:tcBorders>
              <w:top w:val="nil"/>
              <w:left w:val="nil"/>
              <w:bottom w:val="nil"/>
              <w:right w:val="nil"/>
            </w:tcBorders>
            <w:vAlign w:val="center"/>
          </w:tcPr>
          <w:p w14:paraId="6E49B7C6" w14:textId="35D1FCD9" w:rsidR="344F1E85" w:rsidRDefault="344F1E85"/>
        </w:tc>
        <w:tc>
          <w:tcPr>
            <w:tcW w:w="1028" w:type="pct"/>
            <w:tcBorders>
              <w:top w:val="single" w:sz="8" w:space="0" w:color="auto"/>
              <w:left w:val="nil"/>
              <w:bottom w:val="nil"/>
              <w:right w:val="nil"/>
            </w:tcBorders>
            <w:vAlign w:val="center"/>
          </w:tcPr>
          <w:p w14:paraId="0D553C5A" w14:textId="4E12CBAE" w:rsidR="344F1E85" w:rsidRDefault="344F1E85"/>
        </w:tc>
        <w:tc>
          <w:tcPr>
            <w:tcW w:w="1061" w:type="pct"/>
            <w:tcBorders>
              <w:top w:val="single" w:sz="8" w:space="0" w:color="auto"/>
              <w:left w:val="nil"/>
              <w:bottom w:val="nil"/>
              <w:right w:val="nil"/>
            </w:tcBorders>
            <w:vAlign w:val="center"/>
          </w:tcPr>
          <w:p w14:paraId="559DD04B" w14:textId="7BF28120" w:rsidR="344F1E85" w:rsidRDefault="344F1E85"/>
        </w:tc>
        <w:tc>
          <w:tcPr>
            <w:tcW w:w="1068" w:type="pct"/>
            <w:tcBorders>
              <w:top w:val="single" w:sz="8" w:space="0" w:color="auto"/>
              <w:left w:val="nil"/>
              <w:bottom w:val="nil"/>
              <w:right w:val="nil"/>
            </w:tcBorders>
            <w:vAlign w:val="center"/>
          </w:tcPr>
          <w:p w14:paraId="66C727F4" w14:textId="4F556C9D" w:rsidR="344F1E85" w:rsidRDefault="344F1E85"/>
        </w:tc>
      </w:tr>
    </w:tbl>
    <w:p w14:paraId="49AF479F" w14:textId="73DD5026" w:rsidR="673FC663" w:rsidRDefault="673FC663" w:rsidP="344F1E85">
      <w:r w:rsidRPr="344F1E85">
        <w:rPr>
          <w:rFonts w:eastAsia="Arial" w:cs="Arial"/>
          <w:lang w:val="en-US"/>
        </w:rPr>
        <w:t xml:space="preserve"> </w:t>
      </w:r>
    </w:p>
    <w:tbl>
      <w:tblPr>
        <w:tblStyle w:val="TableGrid"/>
        <w:tblW w:w="5000" w:type="pct"/>
        <w:tblLook w:val="04A0" w:firstRow="1" w:lastRow="0" w:firstColumn="1" w:lastColumn="0" w:noHBand="0" w:noVBand="1"/>
      </w:tblPr>
      <w:tblGrid>
        <w:gridCol w:w="5229"/>
        <w:gridCol w:w="1888"/>
        <w:gridCol w:w="1889"/>
      </w:tblGrid>
      <w:tr w:rsidR="344F1E85" w14:paraId="696DBC7B" w14:textId="77777777" w:rsidTr="00671342">
        <w:trPr>
          <w:trHeight w:val="270"/>
        </w:trPr>
        <w:tc>
          <w:tcPr>
            <w:tcW w:w="290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7D0F57E4" w14:textId="49673CA6" w:rsidR="344F1E85" w:rsidRDefault="344F1E85" w:rsidP="344F1E85">
            <w:r w:rsidRPr="344F1E85">
              <w:rPr>
                <w:rFonts w:eastAsia="Arial" w:cs="Arial"/>
                <w:b/>
                <w:bCs/>
                <w:color w:val="000000" w:themeColor="text1"/>
                <w:sz w:val="20"/>
                <w:szCs w:val="20"/>
              </w:rPr>
              <w:t>Indicator(s)</w:t>
            </w:r>
          </w:p>
        </w:tc>
        <w:tc>
          <w:tcPr>
            <w:tcW w:w="1048"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26845289" w14:textId="75575A47" w:rsidR="344F1E85" w:rsidRDefault="344F1E85" w:rsidP="344F1E85">
            <w:r w:rsidRPr="344F1E85">
              <w:rPr>
                <w:rFonts w:eastAsia="Arial" w:cs="Arial"/>
                <w:b/>
                <w:bCs/>
                <w:color w:val="000000" w:themeColor="text1"/>
                <w:sz w:val="20"/>
                <w:szCs w:val="20"/>
              </w:rPr>
              <w:t>Milestone(s) for this review</w:t>
            </w:r>
          </w:p>
        </w:tc>
        <w:tc>
          <w:tcPr>
            <w:tcW w:w="1049"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5460C63B" w14:textId="53F8E35D" w:rsidR="344F1E85" w:rsidRDefault="344F1E85" w:rsidP="344F1E85">
            <w:r w:rsidRPr="344F1E85">
              <w:rPr>
                <w:rFonts w:eastAsia="Arial" w:cs="Arial"/>
                <w:b/>
                <w:bCs/>
                <w:color w:val="000000" w:themeColor="text1"/>
                <w:sz w:val="20"/>
                <w:szCs w:val="20"/>
              </w:rPr>
              <w:t xml:space="preserve">Progress </w:t>
            </w:r>
          </w:p>
        </w:tc>
      </w:tr>
      <w:tr w:rsidR="344F1E85" w14:paraId="18246A05" w14:textId="77777777" w:rsidTr="00671342">
        <w:trPr>
          <w:trHeight w:val="300"/>
        </w:trPr>
        <w:tc>
          <w:tcPr>
            <w:tcW w:w="2903" w:type="pct"/>
            <w:tcBorders>
              <w:top w:val="single" w:sz="8" w:space="0" w:color="auto"/>
              <w:left w:val="single" w:sz="8" w:space="0" w:color="auto"/>
              <w:bottom w:val="single" w:sz="8" w:space="0" w:color="auto"/>
              <w:right w:val="single" w:sz="8" w:space="0" w:color="auto"/>
            </w:tcBorders>
            <w:tcMar>
              <w:left w:w="105" w:type="dxa"/>
              <w:right w:w="105" w:type="dxa"/>
            </w:tcMar>
          </w:tcPr>
          <w:p w14:paraId="25069A6F" w14:textId="708E25C7"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 xml:space="preserve">3.1 Number of new technology-based solutions </w:t>
            </w:r>
            <w:r w:rsidRPr="00671342">
              <w:rPr>
                <w:rFonts w:asciiTheme="minorHAnsi" w:eastAsia="Arial" w:hAnsiTheme="minorHAnsi" w:cstheme="minorHAnsi"/>
                <w:b/>
                <w:bCs/>
                <w:sz w:val="22"/>
                <w:szCs w:val="22"/>
              </w:rPr>
              <w:t>identified</w:t>
            </w:r>
            <w:r w:rsidRPr="00671342">
              <w:rPr>
                <w:rFonts w:asciiTheme="minorHAnsi" w:eastAsia="Arial" w:hAnsiTheme="minorHAnsi" w:cstheme="minorHAnsi"/>
                <w:sz w:val="22"/>
                <w:szCs w:val="22"/>
              </w:rPr>
              <w:t xml:space="preserve"> across all target countries to address key sustainability and pollution issues related to selected manufacturing processes in SMEP target countries.</w:t>
            </w:r>
          </w:p>
        </w:tc>
        <w:tc>
          <w:tcPr>
            <w:tcW w:w="1048" w:type="pct"/>
            <w:tcBorders>
              <w:top w:val="single" w:sz="8" w:space="0" w:color="auto"/>
              <w:left w:val="single" w:sz="8" w:space="0" w:color="auto"/>
              <w:bottom w:val="single" w:sz="8" w:space="0" w:color="auto"/>
              <w:right w:val="single" w:sz="8" w:space="0" w:color="auto"/>
            </w:tcBorders>
            <w:tcMar>
              <w:left w:w="105" w:type="dxa"/>
              <w:right w:w="105" w:type="dxa"/>
            </w:tcMar>
          </w:tcPr>
          <w:p w14:paraId="766BC5F2" w14:textId="51A334AE"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049" w:type="pct"/>
            <w:tcBorders>
              <w:top w:val="single" w:sz="8" w:space="0" w:color="auto"/>
              <w:left w:val="single" w:sz="8" w:space="0" w:color="auto"/>
              <w:bottom w:val="single" w:sz="8" w:space="0" w:color="auto"/>
              <w:right w:val="single" w:sz="8" w:space="0" w:color="auto"/>
            </w:tcBorders>
            <w:tcMar>
              <w:left w:w="105" w:type="dxa"/>
              <w:right w:w="105" w:type="dxa"/>
            </w:tcMar>
          </w:tcPr>
          <w:p w14:paraId="31356CB5" w14:textId="0D3487FB"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Met</w:t>
            </w:r>
          </w:p>
          <w:p w14:paraId="022529BB" w14:textId="2D60C2F2"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r>
      <w:tr w:rsidR="344F1E85" w14:paraId="1A6438D7" w14:textId="77777777" w:rsidTr="00671342">
        <w:trPr>
          <w:trHeight w:val="300"/>
        </w:trPr>
        <w:tc>
          <w:tcPr>
            <w:tcW w:w="2903" w:type="pct"/>
            <w:tcBorders>
              <w:top w:val="single" w:sz="8" w:space="0" w:color="auto"/>
              <w:left w:val="single" w:sz="8" w:space="0" w:color="auto"/>
              <w:bottom w:val="single" w:sz="8" w:space="0" w:color="auto"/>
              <w:right w:val="single" w:sz="8" w:space="0" w:color="auto"/>
            </w:tcBorders>
            <w:tcMar>
              <w:left w:w="105" w:type="dxa"/>
              <w:right w:w="105" w:type="dxa"/>
            </w:tcMar>
          </w:tcPr>
          <w:p w14:paraId="49069F35" w14:textId="7C74C95B"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 xml:space="preserve">3.2 Number of new technology-based solutions </w:t>
            </w:r>
            <w:r w:rsidRPr="00671342">
              <w:rPr>
                <w:rFonts w:asciiTheme="minorHAnsi" w:eastAsia="Arial" w:hAnsiTheme="minorHAnsi" w:cstheme="minorHAnsi"/>
                <w:b/>
                <w:bCs/>
                <w:sz w:val="22"/>
                <w:szCs w:val="22"/>
              </w:rPr>
              <w:t>developed</w:t>
            </w:r>
            <w:r w:rsidRPr="00671342">
              <w:rPr>
                <w:rFonts w:asciiTheme="minorHAnsi" w:eastAsia="Arial" w:hAnsiTheme="minorHAnsi" w:cstheme="minorHAnsi"/>
                <w:sz w:val="22"/>
                <w:szCs w:val="22"/>
              </w:rPr>
              <w:t xml:space="preserve"> across all target countries to address key sustainability and pollution issues, in SMEP target countries.</w:t>
            </w:r>
          </w:p>
        </w:tc>
        <w:tc>
          <w:tcPr>
            <w:tcW w:w="1048" w:type="pct"/>
            <w:tcBorders>
              <w:top w:val="single" w:sz="8" w:space="0" w:color="auto"/>
              <w:left w:val="single" w:sz="8" w:space="0" w:color="auto"/>
              <w:bottom w:val="single" w:sz="8" w:space="0" w:color="auto"/>
              <w:right w:val="single" w:sz="8" w:space="0" w:color="auto"/>
            </w:tcBorders>
            <w:tcMar>
              <w:left w:w="105" w:type="dxa"/>
              <w:right w:w="105" w:type="dxa"/>
            </w:tcMar>
          </w:tcPr>
          <w:p w14:paraId="78500F47" w14:textId="5381ED0D"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049" w:type="pct"/>
            <w:tcBorders>
              <w:top w:val="single" w:sz="8" w:space="0" w:color="auto"/>
              <w:left w:val="single" w:sz="8" w:space="0" w:color="auto"/>
              <w:bottom w:val="single" w:sz="8" w:space="0" w:color="auto"/>
              <w:right w:val="single" w:sz="8" w:space="0" w:color="auto"/>
            </w:tcBorders>
            <w:tcMar>
              <w:left w:w="105" w:type="dxa"/>
              <w:right w:w="105" w:type="dxa"/>
            </w:tcMar>
          </w:tcPr>
          <w:p w14:paraId="2C0D2E45" w14:textId="1939C7A1"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Met</w:t>
            </w:r>
          </w:p>
          <w:p w14:paraId="590C6167" w14:textId="3C99EA3D"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r>
      <w:tr w:rsidR="344F1E85" w14:paraId="4584B48F" w14:textId="77777777" w:rsidTr="00671342">
        <w:trPr>
          <w:trHeight w:val="300"/>
        </w:trPr>
        <w:tc>
          <w:tcPr>
            <w:tcW w:w="2903" w:type="pct"/>
            <w:tcBorders>
              <w:top w:val="single" w:sz="8" w:space="0" w:color="auto"/>
              <w:left w:val="single" w:sz="8" w:space="0" w:color="auto"/>
              <w:bottom w:val="single" w:sz="8" w:space="0" w:color="auto"/>
              <w:right w:val="single" w:sz="8" w:space="0" w:color="auto"/>
            </w:tcBorders>
            <w:tcMar>
              <w:left w:w="105" w:type="dxa"/>
              <w:right w:w="105" w:type="dxa"/>
            </w:tcMar>
          </w:tcPr>
          <w:p w14:paraId="4B43A101" w14:textId="593F40A4"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 xml:space="preserve">3.3 Number of successful </w:t>
            </w:r>
            <w:r w:rsidRPr="00671342">
              <w:rPr>
                <w:rFonts w:asciiTheme="minorHAnsi" w:eastAsia="Arial" w:hAnsiTheme="minorHAnsi" w:cstheme="minorHAnsi"/>
                <w:b/>
                <w:bCs/>
                <w:sz w:val="22"/>
                <w:szCs w:val="22"/>
              </w:rPr>
              <w:t>pilot projects and/or field testing</w:t>
            </w:r>
            <w:r w:rsidRPr="00671342">
              <w:rPr>
                <w:rFonts w:asciiTheme="minorHAnsi" w:eastAsia="Arial" w:hAnsiTheme="minorHAnsi" w:cstheme="minorHAnsi"/>
                <w:sz w:val="22"/>
                <w:szCs w:val="22"/>
              </w:rPr>
              <w:t xml:space="preserve"> of technology-based solutions developed by SMEP programme across all target countries, providing proof of technical and commercial viability</w:t>
            </w:r>
          </w:p>
        </w:tc>
        <w:tc>
          <w:tcPr>
            <w:tcW w:w="1048" w:type="pct"/>
            <w:tcBorders>
              <w:top w:val="single" w:sz="8" w:space="0" w:color="auto"/>
              <w:left w:val="single" w:sz="8" w:space="0" w:color="auto"/>
              <w:bottom w:val="single" w:sz="8" w:space="0" w:color="auto"/>
              <w:right w:val="single" w:sz="8" w:space="0" w:color="auto"/>
            </w:tcBorders>
            <w:tcMar>
              <w:left w:w="105" w:type="dxa"/>
              <w:right w:w="105" w:type="dxa"/>
            </w:tcMar>
          </w:tcPr>
          <w:p w14:paraId="27466724" w14:textId="4271DCAC"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049" w:type="pct"/>
            <w:tcBorders>
              <w:top w:val="single" w:sz="8" w:space="0" w:color="auto"/>
              <w:left w:val="single" w:sz="8" w:space="0" w:color="auto"/>
              <w:bottom w:val="single" w:sz="8" w:space="0" w:color="auto"/>
              <w:right w:val="single" w:sz="8" w:space="0" w:color="auto"/>
            </w:tcBorders>
            <w:tcMar>
              <w:left w:w="105" w:type="dxa"/>
              <w:right w:w="105" w:type="dxa"/>
            </w:tcMar>
          </w:tcPr>
          <w:p w14:paraId="4D197205" w14:textId="7B42A4E4"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Met</w:t>
            </w:r>
          </w:p>
          <w:p w14:paraId="47AD4492" w14:textId="605A6D73"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r>
      <w:tr w:rsidR="344F1E85" w14:paraId="6F094A61" w14:textId="77777777" w:rsidTr="00671342">
        <w:trPr>
          <w:trHeight w:val="300"/>
        </w:trPr>
        <w:tc>
          <w:tcPr>
            <w:tcW w:w="2903" w:type="pct"/>
            <w:tcBorders>
              <w:top w:val="single" w:sz="8" w:space="0" w:color="auto"/>
              <w:left w:val="single" w:sz="8" w:space="0" w:color="auto"/>
              <w:bottom w:val="single" w:sz="8" w:space="0" w:color="auto"/>
              <w:right w:val="single" w:sz="8" w:space="0" w:color="auto"/>
            </w:tcBorders>
            <w:tcMar>
              <w:left w:w="105" w:type="dxa"/>
              <w:right w:w="105" w:type="dxa"/>
            </w:tcMar>
          </w:tcPr>
          <w:p w14:paraId="67760BC2" w14:textId="5C1CD8D8"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3.4 Number of grants with objectives to improve GESI as part of the technology or business model being developed</w:t>
            </w:r>
          </w:p>
        </w:tc>
        <w:tc>
          <w:tcPr>
            <w:tcW w:w="1048" w:type="pct"/>
            <w:tcBorders>
              <w:top w:val="single" w:sz="8" w:space="0" w:color="auto"/>
              <w:left w:val="single" w:sz="8" w:space="0" w:color="auto"/>
              <w:bottom w:val="single" w:sz="8" w:space="0" w:color="auto"/>
              <w:right w:val="single" w:sz="8" w:space="0" w:color="auto"/>
            </w:tcBorders>
            <w:tcMar>
              <w:left w:w="105" w:type="dxa"/>
              <w:right w:w="105" w:type="dxa"/>
            </w:tcMar>
          </w:tcPr>
          <w:p w14:paraId="13A4CF78" w14:textId="72620AA1"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Milestones set at programme level</w:t>
            </w:r>
          </w:p>
        </w:tc>
        <w:tc>
          <w:tcPr>
            <w:tcW w:w="1049" w:type="pct"/>
            <w:tcBorders>
              <w:top w:val="single" w:sz="8" w:space="0" w:color="auto"/>
              <w:left w:val="single" w:sz="8" w:space="0" w:color="auto"/>
              <w:bottom w:val="single" w:sz="8" w:space="0" w:color="auto"/>
              <w:right w:val="single" w:sz="8" w:space="0" w:color="auto"/>
            </w:tcBorders>
            <w:tcMar>
              <w:left w:w="105" w:type="dxa"/>
              <w:right w:w="105" w:type="dxa"/>
            </w:tcMar>
          </w:tcPr>
          <w:p w14:paraId="3A828A22" w14:textId="30894D42"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b/>
                <w:bCs/>
                <w:sz w:val="22"/>
                <w:szCs w:val="22"/>
              </w:rPr>
              <w:t>Met</w:t>
            </w:r>
          </w:p>
          <w:p w14:paraId="5C25255C" w14:textId="3E124033" w:rsidR="344F1E85" w:rsidRPr="00671342" w:rsidRDefault="344F1E85" w:rsidP="344F1E85">
            <w:pPr>
              <w:rPr>
                <w:rFonts w:asciiTheme="minorHAnsi" w:hAnsiTheme="minorHAnsi" w:cstheme="minorHAnsi"/>
                <w:sz w:val="22"/>
                <w:szCs w:val="22"/>
              </w:rPr>
            </w:pPr>
            <w:r w:rsidRPr="00671342">
              <w:rPr>
                <w:rFonts w:asciiTheme="minorHAnsi" w:eastAsia="Arial" w:hAnsiTheme="minorHAnsi" w:cstheme="minorHAnsi"/>
                <w:sz w:val="22"/>
                <w:szCs w:val="22"/>
              </w:rPr>
              <w:t>1</w:t>
            </w:r>
          </w:p>
        </w:tc>
      </w:tr>
    </w:tbl>
    <w:p w14:paraId="09ABFE65" w14:textId="4024A4E0" w:rsidR="673FC663" w:rsidRDefault="673FC663" w:rsidP="344F1E85">
      <w:pPr>
        <w:jc w:val="both"/>
      </w:pPr>
      <w:r w:rsidRPr="344F1E85">
        <w:rPr>
          <w:rFonts w:eastAsia="Arial" w:cs="Arial"/>
          <w:sz w:val="22"/>
          <w:szCs w:val="22"/>
          <w:lang w:val="en-US"/>
        </w:rPr>
        <w:t xml:space="preserve"> </w:t>
      </w:r>
    </w:p>
    <w:p w14:paraId="13B5A169" w14:textId="54E67641" w:rsidR="673FC663" w:rsidRDefault="673FC663" w:rsidP="344F1E85">
      <w:pPr>
        <w:spacing w:after="160" w:line="276" w:lineRule="auto"/>
        <w:jc w:val="both"/>
      </w:pPr>
      <w:r w:rsidRPr="344F1E85">
        <w:rPr>
          <w:rFonts w:eastAsia="Arial" w:cs="Arial"/>
          <w:b/>
          <w:bCs/>
          <w:sz w:val="22"/>
          <w:szCs w:val="22"/>
        </w:rPr>
        <w:t xml:space="preserve">Briefly describe the output’s activities and provide supporting narrative for the score. </w:t>
      </w:r>
    </w:p>
    <w:p w14:paraId="03C83700" w14:textId="5483341E" w:rsidR="673FC663" w:rsidRPr="001F5076" w:rsidRDefault="673FC663" w:rsidP="344F1E85">
      <w:pPr>
        <w:spacing w:after="160"/>
        <w:jc w:val="both"/>
        <w:rPr>
          <w:rFonts w:asciiTheme="minorHAnsi" w:hAnsiTheme="minorHAnsi" w:cstheme="minorHAnsi"/>
          <w:sz w:val="22"/>
          <w:szCs w:val="22"/>
        </w:rPr>
      </w:pPr>
      <w:r w:rsidRPr="001F5076">
        <w:rPr>
          <w:rFonts w:asciiTheme="minorHAnsi" w:eastAsia="Arial" w:hAnsiTheme="minorHAnsi" w:cstheme="minorHAnsi"/>
          <w:color w:val="000000" w:themeColor="text1"/>
          <w:sz w:val="22"/>
          <w:szCs w:val="22"/>
        </w:rPr>
        <w:t>In the period under review, ‘Piloting Pineapple Plant Waste to Biochar’ project was implemented and met the indicators above, with regards to the development of technology-based solutions and supporting business models, to reduce the environmental impact and enhance the gender and social equity of selected manufacturing processes, in the target location.</w:t>
      </w:r>
    </w:p>
    <w:p w14:paraId="754F9837" w14:textId="53A4F4D3" w:rsidR="673FC663" w:rsidRPr="001F5076" w:rsidRDefault="673FC663" w:rsidP="344F1E85">
      <w:pPr>
        <w:spacing w:before="240"/>
        <w:jc w:val="both"/>
        <w:rPr>
          <w:rFonts w:asciiTheme="minorHAnsi" w:hAnsiTheme="minorHAnsi" w:cstheme="minorBidi"/>
          <w:sz w:val="22"/>
          <w:szCs w:val="22"/>
        </w:rPr>
      </w:pPr>
      <w:r w:rsidRPr="009634D1">
        <w:rPr>
          <w:rFonts w:asciiTheme="minorHAnsi" w:eastAsia="Arial" w:hAnsiTheme="minorHAnsi" w:cstheme="minorBidi"/>
          <w:color w:val="000000" w:themeColor="text1"/>
          <w:sz w:val="22"/>
          <w:szCs w:val="22"/>
        </w:rPr>
        <w:t>With regards to output indicator 3.1 and 3.2, the project identified, selected</w:t>
      </w:r>
      <w:r w:rsidR="59BF3052" w:rsidRPr="009634D1">
        <w:rPr>
          <w:rFonts w:asciiTheme="minorHAnsi" w:eastAsia="Arial" w:hAnsiTheme="minorHAnsi" w:cstheme="minorBidi"/>
          <w:color w:val="000000" w:themeColor="text1"/>
          <w:sz w:val="22"/>
          <w:szCs w:val="22"/>
        </w:rPr>
        <w:t>,</w:t>
      </w:r>
      <w:r w:rsidRPr="009634D1">
        <w:rPr>
          <w:rFonts w:asciiTheme="minorHAnsi" w:eastAsia="Arial" w:hAnsiTheme="minorHAnsi" w:cstheme="minorBidi"/>
          <w:color w:val="000000" w:themeColor="text1"/>
          <w:sz w:val="22"/>
          <w:szCs w:val="22"/>
        </w:rPr>
        <w:t xml:space="preserve"> and developed the Kon-Tiki Kiln pyrolysis technology to produce biochar using pineapple waste rejected from the fibre extraction process. The project retrofitted the technology design to suit the feedstock applied and was fabricated on site. There were slight delays in the fabrication and commissioning of the technology due to administrative delays experienced at the commencement of the project. </w:t>
      </w:r>
    </w:p>
    <w:p w14:paraId="11A26A9F" w14:textId="6122DABF" w:rsidR="673FC663" w:rsidRPr="001F5076" w:rsidRDefault="673FC663" w:rsidP="344F1E85">
      <w:pPr>
        <w:spacing w:before="240"/>
        <w:jc w:val="both"/>
        <w:rPr>
          <w:rFonts w:asciiTheme="minorHAnsi" w:hAnsiTheme="minorHAnsi" w:cstheme="minorBidi"/>
          <w:sz w:val="22"/>
          <w:szCs w:val="22"/>
        </w:rPr>
      </w:pPr>
      <w:r w:rsidRPr="009634D1">
        <w:rPr>
          <w:rFonts w:asciiTheme="minorHAnsi" w:eastAsia="Arial" w:hAnsiTheme="minorHAnsi" w:cstheme="minorBidi"/>
          <w:color w:val="000000" w:themeColor="text1"/>
          <w:sz w:val="22"/>
          <w:szCs w:val="22"/>
        </w:rPr>
        <w:t xml:space="preserve">With regards to output indicator 3.3 the pilot is fully operational, and the production of biochar is underway. It is below the planned quantities due to the learning process of the pyrolysis technology and Del Monte’s waste management strategy changes. Trials for the application of biochar enriched compost on the Del Monte pineapple fields and banana fields owned by nearby smallholder farmers are underway. The project biochar is also being applied to filter wastewater from the pineapple decortication project before it is either reused or released to the environment. </w:t>
      </w:r>
    </w:p>
    <w:p w14:paraId="224C2F1F" w14:textId="480CBB99" w:rsidR="673FC663" w:rsidRDefault="673FC663" w:rsidP="002F4B74">
      <w:pPr>
        <w:spacing w:before="240"/>
        <w:jc w:val="both"/>
        <w:rPr>
          <w:rFonts w:asciiTheme="minorHAnsi" w:eastAsia="Arial" w:hAnsiTheme="minorHAnsi" w:cstheme="minorBidi"/>
          <w:color w:val="000000" w:themeColor="text1"/>
          <w:sz w:val="22"/>
          <w:szCs w:val="22"/>
        </w:rPr>
      </w:pPr>
      <w:r w:rsidRPr="1E498F18">
        <w:rPr>
          <w:rFonts w:asciiTheme="minorHAnsi" w:eastAsia="Arial" w:hAnsiTheme="minorHAnsi" w:cstheme="minorBidi"/>
          <w:color w:val="000000" w:themeColor="text1"/>
          <w:sz w:val="22"/>
          <w:szCs w:val="22"/>
        </w:rPr>
        <w:t xml:space="preserve">With regards to output indicator 3.4, the project aimed to create new jobs for 70 people for the collection of feedstock and biochar production at the site. Due to project changes, which resulted in slower and lower production, 29 people were employed, including 6 women. The project provided transportation for is employees including labourers who collect the feedstock from the fields. The </w:t>
      </w:r>
      <w:r w:rsidRPr="1E498F18">
        <w:rPr>
          <w:rFonts w:asciiTheme="minorHAnsi" w:eastAsia="Arial" w:hAnsiTheme="minorHAnsi" w:cstheme="minorBidi"/>
          <w:color w:val="000000" w:themeColor="text1"/>
          <w:sz w:val="22"/>
          <w:szCs w:val="22"/>
        </w:rPr>
        <w:lastRenderedPageBreak/>
        <w:t>project has also built a canteen, changing rooms, bathroom facilities which include sanitary disposal facilities.</w:t>
      </w:r>
    </w:p>
    <w:p w14:paraId="1D2D1F85" w14:textId="77777777" w:rsidR="008A0785" w:rsidRDefault="008A0785" w:rsidP="000A1E16">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142"/>
        <w:gridCol w:w="1248"/>
        <w:gridCol w:w="1857"/>
        <w:gridCol w:w="1942"/>
        <w:gridCol w:w="1817"/>
      </w:tblGrid>
      <w:tr w:rsidR="53EDB29F" w14:paraId="5BF7DC25" w14:textId="77777777" w:rsidTr="53EDB29F">
        <w:trPr>
          <w:trHeight w:val="480"/>
        </w:trPr>
        <w:tc>
          <w:tcPr>
            <w:tcW w:w="2142"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E0AC30B" w14:textId="77777777" w:rsidR="53EDB29F" w:rsidRDefault="53EDB29F" w:rsidP="53EDB29F">
            <w:pPr>
              <w:rPr>
                <w:rFonts w:eastAsia="Arial" w:cs="Arial"/>
                <w:b/>
                <w:bCs/>
                <w:color w:val="000000" w:themeColor="text1"/>
                <w:sz w:val="20"/>
                <w:szCs w:val="20"/>
              </w:rPr>
            </w:pPr>
            <w:r w:rsidRPr="53EDB29F">
              <w:rPr>
                <w:rFonts w:eastAsia="Arial" w:cs="Arial"/>
                <w:b/>
                <w:bCs/>
                <w:color w:val="000000" w:themeColor="text1"/>
                <w:sz w:val="20"/>
                <w:szCs w:val="20"/>
              </w:rPr>
              <w:t>Output Title</w:t>
            </w:r>
          </w:p>
        </w:tc>
        <w:tc>
          <w:tcPr>
            <w:tcW w:w="6864"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1E2F179B" w14:textId="77777777" w:rsidR="53EDB29F" w:rsidRDefault="53EDB29F" w:rsidP="53EDB29F">
            <w:pPr>
              <w:rPr>
                <w:rFonts w:asciiTheme="minorHAnsi" w:hAnsiTheme="minorHAnsi" w:cstheme="minorBidi"/>
                <w:sz w:val="22"/>
                <w:szCs w:val="22"/>
              </w:rPr>
            </w:pPr>
            <w:r w:rsidRPr="53EDB29F">
              <w:rPr>
                <w:rFonts w:asciiTheme="minorHAnsi" w:eastAsia="Arial" w:hAnsiTheme="minorHAnsi" w:cstheme="minorBidi"/>
                <w:color w:val="000000" w:themeColor="text1"/>
                <w:sz w:val="22"/>
                <w:szCs w:val="22"/>
              </w:rPr>
              <w:t>Establishment of new circular processes that reduce environmental damage and industrial waste, from manufacturing and plastics value chain, and establish new sources of wealth and growth.</w:t>
            </w:r>
          </w:p>
        </w:tc>
      </w:tr>
      <w:tr w:rsidR="53EDB29F" w14:paraId="0834B85D" w14:textId="77777777" w:rsidTr="53EDB29F">
        <w:trPr>
          <w:trHeight w:val="345"/>
        </w:trPr>
        <w:tc>
          <w:tcPr>
            <w:tcW w:w="3390" w:type="dxa"/>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669C0128" w14:textId="77777777" w:rsidR="53EDB29F" w:rsidRDefault="53EDB29F">
            <w:r w:rsidRPr="53EDB29F">
              <w:rPr>
                <w:rFonts w:eastAsia="Arial" w:cs="Arial"/>
                <w:color w:val="000000" w:themeColor="text1"/>
                <w:sz w:val="20"/>
                <w:szCs w:val="20"/>
              </w:rPr>
              <w:t xml:space="preserve">Output number: </w:t>
            </w:r>
          </w:p>
        </w:tc>
        <w:tc>
          <w:tcPr>
            <w:tcW w:w="1857" w:type="dxa"/>
            <w:tcBorders>
              <w:top w:val="nil"/>
              <w:left w:val="nil"/>
              <w:bottom w:val="single" w:sz="8" w:space="0" w:color="auto"/>
              <w:right w:val="single" w:sz="8" w:space="0" w:color="auto"/>
            </w:tcBorders>
            <w:tcMar>
              <w:left w:w="105" w:type="dxa"/>
              <w:right w:w="105" w:type="dxa"/>
            </w:tcMar>
          </w:tcPr>
          <w:p w14:paraId="35DEC474" w14:textId="77777777" w:rsidR="53EDB29F" w:rsidRDefault="53EDB29F" w:rsidP="53EDB29F">
            <w:pPr>
              <w:rPr>
                <w:rFonts w:asciiTheme="minorHAnsi" w:hAnsiTheme="minorHAnsi" w:cstheme="minorBidi"/>
                <w:sz w:val="22"/>
                <w:szCs w:val="22"/>
              </w:rPr>
            </w:pPr>
            <w:r w:rsidRPr="53EDB29F">
              <w:rPr>
                <w:rFonts w:asciiTheme="minorHAnsi" w:eastAsia="Arial" w:hAnsiTheme="minorHAnsi" w:cstheme="minorBidi"/>
                <w:sz w:val="22"/>
                <w:szCs w:val="22"/>
              </w:rPr>
              <w:t>4</w:t>
            </w:r>
          </w:p>
        </w:tc>
        <w:tc>
          <w:tcPr>
            <w:tcW w:w="1942" w:type="dxa"/>
            <w:tcBorders>
              <w:top w:val="nil"/>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00121BD7" w14:textId="77777777" w:rsidR="53EDB29F" w:rsidRDefault="53EDB29F">
            <w:r w:rsidRPr="53EDB29F">
              <w:rPr>
                <w:rFonts w:eastAsia="Arial" w:cs="Arial"/>
                <w:color w:val="000000" w:themeColor="text1"/>
                <w:sz w:val="20"/>
                <w:szCs w:val="20"/>
              </w:rPr>
              <w:t xml:space="preserve">Output Score: </w:t>
            </w:r>
          </w:p>
        </w:tc>
        <w:tc>
          <w:tcPr>
            <w:tcW w:w="1817" w:type="dxa"/>
            <w:tcBorders>
              <w:top w:val="nil"/>
              <w:left w:val="single" w:sz="8" w:space="0" w:color="auto"/>
              <w:bottom w:val="single" w:sz="8" w:space="0" w:color="auto"/>
              <w:right w:val="single" w:sz="8" w:space="0" w:color="auto"/>
            </w:tcBorders>
            <w:tcMar>
              <w:left w:w="105" w:type="dxa"/>
              <w:right w:w="105" w:type="dxa"/>
            </w:tcMar>
          </w:tcPr>
          <w:p w14:paraId="59F29460" w14:textId="3A2C65A4" w:rsidR="53EDB29F" w:rsidRDefault="53EDB29F" w:rsidP="53EDB29F">
            <w:pPr>
              <w:rPr>
                <w:rFonts w:asciiTheme="minorHAnsi" w:hAnsiTheme="minorHAnsi" w:cstheme="minorBidi"/>
                <w:sz w:val="22"/>
                <w:szCs w:val="22"/>
              </w:rPr>
            </w:pPr>
            <w:r w:rsidRPr="53EDB29F">
              <w:rPr>
                <w:rFonts w:asciiTheme="minorHAnsi" w:eastAsia="Arial" w:hAnsiTheme="minorHAnsi" w:cstheme="minorBidi"/>
                <w:sz w:val="22"/>
                <w:szCs w:val="22"/>
              </w:rPr>
              <w:t xml:space="preserve"> </w:t>
            </w:r>
            <w:r w:rsidR="002123BB">
              <w:rPr>
                <w:rFonts w:asciiTheme="minorHAnsi" w:eastAsia="Arial" w:hAnsiTheme="minorHAnsi" w:cstheme="minorBidi"/>
                <w:sz w:val="22"/>
                <w:szCs w:val="22"/>
              </w:rPr>
              <w:t>A</w:t>
            </w:r>
          </w:p>
        </w:tc>
      </w:tr>
      <w:tr w:rsidR="53EDB29F" w14:paraId="0577F82F" w14:textId="77777777" w:rsidTr="53EDB29F">
        <w:trPr>
          <w:trHeight w:val="330"/>
        </w:trPr>
        <w:tc>
          <w:tcPr>
            <w:tcW w:w="3390" w:type="dxa"/>
            <w:gridSpan w:val="2"/>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3A50434" w14:textId="77777777" w:rsidR="53EDB29F" w:rsidRDefault="53EDB29F">
            <w:r w:rsidRPr="53EDB29F">
              <w:rPr>
                <w:rFonts w:eastAsia="Arial" w:cs="Arial"/>
                <w:color w:val="000000" w:themeColor="text1"/>
                <w:sz w:val="20"/>
                <w:szCs w:val="20"/>
              </w:rPr>
              <w:t xml:space="preserve">Impact weighting (%):  </w:t>
            </w:r>
          </w:p>
        </w:tc>
        <w:tc>
          <w:tcPr>
            <w:tcW w:w="1857" w:type="dxa"/>
            <w:tcBorders>
              <w:top w:val="single" w:sz="8" w:space="0" w:color="auto"/>
              <w:left w:val="nil"/>
              <w:bottom w:val="single" w:sz="8" w:space="0" w:color="auto"/>
              <w:right w:val="single" w:sz="8" w:space="0" w:color="auto"/>
            </w:tcBorders>
            <w:tcMar>
              <w:left w:w="105" w:type="dxa"/>
              <w:right w:w="105" w:type="dxa"/>
            </w:tcMar>
          </w:tcPr>
          <w:p w14:paraId="21DCB716" w14:textId="447125E3" w:rsidR="53EDB29F" w:rsidRDefault="53EDB29F">
            <w:r w:rsidRPr="53EDB29F">
              <w:rPr>
                <w:rFonts w:eastAsia="Arial" w:cs="Arial"/>
                <w:sz w:val="20"/>
                <w:szCs w:val="20"/>
              </w:rPr>
              <w:t xml:space="preserve"> </w:t>
            </w:r>
            <w:r w:rsidR="002B078A">
              <w:rPr>
                <w:rFonts w:eastAsia="Arial" w:cs="Arial"/>
                <w:sz w:val="20"/>
                <w:szCs w:val="20"/>
              </w:rPr>
              <w:t>25%</w:t>
            </w:r>
          </w:p>
        </w:tc>
        <w:tc>
          <w:tcPr>
            <w:tcW w:w="1942"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5" w:type="dxa"/>
              <w:right w:w="105" w:type="dxa"/>
            </w:tcMar>
          </w:tcPr>
          <w:p w14:paraId="1B1C2FDB" w14:textId="77777777" w:rsidR="53EDB29F" w:rsidRDefault="53EDB29F">
            <w:r w:rsidRPr="53EDB29F">
              <w:rPr>
                <w:rFonts w:eastAsia="Arial" w:cs="Arial"/>
                <w:color w:val="000000" w:themeColor="text1"/>
                <w:sz w:val="20"/>
                <w:szCs w:val="20"/>
              </w:rPr>
              <w:t xml:space="preserve">Weighting revised since last </w:t>
            </w:r>
            <w:proofErr w:type="gramStart"/>
            <w:r w:rsidRPr="53EDB29F">
              <w:rPr>
                <w:rFonts w:eastAsia="Arial" w:cs="Arial"/>
                <w:color w:val="000000" w:themeColor="text1"/>
                <w:sz w:val="20"/>
                <w:szCs w:val="20"/>
              </w:rPr>
              <w:t>AR?</w:t>
            </w:r>
            <w:proofErr w:type="gramEnd"/>
            <w:r w:rsidRPr="53EDB29F">
              <w:rPr>
                <w:rFonts w:eastAsia="Arial" w:cs="Arial"/>
                <w:color w:val="000000" w:themeColor="text1"/>
                <w:sz w:val="20"/>
                <w:szCs w:val="20"/>
              </w:rPr>
              <w:t xml:space="preserve"> </w:t>
            </w:r>
          </w:p>
        </w:tc>
        <w:tc>
          <w:tcPr>
            <w:tcW w:w="1817" w:type="dxa"/>
            <w:tcBorders>
              <w:top w:val="single" w:sz="8" w:space="0" w:color="auto"/>
              <w:left w:val="single" w:sz="8" w:space="0" w:color="auto"/>
              <w:bottom w:val="single" w:sz="8" w:space="0" w:color="auto"/>
              <w:right w:val="single" w:sz="8" w:space="0" w:color="auto"/>
            </w:tcBorders>
            <w:tcMar>
              <w:left w:w="105" w:type="dxa"/>
              <w:right w:w="105" w:type="dxa"/>
            </w:tcMar>
          </w:tcPr>
          <w:p w14:paraId="76A41F98" w14:textId="3D9EDC3A" w:rsidR="53EDB29F" w:rsidRDefault="0008460A" w:rsidP="53EDB29F">
            <w:pPr>
              <w:rPr>
                <w:rFonts w:asciiTheme="minorHAnsi" w:hAnsiTheme="minorHAnsi" w:cstheme="minorBidi"/>
                <w:sz w:val="22"/>
                <w:szCs w:val="22"/>
              </w:rPr>
            </w:pPr>
            <w:r>
              <w:rPr>
                <w:rFonts w:asciiTheme="minorHAnsi" w:eastAsia="Arial" w:hAnsiTheme="minorHAnsi" w:cstheme="minorBidi"/>
                <w:sz w:val="22"/>
                <w:szCs w:val="22"/>
              </w:rPr>
              <w:t>N/A</w:t>
            </w:r>
          </w:p>
        </w:tc>
      </w:tr>
    </w:tbl>
    <w:p w14:paraId="41473AD7" w14:textId="162F18F9" w:rsidR="002F4B74" w:rsidRPr="002F4B74" w:rsidRDefault="002F4B74" w:rsidP="002F4B74">
      <w:pPr>
        <w:spacing w:before="240"/>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5205"/>
        <w:gridCol w:w="1969"/>
        <w:gridCol w:w="1832"/>
      </w:tblGrid>
      <w:tr w:rsidR="344F1E85" w14:paraId="457E424D" w14:textId="77777777" w:rsidTr="00B96562">
        <w:trPr>
          <w:trHeight w:val="270"/>
        </w:trPr>
        <w:tc>
          <w:tcPr>
            <w:tcW w:w="2890"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4064CC7" w14:textId="5B5B8649" w:rsidR="344F1E85" w:rsidRDefault="344F1E85" w:rsidP="344F1E85">
            <w:r w:rsidRPr="344F1E85">
              <w:rPr>
                <w:rFonts w:eastAsia="Arial" w:cs="Arial"/>
                <w:b/>
                <w:bCs/>
                <w:color w:val="000000" w:themeColor="text1"/>
                <w:sz w:val="20"/>
                <w:szCs w:val="20"/>
              </w:rPr>
              <w:t>Indicator(s)</w:t>
            </w:r>
          </w:p>
        </w:tc>
        <w:tc>
          <w:tcPr>
            <w:tcW w:w="1093"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56A71F63" w14:textId="68D29B7B" w:rsidR="344F1E85" w:rsidRDefault="344F1E85" w:rsidP="344F1E85">
            <w:r w:rsidRPr="344F1E85">
              <w:rPr>
                <w:rFonts w:eastAsia="Arial" w:cs="Arial"/>
                <w:b/>
                <w:bCs/>
                <w:color w:val="000000" w:themeColor="text1"/>
                <w:sz w:val="20"/>
                <w:szCs w:val="20"/>
              </w:rPr>
              <w:t>Milestone(s) for this review</w:t>
            </w:r>
          </w:p>
        </w:tc>
        <w:tc>
          <w:tcPr>
            <w:tcW w:w="1017" w:type="pct"/>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7E0AF82" w14:textId="7E832D61" w:rsidR="344F1E85" w:rsidRDefault="344F1E85" w:rsidP="344F1E85">
            <w:r w:rsidRPr="344F1E85">
              <w:rPr>
                <w:rFonts w:eastAsia="Arial" w:cs="Arial"/>
                <w:b/>
                <w:bCs/>
                <w:color w:val="000000" w:themeColor="text1"/>
                <w:sz w:val="20"/>
                <w:szCs w:val="20"/>
              </w:rPr>
              <w:t xml:space="preserve">Progress </w:t>
            </w:r>
          </w:p>
        </w:tc>
      </w:tr>
      <w:tr w:rsidR="344F1E85" w14:paraId="140610DC" w14:textId="77777777" w:rsidTr="00B96562">
        <w:trPr>
          <w:trHeight w:val="300"/>
        </w:trPr>
        <w:tc>
          <w:tcPr>
            <w:tcW w:w="2890" w:type="pct"/>
            <w:tcBorders>
              <w:top w:val="single" w:sz="8" w:space="0" w:color="auto"/>
              <w:left w:val="single" w:sz="8" w:space="0" w:color="auto"/>
              <w:bottom w:val="single" w:sz="8" w:space="0" w:color="auto"/>
              <w:right w:val="single" w:sz="8" w:space="0" w:color="auto"/>
            </w:tcBorders>
            <w:tcMar>
              <w:left w:w="108" w:type="dxa"/>
              <w:right w:w="108" w:type="dxa"/>
            </w:tcMar>
          </w:tcPr>
          <w:p w14:paraId="2E63BEAB" w14:textId="1251302D"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4.1 Number of new circular processes identified, aimed at reducing waste and pollution from selected manufacturing production processes and value chains in target countries.</w:t>
            </w:r>
          </w:p>
        </w:tc>
        <w:tc>
          <w:tcPr>
            <w:tcW w:w="1093" w:type="pct"/>
            <w:tcBorders>
              <w:top w:val="single" w:sz="8" w:space="0" w:color="auto"/>
              <w:left w:val="single" w:sz="8" w:space="0" w:color="auto"/>
              <w:bottom w:val="single" w:sz="8" w:space="0" w:color="auto"/>
              <w:right w:val="single" w:sz="8" w:space="0" w:color="auto"/>
            </w:tcBorders>
            <w:tcMar>
              <w:left w:w="108" w:type="dxa"/>
              <w:right w:w="108" w:type="dxa"/>
            </w:tcMar>
          </w:tcPr>
          <w:p w14:paraId="74EB153C" w14:textId="08AAEC65"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Milestones set at programme level</w:t>
            </w:r>
          </w:p>
        </w:tc>
        <w:tc>
          <w:tcPr>
            <w:tcW w:w="1017" w:type="pct"/>
            <w:tcBorders>
              <w:top w:val="single" w:sz="8" w:space="0" w:color="auto"/>
              <w:left w:val="single" w:sz="8" w:space="0" w:color="auto"/>
              <w:bottom w:val="single" w:sz="8" w:space="0" w:color="auto"/>
              <w:right w:val="single" w:sz="8" w:space="0" w:color="auto"/>
            </w:tcBorders>
            <w:tcMar>
              <w:left w:w="108" w:type="dxa"/>
              <w:right w:w="108" w:type="dxa"/>
            </w:tcMar>
          </w:tcPr>
          <w:p w14:paraId="578BACDE" w14:textId="31F09957"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Met</w:t>
            </w:r>
          </w:p>
          <w:p w14:paraId="7829ED71" w14:textId="3EA2C7B5"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1</w:t>
            </w:r>
          </w:p>
        </w:tc>
      </w:tr>
      <w:tr w:rsidR="344F1E85" w14:paraId="2F21B5FD" w14:textId="77777777" w:rsidTr="00B96562">
        <w:trPr>
          <w:trHeight w:val="300"/>
        </w:trPr>
        <w:tc>
          <w:tcPr>
            <w:tcW w:w="2890" w:type="pct"/>
            <w:tcBorders>
              <w:top w:val="single" w:sz="8" w:space="0" w:color="auto"/>
              <w:left w:val="single" w:sz="8" w:space="0" w:color="auto"/>
              <w:bottom w:val="single" w:sz="8" w:space="0" w:color="auto"/>
              <w:right w:val="single" w:sz="8" w:space="0" w:color="auto"/>
            </w:tcBorders>
            <w:tcMar>
              <w:left w:w="108" w:type="dxa"/>
              <w:right w:w="108" w:type="dxa"/>
            </w:tcMar>
          </w:tcPr>
          <w:p w14:paraId="4B18EC88" w14:textId="6DB087ED"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4.2 Number of new circular processes developed and established, aimed at reducing waste and pollution from selected manufacturing production processes and value chains in target countries.</w:t>
            </w:r>
          </w:p>
        </w:tc>
        <w:tc>
          <w:tcPr>
            <w:tcW w:w="1093" w:type="pct"/>
            <w:tcBorders>
              <w:top w:val="single" w:sz="8" w:space="0" w:color="auto"/>
              <w:left w:val="single" w:sz="8" w:space="0" w:color="auto"/>
              <w:bottom w:val="single" w:sz="8" w:space="0" w:color="auto"/>
              <w:right w:val="single" w:sz="8" w:space="0" w:color="auto"/>
            </w:tcBorders>
            <w:tcMar>
              <w:left w:w="108" w:type="dxa"/>
              <w:right w:w="108" w:type="dxa"/>
            </w:tcMar>
          </w:tcPr>
          <w:p w14:paraId="79B1D869" w14:textId="509175CA"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Milestones set at programme level</w:t>
            </w:r>
          </w:p>
        </w:tc>
        <w:tc>
          <w:tcPr>
            <w:tcW w:w="1017" w:type="pct"/>
            <w:tcBorders>
              <w:top w:val="single" w:sz="8" w:space="0" w:color="auto"/>
              <w:left w:val="single" w:sz="8" w:space="0" w:color="auto"/>
              <w:bottom w:val="single" w:sz="8" w:space="0" w:color="auto"/>
              <w:right w:val="single" w:sz="8" w:space="0" w:color="auto"/>
            </w:tcBorders>
            <w:tcMar>
              <w:left w:w="108" w:type="dxa"/>
              <w:right w:w="108" w:type="dxa"/>
            </w:tcMar>
          </w:tcPr>
          <w:p w14:paraId="6DAC8CDB" w14:textId="635054A0"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Met</w:t>
            </w:r>
          </w:p>
          <w:p w14:paraId="30D3FC70" w14:textId="6F894680"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1</w:t>
            </w:r>
          </w:p>
        </w:tc>
      </w:tr>
      <w:tr w:rsidR="344F1E85" w14:paraId="65FA1CBD" w14:textId="77777777" w:rsidTr="00B96562">
        <w:trPr>
          <w:trHeight w:val="300"/>
        </w:trPr>
        <w:tc>
          <w:tcPr>
            <w:tcW w:w="2890" w:type="pct"/>
            <w:tcBorders>
              <w:top w:val="single" w:sz="8" w:space="0" w:color="auto"/>
              <w:left w:val="single" w:sz="8" w:space="0" w:color="auto"/>
              <w:bottom w:val="single" w:sz="8" w:space="0" w:color="auto"/>
              <w:right w:val="single" w:sz="8" w:space="0" w:color="auto"/>
            </w:tcBorders>
            <w:tcMar>
              <w:left w:w="108" w:type="dxa"/>
              <w:right w:w="108" w:type="dxa"/>
            </w:tcMar>
          </w:tcPr>
          <w:p w14:paraId="04A243A8" w14:textId="02A02F54"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4.3 Number of successful pilot projects and/or field testing of new circular processes, providing proof of technical and commercial viability.</w:t>
            </w:r>
          </w:p>
        </w:tc>
        <w:tc>
          <w:tcPr>
            <w:tcW w:w="1093" w:type="pct"/>
            <w:tcBorders>
              <w:top w:val="single" w:sz="8" w:space="0" w:color="auto"/>
              <w:left w:val="single" w:sz="8" w:space="0" w:color="auto"/>
              <w:bottom w:val="single" w:sz="8" w:space="0" w:color="auto"/>
              <w:right w:val="single" w:sz="8" w:space="0" w:color="auto"/>
            </w:tcBorders>
            <w:tcMar>
              <w:left w:w="108" w:type="dxa"/>
              <w:right w:w="108" w:type="dxa"/>
            </w:tcMar>
          </w:tcPr>
          <w:p w14:paraId="0CE0A1DA" w14:textId="7B929AA4"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Milestones set at programme level</w:t>
            </w:r>
          </w:p>
        </w:tc>
        <w:tc>
          <w:tcPr>
            <w:tcW w:w="1017" w:type="pct"/>
            <w:tcBorders>
              <w:top w:val="single" w:sz="8" w:space="0" w:color="auto"/>
              <w:left w:val="single" w:sz="8" w:space="0" w:color="auto"/>
              <w:bottom w:val="single" w:sz="8" w:space="0" w:color="auto"/>
              <w:right w:val="single" w:sz="8" w:space="0" w:color="auto"/>
            </w:tcBorders>
            <w:tcMar>
              <w:left w:w="108" w:type="dxa"/>
              <w:right w:w="108" w:type="dxa"/>
            </w:tcMar>
          </w:tcPr>
          <w:p w14:paraId="081FBD42" w14:textId="0C0924BD"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b/>
                <w:bCs/>
                <w:sz w:val="22"/>
                <w:szCs w:val="22"/>
              </w:rPr>
              <w:t>Met</w:t>
            </w:r>
          </w:p>
          <w:p w14:paraId="4CC4B80E" w14:textId="5D8DE1B9" w:rsidR="344F1E85" w:rsidRPr="002F4B74" w:rsidRDefault="344F1E85" w:rsidP="344F1E85">
            <w:pPr>
              <w:rPr>
                <w:rFonts w:asciiTheme="minorHAnsi" w:hAnsiTheme="minorHAnsi" w:cstheme="minorHAnsi"/>
                <w:sz w:val="22"/>
                <w:szCs w:val="22"/>
              </w:rPr>
            </w:pPr>
            <w:r w:rsidRPr="002F4B74">
              <w:rPr>
                <w:rFonts w:asciiTheme="minorHAnsi" w:eastAsia="Arial" w:hAnsiTheme="minorHAnsi" w:cstheme="minorHAnsi"/>
                <w:sz w:val="22"/>
                <w:szCs w:val="22"/>
              </w:rPr>
              <w:t>1</w:t>
            </w:r>
          </w:p>
        </w:tc>
      </w:tr>
    </w:tbl>
    <w:p w14:paraId="58A2B3BA" w14:textId="77777777" w:rsidR="00B96562" w:rsidRDefault="00B96562" w:rsidP="344F1E85">
      <w:pPr>
        <w:spacing w:after="160" w:line="276" w:lineRule="auto"/>
        <w:jc w:val="both"/>
        <w:rPr>
          <w:rFonts w:eastAsia="Arial" w:cs="Arial"/>
          <w:b/>
          <w:bCs/>
          <w:sz w:val="22"/>
          <w:szCs w:val="22"/>
        </w:rPr>
      </w:pPr>
    </w:p>
    <w:p w14:paraId="55536E9A" w14:textId="154D7C35" w:rsidR="673FC663" w:rsidRDefault="673FC663" w:rsidP="344F1E85">
      <w:pPr>
        <w:spacing w:after="160" w:line="276" w:lineRule="auto"/>
        <w:jc w:val="both"/>
      </w:pPr>
      <w:r w:rsidRPr="344F1E85">
        <w:rPr>
          <w:rFonts w:eastAsia="Arial" w:cs="Arial"/>
          <w:b/>
          <w:bCs/>
          <w:sz w:val="22"/>
          <w:szCs w:val="22"/>
        </w:rPr>
        <w:t xml:space="preserve">Briefly describe the output’s activities and provide supporting narrative for the score. </w:t>
      </w:r>
    </w:p>
    <w:p w14:paraId="5F4EF63F" w14:textId="4405B4C8" w:rsidR="673FC663" w:rsidRPr="002F4B74" w:rsidRDefault="673FC663" w:rsidP="344F1E85">
      <w:pPr>
        <w:spacing w:after="160" w:line="276" w:lineRule="auto"/>
        <w:jc w:val="both"/>
        <w:rPr>
          <w:rFonts w:asciiTheme="minorHAnsi" w:hAnsiTheme="minorHAnsi" w:cstheme="minorBidi"/>
          <w:sz w:val="22"/>
          <w:szCs w:val="22"/>
        </w:rPr>
      </w:pPr>
      <w:r w:rsidRPr="009634D1">
        <w:rPr>
          <w:rFonts w:asciiTheme="minorHAnsi" w:eastAsia="Arial" w:hAnsiTheme="minorHAnsi" w:cstheme="minorBidi"/>
          <w:sz w:val="22"/>
          <w:szCs w:val="22"/>
        </w:rPr>
        <w:t>In the period under review, ‘</w:t>
      </w:r>
      <w:r w:rsidRPr="009634D1">
        <w:rPr>
          <w:rFonts w:asciiTheme="minorHAnsi" w:eastAsia="Arial" w:hAnsiTheme="minorHAnsi" w:cstheme="minorBidi"/>
          <w:color w:val="000000" w:themeColor="text1"/>
          <w:sz w:val="22"/>
          <w:szCs w:val="22"/>
        </w:rPr>
        <w:t xml:space="preserve">Piloting Pineapple Plant Waste to Biochar’ project completed trials on new circular processes related to converting pineapple waste to biochar. </w:t>
      </w:r>
    </w:p>
    <w:p w14:paraId="157AE4CB" w14:textId="0A2222DE" w:rsidR="673FC663" w:rsidRPr="002F4B74" w:rsidRDefault="673FC663" w:rsidP="344F1E85">
      <w:pPr>
        <w:spacing w:after="160" w:line="276" w:lineRule="auto"/>
        <w:jc w:val="both"/>
        <w:rPr>
          <w:rFonts w:asciiTheme="minorHAnsi" w:hAnsiTheme="minorHAnsi" w:cstheme="minorBidi"/>
          <w:sz w:val="22"/>
          <w:szCs w:val="22"/>
        </w:rPr>
      </w:pPr>
      <w:r w:rsidRPr="009634D1">
        <w:rPr>
          <w:rFonts w:asciiTheme="minorHAnsi" w:eastAsia="Arial" w:hAnsiTheme="minorHAnsi" w:cstheme="minorBidi"/>
          <w:sz w:val="22"/>
          <w:szCs w:val="22"/>
        </w:rPr>
        <w:t>With regards to output indicators 4.1, and 4.2 the project identified, developed</w:t>
      </w:r>
      <w:r w:rsidR="5BA44815"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and tested pyrolysis technology to treat pineapple waste that would otherwise have been burnt in the field. The biochar produced from the pyrolysis has commercial value and has agricultural benefit when combined with compost. The project produced 5.6 tonnes of biochar from 141 tonnes of pineapple waste. This biochar was blended with compost, producing 15 tonnes of biochar enriched compost. Two tonnes of biochar enriched compost were applied in the Del Monte pineapple fields, and another 2 tonnes applied on banana fields owned by local smallholder farmers. An additional 1 tonne of biochar (as a standalone product) was also applied on Del Monte fields.</w:t>
      </w:r>
    </w:p>
    <w:p w14:paraId="407F788F" w14:textId="6C1B1A0B" w:rsidR="673FC663" w:rsidRPr="002F4B74" w:rsidRDefault="673FC663" w:rsidP="344F1E85">
      <w:pPr>
        <w:spacing w:after="160" w:line="276" w:lineRule="auto"/>
        <w:jc w:val="both"/>
        <w:rPr>
          <w:rFonts w:asciiTheme="minorHAnsi" w:hAnsiTheme="minorHAnsi" w:cstheme="minorBidi"/>
          <w:sz w:val="22"/>
          <w:szCs w:val="22"/>
        </w:rPr>
      </w:pPr>
      <w:r w:rsidRPr="009634D1">
        <w:rPr>
          <w:rFonts w:asciiTheme="minorHAnsi" w:eastAsia="Arial" w:hAnsiTheme="minorHAnsi" w:cstheme="minorBidi"/>
          <w:sz w:val="22"/>
          <w:szCs w:val="22"/>
        </w:rPr>
        <w:t xml:space="preserve">With regards to output indicator 4.3 the pilot project experienced challenges in the quality of the feedstock supplied. The original proposition was based on the collection of dry </w:t>
      </w:r>
      <w:bookmarkStart w:id="23" w:name="_Int_V8zTFEZr"/>
      <w:proofErr w:type="gramStart"/>
      <w:r w:rsidRPr="009634D1">
        <w:rPr>
          <w:rFonts w:asciiTheme="minorHAnsi" w:eastAsia="Arial" w:hAnsiTheme="minorHAnsi" w:cstheme="minorBidi"/>
          <w:sz w:val="22"/>
          <w:szCs w:val="22"/>
        </w:rPr>
        <w:t>feedstock</w:t>
      </w:r>
      <w:bookmarkEnd w:id="23"/>
      <w:proofErr w:type="gramEnd"/>
      <w:r w:rsidRPr="009634D1">
        <w:rPr>
          <w:rFonts w:asciiTheme="minorHAnsi" w:eastAsia="Arial" w:hAnsiTheme="minorHAnsi" w:cstheme="minorBidi"/>
          <w:sz w:val="22"/>
          <w:szCs w:val="22"/>
        </w:rPr>
        <w:t xml:space="preserve"> from the Del Monte fields. However, Del Monte changed their waste management strategy shortly after the pilot commenced. As a result</w:t>
      </w:r>
      <w:r w:rsidR="6BDFDA85" w:rsidRPr="009634D1">
        <w:rPr>
          <w:rFonts w:asciiTheme="minorHAnsi" w:eastAsia="Arial" w:hAnsiTheme="minorHAnsi" w:cstheme="minorBidi"/>
          <w:sz w:val="22"/>
          <w:szCs w:val="22"/>
        </w:rPr>
        <w:t>,</w:t>
      </w:r>
      <w:r w:rsidRPr="009634D1">
        <w:rPr>
          <w:rFonts w:asciiTheme="minorHAnsi" w:eastAsia="Arial" w:hAnsiTheme="minorHAnsi" w:cstheme="minorBidi"/>
          <w:sz w:val="22"/>
          <w:szCs w:val="22"/>
        </w:rPr>
        <w:t xml:space="preserve"> only wet feedstock was available, and this required changing the biochar production process. </w:t>
      </w:r>
      <w:r w:rsidR="00867725">
        <w:rPr>
          <w:rFonts w:asciiTheme="minorHAnsi" w:eastAsia="Arial" w:hAnsiTheme="minorHAnsi" w:cstheme="minorBidi"/>
          <w:sz w:val="22"/>
          <w:szCs w:val="22"/>
        </w:rPr>
        <w:t xml:space="preserve"> This</w:t>
      </w:r>
      <w:r w:rsidRPr="009634D1">
        <w:rPr>
          <w:rFonts w:asciiTheme="minorHAnsi" w:eastAsia="Arial" w:hAnsiTheme="minorHAnsi" w:cstheme="minorBidi"/>
          <w:sz w:val="22"/>
          <w:szCs w:val="22"/>
        </w:rPr>
        <w:t xml:space="preserve"> resulted in additional costs and critically, a </w:t>
      </w:r>
      <w:r w:rsidR="7C653C6D" w:rsidRPr="009634D1">
        <w:rPr>
          <w:rFonts w:asciiTheme="minorHAnsi" w:eastAsia="Arial" w:hAnsiTheme="minorHAnsi" w:cstheme="minorBidi"/>
          <w:sz w:val="22"/>
          <w:szCs w:val="22"/>
        </w:rPr>
        <w:t>significant</w:t>
      </w:r>
      <w:r w:rsidRPr="009634D1">
        <w:rPr>
          <w:rFonts w:asciiTheme="minorHAnsi" w:eastAsia="Arial" w:hAnsiTheme="minorHAnsi" w:cstheme="minorBidi"/>
          <w:sz w:val="22"/>
          <w:szCs w:val="22"/>
        </w:rPr>
        <w:t xml:space="preserve"> reduction in the efficiency and time of the production process. While the original proposal may have proven viable given the forecast volumes, the piloting, with the requirement of an additional drying process, proved short of commercial viability. </w:t>
      </w:r>
    </w:p>
    <w:p w14:paraId="6DCFBFF3" w14:textId="3C6D7178" w:rsidR="673FC663" w:rsidRPr="002F4B74" w:rsidRDefault="673FC663" w:rsidP="344F1E85">
      <w:pPr>
        <w:spacing w:after="160" w:line="276" w:lineRule="auto"/>
        <w:jc w:val="both"/>
        <w:rPr>
          <w:rFonts w:asciiTheme="minorHAnsi" w:hAnsiTheme="minorHAnsi" w:cstheme="minorHAnsi"/>
          <w:sz w:val="22"/>
          <w:szCs w:val="22"/>
        </w:rPr>
      </w:pPr>
      <w:r w:rsidRPr="002F4B74">
        <w:rPr>
          <w:rFonts w:asciiTheme="minorHAnsi" w:eastAsia="Arial" w:hAnsiTheme="minorHAnsi" w:cstheme="minorHAnsi"/>
          <w:sz w:val="22"/>
          <w:szCs w:val="22"/>
        </w:rPr>
        <w:t xml:space="preserve">While the biochar pilot – facing an insurmountable commercial challenge – will not see replication, the fibre from pineapple waste (to which it was attached) has shown good outcomes with a high probability of uptake and expansion. There are learnings from the biochar project that will form the basis of knowledge products and even some positive outcomes (such as the use of biochar as filtration </w:t>
      </w:r>
      <w:r w:rsidRPr="002F4B74">
        <w:rPr>
          <w:rFonts w:asciiTheme="minorHAnsi" w:eastAsia="Arial" w:hAnsiTheme="minorHAnsi" w:cstheme="minorHAnsi"/>
          <w:sz w:val="22"/>
          <w:szCs w:val="22"/>
        </w:rPr>
        <w:lastRenderedPageBreak/>
        <w:t xml:space="preserve">medium for decortication wastewater) which may be incorporated in the larger (fibre) project. As part of project close out, and in addition to documenting the learning, an asset disposal plan will be submitted for sign-off. </w:t>
      </w:r>
    </w:p>
    <w:p w14:paraId="790A7F21" w14:textId="697903D9" w:rsidR="673FC663" w:rsidRPr="002F4B74" w:rsidRDefault="673FC663" w:rsidP="42539D94">
      <w:pPr>
        <w:shd w:val="clear" w:color="auto" w:fill="FFFFFF" w:themeFill="background1"/>
        <w:spacing w:after="160" w:line="276" w:lineRule="auto"/>
        <w:jc w:val="both"/>
        <w:rPr>
          <w:rFonts w:asciiTheme="minorHAnsi" w:hAnsiTheme="minorHAnsi" w:cstheme="minorBidi"/>
          <w:sz w:val="22"/>
          <w:szCs w:val="22"/>
        </w:rPr>
      </w:pPr>
      <w:r w:rsidRPr="009634D1">
        <w:rPr>
          <w:rFonts w:asciiTheme="minorHAnsi" w:eastAsia="Arial" w:hAnsiTheme="minorHAnsi" w:cstheme="minorBidi"/>
          <w:color w:val="222222"/>
          <w:sz w:val="22"/>
          <w:szCs w:val="22"/>
          <w:lang w:val="en-ZA"/>
        </w:rPr>
        <w:t xml:space="preserve">The business case learnings are likely to show the feasibility and the commercial viability in the case </w:t>
      </w:r>
      <w:r w:rsidRPr="009634D1">
        <w:rPr>
          <w:rFonts w:asciiTheme="minorHAnsi" w:eastAsia="Arial" w:hAnsiTheme="minorHAnsi" w:cstheme="minorBidi"/>
          <w:b/>
          <w:color w:val="222222"/>
          <w:sz w:val="22"/>
          <w:szCs w:val="22"/>
          <w:lang w:val="en-ZA"/>
        </w:rPr>
        <w:t xml:space="preserve">only </w:t>
      </w:r>
      <w:r w:rsidRPr="009634D1">
        <w:rPr>
          <w:rFonts w:asciiTheme="minorHAnsi" w:eastAsia="Arial" w:hAnsiTheme="minorHAnsi" w:cstheme="minorBidi"/>
          <w:color w:val="222222"/>
          <w:sz w:val="22"/>
          <w:szCs w:val="22"/>
          <w:lang w:val="en-ZA"/>
        </w:rPr>
        <w:t xml:space="preserve">where dry waste can be easily collected. Therefore, the plan to scale to manage 100% of </w:t>
      </w:r>
      <w:proofErr w:type="spellStart"/>
      <w:r w:rsidRPr="009634D1">
        <w:rPr>
          <w:rFonts w:asciiTheme="minorHAnsi" w:eastAsia="Arial" w:hAnsiTheme="minorHAnsi" w:cstheme="minorBidi"/>
          <w:color w:val="222222"/>
          <w:sz w:val="22"/>
          <w:szCs w:val="22"/>
          <w:lang w:val="en-ZA"/>
        </w:rPr>
        <w:t>DelMonte’s</w:t>
      </w:r>
      <w:proofErr w:type="spellEnd"/>
      <w:r w:rsidRPr="009634D1">
        <w:rPr>
          <w:rFonts w:asciiTheme="minorHAnsi" w:eastAsia="Arial" w:hAnsiTheme="minorHAnsi" w:cstheme="minorBidi"/>
          <w:color w:val="222222"/>
          <w:sz w:val="22"/>
          <w:szCs w:val="22"/>
          <w:lang w:val="en-ZA"/>
        </w:rPr>
        <w:t xml:space="preserve"> waste, will not be taking place through biochar production, as a </w:t>
      </w:r>
      <w:r w:rsidR="254851D4" w:rsidRPr="009634D1">
        <w:rPr>
          <w:rFonts w:asciiTheme="minorHAnsi" w:eastAsia="Arial" w:hAnsiTheme="minorHAnsi" w:cstheme="minorBidi"/>
          <w:color w:val="222222"/>
          <w:sz w:val="22"/>
          <w:szCs w:val="22"/>
          <w:lang w:val="en-ZA"/>
        </w:rPr>
        <w:t>standalone</w:t>
      </w:r>
      <w:r w:rsidRPr="009634D1">
        <w:rPr>
          <w:rFonts w:asciiTheme="minorHAnsi" w:eastAsia="Arial" w:hAnsiTheme="minorHAnsi" w:cstheme="minorBidi"/>
          <w:color w:val="222222"/>
          <w:sz w:val="22"/>
          <w:szCs w:val="22"/>
          <w:lang w:val="en-ZA"/>
        </w:rPr>
        <w:t xml:space="preserve"> project. At proposal stage, the target to address 100% of Delmonte’s waste, with the biochar taking a portion of this was realistic. The unexpected change in </w:t>
      </w:r>
      <w:proofErr w:type="spellStart"/>
      <w:r w:rsidRPr="009634D1">
        <w:rPr>
          <w:rFonts w:asciiTheme="minorHAnsi" w:eastAsia="Arial" w:hAnsiTheme="minorHAnsi" w:cstheme="minorBidi"/>
          <w:color w:val="222222"/>
          <w:sz w:val="22"/>
          <w:szCs w:val="22"/>
          <w:lang w:val="en-ZA"/>
        </w:rPr>
        <w:t>DelMonte’s</w:t>
      </w:r>
      <w:proofErr w:type="spellEnd"/>
      <w:r w:rsidRPr="009634D1">
        <w:rPr>
          <w:rFonts w:asciiTheme="minorHAnsi" w:eastAsia="Arial" w:hAnsiTheme="minorHAnsi" w:cstheme="minorBidi"/>
          <w:color w:val="222222"/>
          <w:sz w:val="22"/>
          <w:szCs w:val="22"/>
          <w:lang w:val="en-ZA"/>
        </w:rPr>
        <w:t xml:space="preserve"> waste management strategy means that biochar production is unlikely to be scaled as things stand. And while the production of biochar will not form a significant part of the business case for scaling to 100% of </w:t>
      </w:r>
      <w:proofErr w:type="spellStart"/>
      <w:r w:rsidRPr="009634D1">
        <w:rPr>
          <w:rFonts w:asciiTheme="minorHAnsi" w:eastAsia="Arial" w:hAnsiTheme="minorHAnsi" w:cstheme="minorBidi"/>
          <w:color w:val="222222"/>
          <w:sz w:val="22"/>
          <w:szCs w:val="22"/>
          <w:lang w:val="en-ZA"/>
        </w:rPr>
        <w:t>DelMonte’s</w:t>
      </w:r>
      <w:proofErr w:type="spellEnd"/>
      <w:r w:rsidRPr="009634D1">
        <w:rPr>
          <w:rFonts w:asciiTheme="minorHAnsi" w:eastAsia="Arial" w:hAnsiTheme="minorHAnsi" w:cstheme="minorBidi"/>
          <w:color w:val="222222"/>
          <w:sz w:val="22"/>
          <w:szCs w:val="22"/>
          <w:lang w:val="en-ZA"/>
        </w:rPr>
        <w:t xml:space="preserve"> waste, the use of decortication pulp as </w:t>
      </w:r>
      <w:r w:rsidR="29CA0EC3" w:rsidRPr="009634D1">
        <w:rPr>
          <w:rFonts w:asciiTheme="minorHAnsi" w:eastAsia="Arial" w:hAnsiTheme="minorHAnsi" w:cstheme="minorBidi"/>
          <w:color w:val="222222"/>
          <w:sz w:val="22"/>
          <w:szCs w:val="22"/>
          <w:lang w:val="en-ZA"/>
        </w:rPr>
        <w:t>a vital</w:t>
      </w:r>
      <w:r w:rsidRPr="009634D1">
        <w:rPr>
          <w:rFonts w:asciiTheme="minorHAnsi" w:eastAsia="Arial" w:hAnsiTheme="minorHAnsi" w:cstheme="minorBidi"/>
          <w:color w:val="222222"/>
          <w:sz w:val="22"/>
          <w:szCs w:val="22"/>
          <w:lang w:val="en-ZA"/>
        </w:rPr>
        <w:t xml:space="preserve"> component of effective composting, is likely to see 100% of the </w:t>
      </w:r>
      <w:proofErr w:type="spellStart"/>
      <w:r w:rsidRPr="009634D1">
        <w:rPr>
          <w:rFonts w:asciiTheme="minorHAnsi" w:eastAsia="Arial" w:hAnsiTheme="minorHAnsi" w:cstheme="minorBidi"/>
          <w:color w:val="222222"/>
          <w:sz w:val="22"/>
          <w:szCs w:val="22"/>
          <w:lang w:val="en-ZA"/>
        </w:rPr>
        <w:t>DelMonte</w:t>
      </w:r>
      <w:proofErr w:type="spellEnd"/>
      <w:r w:rsidRPr="009634D1">
        <w:rPr>
          <w:rFonts w:asciiTheme="minorHAnsi" w:eastAsia="Arial" w:hAnsiTheme="minorHAnsi" w:cstheme="minorBidi"/>
          <w:color w:val="222222"/>
          <w:sz w:val="22"/>
          <w:szCs w:val="22"/>
          <w:lang w:val="en-ZA"/>
        </w:rPr>
        <w:t xml:space="preserve"> waste addressed as part of a complete waste management strategy. The plan for scaling of the fibre production is a deliverable to be completed during the next </w:t>
      </w:r>
      <w:bookmarkStart w:id="24" w:name="_Int_cVXwNANp"/>
      <w:r w:rsidRPr="009634D1">
        <w:rPr>
          <w:rFonts w:asciiTheme="minorHAnsi" w:eastAsia="Arial" w:hAnsiTheme="minorHAnsi" w:cstheme="minorBidi"/>
          <w:color w:val="222222"/>
          <w:sz w:val="22"/>
          <w:szCs w:val="22"/>
          <w:lang w:val="en-ZA"/>
        </w:rPr>
        <w:t>financial year</w:t>
      </w:r>
      <w:bookmarkEnd w:id="24"/>
      <w:r w:rsidRPr="009634D1">
        <w:rPr>
          <w:rFonts w:asciiTheme="minorHAnsi" w:eastAsia="Arial" w:hAnsiTheme="minorHAnsi" w:cstheme="minorBidi"/>
          <w:color w:val="222222"/>
          <w:sz w:val="22"/>
          <w:szCs w:val="22"/>
          <w:lang w:val="en-ZA"/>
        </w:rPr>
        <w:t xml:space="preserve">. However, </w:t>
      </w:r>
      <w:proofErr w:type="spellStart"/>
      <w:r w:rsidRPr="009634D1">
        <w:rPr>
          <w:rFonts w:asciiTheme="minorHAnsi" w:eastAsia="Arial" w:hAnsiTheme="minorHAnsi" w:cstheme="minorBidi"/>
          <w:color w:val="222222"/>
          <w:sz w:val="22"/>
          <w:szCs w:val="22"/>
          <w:lang w:val="en-ZA"/>
        </w:rPr>
        <w:t>DelMonte’s</w:t>
      </w:r>
      <w:proofErr w:type="spellEnd"/>
      <w:r w:rsidRPr="009634D1">
        <w:rPr>
          <w:rFonts w:asciiTheme="minorHAnsi" w:eastAsia="Arial" w:hAnsiTheme="minorHAnsi" w:cstheme="minorBidi"/>
          <w:color w:val="222222"/>
          <w:sz w:val="22"/>
          <w:szCs w:val="22"/>
          <w:lang w:val="en-ZA"/>
        </w:rPr>
        <w:t xml:space="preserve"> ambitions to bring forward the scaling of the operations will, see a revision of the timeline for this deliverable (bringing it forward to the current year), and the inclusion of composting to go with fibre extraction as part of a complete circular solution for 100% pineapple plant waste problem.</w:t>
      </w:r>
    </w:p>
    <w:p w14:paraId="18B1CA85" w14:textId="4D78EE60" w:rsidR="00030964" w:rsidRDefault="673FC663" w:rsidP="006F3AE7">
      <w:pPr>
        <w:rPr>
          <w:sz w:val="20"/>
          <w:szCs w:val="22"/>
        </w:rPr>
      </w:pPr>
      <w:r w:rsidRPr="344F1E85">
        <w:rPr>
          <w:rFonts w:eastAsia="Arial" w:cs="Arial"/>
          <w:sz w:val="20"/>
          <w:szCs w:val="20"/>
        </w:rPr>
        <w:t xml:space="preserve"> </w:t>
      </w:r>
    </w:p>
    <w:p w14:paraId="272C4998" w14:textId="094579F9" w:rsidR="006F3AE7" w:rsidRPr="00F70DBE" w:rsidRDefault="006F3AE7" w:rsidP="006F3AE7">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bCs/>
          <w:sz w:val="20"/>
          <w:szCs w:val="20"/>
        </w:rPr>
      </w:pPr>
      <w:r>
        <w:rPr>
          <w:rFonts w:cs="Arial"/>
          <w:b/>
          <w:bCs/>
          <w:sz w:val="28"/>
          <w:szCs w:val="22"/>
        </w:rPr>
        <w:t>D</w:t>
      </w:r>
      <w:r w:rsidRPr="00F70DBE">
        <w:rPr>
          <w:rFonts w:cs="Arial"/>
          <w:b/>
          <w:bCs/>
          <w:sz w:val="28"/>
          <w:szCs w:val="22"/>
        </w:rPr>
        <w:t xml:space="preserve">: RISK </w:t>
      </w:r>
    </w:p>
    <w:p w14:paraId="778B24D0" w14:textId="77777777" w:rsidR="006F3AE7" w:rsidRDefault="006F3AE7" w:rsidP="006F3AE7">
      <w:pPr>
        <w:rPr>
          <w:b/>
          <w:bCs/>
          <w:sz w:val="22"/>
          <w:szCs w:val="22"/>
        </w:rPr>
      </w:pPr>
    </w:p>
    <w:p w14:paraId="3E0D056D" w14:textId="301E8152" w:rsidR="00D64329" w:rsidRPr="00D64329" w:rsidRDefault="006F3AE7" w:rsidP="00F11E23">
      <w:pPr>
        <w:spacing w:before="40" w:after="40"/>
        <w:rPr>
          <w:rFonts w:cs="Arial"/>
          <w:sz w:val="20"/>
          <w:szCs w:val="20"/>
        </w:rPr>
      </w:pPr>
      <w:r w:rsidRPr="0FDC525B">
        <w:rPr>
          <w:b/>
          <w:bCs/>
          <w:sz w:val="22"/>
          <w:szCs w:val="22"/>
        </w:rPr>
        <w:t xml:space="preserve">Overview of </w:t>
      </w:r>
      <w:r w:rsidR="00CB4A3C" w:rsidRPr="0FDC525B">
        <w:rPr>
          <w:b/>
          <w:bCs/>
          <w:sz w:val="22"/>
          <w:szCs w:val="22"/>
        </w:rPr>
        <w:t>risk management</w:t>
      </w:r>
      <w:r w:rsidRPr="0FDC525B">
        <w:rPr>
          <w:rFonts w:cs="Arial"/>
          <w:sz w:val="22"/>
          <w:szCs w:val="22"/>
        </w:rPr>
        <w:t xml:space="preserve"> </w:t>
      </w:r>
    </w:p>
    <w:p w14:paraId="5880FED8" w14:textId="77777777" w:rsidR="000B79D0" w:rsidRDefault="000B79D0" w:rsidP="006F3AE7">
      <w:pPr>
        <w:rPr>
          <w:rFonts w:cs="Arial"/>
          <w:sz w:val="20"/>
          <w:szCs w:val="20"/>
        </w:rPr>
      </w:pPr>
    </w:p>
    <w:p w14:paraId="5A1BD9F5" w14:textId="0B1945BE" w:rsidR="000B79D0" w:rsidRPr="000B79D0" w:rsidRDefault="000B79D0" w:rsidP="000B79D0">
      <w:pPr>
        <w:rPr>
          <w:rFonts w:asciiTheme="minorHAnsi" w:hAnsiTheme="minorHAnsi" w:cstheme="minorHAnsi"/>
          <w:sz w:val="22"/>
          <w:szCs w:val="22"/>
        </w:rPr>
      </w:pPr>
      <w:r w:rsidRPr="000B79D0">
        <w:rPr>
          <w:rFonts w:asciiTheme="minorHAnsi" w:hAnsiTheme="minorHAnsi" w:cstheme="minorHAnsi"/>
          <w:sz w:val="22"/>
          <w:szCs w:val="22"/>
        </w:rPr>
        <w:t>The programme has maintained its overall risk rating at a ‘low’ level. This is a testament to the proactive efforts of the programme team in addressing its major risks.</w:t>
      </w:r>
      <w:r w:rsidR="000E0233">
        <w:rPr>
          <w:rFonts w:asciiTheme="minorHAnsi" w:hAnsiTheme="minorHAnsi" w:cstheme="minorHAnsi"/>
          <w:sz w:val="22"/>
          <w:szCs w:val="22"/>
        </w:rPr>
        <w:t xml:space="preserve">  A</w:t>
      </w:r>
      <w:r w:rsidRPr="000B79D0">
        <w:rPr>
          <w:rFonts w:asciiTheme="minorHAnsi" w:hAnsiTheme="minorHAnsi" w:cstheme="minorHAnsi"/>
          <w:sz w:val="22"/>
          <w:szCs w:val="22"/>
        </w:rPr>
        <w:t>ll residual risk ratings remain within the overall risk appetites of the programme. This is a crucial aspect of our risk management strategy, ensuring that we are not exposing the programme to unnecessary risk.</w:t>
      </w:r>
    </w:p>
    <w:p w14:paraId="09C0D620" w14:textId="77777777" w:rsidR="00AE0C0B" w:rsidRDefault="00AE0C0B" w:rsidP="000B79D0">
      <w:pPr>
        <w:rPr>
          <w:rFonts w:asciiTheme="minorHAnsi" w:hAnsiTheme="minorHAnsi" w:cstheme="minorHAnsi"/>
          <w:sz w:val="22"/>
          <w:szCs w:val="22"/>
        </w:rPr>
      </w:pPr>
    </w:p>
    <w:p w14:paraId="537C7E41" w14:textId="36FCACFE" w:rsidR="006B74A4" w:rsidRPr="003B74D5" w:rsidRDefault="3BBE74EF" w:rsidP="4E795ECA">
      <w:pPr>
        <w:rPr>
          <w:rFonts w:asciiTheme="minorHAnsi" w:hAnsiTheme="minorHAnsi" w:cstheme="minorBidi"/>
          <w:sz w:val="22"/>
          <w:szCs w:val="22"/>
        </w:rPr>
      </w:pPr>
      <w:r w:rsidRPr="57E84DF2">
        <w:rPr>
          <w:rFonts w:asciiTheme="minorHAnsi" w:hAnsiTheme="minorHAnsi" w:cstheme="minorBidi"/>
          <w:sz w:val="22"/>
          <w:szCs w:val="22"/>
        </w:rPr>
        <w:t xml:space="preserve">Being </w:t>
      </w:r>
      <w:r w:rsidR="67EC0C19" w:rsidRPr="57E84DF2">
        <w:rPr>
          <w:rFonts w:asciiTheme="minorHAnsi" w:hAnsiTheme="minorHAnsi" w:cstheme="minorBidi"/>
          <w:sz w:val="22"/>
          <w:szCs w:val="22"/>
        </w:rPr>
        <w:t>a Research</w:t>
      </w:r>
      <w:r w:rsidR="0A8734EB" w:rsidRPr="57E84DF2">
        <w:rPr>
          <w:rFonts w:asciiTheme="minorHAnsi" w:hAnsiTheme="minorHAnsi" w:cstheme="minorBidi"/>
          <w:sz w:val="22"/>
          <w:szCs w:val="22"/>
        </w:rPr>
        <w:t xml:space="preserve"> </w:t>
      </w:r>
      <w:r w:rsidRPr="57E84DF2">
        <w:rPr>
          <w:rFonts w:asciiTheme="minorHAnsi" w:hAnsiTheme="minorHAnsi" w:cstheme="minorBidi"/>
          <w:sz w:val="22"/>
          <w:szCs w:val="22"/>
        </w:rPr>
        <w:t>&amp;</w:t>
      </w:r>
      <w:r w:rsidR="0A8734EB" w:rsidRPr="57E84DF2">
        <w:rPr>
          <w:rFonts w:asciiTheme="minorHAnsi" w:hAnsiTheme="minorHAnsi" w:cstheme="minorBidi"/>
          <w:sz w:val="22"/>
          <w:szCs w:val="22"/>
        </w:rPr>
        <w:t xml:space="preserve"> </w:t>
      </w:r>
      <w:r w:rsidRPr="57E84DF2">
        <w:rPr>
          <w:rFonts w:asciiTheme="minorHAnsi" w:hAnsiTheme="minorHAnsi" w:cstheme="minorBidi"/>
          <w:sz w:val="22"/>
          <w:szCs w:val="22"/>
        </w:rPr>
        <w:t>D</w:t>
      </w:r>
      <w:r w:rsidR="0A8734EB" w:rsidRPr="57E84DF2">
        <w:rPr>
          <w:rFonts w:asciiTheme="minorHAnsi" w:hAnsiTheme="minorHAnsi" w:cstheme="minorBidi"/>
          <w:sz w:val="22"/>
          <w:szCs w:val="22"/>
        </w:rPr>
        <w:t>evelopment</w:t>
      </w:r>
      <w:r w:rsidRPr="57E84DF2">
        <w:rPr>
          <w:rFonts w:asciiTheme="minorHAnsi" w:hAnsiTheme="minorHAnsi" w:cstheme="minorBidi"/>
          <w:sz w:val="22"/>
          <w:szCs w:val="22"/>
        </w:rPr>
        <w:t xml:space="preserve"> programme, </w:t>
      </w:r>
      <w:r w:rsidR="31FEFD27" w:rsidRPr="57E84DF2">
        <w:rPr>
          <w:rFonts w:asciiTheme="minorHAnsi" w:hAnsiTheme="minorHAnsi" w:cstheme="minorBidi"/>
          <w:sz w:val="22"/>
          <w:szCs w:val="22"/>
        </w:rPr>
        <w:t>the programme has</w:t>
      </w:r>
      <w:r w:rsidRPr="57E84DF2">
        <w:rPr>
          <w:rFonts w:asciiTheme="minorHAnsi" w:hAnsiTheme="minorHAnsi" w:cstheme="minorBidi"/>
          <w:sz w:val="22"/>
          <w:szCs w:val="22"/>
        </w:rPr>
        <w:t xml:space="preserve"> a higher tolerance for strategic, delivery, and operational related risks. This is inherent </w:t>
      </w:r>
      <w:r w:rsidR="346F8BD3" w:rsidRPr="57E84DF2">
        <w:rPr>
          <w:rFonts w:asciiTheme="minorHAnsi" w:hAnsiTheme="minorHAnsi" w:cstheme="minorBidi"/>
          <w:sz w:val="22"/>
          <w:szCs w:val="22"/>
        </w:rPr>
        <w:t>in research</w:t>
      </w:r>
      <w:r w:rsidRPr="57E84DF2">
        <w:rPr>
          <w:rFonts w:asciiTheme="minorHAnsi" w:hAnsiTheme="minorHAnsi" w:cstheme="minorBidi"/>
          <w:sz w:val="22"/>
          <w:szCs w:val="22"/>
        </w:rPr>
        <w:t xml:space="preserve"> and development, where uncertainty and risk are often necessary for innovation and progress. However, </w:t>
      </w:r>
      <w:r w:rsidR="4A78CF51" w:rsidRPr="57E84DF2">
        <w:rPr>
          <w:rFonts w:asciiTheme="minorHAnsi" w:hAnsiTheme="minorHAnsi" w:cstheme="minorBidi"/>
          <w:sz w:val="22"/>
          <w:szCs w:val="22"/>
        </w:rPr>
        <w:t>Defra</w:t>
      </w:r>
      <w:r w:rsidRPr="57E84DF2">
        <w:rPr>
          <w:rFonts w:asciiTheme="minorHAnsi" w:hAnsiTheme="minorHAnsi" w:cstheme="minorBidi"/>
          <w:sz w:val="22"/>
          <w:szCs w:val="22"/>
        </w:rPr>
        <w:t xml:space="preserve"> remain</w:t>
      </w:r>
      <w:r w:rsidR="4A78CF51" w:rsidRPr="57E84DF2">
        <w:rPr>
          <w:rFonts w:asciiTheme="minorHAnsi" w:hAnsiTheme="minorHAnsi" w:cstheme="minorBidi"/>
          <w:sz w:val="22"/>
          <w:szCs w:val="22"/>
        </w:rPr>
        <w:t>s</w:t>
      </w:r>
      <w:r w:rsidRPr="57E84DF2">
        <w:rPr>
          <w:rFonts w:asciiTheme="minorHAnsi" w:hAnsiTheme="minorHAnsi" w:cstheme="minorBidi"/>
          <w:sz w:val="22"/>
          <w:szCs w:val="22"/>
        </w:rPr>
        <w:t xml:space="preserve"> vigilant towards safeguarding, fiduciary, and reputational risks. </w:t>
      </w:r>
      <w:r w:rsidR="660D6A6A" w:rsidRPr="57E84DF2">
        <w:rPr>
          <w:rFonts w:asciiTheme="minorHAnsi" w:hAnsiTheme="minorHAnsi" w:cstheme="minorBidi"/>
          <w:sz w:val="22"/>
          <w:szCs w:val="22"/>
        </w:rPr>
        <w:t xml:space="preserve">There </w:t>
      </w:r>
      <w:r w:rsidR="1D8FD861" w:rsidRPr="57E84DF2">
        <w:rPr>
          <w:rFonts w:asciiTheme="minorHAnsi" w:hAnsiTheme="minorHAnsi" w:cstheme="minorBidi"/>
          <w:sz w:val="22"/>
          <w:szCs w:val="22"/>
        </w:rPr>
        <w:t>have</w:t>
      </w:r>
      <w:r w:rsidR="660D6A6A" w:rsidRPr="57E84DF2">
        <w:rPr>
          <w:rFonts w:asciiTheme="minorHAnsi" w:hAnsiTheme="minorHAnsi" w:cstheme="minorBidi"/>
          <w:sz w:val="22"/>
          <w:szCs w:val="22"/>
        </w:rPr>
        <w:t xml:space="preserve"> been no cases of safeguarding or </w:t>
      </w:r>
      <w:r w:rsidR="1D8FD861" w:rsidRPr="57E84DF2">
        <w:rPr>
          <w:rFonts w:asciiTheme="minorHAnsi" w:hAnsiTheme="minorHAnsi" w:cstheme="minorBidi"/>
          <w:sz w:val="22"/>
          <w:szCs w:val="22"/>
        </w:rPr>
        <w:t xml:space="preserve">fiduciary risks during this annual review period. </w:t>
      </w:r>
      <w:r w:rsidRPr="57E84DF2">
        <w:rPr>
          <w:rFonts w:asciiTheme="minorHAnsi" w:hAnsiTheme="minorHAnsi" w:cstheme="minorBidi"/>
          <w:sz w:val="22"/>
          <w:szCs w:val="22"/>
        </w:rPr>
        <w:t>As a public sector body</w:t>
      </w:r>
      <w:r w:rsidR="1D8FD861" w:rsidRPr="57E84DF2">
        <w:rPr>
          <w:rFonts w:asciiTheme="minorHAnsi" w:hAnsiTheme="minorHAnsi" w:cstheme="minorBidi"/>
          <w:sz w:val="22"/>
          <w:szCs w:val="22"/>
        </w:rPr>
        <w:t>,</w:t>
      </w:r>
      <w:r w:rsidRPr="57E84DF2">
        <w:rPr>
          <w:rFonts w:asciiTheme="minorHAnsi" w:hAnsiTheme="minorHAnsi" w:cstheme="minorBidi"/>
          <w:sz w:val="22"/>
          <w:szCs w:val="22"/>
        </w:rPr>
        <w:t xml:space="preserve"> we have a responsibility to manage these risks carefully to maintain public trust and ensure the effective use of public resources.</w:t>
      </w:r>
      <w:r w:rsidR="62168C54" w:rsidRPr="57E84DF2">
        <w:rPr>
          <w:rFonts w:asciiTheme="minorHAnsi" w:hAnsiTheme="minorHAnsi" w:cstheme="minorBidi"/>
          <w:sz w:val="22"/>
          <w:szCs w:val="22"/>
        </w:rPr>
        <w:t xml:space="preserve"> </w:t>
      </w:r>
      <w:r w:rsidR="267F619E" w:rsidRPr="57E84DF2">
        <w:rPr>
          <w:rFonts w:asciiTheme="minorHAnsi" w:hAnsiTheme="minorHAnsi" w:cstheme="minorBidi"/>
          <w:sz w:val="22"/>
          <w:szCs w:val="22"/>
        </w:rPr>
        <w:t xml:space="preserve">Therefore, we have implemented a financial process where grantees </w:t>
      </w:r>
      <w:proofErr w:type="gramStart"/>
      <w:r w:rsidR="267F619E" w:rsidRPr="57E84DF2">
        <w:rPr>
          <w:rFonts w:asciiTheme="minorHAnsi" w:hAnsiTheme="minorHAnsi" w:cstheme="minorBidi"/>
          <w:sz w:val="22"/>
          <w:szCs w:val="22"/>
        </w:rPr>
        <w:t>have to</w:t>
      </w:r>
      <w:proofErr w:type="gramEnd"/>
      <w:r w:rsidR="267F619E" w:rsidRPr="57E84DF2">
        <w:rPr>
          <w:rFonts w:asciiTheme="minorHAnsi" w:hAnsiTheme="minorHAnsi" w:cstheme="minorBidi"/>
          <w:sz w:val="22"/>
          <w:szCs w:val="22"/>
        </w:rPr>
        <w:t xml:space="preserve"> </w:t>
      </w:r>
      <w:r w:rsidR="267F619E" w:rsidRPr="57E84DF2">
        <w:rPr>
          <w:rFonts w:ascii="Calibri" w:eastAsia="Calibri" w:hAnsi="Calibri" w:cs="Calibri"/>
          <w:color w:val="000000" w:themeColor="text1"/>
          <w:sz w:val="22"/>
          <w:szCs w:val="22"/>
        </w:rPr>
        <w:t>ensure that funds are completely traceable, require authorisations, and can only be used for their designated purposes.</w:t>
      </w:r>
      <w:r w:rsidR="267F619E" w:rsidRPr="57E84DF2">
        <w:rPr>
          <w:rFonts w:ascii="Calibri" w:eastAsia="Calibri" w:hAnsi="Calibri" w:cs="Calibri"/>
          <w:sz w:val="22"/>
          <w:szCs w:val="22"/>
        </w:rPr>
        <w:t xml:space="preserve"> </w:t>
      </w:r>
      <w:r w:rsidR="62168C54" w:rsidRPr="57E84DF2">
        <w:rPr>
          <w:rFonts w:asciiTheme="minorHAnsi" w:hAnsiTheme="minorHAnsi" w:cstheme="minorBidi"/>
          <w:sz w:val="22"/>
          <w:szCs w:val="22"/>
        </w:rPr>
        <w:t xml:space="preserve">The risk </w:t>
      </w:r>
      <w:r w:rsidR="21741042" w:rsidRPr="57E84DF2">
        <w:rPr>
          <w:rFonts w:asciiTheme="minorHAnsi" w:hAnsiTheme="minorHAnsi" w:cstheme="minorBidi"/>
          <w:sz w:val="22"/>
          <w:szCs w:val="22"/>
        </w:rPr>
        <w:t>register</w:t>
      </w:r>
      <w:r w:rsidR="5612C2C7" w:rsidRPr="57E84DF2">
        <w:rPr>
          <w:rFonts w:asciiTheme="minorHAnsi" w:hAnsiTheme="minorHAnsi" w:cstheme="minorBidi"/>
          <w:sz w:val="22"/>
          <w:szCs w:val="22"/>
        </w:rPr>
        <w:t xml:space="preserve"> and matrix</w:t>
      </w:r>
      <w:r w:rsidR="62168C54" w:rsidRPr="57E84DF2">
        <w:rPr>
          <w:rFonts w:asciiTheme="minorHAnsi" w:hAnsiTheme="minorHAnsi" w:cstheme="minorBidi"/>
          <w:sz w:val="22"/>
          <w:szCs w:val="22"/>
        </w:rPr>
        <w:t xml:space="preserve"> can be found in A</w:t>
      </w:r>
      <w:r w:rsidR="1F3D33DB" w:rsidRPr="57E84DF2">
        <w:rPr>
          <w:rFonts w:asciiTheme="minorHAnsi" w:hAnsiTheme="minorHAnsi" w:cstheme="minorBidi"/>
          <w:sz w:val="22"/>
          <w:szCs w:val="22"/>
        </w:rPr>
        <w:t>ppendix</w:t>
      </w:r>
      <w:r w:rsidR="62168C54" w:rsidRPr="57E84DF2">
        <w:rPr>
          <w:rFonts w:asciiTheme="minorHAnsi" w:hAnsiTheme="minorHAnsi" w:cstheme="minorBidi"/>
          <w:sz w:val="22"/>
          <w:szCs w:val="22"/>
        </w:rPr>
        <w:t xml:space="preserve"> </w:t>
      </w:r>
      <w:r w:rsidR="638061EA" w:rsidRPr="57E84DF2">
        <w:rPr>
          <w:rFonts w:asciiTheme="minorHAnsi" w:hAnsiTheme="minorHAnsi" w:cstheme="minorBidi"/>
          <w:sz w:val="22"/>
          <w:szCs w:val="22"/>
        </w:rPr>
        <w:t>F</w:t>
      </w:r>
      <w:r w:rsidR="62168C54" w:rsidRPr="57E84DF2">
        <w:rPr>
          <w:rFonts w:asciiTheme="minorHAnsi" w:hAnsiTheme="minorHAnsi" w:cstheme="minorBidi"/>
          <w:sz w:val="22"/>
          <w:szCs w:val="22"/>
        </w:rPr>
        <w:t>.</w:t>
      </w:r>
    </w:p>
    <w:p w14:paraId="38EEEF8E" w14:textId="77777777" w:rsidR="00F23E20" w:rsidRDefault="00F23E20" w:rsidP="0078274A">
      <w:pPr>
        <w:rPr>
          <w:rFonts w:asciiTheme="minorHAnsi" w:hAnsiTheme="minorHAnsi" w:cstheme="minorHAnsi"/>
          <w:b/>
          <w:bCs/>
          <w:sz w:val="22"/>
          <w:szCs w:val="22"/>
        </w:rPr>
      </w:pPr>
    </w:p>
    <w:p w14:paraId="7B229B0D" w14:textId="30C60D09" w:rsidR="0078274A" w:rsidRPr="0078274A" w:rsidRDefault="0078274A" w:rsidP="0078274A">
      <w:pPr>
        <w:rPr>
          <w:rFonts w:asciiTheme="minorHAnsi" w:hAnsiTheme="minorHAnsi" w:cstheme="minorHAnsi"/>
          <w:b/>
          <w:bCs/>
          <w:sz w:val="22"/>
          <w:szCs w:val="22"/>
        </w:rPr>
      </w:pPr>
      <w:r w:rsidRPr="0078274A">
        <w:rPr>
          <w:rFonts w:asciiTheme="minorHAnsi" w:hAnsiTheme="minorHAnsi" w:cstheme="minorHAnsi"/>
          <w:b/>
          <w:bCs/>
          <w:sz w:val="22"/>
          <w:szCs w:val="22"/>
        </w:rPr>
        <w:t>Risk Management Approach</w:t>
      </w:r>
    </w:p>
    <w:p w14:paraId="79A33D93" w14:textId="36AC8CB5" w:rsidR="0078274A" w:rsidRPr="0078274A" w:rsidRDefault="0078274A" w:rsidP="0078274A">
      <w:pPr>
        <w:rPr>
          <w:rFonts w:asciiTheme="minorHAnsi" w:hAnsiTheme="minorHAnsi" w:cstheme="minorHAnsi"/>
          <w:sz w:val="22"/>
          <w:szCs w:val="22"/>
        </w:rPr>
      </w:pPr>
    </w:p>
    <w:p w14:paraId="271B3FA5" w14:textId="2B2D486C" w:rsidR="00C511AC" w:rsidRDefault="0078274A" w:rsidP="0078274A">
      <w:pPr>
        <w:rPr>
          <w:rFonts w:asciiTheme="minorHAnsi" w:hAnsiTheme="minorHAnsi" w:cstheme="minorBidi"/>
          <w:sz w:val="22"/>
          <w:szCs w:val="22"/>
        </w:rPr>
      </w:pPr>
      <w:r w:rsidRPr="009634D1">
        <w:rPr>
          <w:rFonts w:asciiTheme="minorHAnsi" w:hAnsiTheme="minorHAnsi" w:cstheme="minorBidi"/>
          <w:sz w:val="22"/>
          <w:szCs w:val="22"/>
        </w:rPr>
        <w:t xml:space="preserve">Our Management Lead, DAI, actively monitors project-level risks, such as those associated with RGC1 projects, through monthly meetings with grantees. The Defra </w:t>
      </w:r>
      <w:r w:rsidR="00333CA4" w:rsidRPr="009634D1">
        <w:rPr>
          <w:rFonts w:asciiTheme="minorHAnsi" w:hAnsiTheme="minorHAnsi" w:cstheme="minorBidi"/>
          <w:sz w:val="22"/>
          <w:szCs w:val="22"/>
        </w:rPr>
        <w:t xml:space="preserve">programme </w:t>
      </w:r>
      <w:r w:rsidRPr="009634D1">
        <w:rPr>
          <w:rFonts w:asciiTheme="minorHAnsi" w:hAnsiTheme="minorHAnsi" w:cstheme="minorBidi"/>
          <w:sz w:val="22"/>
          <w:szCs w:val="22"/>
        </w:rPr>
        <w:t xml:space="preserve">team </w:t>
      </w:r>
      <w:r w:rsidR="00333CA4" w:rsidRPr="009634D1">
        <w:rPr>
          <w:rFonts w:asciiTheme="minorHAnsi" w:hAnsiTheme="minorHAnsi" w:cstheme="minorBidi"/>
          <w:sz w:val="22"/>
          <w:szCs w:val="22"/>
        </w:rPr>
        <w:t xml:space="preserve">monitor </w:t>
      </w:r>
      <w:r w:rsidRPr="009634D1">
        <w:rPr>
          <w:rFonts w:asciiTheme="minorHAnsi" w:hAnsiTheme="minorHAnsi" w:cstheme="minorBidi"/>
          <w:sz w:val="22"/>
          <w:szCs w:val="22"/>
        </w:rPr>
        <w:t>Component 2 and Phase 1 project-level risks via monthly project reporting</w:t>
      </w:r>
      <w:r w:rsidR="00F30B84" w:rsidRPr="009634D1">
        <w:rPr>
          <w:rFonts w:asciiTheme="minorHAnsi" w:hAnsiTheme="minorHAnsi" w:cstheme="minorBidi"/>
          <w:sz w:val="22"/>
          <w:szCs w:val="22"/>
        </w:rPr>
        <w:t xml:space="preserve">, challenging </w:t>
      </w:r>
      <w:bookmarkStart w:id="25" w:name="_Int_OCmxv29Z"/>
      <w:r w:rsidR="00F30B84" w:rsidRPr="009634D1">
        <w:rPr>
          <w:rFonts w:asciiTheme="minorHAnsi" w:hAnsiTheme="minorHAnsi" w:cstheme="minorBidi"/>
          <w:sz w:val="22"/>
          <w:szCs w:val="22"/>
        </w:rPr>
        <w:t>content</w:t>
      </w:r>
      <w:bookmarkEnd w:id="25"/>
      <w:r w:rsidR="00F30B84" w:rsidRPr="009634D1">
        <w:rPr>
          <w:rFonts w:asciiTheme="minorHAnsi" w:hAnsiTheme="minorHAnsi" w:cstheme="minorBidi"/>
          <w:sz w:val="22"/>
          <w:szCs w:val="22"/>
        </w:rPr>
        <w:t xml:space="preserve"> and ratings where necessary</w:t>
      </w:r>
      <w:r w:rsidRPr="009634D1">
        <w:rPr>
          <w:rFonts w:asciiTheme="minorHAnsi" w:hAnsiTheme="minorHAnsi" w:cstheme="minorBidi"/>
          <w:sz w:val="22"/>
          <w:szCs w:val="22"/>
        </w:rPr>
        <w:t xml:space="preserve">. When project risks escalate to a level that could impact programme delivery, they are recorded in the programme level risk register. </w:t>
      </w:r>
    </w:p>
    <w:p w14:paraId="2636E76F" w14:textId="77777777" w:rsidR="00C511AC" w:rsidRDefault="00C511AC" w:rsidP="0078274A">
      <w:pPr>
        <w:rPr>
          <w:rFonts w:asciiTheme="minorHAnsi" w:hAnsiTheme="minorHAnsi" w:cstheme="minorHAnsi"/>
          <w:sz w:val="22"/>
          <w:szCs w:val="22"/>
        </w:rPr>
      </w:pPr>
    </w:p>
    <w:p w14:paraId="664FF0B6" w14:textId="7FC44829" w:rsidR="00921C3F" w:rsidRDefault="0078274A" w:rsidP="0078274A">
      <w:pPr>
        <w:rPr>
          <w:rFonts w:asciiTheme="minorHAnsi" w:hAnsiTheme="minorHAnsi" w:cstheme="minorBidi"/>
          <w:sz w:val="22"/>
          <w:szCs w:val="22"/>
        </w:rPr>
      </w:pPr>
      <w:r w:rsidRPr="0078274A">
        <w:rPr>
          <w:rFonts w:asciiTheme="minorHAnsi" w:hAnsiTheme="minorHAnsi" w:cstheme="minorHAnsi"/>
          <w:sz w:val="22"/>
          <w:szCs w:val="22"/>
        </w:rPr>
        <w:t xml:space="preserve">Each delivery partner also </w:t>
      </w:r>
      <w:r w:rsidR="008F5FFC" w:rsidRPr="0078274A">
        <w:rPr>
          <w:rFonts w:asciiTheme="minorHAnsi" w:hAnsiTheme="minorHAnsi" w:cstheme="minorHAnsi"/>
          <w:sz w:val="22"/>
          <w:szCs w:val="22"/>
        </w:rPr>
        <w:t>maintains</w:t>
      </w:r>
      <w:r w:rsidRPr="0078274A">
        <w:rPr>
          <w:rFonts w:asciiTheme="minorHAnsi" w:hAnsiTheme="minorHAnsi" w:cstheme="minorHAnsi"/>
          <w:sz w:val="22"/>
          <w:szCs w:val="22"/>
        </w:rPr>
        <w:t xml:space="preserve"> their own risk registers, and these risks are shared with the Authority during</w:t>
      </w:r>
      <w:r w:rsidR="00B75F24">
        <w:rPr>
          <w:rFonts w:asciiTheme="minorHAnsi" w:hAnsiTheme="minorHAnsi" w:cstheme="minorHAnsi"/>
          <w:sz w:val="22"/>
          <w:szCs w:val="22"/>
        </w:rPr>
        <w:t xml:space="preserve"> their respective</w:t>
      </w:r>
      <w:r w:rsidRPr="0078274A">
        <w:rPr>
          <w:rFonts w:asciiTheme="minorHAnsi" w:hAnsiTheme="minorHAnsi" w:cstheme="minorHAnsi"/>
          <w:sz w:val="22"/>
          <w:szCs w:val="22"/>
        </w:rPr>
        <w:t xml:space="preserve"> monthly performance meetings. </w:t>
      </w:r>
      <w:r w:rsidR="00096473">
        <w:rPr>
          <w:rFonts w:asciiTheme="minorHAnsi" w:hAnsiTheme="minorHAnsi" w:cstheme="minorHAnsi"/>
          <w:sz w:val="22"/>
          <w:szCs w:val="22"/>
        </w:rPr>
        <w:t xml:space="preserve"> </w:t>
      </w:r>
      <w:r w:rsidRPr="0078274A">
        <w:rPr>
          <w:rFonts w:asciiTheme="minorHAnsi" w:hAnsiTheme="minorHAnsi" w:cstheme="minorHAnsi"/>
          <w:sz w:val="22"/>
          <w:szCs w:val="22"/>
        </w:rPr>
        <w:t>If a risk impacts the hub</w:t>
      </w:r>
      <w:r w:rsidR="00D10C81">
        <w:rPr>
          <w:rFonts w:asciiTheme="minorHAnsi" w:hAnsiTheme="minorHAnsi" w:cstheme="minorHAnsi"/>
          <w:sz w:val="22"/>
          <w:szCs w:val="22"/>
        </w:rPr>
        <w:t xml:space="preserve"> consortium</w:t>
      </w:r>
      <w:r w:rsidRPr="0078274A">
        <w:rPr>
          <w:rFonts w:asciiTheme="minorHAnsi" w:hAnsiTheme="minorHAnsi" w:cstheme="minorHAnsi"/>
          <w:sz w:val="22"/>
          <w:szCs w:val="22"/>
        </w:rPr>
        <w:t>, it is</w:t>
      </w:r>
      <w:r w:rsidR="00D10C81">
        <w:rPr>
          <w:rFonts w:asciiTheme="minorHAnsi" w:hAnsiTheme="minorHAnsi" w:cstheme="minorHAnsi"/>
          <w:sz w:val="22"/>
          <w:szCs w:val="22"/>
        </w:rPr>
        <w:t xml:space="preserve"> discussed</w:t>
      </w:r>
      <w:r w:rsidRPr="0078274A">
        <w:rPr>
          <w:rFonts w:asciiTheme="minorHAnsi" w:hAnsiTheme="minorHAnsi" w:cstheme="minorHAnsi"/>
          <w:sz w:val="22"/>
          <w:szCs w:val="22"/>
        </w:rPr>
        <w:t xml:space="preserve"> </w:t>
      </w:r>
      <w:r w:rsidR="00D10C81">
        <w:rPr>
          <w:rFonts w:asciiTheme="minorHAnsi" w:hAnsiTheme="minorHAnsi" w:cstheme="minorHAnsi"/>
          <w:sz w:val="22"/>
          <w:szCs w:val="22"/>
        </w:rPr>
        <w:t xml:space="preserve">during fortnightly hub meetings </w:t>
      </w:r>
      <w:r w:rsidR="00EB0537">
        <w:rPr>
          <w:rFonts w:asciiTheme="minorHAnsi" w:hAnsiTheme="minorHAnsi" w:cstheme="minorHAnsi"/>
          <w:sz w:val="22"/>
          <w:szCs w:val="22"/>
        </w:rPr>
        <w:t>where</w:t>
      </w:r>
      <w:r w:rsidR="004C0B54">
        <w:rPr>
          <w:rFonts w:asciiTheme="minorHAnsi" w:hAnsiTheme="minorHAnsi" w:cstheme="minorHAnsi"/>
          <w:sz w:val="22"/>
          <w:szCs w:val="22"/>
        </w:rPr>
        <w:t xml:space="preserve"> mitigating actions are agreed </w:t>
      </w:r>
      <w:r w:rsidR="009635AF">
        <w:rPr>
          <w:rFonts w:asciiTheme="minorHAnsi" w:hAnsiTheme="minorHAnsi" w:cstheme="minorHAnsi"/>
          <w:sz w:val="22"/>
          <w:szCs w:val="22"/>
        </w:rPr>
        <w:t xml:space="preserve">between the parties. </w:t>
      </w:r>
      <w:r w:rsidR="00741CC2">
        <w:rPr>
          <w:rFonts w:asciiTheme="minorHAnsi" w:hAnsiTheme="minorHAnsi" w:cstheme="minorHAnsi"/>
          <w:sz w:val="22"/>
          <w:szCs w:val="22"/>
        </w:rPr>
        <w:t xml:space="preserve">Any </w:t>
      </w:r>
      <w:r w:rsidR="001109F6" w:rsidRPr="001109F6">
        <w:rPr>
          <w:rFonts w:asciiTheme="minorHAnsi" w:hAnsiTheme="minorHAnsi" w:cstheme="minorHAnsi"/>
          <w:sz w:val="22"/>
          <w:szCs w:val="22"/>
        </w:rPr>
        <w:t>risk</w:t>
      </w:r>
      <w:r w:rsidR="00741CC2">
        <w:rPr>
          <w:rFonts w:asciiTheme="minorHAnsi" w:hAnsiTheme="minorHAnsi" w:cstheme="minorHAnsi"/>
          <w:sz w:val="22"/>
          <w:szCs w:val="22"/>
        </w:rPr>
        <w:t xml:space="preserve">s that </w:t>
      </w:r>
      <w:r w:rsidR="00741CC2" w:rsidRPr="001109F6">
        <w:rPr>
          <w:rFonts w:asciiTheme="minorHAnsi" w:hAnsiTheme="minorHAnsi" w:cstheme="minorHAnsi"/>
          <w:sz w:val="22"/>
          <w:szCs w:val="22"/>
        </w:rPr>
        <w:t>have high severity, significant impact on project milestones, or require resources beyond the hub's control to mitigate</w:t>
      </w:r>
      <w:r w:rsidR="00741CC2">
        <w:rPr>
          <w:rFonts w:asciiTheme="minorHAnsi" w:hAnsiTheme="minorHAnsi" w:cstheme="minorHAnsi"/>
          <w:sz w:val="22"/>
          <w:szCs w:val="22"/>
        </w:rPr>
        <w:t xml:space="preserve"> </w:t>
      </w:r>
      <w:r w:rsidR="00D42344">
        <w:rPr>
          <w:rFonts w:asciiTheme="minorHAnsi" w:hAnsiTheme="minorHAnsi" w:cstheme="minorHAnsi"/>
          <w:sz w:val="22"/>
          <w:szCs w:val="22"/>
        </w:rPr>
        <w:t xml:space="preserve">are </w:t>
      </w:r>
      <w:r w:rsidR="001109F6" w:rsidRPr="001109F6">
        <w:rPr>
          <w:rFonts w:asciiTheme="minorHAnsi" w:hAnsiTheme="minorHAnsi" w:cstheme="minorHAnsi"/>
          <w:sz w:val="22"/>
          <w:szCs w:val="22"/>
        </w:rPr>
        <w:t>escalated to the Senior Management Team (SMT</w:t>
      </w:r>
      <w:r w:rsidR="00D42344">
        <w:rPr>
          <w:rFonts w:asciiTheme="minorHAnsi" w:hAnsiTheme="minorHAnsi" w:cstheme="minorHAnsi"/>
          <w:sz w:val="22"/>
          <w:szCs w:val="22"/>
        </w:rPr>
        <w:t>)</w:t>
      </w:r>
      <w:r w:rsidRPr="0078274A">
        <w:rPr>
          <w:rFonts w:asciiTheme="minorHAnsi" w:hAnsiTheme="minorHAnsi" w:cstheme="minorHAnsi"/>
          <w:sz w:val="22"/>
          <w:szCs w:val="22"/>
        </w:rPr>
        <w:t xml:space="preserve"> in fortnightly Senior Management Team (SMT) meetings. </w:t>
      </w:r>
      <w:r w:rsidR="007C65F9">
        <w:rPr>
          <w:rFonts w:asciiTheme="minorHAnsi" w:hAnsiTheme="minorHAnsi" w:cstheme="minorHAnsi"/>
          <w:sz w:val="22"/>
          <w:szCs w:val="22"/>
        </w:rPr>
        <w:t xml:space="preserve">The programme team outlined the risk escalation process </w:t>
      </w:r>
      <w:r w:rsidR="00970BEA">
        <w:rPr>
          <w:rFonts w:asciiTheme="minorHAnsi" w:hAnsiTheme="minorHAnsi" w:cstheme="minorHAnsi"/>
          <w:sz w:val="22"/>
          <w:szCs w:val="22"/>
        </w:rPr>
        <w:t>(</w:t>
      </w:r>
      <w:r w:rsidR="00970BEA" w:rsidRPr="00E33025">
        <w:rPr>
          <w:rFonts w:asciiTheme="minorHAnsi" w:hAnsiTheme="minorHAnsi" w:cstheme="minorHAnsi"/>
          <w:sz w:val="22"/>
          <w:szCs w:val="22"/>
        </w:rPr>
        <w:t xml:space="preserve">Appendix </w:t>
      </w:r>
      <w:r w:rsidR="00E269AA">
        <w:rPr>
          <w:rFonts w:asciiTheme="minorHAnsi" w:hAnsiTheme="minorHAnsi" w:cstheme="minorHAnsi"/>
          <w:sz w:val="22"/>
          <w:szCs w:val="22"/>
        </w:rPr>
        <w:t>F</w:t>
      </w:r>
      <w:r w:rsidR="00970BEA">
        <w:rPr>
          <w:rFonts w:asciiTheme="minorHAnsi" w:hAnsiTheme="minorHAnsi" w:cstheme="minorHAnsi"/>
          <w:sz w:val="22"/>
          <w:szCs w:val="22"/>
        </w:rPr>
        <w:t xml:space="preserve">, </w:t>
      </w:r>
      <w:r w:rsidR="008221AA">
        <w:rPr>
          <w:rFonts w:asciiTheme="minorHAnsi" w:hAnsiTheme="minorHAnsi" w:cstheme="minorHAnsi"/>
          <w:sz w:val="22"/>
          <w:szCs w:val="22"/>
        </w:rPr>
        <w:t>Diagram 1)</w:t>
      </w:r>
      <w:r w:rsidR="000D099C">
        <w:rPr>
          <w:rFonts w:asciiTheme="minorHAnsi" w:hAnsiTheme="minorHAnsi" w:cstheme="minorHAnsi"/>
          <w:sz w:val="22"/>
          <w:szCs w:val="22"/>
        </w:rPr>
        <w:t>, which</w:t>
      </w:r>
      <w:r w:rsidRPr="0078274A">
        <w:rPr>
          <w:rFonts w:asciiTheme="minorHAnsi" w:hAnsiTheme="minorHAnsi" w:cstheme="minorHAnsi"/>
          <w:sz w:val="22"/>
          <w:szCs w:val="22"/>
        </w:rPr>
        <w:t xml:space="preserve"> was shared with</w:t>
      </w:r>
      <w:r w:rsidR="000D099C">
        <w:rPr>
          <w:rFonts w:asciiTheme="minorHAnsi" w:hAnsiTheme="minorHAnsi" w:cstheme="minorHAnsi"/>
          <w:sz w:val="22"/>
          <w:szCs w:val="22"/>
        </w:rPr>
        <w:t xml:space="preserve"> delivery partners</w:t>
      </w:r>
      <w:r w:rsidRPr="0078274A">
        <w:rPr>
          <w:rFonts w:asciiTheme="minorHAnsi" w:hAnsiTheme="minorHAnsi" w:cstheme="minorHAnsi"/>
          <w:sz w:val="22"/>
          <w:szCs w:val="22"/>
        </w:rPr>
        <w:t xml:space="preserve"> on 6 </w:t>
      </w:r>
      <w:r w:rsidRPr="0078274A">
        <w:rPr>
          <w:rFonts w:asciiTheme="minorHAnsi" w:hAnsiTheme="minorHAnsi" w:cstheme="minorHAnsi"/>
          <w:sz w:val="22"/>
          <w:szCs w:val="22"/>
        </w:rPr>
        <w:lastRenderedPageBreak/>
        <w:t xml:space="preserve">June 2024. </w:t>
      </w:r>
      <w:r w:rsidR="00921C3F" w:rsidRPr="57FBB481">
        <w:rPr>
          <w:rFonts w:asciiTheme="minorHAnsi" w:hAnsiTheme="minorHAnsi" w:cstheme="minorBidi"/>
          <w:sz w:val="22"/>
          <w:szCs w:val="22"/>
        </w:rPr>
        <w:t xml:space="preserve">Our approach to risk management aims to strengthen the programme’s Theory of Change and increases the likelihood of achieving the desired </w:t>
      </w:r>
      <w:r w:rsidR="00A52412" w:rsidRPr="57FBB481">
        <w:rPr>
          <w:rFonts w:asciiTheme="minorHAnsi" w:hAnsiTheme="minorHAnsi" w:cstheme="minorBidi"/>
          <w:sz w:val="22"/>
          <w:szCs w:val="22"/>
        </w:rPr>
        <w:t>outcomes</w:t>
      </w:r>
      <w:r w:rsidR="00FC1C1F" w:rsidRPr="57FBB481">
        <w:rPr>
          <w:rFonts w:asciiTheme="minorHAnsi" w:hAnsiTheme="minorHAnsi" w:cstheme="minorBidi"/>
          <w:sz w:val="22"/>
          <w:szCs w:val="22"/>
        </w:rPr>
        <w:t xml:space="preserve"> through risk mitigation efforts</w:t>
      </w:r>
      <w:r w:rsidR="00921C3F" w:rsidRPr="57FBB481">
        <w:rPr>
          <w:rFonts w:asciiTheme="minorHAnsi" w:hAnsiTheme="minorHAnsi" w:cstheme="minorBidi"/>
          <w:sz w:val="22"/>
          <w:szCs w:val="22"/>
        </w:rPr>
        <w:t>. It also plays a significant role in providing the necessary evidence and insights to inform</w:t>
      </w:r>
      <w:r w:rsidR="00944D61" w:rsidRPr="57FBB481">
        <w:rPr>
          <w:rFonts w:asciiTheme="minorHAnsi" w:hAnsiTheme="minorHAnsi" w:cstheme="minorBidi"/>
          <w:sz w:val="22"/>
          <w:szCs w:val="22"/>
        </w:rPr>
        <w:t xml:space="preserve"> </w:t>
      </w:r>
      <w:r w:rsidR="002C27CD" w:rsidRPr="57FBB481">
        <w:rPr>
          <w:rFonts w:asciiTheme="minorHAnsi" w:hAnsiTheme="minorHAnsi" w:cstheme="minorBidi"/>
          <w:sz w:val="22"/>
          <w:szCs w:val="22"/>
        </w:rPr>
        <w:t>decision-making</w:t>
      </w:r>
      <w:r w:rsidR="002D673C" w:rsidRPr="57FBB481">
        <w:rPr>
          <w:rFonts w:asciiTheme="minorHAnsi" w:hAnsiTheme="minorHAnsi" w:cstheme="minorBidi"/>
          <w:sz w:val="22"/>
          <w:szCs w:val="22"/>
        </w:rPr>
        <w:t xml:space="preserve">, </w:t>
      </w:r>
      <w:r w:rsidR="00483264" w:rsidRPr="57FBB481">
        <w:rPr>
          <w:rFonts w:asciiTheme="minorHAnsi" w:hAnsiTheme="minorHAnsi" w:cstheme="minorBidi"/>
          <w:sz w:val="22"/>
          <w:szCs w:val="22"/>
        </w:rPr>
        <w:t xml:space="preserve">address challenges and </w:t>
      </w:r>
      <w:r w:rsidR="002D673C" w:rsidRPr="57FBB481">
        <w:rPr>
          <w:rFonts w:asciiTheme="minorHAnsi" w:hAnsiTheme="minorHAnsi" w:cstheme="minorBidi"/>
          <w:sz w:val="22"/>
          <w:szCs w:val="22"/>
        </w:rPr>
        <w:t>enhanc</w:t>
      </w:r>
      <w:r w:rsidR="00483264" w:rsidRPr="57FBB481">
        <w:rPr>
          <w:rFonts w:asciiTheme="minorHAnsi" w:hAnsiTheme="minorHAnsi" w:cstheme="minorBidi"/>
          <w:sz w:val="22"/>
          <w:szCs w:val="22"/>
        </w:rPr>
        <w:t>e</w:t>
      </w:r>
      <w:r w:rsidR="002D673C" w:rsidRPr="57FBB481">
        <w:rPr>
          <w:rFonts w:asciiTheme="minorHAnsi" w:hAnsiTheme="minorHAnsi" w:cstheme="minorBidi"/>
          <w:sz w:val="22"/>
          <w:szCs w:val="22"/>
        </w:rPr>
        <w:t xml:space="preserve"> </w:t>
      </w:r>
      <w:r w:rsidR="00E75941" w:rsidRPr="57FBB481">
        <w:rPr>
          <w:rFonts w:asciiTheme="minorHAnsi" w:hAnsiTheme="minorHAnsi" w:cstheme="minorBidi"/>
          <w:sz w:val="22"/>
          <w:szCs w:val="22"/>
        </w:rPr>
        <w:t>the programme’s</w:t>
      </w:r>
      <w:r w:rsidR="002D673C" w:rsidRPr="57FBB481">
        <w:rPr>
          <w:rFonts w:asciiTheme="minorHAnsi" w:hAnsiTheme="minorHAnsi" w:cstheme="minorBidi"/>
          <w:sz w:val="22"/>
          <w:szCs w:val="22"/>
        </w:rPr>
        <w:t xml:space="preserve"> ability to adapt to changing circumstances</w:t>
      </w:r>
      <w:r w:rsidR="00921C3F" w:rsidRPr="57FBB481">
        <w:rPr>
          <w:rFonts w:asciiTheme="minorHAnsi" w:hAnsiTheme="minorHAnsi" w:cstheme="minorBidi"/>
          <w:sz w:val="22"/>
          <w:szCs w:val="22"/>
        </w:rPr>
        <w:t>.</w:t>
      </w:r>
      <w:r w:rsidR="006E0664" w:rsidRPr="57FBB481">
        <w:rPr>
          <w:rFonts w:asciiTheme="minorHAnsi" w:hAnsiTheme="minorHAnsi" w:cstheme="minorBidi"/>
          <w:sz w:val="22"/>
          <w:szCs w:val="22"/>
        </w:rPr>
        <w:t xml:space="preserve"> The process of escalating and recording risks in the programme level risk register allows for a coordinated response to significant risks. This ensures that </w:t>
      </w:r>
      <w:r w:rsidR="4D429621" w:rsidRPr="57FBB481">
        <w:rPr>
          <w:rFonts w:asciiTheme="minorHAnsi" w:hAnsiTheme="minorHAnsi" w:cstheme="minorBidi"/>
          <w:sz w:val="22"/>
          <w:szCs w:val="22"/>
        </w:rPr>
        <w:t>key</w:t>
      </w:r>
      <w:r w:rsidR="006E0664" w:rsidRPr="57FBB481">
        <w:rPr>
          <w:rFonts w:asciiTheme="minorHAnsi" w:hAnsiTheme="minorHAnsi" w:cstheme="minorBidi"/>
          <w:sz w:val="22"/>
          <w:szCs w:val="22"/>
        </w:rPr>
        <w:t xml:space="preserve"> issues are dealt with at the appropriate level and contributes to the overall resilience of the programme.</w:t>
      </w:r>
    </w:p>
    <w:p w14:paraId="0EEF2DCB" w14:textId="2181FC88" w:rsidR="00FF2ADA" w:rsidRDefault="001F492C" w:rsidP="0078274A">
      <w:pPr>
        <w:rPr>
          <w:rFonts w:asciiTheme="minorHAnsi" w:hAnsiTheme="minorHAnsi" w:cstheme="minorHAnsi"/>
          <w:sz w:val="22"/>
          <w:szCs w:val="22"/>
        </w:rPr>
      </w:pPr>
      <w:r w:rsidRPr="001F492C">
        <w:rPr>
          <w:rFonts w:asciiTheme="minorHAnsi" w:hAnsiTheme="minorHAnsi" w:cstheme="minorHAnsi"/>
          <w:sz w:val="22"/>
          <w:szCs w:val="22"/>
        </w:rPr>
        <w:t> </w:t>
      </w:r>
    </w:p>
    <w:p w14:paraId="466886D7" w14:textId="00B38628" w:rsidR="0078274A" w:rsidRPr="0078274A" w:rsidRDefault="0078274A" w:rsidP="0078274A">
      <w:pPr>
        <w:rPr>
          <w:rFonts w:asciiTheme="minorHAnsi" w:hAnsiTheme="minorHAnsi" w:cstheme="minorHAnsi"/>
          <w:b/>
          <w:bCs/>
          <w:sz w:val="22"/>
          <w:szCs w:val="22"/>
        </w:rPr>
      </w:pPr>
      <w:r w:rsidRPr="0078274A">
        <w:rPr>
          <w:rFonts w:asciiTheme="minorHAnsi" w:hAnsiTheme="minorHAnsi" w:cstheme="minorHAnsi"/>
          <w:b/>
          <w:bCs/>
          <w:sz w:val="22"/>
          <w:szCs w:val="22"/>
        </w:rPr>
        <w:t>Safeguarding, Exploitation, Abuse and Harassment (SEAH) Measures</w:t>
      </w:r>
    </w:p>
    <w:p w14:paraId="4B82226A" w14:textId="77777777" w:rsidR="00E346F2" w:rsidRPr="00344CD7" w:rsidRDefault="00E346F2" w:rsidP="00E346F2">
      <w:pPr>
        <w:rPr>
          <w:rFonts w:asciiTheme="minorHAnsi" w:hAnsiTheme="minorHAnsi" w:cstheme="minorHAnsi"/>
          <w:sz w:val="22"/>
          <w:szCs w:val="22"/>
        </w:rPr>
      </w:pPr>
    </w:p>
    <w:p w14:paraId="3B991CC5" w14:textId="6FD513A7" w:rsidR="00C36E28" w:rsidRPr="00344CD7" w:rsidRDefault="00E346F2" w:rsidP="00C36E28">
      <w:pPr>
        <w:rPr>
          <w:rFonts w:asciiTheme="minorHAnsi" w:hAnsiTheme="minorHAnsi" w:cstheme="minorHAnsi"/>
          <w:sz w:val="22"/>
          <w:szCs w:val="22"/>
        </w:rPr>
      </w:pPr>
      <w:r w:rsidRPr="3A7E7EF5">
        <w:rPr>
          <w:rFonts w:asciiTheme="minorHAnsi" w:hAnsiTheme="minorHAnsi" w:cstheme="minorBidi"/>
          <w:sz w:val="22"/>
          <w:szCs w:val="22"/>
        </w:rPr>
        <w:t xml:space="preserve">Delivery partners and subcontracted parties are obliged to provide a safe and trusted physical environment, an open and supportive culture, accessible and clear policies, procedures and measures, and clear escalation paths. DAI </w:t>
      </w:r>
      <w:r w:rsidR="000A6BB4" w:rsidRPr="3A7E7EF5">
        <w:rPr>
          <w:rFonts w:asciiTheme="minorHAnsi" w:hAnsiTheme="minorHAnsi" w:cstheme="minorBidi"/>
          <w:sz w:val="22"/>
          <w:szCs w:val="22"/>
        </w:rPr>
        <w:t xml:space="preserve">and Kew </w:t>
      </w:r>
      <w:r w:rsidRPr="3A7E7EF5">
        <w:rPr>
          <w:rFonts w:asciiTheme="minorHAnsi" w:hAnsiTheme="minorHAnsi" w:cstheme="minorBidi"/>
          <w:sz w:val="22"/>
          <w:szCs w:val="22"/>
        </w:rPr>
        <w:t>report on safeguarding risks monthly</w:t>
      </w:r>
      <w:r w:rsidR="000A6BB4" w:rsidRPr="3A7E7EF5">
        <w:rPr>
          <w:rFonts w:asciiTheme="minorHAnsi" w:hAnsiTheme="minorHAnsi" w:cstheme="minorBidi"/>
          <w:sz w:val="22"/>
          <w:szCs w:val="22"/>
        </w:rPr>
        <w:t xml:space="preserve"> through their respective performance meetings</w:t>
      </w:r>
      <w:r w:rsidRPr="3A7E7EF5">
        <w:rPr>
          <w:rFonts w:asciiTheme="minorHAnsi" w:hAnsiTheme="minorHAnsi" w:cstheme="minorBidi"/>
          <w:sz w:val="22"/>
          <w:szCs w:val="22"/>
        </w:rPr>
        <w:t>.</w:t>
      </w:r>
      <w:r w:rsidR="00B30975" w:rsidRPr="3A7E7EF5">
        <w:rPr>
          <w:rFonts w:asciiTheme="minorHAnsi" w:hAnsiTheme="minorHAnsi" w:cstheme="minorBidi"/>
          <w:sz w:val="22"/>
          <w:szCs w:val="22"/>
        </w:rPr>
        <w:t xml:space="preserve"> </w:t>
      </w:r>
      <w:r w:rsidRPr="3A7E7EF5">
        <w:rPr>
          <w:rFonts w:asciiTheme="minorHAnsi" w:hAnsiTheme="minorHAnsi" w:cstheme="minorBidi"/>
          <w:sz w:val="22"/>
          <w:szCs w:val="22"/>
        </w:rPr>
        <w:t xml:space="preserve">Following the recommendations from </w:t>
      </w:r>
      <w:r w:rsidR="00E05CD4">
        <w:rPr>
          <w:rFonts w:asciiTheme="minorHAnsi" w:hAnsiTheme="minorHAnsi" w:cstheme="minorBidi"/>
          <w:sz w:val="22"/>
          <w:szCs w:val="22"/>
        </w:rPr>
        <w:t>the Service Delivery Directorate (SDD)</w:t>
      </w:r>
      <w:r w:rsidRPr="3A7E7EF5">
        <w:rPr>
          <w:rFonts w:asciiTheme="minorHAnsi" w:hAnsiTheme="minorHAnsi" w:cstheme="minorBidi"/>
          <w:color w:val="FF0000"/>
          <w:sz w:val="22"/>
          <w:szCs w:val="22"/>
        </w:rPr>
        <w:t xml:space="preserve"> </w:t>
      </w:r>
      <w:r w:rsidRPr="3A7E7EF5">
        <w:rPr>
          <w:rFonts w:asciiTheme="minorHAnsi" w:hAnsiTheme="minorHAnsi" w:cstheme="minorBidi"/>
          <w:sz w:val="22"/>
          <w:szCs w:val="22"/>
        </w:rPr>
        <w:t xml:space="preserve">internal audit, we plan to strengthen safeguarding measures (including Sexual Exploitation, Abuse and Harassment) and clarify research ethics requirements separately. </w:t>
      </w:r>
      <w:r w:rsidR="00C36E28" w:rsidRPr="00344CD7">
        <w:rPr>
          <w:rFonts w:asciiTheme="minorHAnsi" w:hAnsiTheme="minorHAnsi" w:cstheme="minorHAnsi"/>
          <w:sz w:val="22"/>
          <w:szCs w:val="22"/>
        </w:rPr>
        <w:t>This is crucial for the programme’s credibility and reputation, and it also contributes to the achievement of its T</w:t>
      </w:r>
      <w:r w:rsidR="00344CD7" w:rsidRPr="00344CD7">
        <w:rPr>
          <w:rFonts w:asciiTheme="minorHAnsi" w:hAnsiTheme="minorHAnsi" w:cstheme="minorHAnsi"/>
          <w:sz w:val="22"/>
          <w:szCs w:val="22"/>
        </w:rPr>
        <w:t xml:space="preserve">heory </w:t>
      </w:r>
      <w:r w:rsidR="00C36E28" w:rsidRPr="00344CD7">
        <w:rPr>
          <w:rFonts w:asciiTheme="minorHAnsi" w:hAnsiTheme="minorHAnsi" w:cstheme="minorHAnsi"/>
          <w:sz w:val="22"/>
          <w:szCs w:val="22"/>
        </w:rPr>
        <w:t>o</w:t>
      </w:r>
      <w:r w:rsidR="00344CD7" w:rsidRPr="00344CD7">
        <w:rPr>
          <w:rFonts w:asciiTheme="minorHAnsi" w:hAnsiTheme="minorHAnsi" w:cstheme="minorHAnsi"/>
          <w:sz w:val="22"/>
          <w:szCs w:val="22"/>
        </w:rPr>
        <w:t xml:space="preserve">f </w:t>
      </w:r>
      <w:r w:rsidR="00C36E28" w:rsidRPr="00344CD7">
        <w:rPr>
          <w:rFonts w:asciiTheme="minorHAnsi" w:hAnsiTheme="minorHAnsi" w:cstheme="minorHAnsi"/>
          <w:sz w:val="22"/>
          <w:szCs w:val="22"/>
        </w:rPr>
        <w:t>C</w:t>
      </w:r>
      <w:r w:rsidR="00344CD7" w:rsidRPr="00344CD7">
        <w:rPr>
          <w:rFonts w:asciiTheme="minorHAnsi" w:hAnsiTheme="minorHAnsi" w:cstheme="minorHAnsi"/>
          <w:sz w:val="22"/>
          <w:szCs w:val="22"/>
        </w:rPr>
        <w:t>hange</w:t>
      </w:r>
      <w:r w:rsidR="00C36E28" w:rsidRPr="00344CD7">
        <w:rPr>
          <w:rFonts w:asciiTheme="minorHAnsi" w:hAnsiTheme="minorHAnsi" w:cstheme="minorHAnsi"/>
          <w:sz w:val="22"/>
          <w:szCs w:val="22"/>
        </w:rPr>
        <w:t xml:space="preserve"> outcomes by ensuring that all participants </w:t>
      </w:r>
      <w:r w:rsidR="00DE772B" w:rsidRPr="00344CD7">
        <w:rPr>
          <w:rFonts w:asciiTheme="minorHAnsi" w:hAnsiTheme="minorHAnsi" w:cstheme="minorHAnsi"/>
          <w:sz w:val="22"/>
          <w:szCs w:val="22"/>
        </w:rPr>
        <w:t>can</w:t>
      </w:r>
      <w:r w:rsidR="00C36E28" w:rsidRPr="00344CD7">
        <w:rPr>
          <w:rFonts w:asciiTheme="minorHAnsi" w:hAnsiTheme="minorHAnsi" w:cstheme="minorHAnsi"/>
          <w:sz w:val="22"/>
          <w:szCs w:val="22"/>
        </w:rPr>
        <w:t xml:space="preserve"> contribute fully and effectively.</w:t>
      </w:r>
    </w:p>
    <w:p w14:paraId="3C6D1978" w14:textId="77777777" w:rsidR="00E346F2" w:rsidRPr="00E12197" w:rsidRDefault="00E346F2" w:rsidP="00E346F2">
      <w:pPr>
        <w:rPr>
          <w:rFonts w:asciiTheme="minorHAnsi" w:hAnsiTheme="minorHAnsi" w:cstheme="minorHAnsi"/>
          <w:color w:val="FF0000"/>
          <w:sz w:val="22"/>
          <w:szCs w:val="22"/>
        </w:rPr>
      </w:pPr>
    </w:p>
    <w:p w14:paraId="561C4CCD" w14:textId="2CBF3505" w:rsidR="007F64F9" w:rsidRDefault="00E346F2" w:rsidP="007F64F9">
      <w:pPr>
        <w:rPr>
          <w:rFonts w:asciiTheme="minorHAnsi" w:hAnsiTheme="minorHAnsi" w:cstheme="minorHAnsi"/>
          <w:sz w:val="22"/>
          <w:szCs w:val="22"/>
        </w:rPr>
      </w:pPr>
      <w:r w:rsidRPr="00725954">
        <w:rPr>
          <w:rFonts w:asciiTheme="minorHAnsi" w:hAnsiTheme="minorHAnsi" w:cstheme="minorHAnsi"/>
          <w:sz w:val="22"/>
          <w:szCs w:val="22"/>
        </w:rPr>
        <w:t>To effectively engage Indigenous People and local communities</w:t>
      </w:r>
      <w:r w:rsidR="002C7492" w:rsidRPr="00725954">
        <w:rPr>
          <w:rFonts w:asciiTheme="minorHAnsi" w:hAnsiTheme="minorHAnsi" w:cstheme="minorHAnsi"/>
          <w:sz w:val="22"/>
          <w:szCs w:val="22"/>
        </w:rPr>
        <w:t xml:space="preserve"> in a safe and inclusive manner</w:t>
      </w:r>
      <w:r w:rsidRPr="00725954">
        <w:rPr>
          <w:rFonts w:asciiTheme="minorHAnsi" w:hAnsiTheme="minorHAnsi" w:cstheme="minorHAnsi"/>
          <w:sz w:val="22"/>
          <w:szCs w:val="22"/>
        </w:rPr>
        <w:t xml:space="preserve">, we plan on exploring opportunities to partner with local networks and organisations experienced in creating safe ways for women, girls, and other </w:t>
      </w:r>
      <w:r w:rsidR="00725954" w:rsidRPr="00725954">
        <w:rPr>
          <w:rFonts w:asciiTheme="minorHAnsi" w:hAnsiTheme="minorHAnsi" w:cstheme="minorHAnsi"/>
          <w:sz w:val="22"/>
          <w:szCs w:val="22"/>
        </w:rPr>
        <w:t>marginalised</w:t>
      </w:r>
      <w:r w:rsidRPr="00725954">
        <w:rPr>
          <w:rFonts w:asciiTheme="minorHAnsi" w:hAnsiTheme="minorHAnsi" w:cstheme="minorHAnsi"/>
          <w:sz w:val="22"/>
          <w:szCs w:val="22"/>
        </w:rPr>
        <w:t xml:space="preserve"> groups to participate and express their ideas</w:t>
      </w:r>
      <w:r w:rsidR="00725954" w:rsidRPr="00725954">
        <w:rPr>
          <w:rFonts w:asciiTheme="minorHAnsi" w:hAnsiTheme="minorHAnsi" w:cstheme="minorHAnsi"/>
          <w:sz w:val="22"/>
          <w:szCs w:val="22"/>
        </w:rPr>
        <w:t xml:space="preserve">, </w:t>
      </w:r>
      <w:r w:rsidR="007F64F9" w:rsidRPr="00725954">
        <w:rPr>
          <w:rFonts w:asciiTheme="minorHAnsi" w:hAnsiTheme="minorHAnsi" w:cstheme="minorHAnsi"/>
          <w:sz w:val="22"/>
          <w:szCs w:val="22"/>
        </w:rPr>
        <w:t>particularly in terms of promoting local community natural resource management. This approach can enhance the programme’s impact and contribute to the achievement of its objectives.</w:t>
      </w:r>
    </w:p>
    <w:p w14:paraId="4B72AB29" w14:textId="77777777" w:rsidR="00AE11C9" w:rsidRDefault="00AE11C9" w:rsidP="007F64F9">
      <w:pPr>
        <w:rPr>
          <w:rFonts w:asciiTheme="minorHAnsi" w:hAnsiTheme="minorHAnsi" w:cstheme="minorHAnsi"/>
          <w:sz w:val="22"/>
          <w:szCs w:val="22"/>
        </w:rPr>
      </w:pPr>
    </w:p>
    <w:p w14:paraId="7AC48DEF" w14:textId="1C2695AD" w:rsidR="00456B82" w:rsidRPr="00456B82" w:rsidRDefault="00456B82" w:rsidP="000A4CC2">
      <w:pPr>
        <w:rPr>
          <w:rFonts w:asciiTheme="minorHAnsi" w:hAnsiTheme="minorHAnsi" w:cstheme="minorHAnsi"/>
          <w:b/>
          <w:bCs/>
          <w:sz w:val="22"/>
          <w:szCs w:val="22"/>
        </w:rPr>
      </w:pPr>
      <w:r w:rsidRPr="00456B82">
        <w:rPr>
          <w:rFonts w:asciiTheme="minorHAnsi" w:hAnsiTheme="minorHAnsi" w:cstheme="minorHAnsi"/>
          <w:b/>
          <w:bCs/>
          <w:sz w:val="22"/>
          <w:szCs w:val="22"/>
        </w:rPr>
        <w:t xml:space="preserve">Due Diligence </w:t>
      </w:r>
      <w:r w:rsidR="007F64F9">
        <w:rPr>
          <w:rFonts w:asciiTheme="minorHAnsi" w:hAnsiTheme="minorHAnsi" w:cstheme="minorHAnsi"/>
          <w:b/>
          <w:bCs/>
          <w:sz w:val="22"/>
          <w:szCs w:val="22"/>
        </w:rPr>
        <w:t>Process</w:t>
      </w:r>
    </w:p>
    <w:p w14:paraId="6F805199" w14:textId="77777777" w:rsidR="00456B82" w:rsidRDefault="00456B82" w:rsidP="000A4CC2">
      <w:pPr>
        <w:rPr>
          <w:rFonts w:asciiTheme="minorHAnsi" w:hAnsiTheme="minorHAnsi" w:cstheme="minorHAnsi"/>
          <w:sz w:val="22"/>
          <w:szCs w:val="22"/>
        </w:rPr>
      </w:pPr>
    </w:p>
    <w:p w14:paraId="0A868125" w14:textId="77777777" w:rsidR="000F3896" w:rsidRDefault="004B4CCF" w:rsidP="000A4CC2">
      <w:r w:rsidRPr="0078274A">
        <w:rPr>
          <w:rFonts w:asciiTheme="minorHAnsi" w:hAnsiTheme="minorHAnsi" w:cstheme="minorHAnsi"/>
          <w:sz w:val="22"/>
          <w:szCs w:val="22"/>
        </w:rPr>
        <w:t>The GCBC’s Management Lead, DAI Global</w:t>
      </w:r>
      <w:r>
        <w:rPr>
          <w:rFonts w:asciiTheme="minorHAnsi" w:hAnsiTheme="minorHAnsi" w:cstheme="minorHAnsi"/>
          <w:sz w:val="22"/>
          <w:szCs w:val="22"/>
        </w:rPr>
        <w:t>,</w:t>
      </w:r>
      <w:r w:rsidR="0078274A" w:rsidRPr="0078274A">
        <w:rPr>
          <w:rFonts w:asciiTheme="minorHAnsi" w:hAnsiTheme="minorHAnsi" w:cstheme="minorHAnsi"/>
          <w:sz w:val="22"/>
          <w:szCs w:val="22"/>
        </w:rPr>
        <w:t xml:space="preserve"> is responsible for conducting due diligence on all potential grant recipients from the GCBC’s research calls</w:t>
      </w:r>
      <w:r w:rsidR="00811B18">
        <w:rPr>
          <w:rFonts w:asciiTheme="minorHAnsi" w:hAnsiTheme="minorHAnsi" w:cstheme="minorHAnsi"/>
          <w:sz w:val="22"/>
          <w:szCs w:val="22"/>
        </w:rPr>
        <w:t>; DAI</w:t>
      </w:r>
      <w:r w:rsidR="0078274A" w:rsidRPr="0078274A">
        <w:rPr>
          <w:rFonts w:asciiTheme="minorHAnsi" w:hAnsiTheme="minorHAnsi" w:cstheme="minorHAnsi"/>
          <w:sz w:val="22"/>
          <w:szCs w:val="22"/>
        </w:rPr>
        <w:t xml:space="preserve"> </w:t>
      </w:r>
      <w:r w:rsidR="00811B18" w:rsidRPr="0078274A">
        <w:rPr>
          <w:rFonts w:asciiTheme="minorHAnsi" w:hAnsiTheme="minorHAnsi" w:cstheme="minorHAnsi"/>
          <w:sz w:val="22"/>
          <w:szCs w:val="22"/>
        </w:rPr>
        <w:t xml:space="preserve">assessed GCBC research grant applicants for RGC1 and RGC2 against safeguarding criteria in its first sift of entries and </w:t>
      </w:r>
      <w:r w:rsidR="00811B18">
        <w:rPr>
          <w:rFonts w:asciiTheme="minorHAnsi" w:hAnsiTheme="minorHAnsi" w:cstheme="minorHAnsi"/>
          <w:sz w:val="22"/>
          <w:szCs w:val="22"/>
        </w:rPr>
        <w:t xml:space="preserve">conducted </w:t>
      </w:r>
      <w:r w:rsidR="00811B18" w:rsidRPr="0078274A">
        <w:rPr>
          <w:rFonts w:asciiTheme="minorHAnsi" w:hAnsiTheme="minorHAnsi" w:cstheme="minorHAnsi"/>
          <w:sz w:val="22"/>
          <w:szCs w:val="22"/>
        </w:rPr>
        <w:t xml:space="preserve">due diligence on grant winners. </w:t>
      </w:r>
      <w:r w:rsidR="00195DBB">
        <w:rPr>
          <w:rFonts w:asciiTheme="minorHAnsi" w:hAnsiTheme="minorHAnsi" w:cstheme="minorHAnsi"/>
          <w:sz w:val="22"/>
          <w:szCs w:val="22"/>
        </w:rPr>
        <w:t>All</w:t>
      </w:r>
      <w:r w:rsidR="0078274A" w:rsidRPr="0078274A">
        <w:rPr>
          <w:rFonts w:asciiTheme="minorHAnsi" w:hAnsiTheme="minorHAnsi" w:cstheme="minorHAnsi"/>
          <w:sz w:val="22"/>
          <w:szCs w:val="22"/>
        </w:rPr>
        <w:t xml:space="preserve"> findings</w:t>
      </w:r>
      <w:r w:rsidR="00195DBB">
        <w:rPr>
          <w:rFonts w:asciiTheme="minorHAnsi" w:hAnsiTheme="minorHAnsi" w:cstheme="minorHAnsi"/>
          <w:sz w:val="22"/>
          <w:szCs w:val="22"/>
        </w:rPr>
        <w:t xml:space="preserve"> are presented</w:t>
      </w:r>
      <w:r w:rsidR="0078274A" w:rsidRPr="0078274A">
        <w:rPr>
          <w:rFonts w:asciiTheme="minorHAnsi" w:hAnsiTheme="minorHAnsi" w:cstheme="minorHAnsi"/>
          <w:sz w:val="22"/>
          <w:szCs w:val="22"/>
        </w:rPr>
        <w:t xml:space="preserve"> to the</w:t>
      </w:r>
      <w:r w:rsidR="00C731C8">
        <w:rPr>
          <w:rFonts w:asciiTheme="minorHAnsi" w:hAnsiTheme="minorHAnsi" w:cstheme="minorHAnsi"/>
          <w:sz w:val="22"/>
          <w:szCs w:val="22"/>
        </w:rPr>
        <w:t xml:space="preserve"> Defra</w:t>
      </w:r>
      <w:r w:rsidR="0078274A" w:rsidRPr="0078274A">
        <w:rPr>
          <w:rFonts w:asciiTheme="minorHAnsi" w:hAnsiTheme="minorHAnsi" w:cstheme="minorHAnsi"/>
          <w:sz w:val="22"/>
          <w:szCs w:val="22"/>
        </w:rPr>
        <w:t xml:space="preserve"> programme team before grant agreements are signed.</w:t>
      </w:r>
      <w:r w:rsidR="004645AE" w:rsidRPr="004645AE">
        <w:t xml:space="preserve"> </w:t>
      </w:r>
    </w:p>
    <w:p w14:paraId="74222BF5" w14:textId="77777777" w:rsidR="000F3896" w:rsidRDefault="000F3896" w:rsidP="000A4CC2"/>
    <w:p w14:paraId="7A66633D" w14:textId="64E3E532" w:rsidR="008C73E3" w:rsidRDefault="008C73E3" w:rsidP="008C73E3">
      <w:pPr>
        <w:rPr>
          <w:rFonts w:asciiTheme="minorHAnsi" w:hAnsiTheme="minorHAnsi" w:cstheme="minorHAnsi"/>
          <w:sz w:val="22"/>
          <w:szCs w:val="22"/>
        </w:rPr>
      </w:pPr>
      <w:r w:rsidRPr="008C73E3">
        <w:rPr>
          <w:rFonts w:asciiTheme="minorHAnsi" w:hAnsiTheme="minorHAnsi" w:cstheme="minorHAnsi"/>
          <w:sz w:val="22"/>
          <w:szCs w:val="22"/>
        </w:rPr>
        <w:t>Conducting due diligence on all potential grant recipients helps to ensure that funds are allocated to projects that align with the programme’s T</w:t>
      </w:r>
      <w:r w:rsidR="00AF0396">
        <w:rPr>
          <w:rFonts w:asciiTheme="minorHAnsi" w:hAnsiTheme="minorHAnsi" w:cstheme="minorHAnsi"/>
          <w:sz w:val="22"/>
          <w:szCs w:val="22"/>
        </w:rPr>
        <w:t xml:space="preserve">heory of </w:t>
      </w:r>
      <w:r w:rsidR="00E93831" w:rsidRPr="008C73E3">
        <w:rPr>
          <w:rFonts w:asciiTheme="minorHAnsi" w:hAnsiTheme="minorHAnsi" w:cstheme="minorHAnsi"/>
          <w:sz w:val="22"/>
          <w:szCs w:val="22"/>
        </w:rPr>
        <w:t>C</w:t>
      </w:r>
      <w:r w:rsidR="00E93831">
        <w:rPr>
          <w:rFonts w:asciiTheme="minorHAnsi" w:hAnsiTheme="minorHAnsi" w:cstheme="minorHAnsi"/>
          <w:sz w:val="22"/>
          <w:szCs w:val="22"/>
        </w:rPr>
        <w:t xml:space="preserve">hange </w:t>
      </w:r>
      <w:r w:rsidR="00E93831" w:rsidRPr="008C73E3">
        <w:rPr>
          <w:rFonts w:asciiTheme="minorHAnsi" w:hAnsiTheme="minorHAnsi" w:cstheme="minorHAnsi"/>
          <w:sz w:val="22"/>
          <w:szCs w:val="22"/>
        </w:rPr>
        <w:t>and</w:t>
      </w:r>
      <w:r w:rsidRPr="008C73E3">
        <w:rPr>
          <w:rFonts w:asciiTheme="minorHAnsi" w:hAnsiTheme="minorHAnsi" w:cstheme="minorHAnsi"/>
          <w:sz w:val="22"/>
          <w:szCs w:val="22"/>
        </w:rPr>
        <w:t xml:space="preserve"> that have the capacity to deliver on their objectives. This contributes to the effectiveness and efficiency of the programme.</w:t>
      </w:r>
    </w:p>
    <w:p w14:paraId="14FF85F4" w14:textId="77777777" w:rsidR="008C73E3" w:rsidRPr="008C73E3" w:rsidRDefault="008C73E3" w:rsidP="008C73E3">
      <w:pPr>
        <w:rPr>
          <w:rFonts w:asciiTheme="minorHAnsi" w:hAnsiTheme="minorHAnsi" w:cstheme="minorHAnsi"/>
          <w:sz w:val="22"/>
          <w:szCs w:val="22"/>
        </w:rPr>
      </w:pPr>
    </w:p>
    <w:p w14:paraId="506E13DC" w14:textId="21C6951A" w:rsidR="00D831DF" w:rsidRPr="00C36E28" w:rsidRDefault="00D831DF" w:rsidP="00C36E28">
      <w:pPr>
        <w:rPr>
          <w:rFonts w:asciiTheme="minorHAnsi" w:hAnsiTheme="minorHAnsi" w:cstheme="minorHAnsi"/>
          <w:sz w:val="22"/>
          <w:szCs w:val="22"/>
        </w:rPr>
      </w:pPr>
      <w:r w:rsidRPr="00C36E28">
        <w:rPr>
          <w:rFonts w:asciiTheme="minorHAnsi" w:hAnsiTheme="minorHAnsi" w:cstheme="minorHAnsi"/>
          <w:sz w:val="22"/>
          <w:szCs w:val="22"/>
        </w:rPr>
        <w:t>In summary, these practices not only mitigate potential risks and safeguard all stakeholders involved, but they also ensure that the programme remains resilient, credible, and capable of achieving its intended impact.</w:t>
      </w:r>
    </w:p>
    <w:p w14:paraId="760424E7" w14:textId="77777777" w:rsidR="0078274A" w:rsidRPr="0058749C" w:rsidRDefault="0078274A" w:rsidP="0078274A">
      <w:pPr>
        <w:rPr>
          <w:rFonts w:asciiTheme="minorHAnsi" w:hAnsiTheme="minorHAnsi" w:cstheme="minorHAnsi"/>
          <w:color w:val="4472C4" w:themeColor="accent1"/>
          <w:sz w:val="22"/>
          <w:szCs w:val="22"/>
        </w:rPr>
      </w:pPr>
    </w:p>
    <w:p w14:paraId="5381FC2A" w14:textId="485CD305" w:rsidR="006F3AE7" w:rsidRPr="00F70DBE" w:rsidRDefault="006F3AE7" w:rsidP="69AE3331">
      <w:pPr>
        <w:pBdr>
          <w:top w:val="single" w:sz="4" w:space="1" w:color="auto"/>
          <w:left w:val="single" w:sz="4" w:space="4" w:color="auto"/>
          <w:bottom w:val="single" w:sz="4" w:space="1" w:color="auto"/>
          <w:right w:val="single" w:sz="4" w:space="4" w:color="auto"/>
        </w:pBdr>
        <w:shd w:val="clear" w:color="auto" w:fill="D9E2F3" w:themeFill="accent1" w:themeFillTint="33"/>
        <w:rPr>
          <w:rFonts w:cs="Arial"/>
          <w:sz w:val="20"/>
          <w:szCs w:val="20"/>
        </w:rPr>
      </w:pPr>
      <w:r w:rsidRPr="69AE3331">
        <w:rPr>
          <w:b/>
          <w:bCs/>
          <w:sz w:val="28"/>
          <w:szCs w:val="28"/>
        </w:rPr>
        <w:t xml:space="preserve">E: PROGRAMME MANAGEMENT: </w:t>
      </w:r>
      <w:bookmarkStart w:id="26" w:name="_Hlk21353049"/>
      <w:r w:rsidRPr="69AE3331">
        <w:rPr>
          <w:b/>
          <w:bCs/>
          <w:sz w:val="28"/>
          <w:szCs w:val="28"/>
        </w:rPr>
        <w:t xml:space="preserve">DELIVERY, COMMERCIAL &amp; FINANCIAL PERFORMANCE </w:t>
      </w:r>
      <w:bookmarkEnd w:id="26"/>
    </w:p>
    <w:p w14:paraId="3CB3AABA" w14:textId="77777777" w:rsidR="006F3AE7" w:rsidRPr="00F70DBE" w:rsidRDefault="006F3AE7" w:rsidP="006F3AE7">
      <w:pPr>
        <w:rPr>
          <w:rFonts w:cs="Arial"/>
          <w:b/>
          <w:sz w:val="22"/>
          <w:szCs w:val="22"/>
        </w:rPr>
      </w:pPr>
    </w:p>
    <w:p w14:paraId="53A988BF" w14:textId="27B51AAD" w:rsidR="006F3AE7" w:rsidRPr="00F70DBE" w:rsidRDefault="006F3AE7" w:rsidP="006F3AE7">
      <w:pPr>
        <w:rPr>
          <w:rFonts w:cs="Arial"/>
          <w:b/>
          <w:bCs/>
          <w:sz w:val="22"/>
          <w:szCs w:val="22"/>
        </w:rPr>
      </w:pPr>
      <w:r w:rsidRPr="69AE3331">
        <w:rPr>
          <w:rFonts w:cs="Arial"/>
          <w:b/>
          <w:bCs/>
          <w:sz w:val="22"/>
          <w:szCs w:val="22"/>
        </w:rPr>
        <w:t xml:space="preserve">Summarise the performance of partners and </w:t>
      </w:r>
      <w:r w:rsidR="002F305F" w:rsidRPr="69AE3331">
        <w:rPr>
          <w:rFonts w:cs="Arial"/>
          <w:b/>
          <w:bCs/>
          <w:sz w:val="22"/>
          <w:szCs w:val="22"/>
        </w:rPr>
        <w:t>Defra</w:t>
      </w:r>
      <w:r w:rsidRPr="69AE3331">
        <w:rPr>
          <w:rFonts w:cs="Arial"/>
          <w:b/>
          <w:bCs/>
          <w:sz w:val="22"/>
          <w:szCs w:val="22"/>
        </w:rPr>
        <w:t xml:space="preserve">, notably on commercial and financial issues. </w:t>
      </w:r>
    </w:p>
    <w:p w14:paraId="1567EA16" w14:textId="77777777" w:rsidR="00115057" w:rsidRDefault="00115057" w:rsidP="001C4792">
      <w:pPr>
        <w:rPr>
          <w:rFonts w:asciiTheme="minorHAnsi" w:hAnsiTheme="minorHAnsi" w:cstheme="minorHAnsi"/>
          <w:sz w:val="22"/>
          <w:szCs w:val="22"/>
          <w:u w:val="single"/>
          <w:lang w:val="en-US"/>
        </w:rPr>
      </w:pPr>
    </w:p>
    <w:p w14:paraId="33045939" w14:textId="5F80E68D" w:rsidR="00115057" w:rsidRDefault="00115057" w:rsidP="001C4792">
      <w:pPr>
        <w:rPr>
          <w:rFonts w:asciiTheme="minorHAnsi" w:hAnsiTheme="minorHAnsi" w:cstheme="minorHAnsi"/>
          <w:sz w:val="22"/>
          <w:szCs w:val="22"/>
          <w:u w:val="single"/>
          <w:lang w:val="en-US"/>
        </w:rPr>
      </w:pPr>
      <w:r>
        <w:rPr>
          <w:rFonts w:asciiTheme="minorHAnsi" w:hAnsiTheme="minorHAnsi" w:cstheme="minorHAnsi"/>
          <w:sz w:val="22"/>
          <w:szCs w:val="22"/>
          <w:u w:val="single"/>
          <w:lang w:val="en-US"/>
        </w:rPr>
        <w:t>Defra/DAI/Kew</w:t>
      </w:r>
    </w:p>
    <w:p w14:paraId="3E7272F7" w14:textId="77777777" w:rsidR="008E63A8" w:rsidRPr="008E63A8" w:rsidRDefault="008E63A8" w:rsidP="001C4792">
      <w:pPr>
        <w:rPr>
          <w:rFonts w:asciiTheme="minorHAnsi" w:hAnsiTheme="minorHAnsi" w:cstheme="minorHAnsi"/>
          <w:sz w:val="22"/>
          <w:szCs w:val="22"/>
          <w:u w:val="single"/>
          <w:lang w:val="en-US"/>
        </w:rPr>
      </w:pPr>
    </w:p>
    <w:p w14:paraId="7F5C31E9" w14:textId="0005FA26" w:rsidR="00370BB7" w:rsidRDefault="1D205597" w:rsidP="78089B07">
      <w:pPr>
        <w:rPr>
          <w:rFonts w:asciiTheme="minorHAnsi" w:hAnsiTheme="minorHAnsi" w:cstheme="minorBidi"/>
          <w:sz w:val="22"/>
          <w:szCs w:val="22"/>
          <w:lang w:val="en-US"/>
        </w:rPr>
      </w:pPr>
      <w:r w:rsidRPr="16259BA1">
        <w:rPr>
          <w:rFonts w:asciiTheme="minorHAnsi" w:hAnsiTheme="minorHAnsi" w:cstheme="minorBidi"/>
          <w:sz w:val="22"/>
          <w:szCs w:val="22"/>
          <w:lang w:val="en-US"/>
        </w:rPr>
        <w:t xml:space="preserve">Throughout the annual review period, </w:t>
      </w:r>
      <w:r w:rsidR="6614C25E" w:rsidRPr="16259BA1">
        <w:rPr>
          <w:rFonts w:asciiTheme="minorHAnsi" w:hAnsiTheme="minorHAnsi" w:cstheme="minorBidi"/>
          <w:sz w:val="22"/>
          <w:szCs w:val="22"/>
          <w:lang w:val="en-US"/>
        </w:rPr>
        <w:t xml:space="preserve">Defra encountered challenges </w:t>
      </w:r>
      <w:r w:rsidR="6A6B0A1C" w:rsidRPr="16259BA1">
        <w:rPr>
          <w:rFonts w:asciiTheme="minorHAnsi" w:hAnsiTheme="minorHAnsi" w:cstheme="minorBidi"/>
          <w:sz w:val="22"/>
          <w:szCs w:val="22"/>
          <w:lang w:val="en-US"/>
        </w:rPr>
        <w:t xml:space="preserve">establishing </w:t>
      </w:r>
      <w:r w:rsidR="6614C25E" w:rsidRPr="16259BA1">
        <w:rPr>
          <w:rFonts w:asciiTheme="minorHAnsi" w:hAnsiTheme="minorHAnsi" w:cstheme="minorBidi"/>
          <w:sz w:val="22"/>
          <w:szCs w:val="22"/>
          <w:lang w:val="en-US"/>
        </w:rPr>
        <w:t xml:space="preserve">a multi-party consortium </w:t>
      </w:r>
      <w:r w:rsidR="555544F6" w:rsidRPr="16259BA1">
        <w:rPr>
          <w:rFonts w:asciiTheme="minorHAnsi" w:hAnsiTheme="minorHAnsi" w:cstheme="minorBidi"/>
          <w:sz w:val="22"/>
          <w:szCs w:val="22"/>
          <w:lang w:val="en-US"/>
        </w:rPr>
        <w:t>(</w:t>
      </w:r>
      <w:r w:rsidR="1CD4689E" w:rsidRPr="16259BA1">
        <w:rPr>
          <w:rFonts w:asciiTheme="minorHAnsi" w:hAnsiTheme="minorHAnsi" w:cstheme="minorBidi"/>
          <w:sz w:val="22"/>
          <w:szCs w:val="22"/>
          <w:lang w:val="en-US"/>
        </w:rPr>
        <w:t>Evidence Advisory Group</w:t>
      </w:r>
      <w:r w:rsidR="741C41C0" w:rsidRPr="16259BA1">
        <w:rPr>
          <w:rFonts w:asciiTheme="minorHAnsi" w:hAnsiTheme="minorHAnsi" w:cstheme="minorBidi"/>
          <w:sz w:val="22"/>
          <w:szCs w:val="22"/>
          <w:lang w:val="en-US"/>
        </w:rPr>
        <w:t>;</w:t>
      </w:r>
      <w:r w:rsidR="1CD4689E" w:rsidRPr="16259BA1">
        <w:rPr>
          <w:rFonts w:asciiTheme="minorHAnsi" w:hAnsiTheme="minorHAnsi" w:cstheme="minorBidi"/>
          <w:sz w:val="22"/>
          <w:szCs w:val="22"/>
          <w:lang w:val="en-US"/>
        </w:rPr>
        <w:t xml:space="preserve"> </w:t>
      </w:r>
      <w:r w:rsidR="6B2A86C2" w:rsidRPr="16259BA1">
        <w:rPr>
          <w:rFonts w:asciiTheme="minorHAnsi" w:hAnsiTheme="minorHAnsi" w:cstheme="minorBidi"/>
          <w:sz w:val="22"/>
          <w:szCs w:val="22"/>
          <w:lang w:val="en-US"/>
        </w:rPr>
        <w:t>Management Lead, DAI</w:t>
      </w:r>
      <w:r w:rsidR="741C41C0" w:rsidRPr="16259BA1">
        <w:rPr>
          <w:rFonts w:asciiTheme="minorHAnsi" w:hAnsiTheme="minorHAnsi" w:cstheme="minorBidi"/>
          <w:sz w:val="22"/>
          <w:szCs w:val="22"/>
          <w:lang w:val="en-US"/>
        </w:rPr>
        <w:t xml:space="preserve">; </w:t>
      </w:r>
      <w:r w:rsidR="6B2A86C2" w:rsidRPr="16259BA1">
        <w:rPr>
          <w:rFonts w:asciiTheme="minorHAnsi" w:hAnsiTheme="minorHAnsi" w:cstheme="minorBidi"/>
          <w:sz w:val="22"/>
          <w:szCs w:val="22"/>
          <w:lang w:val="en-US"/>
        </w:rPr>
        <w:t>and Strategic Science Lead, Kew</w:t>
      </w:r>
      <w:r w:rsidR="0ED25F52" w:rsidRPr="16259BA1">
        <w:rPr>
          <w:rFonts w:asciiTheme="minorHAnsi" w:hAnsiTheme="minorHAnsi" w:cstheme="minorBidi"/>
          <w:sz w:val="22"/>
          <w:szCs w:val="22"/>
          <w:lang w:val="en-US"/>
        </w:rPr>
        <w:t>)</w:t>
      </w:r>
      <w:r w:rsidR="4AF13D46" w:rsidRPr="16259BA1">
        <w:rPr>
          <w:rFonts w:asciiTheme="minorHAnsi" w:hAnsiTheme="minorHAnsi" w:cstheme="minorBidi"/>
          <w:sz w:val="22"/>
          <w:szCs w:val="22"/>
          <w:lang w:val="en-US"/>
        </w:rPr>
        <w:t xml:space="preserve"> within compressed timeframes</w:t>
      </w:r>
      <w:r w:rsidR="0ED25F52" w:rsidRPr="16259BA1">
        <w:rPr>
          <w:rFonts w:asciiTheme="minorHAnsi" w:hAnsiTheme="minorHAnsi" w:cstheme="minorBidi"/>
          <w:sz w:val="22"/>
          <w:szCs w:val="22"/>
          <w:lang w:val="en-US"/>
        </w:rPr>
        <w:t>.</w:t>
      </w:r>
      <w:r w:rsidRPr="16259BA1">
        <w:rPr>
          <w:rFonts w:asciiTheme="minorHAnsi" w:hAnsiTheme="minorHAnsi" w:cstheme="minorBidi"/>
          <w:sz w:val="22"/>
          <w:szCs w:val="22"/>
          <w:lang w:val="en-US"/>
        </w:rPr>
        <w:t xml:space="preserve"> </w:t>
      </w:r>
      <w:r w:rsidR="4823D82F" w:rsidRPr="16259BA1">
        <w:rPr>
          <w:rFonts w:asciiTheme="minorHAnsi" w:hAnsiTheme="minorHAnsi" w:cstheme="minorBidi"/>
          <w:sz w:val="22"/>
          <w:szCs w:val="22"/>
          <w:lang w:val="en-US"/>
        </w:rPr>
        <w:t>Despite the challenges</w:t>
      </w:r>
      <w:r w:rsidR="24DB0363" w:rsidRPr="16259BA1">
        <w:rPr>
          <w:rFonts w:asciiTheme="minorHAnsi" w:hAnsiTheme="minorHAnsi" w:cstheme="minorBidi"/>
          <w:sz w:val="22"/>
          <w:szCs w:val="22"/>
          <w:lang w:val="en-US"/>
        </w:rPr>
        <w:t>,</w:t>
      </w:r>
      <w:r w:rsidR="14FC7D0B" w:rsidRPr="16259BA1">
        <w:rPr>
          <w:rFonts w:asciiTheme="minorHAnsi" w:hAnsiTheme="minorHAnsi" w:cstheme="minorBidi"/>
          <w:sz w:val="22"/>
          <w:szCs w:val="22"/>
          <w:lang w:val="en-US"/>
        </w:rPr>
        <w:t xml:space="preserve"> we were able to successfully complete the set-up of the </w:t>
      </w:r>
      <w:proofErr w:type="spellStart"/>
      <w:r w:rsidR="14FC7D0B" w:rsidRPr="16259BA1">
        <w:rPr>
          <w:rFonts w:asciiTheme="minorHAnsi" w:hAnsiTheme="minorHAnsi" w:cstheme="minorBidi"/>
          <w:sz w:val="22"/>
          <w:szCs w:val="22"/>
          <w:lang w:val="en-US"/>
        </w:rPr>
        <w:t>programme</w:t>
      </w:r>
      <w:proofErr w:type="spellEnd"/>
      <w:r w:rsidR="14FC7D0B" w:rsidRPr="16259BA1">
        <w:rPr>
          <w:rFonts w:asciiTheme="minorHAnsi" w:hAnsiTheme="minorHAnsi" w:cstheme="minorBidi"/>
          <w:sz w:val="22"/>
          <w:szCs w:val="22"/>
          <w:lang w:val="en-US"/>
        </w:rPr>
        <w:t xml:space="preserve">, establish the necessary structures, processes and systems to allow </w:t>
      </w:r>
      <w:r w:rsidR="7DE0E884" w:rsidRPr="16259BA1">
        <w:rPr>
          <w:rFonts w:asciiTheme="minorHAnsi" w:hAnsiTheme="minorHAnsi" w:cstheme="minorBidi"/>
          <w:sz w:val="22"/>
          <w:szCs w:val="22"/>
          <w:lang w:val="en-US"/>
        </w:rPr>
        <w:t xml:space="preserve">the </w:t>
      </w:r>
      <w:r w:rsidR="14FC7D0B" w:rsidRPr="16259BA1">
        <w:rPr>
          <w:rFonts w:asciiTheme="minorHAnsi" w:hAnsiTheme="minorHAnsi" w:cstheme="minorBidi"/>
          <w:sz w:val="22"/>
          <w:szCs w:val="22"/>
          <w:lang w:val="en-US"/>
        </w:rPr>
        <w:t xml:space="preserve">GCBC to become fully operational. This </w:t>
      </w:r>
      <w:proofErr w:type="gramStart"/>
      <w:r w:rsidR="14FC7D0B" w:rsidRPr="16259BA1">
        <w:rPr>
          <w:rFonts w:asciiTheme="minorHAnsi" w:hAnsiTheme="minorHAnsi" w:cstheme="minorBidi"/>
          <w:sz w:val="22"/>
          <w:szCs w:val="22"/>
          <w:lang w:val="en-US"/>
        </w:rPr>
        <w:t>led</w:t>
      </w:r>
      <w:proofErr w:type="gramEnd"/>
      <w:r w:rsidR="14FC7D0B" w:rsidRPr="16259BA1">
        <w:rPr>
          <w:rFonts w:asciiTheme="minorHAnsi" w:hAnsiTheme="minorHAnsi" w:cstheme="minorBidi"/>
          <w:sz w:val="22"/>
          <w:szCs w:val="22"/>
          <w:lang w:val="en-US"/>
        </w:rPr>
        <w:t xml:space="preserve"> the way for the design and implementation of RGC1 to </w:t>
      </w:r>
      <w:r w:rsidR="14FC7D0B" w:rsidRPr="16259BA1">
        <w:rPr>
          <w:rFonts w:asciiTheme="minorHAnsi" w:hAnsiTheme="minorHAnsi" w:cstheme="minorBidi"/>
          <w:sz w:val="22"/>
          <w:szCs w:val="22"/>
          <w:lang w:val="en-US"/>
        </w:rPr>
        <w:lastRenderedPageBreak/>
        <w:t xml:space="preserve">enable GCBC’s first grantees to be contracted and delivering before the year end, while also quickly adopting lessons from that process into a revised and much improved design for RGC2 </w:t>
      </w:r>
      <w:r w:rsidR="1A353CD2" w:rsidRPr="16259BA1">
        <w:rPr>
          <w:rFonts w:asciiTheme="minorHAnsi" w:hAnsiTheme="minorHAnsi" w:cstheme="minorBidi"/>
          <w:sz w:val="22"/>
          <w:szCs w:val="22"/>
          <w:lang w:val="en-US"/>
        </w:rPr>
        <w:t xml:space="preserve">which </w:t>
      </w:r>
      <w:r w:rsidR="14FC7D0B" w:rsidRPr="16259BA1">
        <w:rPr>
          <w:rFonts w:asciiTheme="minorHAnsi" w:hAnsiTheme="minorHAnsi" w:cstheme="minorBidi"/>
          <w:sz w:val="22"/>
          <w:szCs w:val="22"/>
          <w:lang w:val="en-US"/>
        </w:rPr>
        <w:t xml:space="preserve">launched only 8 months after RGC1. </w:t>
      </w:r>
      <w:r w:rsidR="2A8E7A7F" w:rsidRPr="16259BA1">
        <w:rPr>
          <w:rFonts w:ascii="Aptos" w:eastAsia="Aptos" w:hAnsi="Aptos" w:cs="Aptos"/>
          <w:sz w:val="22"/>
          <w:szCs w:val="22"/>
          <w:lang w:val="en-US"/>
        </w:rPr>
        <w:t xml:space="preserve">This has set the foundations for the GCBC.  </w:t>
      </w:r>
      <w:r w:rsidR="2A8E7A7F" w:rsidRPr="16259BA1">
        <w:rPr>
          <w:rFonts w:ascii="Calibri" w:eastAsia="Calibri" w:hAnsi="Calibri" w:cs="Calibri"/>
          <w:sz w:val="22"/>
          <w:szCs w:val="22"/>
          <w:lang w:val="en-US"/>
        </w:rPr>
        <w:t xml:space="preserve"> </w:t>
      </w:r>
      <w:r w:rsidR="14FC7D0B" w:rsidRPr="16259BA1">
        <w:rPr>
          <w:rFonts w:asciiTheme="minorHAnsi" w:hAnsiTheme="minorHAnsi" w:cstheme="minorBidi"/>
          <w:sz w:val="22"/>
          <w:szCs w:val="22"/>
          <w:lang w:val="en-US"/>
        </w:rPr>
        <w:t xml:space="preserve"> </w:t>
      </w:r>
      <w:r w:rsidR="3CFAD03C" w:rsidRPr="16259BA1">
        <w:rPr>
          <w:rFonts w:asciiTheme="minorHAnsi" w:hAnsiTheme="minorHAnsi" w:cstheme="minorBidi"/>
          <w:sz w:val="22"/>
          <w:szCs w:val="22"/>
          <w:lang w:val="en-US"/>
        </w:rPr>
        <w:t xml:space="preserve"> </w:t>
      </w:r>
      <w:r w:rsidR="00ED750F" w:rsidRPr="78089B07">
        <w:rPr>
          <w:rFonts w:asciiTheme="minorHAnsi" w:hAnsiTheme="minorHAnsi" w:cstheme="minorBidi"/>
          <w:sz w:val="22"/>
          <w:szCs w:val="22"/>
          <w:lang w:val="en-US"/>
        </w:rPr>
        <w:t xml:space="preserve">Strategies implemented </w:t>
      </w:r>
      <w:r w:rsidR="00754E2A" w:rsidRPr="78089B07">
        <w:rPr>
          <w:rFonts w:asciiTheme="minorHAnsi" w:hAnsiTheme="minorHAnsi" w:cstheme="minorBidi"/>
          <w:sz w:val="22"/>
          <w:szCs w:val="22"/>
          <w:lang w:val="en-US"/>
        </w:rPr>
        <w:t xml:space="preserve">by the </w:t>
      </w:r>
      <w:proofErr w:type="spellStart"/>
      <w:r w:rsidR="00691C51" w:rsidRPr="78089B07">
        <w:rPr>
          <w:rFonts w:asciiTheme="minorHAnsi" w:hAnsiTheme="minorHAnsi" w:cstheme="minorBidi"/>
          <w:sz w:val="22"/>
          <w:szCs w:val="22"/>
          <w:lang w:val="en-US"/>
        </w:rPr>
        <w:t>programme</w:t>
      </w:r>
      <w:proofErr w:type="spellEnd"/>
      <w:r w:rsidR="00691C51" w:rsidRPr="78089B07">
        <w:rPr>
          <w:rFonts w:asciiTheme="minorHAnsi" w:hAnsiTheme="minorHAnsi" w:cstheme="minorBidi"/>
          <w:sz w:val="22"/>
          <w:szCs w:val="22"/>
          <w:lang w:val="en-US"/>
        </w:rPr>
        <w:t xml:space="preserve"> team </w:t>
      </w:r>
      <w:r w:rsidR="00ED750F" w:rsidRPr="78089B07">
        <w:rPr>
          <w:rFonts w:asciiTheme="minorHAnsi" w:hAnsiTheme="minorHAnsi" w:cstheme="minorBidi"/>
          <w:sz w:val="22"/>
          <w:szCs w:val="22"/>
          <w:lang w:val="en-US"/>
        </w:rPr>
        <w:t xml:space="preserve">to improve performance include: </w:t>
      </w:r>
    </w:p>
    <w:p w14:paraId="12ACD9EB" w14:textId="1453DB90" w:rsidR="0000245F" w:rsidRDefault="0000245F" w:rsidP="00FD30A3">
      <w:pPr>
        <w:pStyle w:val="ListParagraph"/>
        <w:numPr>
          <w:ilvl w:val="0"/>
          <w:numId w:val="66"/>
        </w:numPr>
        <w:rPr>
          <w:rFonts w:asciiTheme="minorHAnsi" w:hAnsiTheme="minorHAnsi" w:cstheme="minorHAnsi"/>
          <w:sz w:val="22"/>
          <w:szCs w:val="22"/>
          <w:lang w:val="en-US"/>
        </w:rPr>
      </w:pPr>
      <w:r>
        <w:rPr>
          <w:rFonts w:asciiTheme="minorHAnsi" w:hAnsiTheme="minorHAnsi" w:cstheme="minorHAnsi"/>
          <w:sz w:val="22"/>
          <w:szCs w:val="22"/>
          <w:lang w:val="en-US"/>
        </w:rPr>
        <w:t xml:space="preserve">Working with hub partners </w:t>
      </w:r>
      <w:r w:rsidRPr="004446CC">
        <w:rPr>
          <w:rFonts w:asciiTheme="minorHAnsi" w:hAnsiTheme="minorHAnsi" w:cstheme="minorHAnsi"/>
          <w:sz w:val="22"/>
          <w:szCs w:val="22"/>
        </w:rPr>
        <w:t xml:space="preserve">to update the Ways of Working plan to address some of the challenges associated with working </w:t>
      </w:r>
      <w:r w:rsidR="00102E33">
        <w:rPr>
          <w:rFonts w:asciiTheme="minorHAnsi" w:hAnsiTheme="minorHAnsi" w:cstheme="minorHAnsi"/>
          <w:sz w:val="22"/>
          <w:szCs w:val="22"/>
        </w:rPr>
        <w:t>across</w:t>
      </w:r>
      <w:r w:rsidRPr="004446CC">
        <w:rPr>
          <w:rFonts w:asciiTheme="minorHAnsi" w:hAnsiTheme="minorHAnsi" w:cstheme="minorHAnsi"/>
          <w:sz w:val="22"/>
          <w:szCs w:val="22"/>
        </w:rPr>
        <w:t xml:space="preserve"> </w:t>
      </w:r>
      <w:r>
        <w:rPr>
          <w:rFonts w:asciiTheme="minorHAnsi" w:hAnsiTheme="minorHAnsi" w:cstheme="minorHAnsi"/>
          <w:sz w:val="22"/>
          <w:szCs w:val="22"/>
        </w:rPr>
        <w:t>three</w:t>
      </w:r>
      <w:r w:rsidRPr="004446CC">
        <w:rPr>
          <w:rFonts w:asciiTheme="minorHAnsi" w:hAnsiTheme="minorHAnsi" w:cstheme="minorHAnsi"/>
          <w:sz w:val="22"/>
          <w:szCs w:val="22"/>
        </w:rPr>
        <w:t xml:space="preserve"> organisations.</w:t>
      </w:r>
    </w:p>
    <w:p w14:paraId="313D6891" w14:textId="301194C9" w:rsidR="00370BB7" w:rsidRDefault="004B3A83" w:rsidP="1507379F">
      <w:pPr>
        <w:pStyle w:val="ListParagraph"/>
        <w:numPr>
          <w:ilvl w:val="0"/>
          <w:numId w:val="66"/>
        </w:numPr>
        <w:rPr>
          <w:rFonts w:asciiTheme="minorHAnsi" w:hAnsiTheme="minorHAnsi" w:cstheme="minorBidi"/>
          <w:sz w:val="22"/>
          <w:szCs w:val="22"/>
          <w:lang w:val="en-US"/>
        </w:rPr>
      </w:pPr>
      <w:proofErr w:type="gramStart"/>
      <w:r>
        <w:rPr>
          <w:rFonts w:asciiTheme="minorHAnsi" w:hAnsiTheme="minorHAnsi" w:cstheme="minorBidi"/>
          <w:sz w:val="22"/>
          <w:szCs w:val="22"/>
          <w:lang w:val="en-US"/>
        </w:rPr>
        <w:t>More</w:t>
      </w:r>
      <w:proofErr w:type="gramEnd"/>
      <w:r>
        <w:rPr>
          <w:rFonts w:asciiTheme="minorHAnsi" w:hAnsiTheme="minorHAnsi" w:cstheme="minorBidi"/>
          <w:sz w:val="22"/>
          <w:szCs w:val="22"/>
          <w:lang w:val="en-US"/>
        </w:rPr>
        <w:t xml:space="preserve"> </w:t>
      </w:r>
      <w:proofErr w:type="spellStart"/>
      <w:r>
        <w:rPr>
          <w:rFonts w:asciiTheme="minorHAnsi" w:hAnsiTheme="minorHAnsi" w:cstheme="minorBidi"/>
          <w:sz w:val="22"/>
          <w:szCs w:val="22"/>
          <w:lang w:val="en-US"/>
        </w:rPr>
        <w:t>formalised</w:t>
      </w:r>
      <w:proofErr w:type="spellEnd"/>
      <w:r w:rsidR="190FD1A3" w:rsidRPr="7DE4B544">
        <w:rPr>
          <w:rFonts w:asciiTheme="minorHAnsi" w:hAnsiTheme="minorHAnsi" w:cstheme="minorBidi"/>
          <w:sz w:val="22"/>
          <w:szCs w:val="22"/>
          <w:lang w:val="en-US"/>
        </w:rPr>
        <w:t xml:space="preserve"> approach to contract management</w:t>
      </w:r>
      <w:r w:rsidR="7EDDF176" w:rsidRPr="7DE4B544">
        <w:rPr>
          <w:rFonts w:asciiTheme="minorHAnsi" w:hAnsiTheme="minorHAnsi" w:cstheme="minorBidi"/>
          <w:sz w:val="22"/>
          <w:szCs w:val="22"/>
          <w:lang w:val="en-US"/>
        </w:rPr>
        <w:t xml:space="preserve"> with </w:t>
      </w:r>
      <w:r>
        <w:rPr>
          <w:rFonts w:asciiTheme="minorHAnsi" w:hAnsiTheme="minorHAnsi" w:cstheme="minorBidi"/>
          <w:sz w:val="22"/>
          <w:szCs w:val="22"/>
          <w:lang w:val="en-US"/>
        </w:rPr>
        <w:t>Hub partners</w:t>
      </w:r>
      <w:r w:rsidR="190FD1A3" w:rsidRPr="7DE4B544">
        <w:rPr>
          <w:rFonts w:asciiTheme="minorHAnsi" w:hAnsiTheme="minorHAnsi" w:cstheme="minorBidi"/>
          <w:sz w:val="22"/>
          <w:szCs w:val="22"/>
          <w:lang w:val="en-US"/>
        </w:rPr>
        <w:t>, to improve</w:t>
      </w:r>
      <w:r w:rsidR="6A825917" w:rsidRPr="7DE4B544">
        <w:rPr>
          <w:rFonts w:asciiTheme="minorHAnsi" w:hAnsiTheme="minorHAnsi" w:cstheme="minorBidi"/>
          <w:sz w:val="22"/>
          <w:szCs w:val="22"/>
          <w:lang w:val="en-US"/>
        </w:rPr>
        <w:t xml:space="preserve"> the timeliness, quality and </w:t>
      </w:r>
      <w:r w:rsidR="0BE25B25" w:rsidRPr="7DE4B544">
        <w:rPr>
          <w:rFonts w:asciiTheme="minorHAnsi" w:hAnsiTheme="minorHAnsi" w:cstheme="minorBidi"/>
          <w:sz w:val="22"/>
          <w:szCs w:val="22"/>
          <w:lang w:val="en-US"/>
        </w:rPr>
        <w:t xml:space="preserve">clarity of </w:t>
      </w:r>
      <w:r w:rsidR="190FD1A3" w:rsidRPr="7DE4B544">
        <w:rPr>
          <w:rFonts w:asciiTheme="minorHAnsi" w:hAnsiTheme="minorHAnsi" w:cstheme="minorBidi"/>
          <w:sz w:val="22"/>
          <w:szCs w:val="22"/>
          <w:lang w:val="en-US"/>
        </w:rPr>
        <w:t>reporting</w:t>
      </w:r>
      <w:r w:rsidR="54EEB115" w:rsidRPr="7DE4B544">
        <w:rPr>
          <w:rFonts w:asciiTheme="minorHAnsi" w:hAnsiTheme="minorHAnsi" w:cstheme="minorBidi"/>
          <w:sz w:val="22"/>
          <w:szCs w:val="22"/>
          <w:lang w:val="en-US"/>
        </w:rPr>
        <w:t>.</w:t>
      </w:r>
    </w:p>
    <w:p w14:paraId="76D5A6EC" w14:textId="15AE14AE" w:rsidR="000A4787" w:rsidRDefault="000A4787" w:rsidP="00FD30A3">
      <w:pPr>
        <w:pStyle w:val="ListParagraph"/>
        <w:numPr>
          <w:ilvl w:val="0"/>
          <w:numId w:val="66"/>
        </w:numPr>
        <w:rPr>
          <w:rFonts w:asciiTheme="minorHAnsi" w:hAnsiTheme="minorHAnsi" w:cstheme="minorHAnsi"/>
          <w:sz w:val="22"/>
          <w:szCs w:val="22"/>
          <w:lang w:val="en-US"/>
        </w:rPr>
      </w:pPr>
      <w:r w:rsidRPr="000A4787">
        <w:rPr>
          <w:rFonts w:asciiTheme="minorHAnsi" w:hAnsiTheme="minorHAnsi" w:cstheme="minorHAnsi"/>
          <w:sz w:val="22"/>
          <w:szCs w:val="22"/>
          <w:lang w:val="en-US"/>
        </w:rPr>
        <w:t>The Authority's proposed hub escalation risk process, implemented from June 2024, and the inclusion of risk in the fortnightly hub meeting agenda</w:t>
      </w:r>
      <w:r>
        <w:rPr>
          <w:rFonts w:asciiTheme="minorHAnsi" w:hAnsiTheme="minorHAnsi" w:cstheme="minorHAnsi"/>
          <w:sz w:val="22"/>
          <w:szCs w:val="22"/>
          <w:lang w:val="en-US"/>
        </w:rPr>
        <w:t xml:space="preserve">, </w:t>
      </w:r>
      <w:r w:rsidRPr="000A4787">
        <w:rPr>
          <w:rFonts w:asciiTheme="minorHAnsi" w:hAnsiTheme="minorHAnsi" w:cstheme="minorHAnsi"/>
          <w:sz w:val="22"/>
          <w:szCs w:val="22"/>
          <w:lang w:val="en-US"/>
        </w:rPr>
        <w:t xml:space="preserve">horizon-scanning and scenario analysis exercises is expected to support </w:t>
      </w:r>
      <w:r w:rsidRPr="00E14435">
        <w:rPr>
          <w:rFonts w:asciiTheme="minorHAnsi" w:hAnsiTheme="minorHAnsi" w:cstheme="minorHAnsi"/>
          <w:sz w:val="22"/>
          <w:szCs w:val="22"/>
          <w:lang w:val="en-US"/>
        </w:rPr>
        <w:t>Kew</w:t>
      </w:r>
      <w:r w:rsidR="00584245">
        <w:rPr>
          <w:rFonts w:asciiTheme="minorHAnsi" w:hAnsiTheme="minorHAnsi" w:cstheme="minorHAnsi"/>
          <w:sz w:val="22"/>
          <w:szCs w:val="22"/>
          <w:lang w:val="en-US"/>
        </w:rPr>
        <w:t xml:space="preserve"> and DAI’s</w:t>
      </w:r>
      <w:r w:rsidRPr="000A4787">
        <w:rPr>
          <w:rFonts w:asciiTheme="minorHAnsi" w:hAnsiTheme="minorHAnsi" w:cstheme="minorHAnsi"/>
          <w:sz w:val="22"/>
          <w:szCs w:val="22"/>
          <w:lang w:val="en-US"/>
        </w:rPr>
        <w:t xml:space="preserve"> risk reporting.</w:t>
      </w:r>
    </w:p>
    <w:p w14:paraId="43E9A1FD" w14:textId="2297BFF0" w:rsidR="00335297" w:rsidRPr="004430F2" w:rsidRDefault="00A61476" w:rsidP="00FD30A3">
      <w:pPr>
        <w:pStyle w:val="ListParagraph"/>
        <w:numPr>
          <w:ilvl w:val="0"/>
          <w:numId w:val="66"/>
        </w:numPr>
        <w:rPr>
          <w:rFonts w:asciiTheme="minorHAnsi" w:hAnsiTheme="minorHAnsi" w:cstheme="minorHAnsi"/>
          <w:sz w:val="22"/>
          <w:szCs w:val="22"/>
          <w:lang w:val="en-US"/>
        </w:rPr>
      </w:pPr>
      <w:r w:rsidRPr="004430F2">
        <w:rPr>
          <w:rFonts w:asciiTheme="minorHAnsi" w:hAnsiTheme="minorHAnsi" w:cstheme="minorHAnsi"/>
          <w:sz w:val="22"/>
          <w:szCs w:val="22"/>
          <w:lang w:val="en-US"/>
        </w:rPr>
        <w:t xml:space="preserve">The Authority </w:t>
      </w:r>
      <w:r w:rsidR="00016974" w:rsidRPr="004430F2">
        <w:rPr>
          <w:rFonts w:asciiTheme="minorHAnsi" w:hAnsiTheme="minorHAnsi" w:cstheme="minorHAnsi"/>
          <w:sz w:val="22"/>
          <w:szCs w:val="22"/>
          <w:lang w:val="en-US"/>
        </w:rPr>
        <w:t>holds</w:t>
      </w:r>
      <w:r w:rsidR="00625719" w:rsidRPr="004430F2">
        <w:rPr>
          <w:rFonts w:asciiTheme="minorHAnsi" w:hAnsiTheme="minorHAnsi" w:cstheme="minorHAnsi"/>
          <w:sz w:val="22"/>
          <w:szCs w:val="22"/>
          <w:lang w:val="en-US"/>
        </w:rPr>
        <w:t xml:space="preserve"> </w:t>
      </w:r>
      <w:r w:rsidR="00B22416" w:rsidRPr="004430F2">
        <w:rPr>
          <w:rFonts w:asciiTheme="minorHAnsi" w:hAnsiTheme="minorHAnsi" w:cstheme="minorHAnsi"/>
          <w:sz w:val="22"/>
          <w:szCs w:val="22"/>
          <w:lang w:val="en-US"/>
        </w:rPr>
        <w:t>monthl</w:t>
      </w:r>
      <w:r w:rsidR="007D2891" w:rsidRPr="004430F2">
        <w:rPr>
          <w:rFonts w:asciiTheme="minorHAnsi" w:hAnsiTheme="minorHAnsi" w:cstheme="minorHAnsi"/>
          <w:sz w:val="22"/>
          <w:szCs w:val="22"/>
          <w:lang w:val="en-US"/>
        </w:rPr>
        <w:t>y</w:t>
      </w:r>
      <w:r w:rsidR="00625719" w:rsidRPr="004430F2">
        <w:rPr>
          <w:rFonts w:asciiTheme="minorHAnsi" w:hAnsiTheme="minorHAnsi" w:cstheme="minorHAnsi"/>
          <w:sz w:val="22"/>
          <w:szCs w:val="22"/>
          <w:lang w:val="en-US"/>
        </w:rPr>
        <w:t xml:space="preserve"> meetings with </w:t>
      </w:r>
      <w:r w:rsidR="007D2891" w:rsidRPr="004430F2">
        <w:rPr>
          <w:rFonts w:asciiTheme="minorHAnsi" w:hAnsiTheme="minorHAnsi" w:cstheme="minorHAnsi"/>
          <w:sz w:val="22"/>
          <w:szCs w:val="22"/>
          <w:lang w:val="en-US"/>
        </w:rPr>
        <w:t xml:space="preserve">the </w:t>
      </w:r>
      <w:proofErr w:type="gramStart"/>
      <w:r w:rsidR="007D2891" w:rsidRPr="004430F2">
        <w:rPr>
          <w:rFonts w:asciiTheme="minorHAnsi" w:hAnsiTheme="minorHAnsi" w:cstheme="minorHAnsi"/>
          <w:sz w:val="22"/>
          <w:szCs w:val="22"/>
          <w:lang w:val="en-US"/>
        </w:rPr>
        <w:t>hub</w:t>
      </w:r>
      <w:proofErr w:type="gramEnd"/>
      <w:r w:rsidR="007D2891" w:rsidRPr="004430F2">
        <w:rPr>
          <w:rFonts w:asciiTheme="minorHAnsi" w:hAnsiTheme="minorHAnsi" w:cstheme="minorHAnsi"/>
          <w:sz w:val="22"/>
          <w:szCs w:val="22"/>
          <w:lang w:val="en-US"/>
        </w:rPr>
        <w:t xml:space="preserve"> </w:t>
      </w:r>
      <w:r w:rsidR="00625719" w:rsidRPr="004430F2">
        <w:rPr>
          <w:rFonts w:asciiTheme="minorHAnsi" w:hAnsiTheme="minorHAnsi" w:cstheme="minorHAnsi"/>
          <w:sz w:val="22"/>
          <w:szCs w:val="22"/>
          <w:lang w:val="en-US"/>
        </w:rPr>
        <w:t xml:space="preserve">Senior Management </w:t>
      </w:r>
      <w:r w:rsidR="00B851DA" w:rsidRPr="004430F2">
        <w:rPr>
          <w:rFonts w:asciiTheme="minorHAnsi" w:hAnsiTheme="minorHAnsi" w:cstheme="minorHAnsi"/>
          <w:sz w:val="22"/>
          <w:szCs w:val="22"/>
          <w:lang w:val="en-US"/>
        </w:rPr>
        <w:t xml:space="preserve">to discuss </w:t>
      </w:r>
      <w:r w:rsidR="00B22416" w:rsidRPr="004430F2">
        <w:rPr>
          <w:rFonts w:asciiTheme="minorHAnsi" w:hAnsiTheme="minorHAnsi" w:cstheme="minorHAnsi"/>
          <w:sz w:val="22"/>
          <w:szCs w:val="22"/>
          <w:lang w:val="en-US"/>
        </w:rPr>
        <w:t>strategic decision making, direction, resource issues, risks</w:t>
      </w:r>
      <w:r w:rsidR="00B851DA" w:rsidRPr="004430F2">
        <w:rPr>
          <w:rFonts w:asciiTheme="minorHAnsi" w:hAnsiTheme="minorHAnsi" w:cstheme="minorHAnsi"/>
          <w:sz w:val="22"/>
          <w:szCs w:val="22"/>
          <w:lang w:val="en-US"/>
        </w:rPr>
        <w:t xml:space="preserve"> and </w:t>
      </w:r>
      <w:r w:rsidR="00B22416" w:rsidRPr="004430F2">
        <w:rPr>
          <w:rFonts w:asciiTheme="minorHAnsi" w:hAnsiTheme="minorHAnsi" w:cstheme="minorHAnsi"/>
          <w:sz w:val="22"/>
          <w:szCs w:val="22"/>
          <w:lang w:val="en-US"/>
        </w:rPr>
        <w:t>concerns.</w:t>
      </w:r>
    </w:p>
    <w:p w14:paraId="27664F2B" w14:textId="39562338" w:rsidR="00BD334E" w:rsidRPr="00B32483" w:rsidRDefault="00EC1CC6" w:rsidP="00FD30A3">
      <w:pPr>
        <w:pStyle w:val="ListParagraph"/>
        <w:numPr>
          <w:ilvl w:val="0"/>
          <w:numId w:val="66"/>
        </w:numPr>
        <w:rPr>
          <w:rFonts w:asciiTheme="minorHAnsi" w:hAnsiTheme="minorHAnsi" w:cstheme="minorHAnsi"/>
          <w:color w:val="FF0000"/>
          <w:sz w:val="22"/>
          <w:szCs w:val="22"/>
          <w:lang w:val="en-US"/>
        </w:rPr>
      </w:pPr>
      <w:r w:rsidRPr="00514CB2">
        <w:rPr>
          <w:rFonts w:asciiTheme="minorHAnsi" w:hAnsiTheme="minorHAnsi" w:cstheme="minorHAnsi"/>
          <w:sz w:val="22"/>
          <w:szCs w:val="22"/>
        </w:rPr>
        <w:t xml:space="preserve">DAIs </w:t>
      </w:r>
      <w:r w:rsidR="00BD334E" w:rsidRPr="00514CB2">
        <w:rPr>
          <w:rFonts w:asciiTheme="minorHAnsi" w:hAnsiTheme="minorHAnsi" w:cstheme="minorHAnsi"/>
          <w:sz w:val="22"/>
          <w:szCs w:val="22"/>
        </w:rPr>
        <w:t xml:space="preserve">KPIs are closely monitored in monthly performance meetings ensuring </w:t>
      </w:r>
      <w:r w:rsidR="00092F9C">
        <w:rPr>
          <w:rFonts w:asciiTheme="minorHAnsi" w:hAnsiTheme="minorHAnsi" w:cstheme="minorHAnsi"/>
          <w:sz w:val="22"/>
          <w:szCs w:val="22"/>
        </w:rPr>
        <w:t>a</w:t>
      </w:r>
      <w:r w:rsidR="003B33FD">
        <w:rPr>
          <w:rFonts w:asciiTheme="minorHAnsi" w:hAnsiTheme="minorHAnsi" w:cstheme="minorHAnsi"/>
          <w:sz w:val="22"/>
          <w:szCs w:val="22"/>
        </w:rPr>
        <w:t xml:space="preserve"> quality service is provided</w:t>
      </w:r>
      <w:r w:rsidR="00304CB9">
        <w:rPr>
          <w:rFonts w:asciiTheme="minorHAnsi" w:hAnsiTheme="minorHAnsi" w:cstheme="minorHAnsi"/>
          <w:sz w:val="22"/>
          <w:szCs w:val="22"/>
        </w:rPr>
        <w:t>.</w:t>
      </w:r>
    </w:p>
    <w:p w14:paraId="463594B8" w14:textId="78B69BFE" w:rsidR="006D193F" w:rsidRPr="000A4787" w:rsidRDefault="00B00C6E" w:rsidP="00FD30A3">
      <w:pPr>
        <w:pStyle w:val="ListParagraph"/>
        <w:numPr>
          <w:ilvl w:val="0"/>
          <w:numId w:val="66"/>
        </w:numPr>
        <w:rPr>
          <w:rFonts w:asciiTheme="minorHAnsi" w:hAnsiTheme="minorHAnsi" w:cstheme="minorHAnsi"/>
          <w:sz w:val="22"/>
          <w:szCs w:val="22"/>
          <w:lang w:val="en-US"/>
        </w:rPr>
      </w:pPr>
      <w:r>
        <w:rPr>
          <w:rFonts w:asciiTheme="minorHAnsi" w:hAnsiTheme="minorHAnsi" w:cstheme="minorHAnsi"/>
          <w:sz w:val="22"/>
          <w:szCs w:val="22"/>
          <w:lang w:val="en-US"/>
        </w:rPr>
        <w:t>Applying s</w:t>
      </w:r>
      <w:r w:rsidR="00D567B4">
        <w:rPr>
          <w:rFonts w:asciiTheme="minorHAnsi" w:hAnsiTheme="minorHAnsi" w:cstheme="minorHAnsi"/>
          <w:sz w:val="22"/>
          <w:szCs w:val="22"/>
          <w:lang w:val="en-US"/>
        </w:rPr>
        <w:t>ervice credits</w:t>
      </w:r>
      <w:r>
        <w:rPr>
          <w:rFonts w:asciiTheme="minorHAnsi" w:hAnsiTheme="minorHAnsi" w:cstheme="minorHAnsi"/>
          <w:sz w:val="22"/>
          <w:szCs w:val="22"/>
          <w:lang w:val="en-US"/>
        </w:rPr>
        <w:t xml:space="preserve"> </w:t>
      </w:r>
      <w:r w:rsidR="006C072D">
        <w:rPr>
          <w:rFonts w:asciiTheme="minorHAnsi" w:hAnsiTheme="minorHAnsi" w:cstheme="minorHAnsi"/>
          <w:sz w:val="22"/>
          <w:szCs w:val="22"/>
          <w:lang w:val="en-US"/>
        </w:rPr>
        <w:t>to DAI</w:t>
      </w:r>
      <w:r w:rsidR="00C41E7E">
        <w:rPr>
          <w:rFonts w:asciiTheme="minorHAnsi" w:hAnsiTheme="minorHAnsi" w:cstheme="minorHAnsi"/>
          <w:sz w:val="22"/>
          <w:szCs w:val="22"/>
          <w:lang w:val="en-US"/>
        </w:rPr>
        <w:t>’s quarterly invoice</w:t>
      </w:r>
      <w:r w:rsidRPr="00E14435">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in </w:t>
      </w:r>
      <w:r w:rsidRPr="003618AD">
        <w:rPr>
          <w:rFonts w:asciiTheme="minorHAnsi" w:hAnsiTheme="minorHAnsi" w:cstheme="minorHAnsi"/>
          <w:sz w:val="22"/>
          <w:szCs w:val="22"/>
          <w:lang w:val="en-US"/>
        </w:rPr>
        <w:t>recognition of poor performance</w:t>
      </w:r>
      <w:r w:rsidR="006C072D">
        <w:rPr>
          <w:rFonts w:asciiTheme="minorHAnsi" w:hAnsiTheme="minorHAnsi" w:cstheme="minorHAnsi"/>
          <w:sz w:val="22"/>
          <w:szCs w:val="22"/>
          <w:lang w:val="en-US"/>
        </w:rPr>
        <w:t>.</w:t>
      </w:r>
    </w:p>
    <w:p w14:paraId="5FF4D42A" w14:textId="0950972A" w:rsidR="001A664F" w:rsidRPr="003618AD" w:rsidRDefault="001A664F" w:rsidP="001A664F">
      <w:pPr>
        <w:spacing w:before="160" w:line="257" w:lineRule="auto"/>
        <w:jc w:val="both"/>
        <w:rPr>
          <w:rFonts w:asciiTheme="minorHAnsi" w:eastAsiaTheme="minorEastAsia" w:hAnsiTheme="minorHAnsi" w:cstheme="minorBidi"/>
          <w:sz w:val="22"/>
          <w:szCs w:val="22"/>
        </w:rPr>
      </w:pPr>
      <w:r w:rsidRPr="003618AD">
        <w:rPr>
          <w:rFonts w:asciiTheme="minorHAnsi" w:eastAsiaTheme="minorEastAsia" w:hAnsiTheme="minorHAnsi" w:cstheme="minorBidi"/>
          <w:sz w:val="22"/>
          <w:szCs w:val="22"/>
        </w:rPr>
        <w:t xml:space="preserve">In addition to implementing measures with both delivery partners, the </w:t>
      </w:r>
      <w:r>
        <w:rPr>
          <w:rFonts w:asciiTheme="minorHAnsi" w:eastAsiaTheme="minorEastAsia" w:hAnsiTheme="minorHAnsi" w:cstheme="minorBidi"/>
          <w:sz w:val="22"/>
          <w:szCs w:val="22"/>
        </w:rPr>
        <w:t>P</w:t>
      </w:r>
      <w:r w:rsidRPr="003618AD">
        <w:rPr>
          <w:rFonts w:asciiTheme="minorHAnsi" w:eastAsiaTheme="minorEastAsia" w:hAnsiTheme="minorHAnsi" w:cstheme="minorBidi"/>
          <w:sz w:val="22"/>
          <w:szCs w:val="22"/>
        </w:rPr>
        <w:t xml:space="preserve">rogramme </w:t>
      </w:r>
      <w:r>
        <w:rPr>
          <w:rFonts w:asciiTheme="minorHAnsi" w:eastAsiaTheme="minorEastAsia" w:hAnsiTheme="minorHAnsi" w:cstheme="minorBidi"/>
          <w:sz w:val="22"/>
          <w:szCs w:val="22"/>
        </w:rPr>
        <w:t>Board</w:t>
      </w:r>
      <w:r w:rsidRPr="003618AD">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decided to</w:t>
      </w:r>
      <w:r w:rsidRPr="003618AD">
        <w:rPr>
          <w:rFonts w:asciiTheme="minorHAnsi" w:eastAsiaTheme="minorEastAsia" w:hAnsiTheme="minorHAnsi" w:cstheme="minorBidi"/>
          <w:sz w:val="22"/>
          <w:szCs w:val="22"/>
        </w:rPr>
        <w:t xml:space="preserve"> transition to a single partner model in July </w:t>
      </w:r>
      <w:proofErr w:type="gramStart"/>
      <w:r w:rsidRPr="003618AD">
        <w:rPr>
          <w:rFonts w:asciiTheme="minorHAnsi" w:eastAsiaTheme="minorEastAsia" w:hAnsiTheme="minorHAnsi" w:cstheme="minorBidi"/>
          <w:sz w:val="22"/>
          <w:szCs w:val="22"/>
        </w:rPr>
        <w:t>2024</w:t>
      </w:r>
      <w:r>
        <w:rPr>
          <w:rFonts w:asciiTheme="minorHAnsi" w:eastAsiaTheme="minorEastAsia" w:hAnsiTheme="minorHAnsi" w:cstheme="minorBidi"/>
          <w:sz w:val="22"/>
          <w:szCs w:val="22"/>
        </w:rPr>
        <w:t>;</w:t>
      </w:r>
      <w:proofErr w:type="gramEnd"/>
      <w:r>
        <w:rPr>
          <w:rFonts w:asciiTheme="minorHAnsi" w:eastAsiaTheme="minorEastAsia" w:hAnsiTheme="minorHAnsi" w:cstheme="minorBidi"/>
          <w:sz w:val="22"/>
          <w:szCs w:val="22"/>
        </w:rPr>
        <w:t xml:space="preserve"> removing the function of the Strategic Science Lead (Kew) and having the programme chiefly delivered by the Management Lead (DAI)</w:t>
      </w:r>
      <w:r w:rsidRPr="003618AD">
        <w:rPr>
          <w:rFonts w:asciiTheme="minorHAnsi" w:eastAsiaTheme="minorEastAsia" w:hAnsiTheme="minorHAnsi" w:cstheme="minorBidi"/>
          <w:sz w:val="22"/>
          <w:szCs w:val="22"/>
        </w:rPr>
        <w:t xml:space="preserve">. This would simplify and streamline management, aligning with the wider drive across Defra to improve efficiencies and value for money. </w:t>
      </w:r>
    </w:p>
    <w:p w14:paraId="5D30A035" w14:textId="77777777" w:rsidR="001A664F" w:rsidRDefault="001A664F" w:rsidP="001A664F">
      <w:pPr>
        <w:rPr>
          <w:rFonts w:asciiTheme="minorHAnsi" w:hAnsiTheme="minorHAnsi" w:cstheme="minorHAnsi"/>
          <w:sz w:val="22"/>
          <w:szCs w:val="22"/>
          <w:lang w:val="en-US"/>
        </w:rPr>
      </w:pPr>
    </w:p>
    <w:p w14:paraId="365869FD" w14:textId="203E8EFD" w:rsidR="000A4787" w:rsidRPr="00155A83" w:rsidRDefault="006D193F" w:rsidP="001A664F">
      <w:pPr>
        <w:rPr>
          <w:rFonts w:asciiTheme="minorHAnsi" w:hAnsiTheme="minorHAnsi" w:cstheme="minorHAnsi"/>
          <w:sz w:val="22"/>
          <w:szCs w:val="22"/>
          <w:u w:val="single"/>
          <w:lang w:val="en-US"/>
        </w:rPr>
      </w:pPr>
      <w:r w:rsidRPr="00155A83">
        <w:rPr>
          <w:rFonts w:asciiTheme="minorHAnsi" w:hAnsiTheme="minorHAnsi" w:cstheme="minorHAnsi"/>
          <w:sz w:val="22"/>
          <w:szCs w:val="22"/>
          <w:u w:val="single"/>
          <w:lang w:val="en-US"/>
        </w:rPr>
        <w:t>Additional Partners</w:t>
      </w:r>
    </w:p>
    <w:p w14:paraId="45E84BA7" w14:textId="77777777" w:rsidR="001A664F" w:rsidRPr="00155A83" w:rsidRDefault="001A664F" w:rsidP="00616E5A">
      <w:pPr>
        <w:rPr>
          <w:rFonts w:asciiTheme="minorHAnsi" w:hAnsiTheme="minorHAnsi" w:cstheme="minorHAnsi"/>
          <w:sz w:val="22"/>
          <w:szCs w:val="22"/>
          <w:lang w:val="en-US"/>
        </w:rPr>
      </w:pPr>
    </w:p>
    <w:p w14:paraId="7D47D850" w14:textId="013190A1" w:rsidR="007D4BF8" w:rsidRPr="006C072D" w:rsidRDefault="006D193F" w:rsidP="00D72C51">
      <w:pPr>
        <w:rPr>
          <w:rFonts w:asciiTheme="minorHAnsi" w:hAnsiTheme="minorHAnsi" w:cstheme="minorHAnsi"/>
          <w:color w:val="000000" w:themeColor="text1"/>
          <w:sz w:val="22"/>
          <w:szCs w:val="22"/>
          <w:lang w:val="en-US"/>
        </w:rPr>
      </w:pPr>
      <w:r w:rsidRPr="00382805">
        <w:rPr>
          <w:rFonts w:asciiTheme="minorHAnsi" w:hAnsiTheme="minorHAnsi" w:cstheme="minorHAnsi"/>
          <w:sz w:val="22"/>
          <w:szCs w:val="22"/>
        </w:rPr>
        <w:t>Component 2 and Phase 1 GCBC delivery partners have generally been pleasant to work with and respond well to commissions. However, late reporting was a common theme across all delivery partners.</w:t>
      </w:r>
      <w:r w:rsidR="00A96E1C">
        <w:rPr>
          <w:rFonts w:asciiTheme="minorHAnsi" w:hAnsiTheme="minorHAnsi" w:cstheme="minorHAnsi"/>
          <w:sz w:val="22"/>
          <w:szCs w:val="22"/>
        </w:rPr>
        <w:t xml:space="preserve"> To mitigate this, the programme </w:t>
      </w:r>
      <w:r w:rsidR="003150EE">
        <w:rPr>
          <w:rFonts w:asciiTheme="minorHAnsi" w:hAnsiTheme="minorHAnsi" w:cstheme="minorHAnsi"/>
          <w:sz w:val="22"/>
          <w:szCs w:val="22"/>
        </w:rPr>
        <w:t xml:space="preserve">circulates </w:t>
      </w:r>
      <w:r w:rsidR="00717ACE">
        <w:rPr>
          <w:rFonts w:asciiTheme="minorHAnsi" w:hAnsiTheme="minorHAnsi" w:cstheme="minorHAnsi"/>
          <w:sz w:val="22"/>
          <w:szCs w:val="22"/>
        </w:rPr>
        <w:t>monthly reminders to projects</w:t>
      </w:r>
      <w:r w:rsidR="001465E2">
        <w:rPr>
          <w:rFonts w:asciiTheme="minorHAnsi" w:hAnsiTheme="minorHAnsi" w:cstheme="minorHAnsi"/>
          <w:sz w:val="22"/>
          <w:szCs w:val="22"/>
        </w:rPr>
        <w:t xml:space="preserve"> prior to reporting deadlines. </w:t>
      </w:r>
    </w:p>
    <w:p w14:paraId="0797008E" w14:textId="77777777" w:rsidR="001A67B6" w:rsidRPr="001A67B6" w:rsidRDefault="001A67B6" w:rsidP="001A67B6">
      <w:pPr>
        <w:rPr>
          <w:rFonts w:asciiTheme="minorHAnsi" w:hAnsiTheme="minorHAnsi" w:cstheme="minorHAnsi"/>
          <w:b/>
          <w:bCs/>
          <w:color w:val="FF0000"/>
          <w:sz w:val="22"/>
          <w:szCs w:val="22"/>
          <w:lang w:val="en-US"/>
        </w:rPr>
      </w:pPr>
    </w:p>
    <w:p w14:paraId="7DE4DC77" w14:textId="4DDD7DFA" w:rsidR="1F9FCF51" w:rsidRDefault="64A9A38B" w:rsidP="69AE3331">
      <w:pPr>
        <w:rPr>
          <w:rFonts w:cs="Arial"/>
          <w:b/>
          <w:bCs/>
          <w:sz w:val="22"/>
          <w:szCs w:val="22"/>
        </w:rPr>
      </w:pPr>
      <w:r w:rsidRPr="69AE3331">
        <w:rPr>
          <w:rFonts w:cs="Arial"/>
          <w:b/>
          <w:bCs/>
          <w:sz w:val="22"/>
          <w:szCs w:val="22"/>
        </w:rPr>
        <w:t xml:space="preserve">E2. Assess the </w:t>
      </w:r>
      <w:proofErr w:type="spellStart"/>
      <w:r w:rsidRPr="69AE3331">
        <w:rPr>
          <w:rFonts w:cs="Arial"/>
          <w:b/>
          <w:bCs/>
          <w:sz w:val="22"/>
          <w:szCs w:val="22"/>
        </w:rPr>
        <w:t>VfM</w:t>
      </w:r>
      <w:proofErr w:type="spellEnd"/>
      <w:r w:rsidRPr="69AE3331">
        <w:rPr>
          <w:rFonts w:cs="Arial"/>
          <w:b/>
          <w:bCs/>
          <w:sz w:val="22"/>
          <w:szCs w:val="22"/>
        </w:rPr>
        <w:t xml:space="preserve"> of this output compared to the proposition in the Business Case, based on performance over the past year </w:t>
      </w:r>
    </w:p>
    <w:p w14:paraId="6494ED6E" w14:textId="77777777" w:rsidR="00574E57" w:rsidRPr="00B0650E" w:rsidRDefault="00574E57" w:rsidP="00574E57">
      <w:pPr>
        <w:spacing w:before="160"/>
        <w:jc w:val="both"/>
        <w:rPr>
          <w:rFonts w:eastAsia="Calibri" w:cs="Arial"/>
          <w:b/>
          <w:bCs/>
          <w:color w:val="44546A"/>
          <w:sz w:val="22"/>
          <w:szCs w:val="22"/>
        </w:rPr>
      </w:pPr>
      <w:r w:rsidRPr="00B0650E">
        <w:rPr>
          <w:rFonts w:eastAsia="Calibri" w:cs="Arial"/>
          <w:b/>
          <w:bCs/>
          <w:color w:val="44546A"/>
          <w:sz w:val="22"/>
          <w:szCs w:val="22"/>
        </w:rPr>
        <w:t>Assessment of the programme’s value for money</w:t>
      </w:r>
    </w:p>
    <w:p w14:paraId="406571A6" w14:textId="77777777" w:rsidR="00574E57" w:rsidRPr="0080740F" w:rsidRDefault="00574E57" w:rsidP="00574E57">
      <w:pPr>
        <w:spacing w:before="160"/>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The programme is demonstrating good overall progress against milestones at this stage and provides good evidence of the programme’s performance in terms of economy and efficiency. Further evidence is needed to fully assess effectiveness, given several output indicators are expected to be reported on at a later stage of the programme. Finally, the programme team has outlined ways in which they expect to improve GESI considerations for the remainder of the programme.</w:t>
      </w:r>
    </w:p>
    <w:p w14:paraId="13C9D8DA" w14:textId="4F2DB044" w:rsidR="00E96976" w:rsidRDefault="00E96976" w:rsidP="499E208F">
      <w:pPr>
        <w:spacing w:before="160" w:line="257" w:lineRule="auto"/>
        <w:jc w:val="both"/>
        <w:rPr>
          <w:rFonts w:asciiTheme="minorHAnsi" w:eastAsiaTheme="minorEastAsia" w:hAnsiTheme="minorHAnsi" w:cstheme="minorBidi"/>
          <w:sz w:val="22"/>
          <w:szCs w:val="22"/>
        </w:rPr>
      </w:pPr>
      <w:r w:rsidRPr="499E208F">
        <w:rPr>
          <w:rFonts w:asciiTheme="minorHAnsi" w:eastAsiaTheme="minorEastAsia" w:hAnsiTheme="minorHAnsi" w:cstheme="minorBidi"/>
          <w:sz w:val="22"/>
          <w:szCs w:val="22"/>
        </w:rPr>
        <w:t>Quantitative evaluation of research and development programmes can be challenging. Pathways from funded research to development impact are often complex and indirect. Research and development programmes can achieve Value for Money (</w:t>
      </w:r>
      <w:proofErr w:type="spellStart"/>
      <w:r w:rsidRPr="499E208F">
        <w:rPr>
          <w:rFonts w:asciiTheme="minorHAnsi" w:eastAsiaTheme="minorEastAsia" w:hAnsiTheme="minorHAnsi" w:cstheme="minorBidi"/>
          <w:sz w:val="22"/>
          <w:szCs w:val="22"/>
        </w:rPr>
        <w:t>VfM</w:t>
      </w:r>
      <w:proofErr w:type="spellEnd"/>
      <w:r w:rsidRPr="499E208F">
        <w:rPr>
          <w:rFonts w:asciiTheme="minorHAnsi" w:eastAsiaTheme="minorEastAsia" w:hAnsiTheme="minorHAnsi" w:cstheme="minorBidi"/>
          <w:sz w:val="22"/>
          <w:szCs w:val="22"/>
        </w:rPr>
        <w:t>) through ensuring: research areas that address evidence gaps and stakeholder/audience needs are selected; they are delivered by strong partnerships; there is a high standard of research; effective programme management; good commercial approach and shared learning.</w:t>
      </w:r>
    </w:p>
    <w:p w14:paraId="164E471A" w14:textId="28540AC8" w:rsidR="00E45996" w:rsidRDefault="00E96976" w:rsidP="3E20EE7B">
      <w:pPr>
        <w:spacing w:before="160" w:line="257" w:lineRule="auto"/>
        <w:jc w:val="both"/>
        <w:rPr>
          <w:rFonts w:cs="Arial"/>
          <w:b/>
          <w:bCs/>
          <w:color w:val="44546A"/>
          <w:sz w:val="22"/>
          <w:szCs w:val="22"/>
        </w:rPr>
      </w:pPr>
      <w:r w:rsidRPr="3E20EE7B">
        <w:rPr>
          <w:rFonts w:cs="Arial"/>
          <w:b/>
          <w:bCs/>
          <w:color w:val="44546A" w:themeColor="text2"/>
          <w:sz w:val="22"/>
          <w:szCs w:val="22"/>
        </w:rPr>
        <w:t>Economy</w:t>
      </w:r>
    </w:p>
    <w:p w14:paraId="408218E3" w14:textId="77777777" w:rsidR="00CC2659" w:rsidRDefault="00CC2659" w:rsidP="00E96976">
      <w:pPr>
        <w:spacing w:before="160"/>
        <w:rPr>
          <w:rFonts w:cs="Arial"/>
          <w:b/>
          <w:bCs/>
          <w:color w:val="44546A"/>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1"/>
        <w:gridCol w:w="759"/>
        <w:gridCol w:w="759"/>
        <w:gridCol w:w="759"/>
        <w:gridCol w:w="759"/>
        <w:gridCol w:w="759"/>
        <w:gridCol w:w="759"/>
        <w:gridCol w:w="759"/>
        <w:gridCol w:w="759"/>
        <w:gridCol w:w="747"/>
      </w:tblGrid>
      <w:tr w:rsidR="00E45996" w:rsidRPr="00E45996" w14:paraId="0D4E85F9"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hideMark/>
          </w:tcPr>
          <w:p w14:paraId="1B36A280"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£m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A04D7DA"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20/21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6D98762"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21/22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22B957E"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22/23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D12C2E9"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23/24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3CC5111"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24/25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04ECCB8"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25/26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A109CFD"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26/27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A637032"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27/28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3D429A5" w14:textId="77777777" w:rsidR="00E45996" w:rsidRPr="00E45996" w:rsidRDefault="1A1F259A" w:rsidP="3E20EE7B">
            <w:pPr>
              <w:spacing w:before="160"/>
              <w:jc w:val="right"/>
              <w:rPr>
                <w:rFonts w:cs="Arial"/>
                <w:b/>
                <w:bCs/>
                <w:color w:val="44546A"/>
                <w:sz w:val="22"/>
                <w:szCs w:val="22"/>
              </w:rPr>
            </w:pPr>
            <w:r w:rsidRPr="3E20EE7B">
              <w:rPr>
                <w:rFonts w:cs="Arial"/>
                <w:b/>
                <w:bCs/>
                <w:color w:val="44546A" w:themeColor="text2"/>
                <w:sz w:val="22"/>
                <w:szCs w:val="22"/>
              </w:rPr>
              <w:t>Total </w:t>
            </w:r>
          </w:p>
        </w:tc>
      </w:tr>
      <w:tr w:rsidR="00E45996" w:rsidRPr="00E45996" w14:paraId="648DAFAB"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64B92"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Original BC allocation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D3DD6AA"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1.02 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860FB32"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2.59 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B9172EC"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16.00 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5F2A5B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20.00 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8CB6EF5"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12.00 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F6CB05B"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7B6569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923EBC4"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218980A"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51.6 </w:t>
            </w:r>
          </w:p>
        </w:tc>
      </w:tr>
      <w:tr w:rsidR="00E45996" w:rsidRPr="00E45996" w14:paraId="3D9307B3"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90C8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lastRenderedPageBreak/>
              <w:t>2022 reprofiling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C81CBD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A74DCAE"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042CB30"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14.00 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D79D15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14.00 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5600B4F"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09EAB58"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2201A0C"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494185A"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076EDF2"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r>
      <w:tr w:rsidR="00E45996" w:rsidRPr="00E45996" w14:paraId="365605E5"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B2D00"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No-cost extension agreed by IC in 2023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81A4412"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2B25609"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E9B5589"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82D4070"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14.00 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B0DD019"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12.00 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BF50687"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7.00 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20852C5"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4.50 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45C0E6F"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AA27B04"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r>
      <w:tr w:rsidR="00E45996" w:rsidRPr="00E45996" w14:paraId="1A7485F3"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CF9EF" w14:textId="793DE774" w:rsidR="00E45996" w:rsidRPr="00E45996" w:rsidRDefault="00E45996" w:rsidP="00072474">
            <w:pPr>
              <w:spacing w:before="160"/>
              <w:jc w:val="right"/>
              <w:rPr>
                <w:rFonts w:cs="Arial"/>
                <w:b/>
                <w:bCs/>
                <w:color w:val="44546A"/>
                <w:sz w:val="22"/>
                <w:szCs w:val="22"/>
              </w:rPr>
            </w:pPr>
            <w:r w:rsidRPr="274D19CC">
              <w:rPr>
                <w:rFonts w:cs="Arial"/>
                <w:b/>
                <w:bCs/>
                <w:color w:val="44546A" w:themeColor="text2"/>
                <w:sz w:val="22"/>
                <w:szCs w:val="22"/>
              </w:rPr>
              <w:t>Actual spend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617D143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0.66 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67CC238"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1.88 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4B33A214"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11.58 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16DDBAE6" w14:textId="1A5558BF"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11.</w:t>
            </w:r>
            <w:r w:rsidR="005365A0">
              <w:rPr>
                <w:rFonts w:cs="Arial"/>
                <w:b/>
                <w:bCs/>
                <w:color w:val="44546A"/>
                <w:sz w:val="22"/>
                <w:szCs w:val="22"/>
              </w:rPr>
              <w:t>45</w:t>
            </w: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357D708"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BE120B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6B06837"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89AE31E"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907C745"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25.8 </w:t>
            </w:r>
          </w:p>
        </w:tc>
      </w:tr>
      <w:tr w:rsidR="00E45996" w:rsidRPr="00E45996" w14:paraId="741C9286"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373A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Past Underspend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DB78B6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0.36 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56AE24F"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0.71 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4078A18E"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2.42 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6EDA888B"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2.30 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0B53308"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273A188"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908C04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1FC4ACB9"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5722FBA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5.8 </w:t>
            </w:r>
          </w:p>
        </w:tc>
      </w:tr>
      <w:tr w:rsidR="00E45996" w:rsidRPr="00E45996" w14:paraId="67515AE3" w14:textId="77777777" w:rsidTr="274D19CC">
        <w:trPr>
          <w:trHeight w:val="300"/>
        </w:trPr>
        <w:tc>
          <w:tcPr>
            <w:tcW w:w="28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E179E" w14:textId="388A441E" w:rsidR="00E45996" w:rsidRPr="00E45996" w:rsidRDefault="00E45996" w:rsidP="00072474">
            <w:pPr>
              <w:spacing w:before="160"/>
              <w:jc w:val="right"/>
              <w:rPr>
                <w:rFonts w:cs="Arial"/>
                <w:b/>
                <w:bCs/>
                <w:color w:val="44546A"/>
                <w:sz w:val="22"/>
                <w:szCs w:val="22"/>
              </w:rPr>
            </w:pPr>
            <w:r w:rsidRPr="274D19CC">
              <w:rPr>
                <w:rFonts w:cs="Arial"/>
                <w:b/>
                <w:bCs/>
                <w:color w:val="44546A" w:themeColor="text2"/>
                <w:sz w:val="22"/>
                <w:szCs w:val="22"/>
              </w:rPr>
              <w:t>Proposed reprofile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E4CC279" w14:textId="121A561C" w:rsidR="00E45996" w:rsidRPr="00E45996" w:rsidRDefault="00E45996" w:rsidP="00072474">
            <w:pPr>
              <w:spacing w:before="160"/>
              <w:jc w:val="right"/>
              <w:rPr>
                <w:rFonts w:cs="Arial"/>
                <w:b/>
                <w:bCs/>
                <w:color w:val="44546A"/>
                <w:sz w:val="22"/>
                <w:szCs w:val="22"/>
              </w:rPr>
            </w:pPr>
            <w:r w:rsidRPr="274D19CC">
              <w:rPr>
                <w:rFonts w:cs="Arial"/>
                <w:b/>
                <w:bCs/>
                <w:color w:val="44546A" w:themeColor="text2"/>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31CD46AB"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2B1CD621"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0C4F78D2"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FDAD90B"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12.00 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69C56325" w14:textId="006229EB" w:rsidR="00E45996" w:rsidRPr="00E45996" w:rsidRDefault="00FF26CC" w:rsidP="00072474">
            <w:pPr>
              <w:spacing w:before="160"/>
              <w:jc w:val="right"/>
              <w:rPr>
                <w:rFonts w:cs="Arial"/>
                <w:b/>
                <w:bCs/>
                <w:color w:val="44546A"/>
                <w:sz w:val="22"/>
                <w:szCs w:val="22"/>
              </w:rPr>
            </w:pPr>
            <w:r>
              <w:rPr>
                <w:rFonts w:cs="Arial"/>
                <w:b/>
                <w:bCs/>
                <w:color w:val="44546A"/>
                <w:sz w:val="22"/>
                <w:szCs w:val="22"/>
              </w:rPr>
              <w:t>10</w:t>
            </w:r>
            <w:r w:rsidR="00E45996" w:rsidRPr="00E45996">
              <w:rPr>
                <w:rFonts w:cs="Arial"/>
                <w:b/>
                <w:bCs/>
                <w:color w:val="44546A"/>
                <w:sz w:val="22"/>
                <w:szCs w:val="22"/>
              </w:rPr>
              <w:t>.00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4796EB6"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rPr>
              <w:t>4.80 </w:t>
            </w:r>
          </w:p>
        </w:tc>
        <w:tc>
          <w:tcPr>
            <w:tcW w:w="870" w:type="dxa"/>
            <w:tcBorders>
              <w:top w:val="single" w:sz="6" w:space="0" w:color="auto"/>
              <w:left w:val="single" w:sz="6" w:space="0" w:color="auto"/>
              <w:bottom w:val="single" w:sz="6" w:space="0" w:color="auto"/>
              <w:right w:val="single" w:sz="6" w:space="0" w:color="auto"/>
            </w:tcBorders>
            <w:shd w:val="clear" w:color="auto" w:fill="C5E0B3" w:themeFill="accent6" w:themeFillTint="66"/>
            <w:hideMark/>
          </w:tcPr>
          <w:p w14:paraId="51992803" w14:textId="77777777" w:rsidR="00E45996" w:rsidRPr="00E45996" w:rsidRDefault="00E45996" w:rsidP="00072474">
            <w:pPr>
              <w:spacing w:before="160"/>
              <w:jc w:val="right"/>
              <w:rPr>
                <w:rFonts w:cs="Arial"/>
                <w:b/>
                <w:bCs/>
                <w:color w:val="44546A"/>
                <w:sz w:val="22"/>
                <w:szCs w:val="22"/>
              </w:rPr>
            </w:pPr>
            <w:r w:rsidRPr="00E45996">
              <w:rPr>
                <w:rFonts w:cs="Arial"/>
                <w:b/>
                <w:bCs/>
                <w:color w:val="44546A"/>
                <w:sz w:val="22"/>
                <w:szCs w:val="22"/>
                <w:u w:val="single"/>
              </w:rPr>
              <w:t>2.00</w:t>
            </w:r>
            <w:r w:rsidRPr="00E45996">
              <w:rPr>
                <w:rFonts w:cs="Arial"/>
                <w:b/>
                <w:bCs/>
                <w:color w:val="44546A"/>
                <w:sz w:val="22"/>
                <w:szCs w:val="22"/>
              </w:rPr>
              <w:t> </w:t>
            </w:r>
          </w:p>
        </w:tc>
        <w:tc>
          <w:tcPr>
            <w:tcW w:w="870" w:type="dxa"/>
            <w:tcBorders>
              <w:top w:val="single" w:sz="6" w:space="0" w:color="auto"/>
              <w:left w:val="single" w:sz="6" w:space="0" w:color="auto"/>
              <w:bottom w:val="single" w:sz="6" w:space="0" w:color="auto"/>
              <w:right w:val="single" w:sz="6" w:space="0" w:color="auto"/>
            </w:tcBorders>
            <w:shd w:val="clear" w:color="auto" w:fill="auto"/>
            <w:hideMark/>
          </w:tcPr>
          <w:p w14:paraId="7BA0EA81" w14:textId="210D1A47" w:rsidR="00E45996" w:rsidRPr="00E45996" w:rsidRDefault="00E45996" w:rsidP="00072474">
            <w:pPr>
              <w:spacing w:before="160"/>
              <w:jc w:val="right"/>
              <w:rPr>
                <w:rFonts w:cs="Arial"/>
                <w:b/>
                <w:bCs/>
                <w:color w:val="44546A"/>
                <w:sz w:val="22"/>
                <w:szCs w:val="22"/>
              </w:rPr>
            </w:pPr>
            <w:r w:rsidRPr="274D19CC">
              <w:rPr>
                <w:rFonts w:cs="Arial"/>
                <w:b/>
                <w:bCs/>
                <w:color w:val="44546A" w:themeColor="text2"/>
                <w:sz w:val="22"/>
                <w:szCs w:val="22"/>
              </w:rPr>
              <w:t>25.8 </w:t>
            </w:r>
          </w:p>
        </w:tc>
      </w:tr>
    </w:tbl>
    <w:p w14:paraId="36C29B14" w14:textId="77777777" w:rsidR="00D95097" w:rsidRPr="00D95097" w:rsidRDefault="00E96976" w:rsidP="00D95097">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As set out in the business case, the programme team follows strict and transparent processes to ensure that it spends economically. Across the programme, all delivery partners undertake monthly risk reporting via performance meetings to monitor delivery, financial, strategic, safeguarding, and fraud risks. </w:t>
      </w:r>
      <w:r w:rsidR="00D95097" w:rsidRPr="00D95097">
        <w:rPr>
          <w:rFonts w:asciiTheme="minorHAnsi" w:eastAsiaTheme="minorEastAsia" w:hAnsiTheme="minorHAnsi" w:cstheme="minorBidi"/>
          <w:sz w:val="22"/>
          <w:szCs w:val="22"/>
        </w:rPr>
        <w:t xml:space="preserve">The Defra programme team also conducted a Fraud Risk Assessment in May 2024, as commissioned by ODA. </w:t>
      </w:r>
    </w:p>
    <w:p w14:paraId="7C19BE06" w14:textId="62C42362" w:rsidR="00E96976"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For Component 2, delivery partner RBG Kew is paid through the Risk &amp; Opportunities process: any deviation in agreed spend is flagged to Defra Finance Business Partners quarterly and any money not spent as agreed is returned to Defra at the end of the </w:t>
      </w:r>
      <w:bookmarkStart w:id="27" w:name="_Int_BvqGelmp"/>
      <w:r w:rsidRPr="4844D5FA">
        <w:rPr>
          <w:rFonts w:asciiTheme="minorHAnsi" w:eastAsiaTheme="minorEastAsia" w:hAnsiTheme="minorHAnsi" w:cstheme="minorBidi"/>
          <w:sz w:val="22"/>
          <w:szCs w:val="22"/>
        </w:rPr>
        <w:t>financial year</w:t>
      </w:r>
      <w:bookmarkEnd w:id="27"/>
      <w:r w:rsidRPr="4844D5FA">
        <w:rPr>
          <w:rFonts w:asciiTheme="minorHAnsi" w:eastAsiaTheme="minorEastAsia" w:hAnsiTheme="minorHAnsi" w:cstheme="minorBidi"/>
          <w:sz w:val="22"/>
          <w:szCs w:val="22"/>
        </w:rPr>
        <w:t xml:space="preserve">. </w:t>
      </w:r>
    </w:p>
    <w:p w14:paraId="029BF47A" w14:textId="37A5CFC8" w:rsidR="00E96976"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For Component 3, DAI Global are the management lead procured to administer the disbursements to grantees. DAI are paid quarterly in arrears based on fixed core deliverables set out in the specification, and on agreed variable costs that reflect the size and complexity of each grant competition. The inclusion of variable costs ensures that DAI only bills for resource used and that the programme team can review spend and </w:t>
      </w:r>
      <w:r w:rsidR="0A9F870F" w:rsidRPr="4844D5FA">
        <w:rPr>
          <w:rFonts w:asciiTheme="minorHAnsi" w:eastAsiaTheme="minorEastAsia" w:hAnsiTheme="minorHAnsi" w:cstheme="minorBidi"/>
          <w:sz w:val="22"/>
          <w:szCs w:val="22"/>
        </w:rPr>
        <w:t>adjust</w:t>
      </w:r>
      <w:r w:rsidRPr="4844D5FA">
        <w:rPr>
          <w:rFonts w:asciiTheme="minorHAnsi" w:eastAsiaTheme="minorEastAsia" w:hAnsiTheme="minorHAnsi" w:cstheme="minorBidi"/>
          <w:sz w:val="22"/>
          <w:szCs w:val="22"/>
        </w:rPr>
        <w:t xml:space="preserve"> in monthly performance management meetings. RBG Kew are the strategic science lead for Component 3 and are paid through the Risk &amp; Opportunities process, where any deviation in agreed spend is flagged to Defra Finance Business Partners quarterly and any money not spent as agreed is returned to Defra at the end of the </w:t>
      </w:r>
      <w:bookmarkStart w:id="28" w:name="_Int_6eXBcJjA"/>
      <w:r w:rsidRPr="4844D5FA">
        <w:rPr>
          <w:rFonts w:asciiTheme="minorHAnsi" w:eastAsiaTheme="minorEastAsia" w:hAnsiTheme="minorHAnsi" w:cstheme="minorBidi"/>
          <w:sz w:val="22"/>
          <w:szCs w:val="22"/>
        </w:rPr>
        <w:t>financial year</w:t>
      </w:r>
      <w:bookmarkEnd w:id="28"/>
      <w:r w:rsidRPr="4844D5FA">
        <w:rPr>
          <w:rFonts w:asciiTheme="minorHAnsi" w:eastAsiaTheme="minorEastAsia" w:hAnsiTheme="minorHAnsi" w:cstheme="minorBidi"/>
          <w:sz w:val="22"/>
          <w:szCs w:val="22"/>
        </w:rPr>
        <w:t xml:space="preserve">. Close monitoring of DAI and Kew deliverables and KPI’s through the monthly performance management meetings helps to ensure that money is being spent economically. </w:t>
      </w:r>
    </w:p>
    <w:p w14:paraId="33FEAF62" w14:textId="3B5875BF" w:rsidR="00E96976" w:rsidRPr="00B0650E"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Component 3 projects fall into two categories: Phase 1 projects, and research grant competition projects (RGC). Phase 1 projects under Component 3 are paid in arrears based on pre-agreed outputs.  DAI Global are contracted to ensure that: no </w:t>
      </w:r>
      <w:r w:rsidR="00FD42B1">
        <w:rPr>
          <w:rFonts w:asciiTheme="minorHAnsi" w:eastAsiaTheme="minorEastAsia" w:hAnsiTheme="minorHAnsi" w:cstheme="minorBidi"/>
          <w:sz w:val="22"/>
          <w:szCs w:val="22"/>
        </w:rPr>
        <w:t>grantee</w:t>
      </w:r>
      <w:r w:rsidRPr="4844D5FA">
        <w:rPr>
          <w:rFonts w:asciiTheme="minorHAnsi" w:eastAsiaTheme="minorEastAsia" w:hAnsiTheme="minorHAnsi" w:cstheme="minorBidi"/>
          <w:sz w:val="22"/>
          <w:szCs w:val="22"/>
        </w:rPr>
        <w:t xml:space="preserve"> payments are made in advance of need; claims for payment must include evidence of spend and evidence of agreed outputs; any money clawed back from a project is returned to Defra in 10 working days; and all GCBC work is managed in line with HMG’s Managing Public Money guidelines. DAI also conduct due diligence on all potential grant recipients from the GCBC’s research calls to ensure that funds are allocated to projects that align with the programme’s Theory of Change and that have the capacity and resources to deliver on their objectives, whilst ensuring that money is spent economically. </w:t>
      </w:r>
    </w:p>
    <w:p w14:paraId="03971B97" w14:textId="6B56ABDC" w:rsidR="00E96976" w:rsidRPr="00B0650E" w:rsidRDefault="16B2A08F" w:rsidP="63C2DD2E">
      <w:pPr>
        <w:spacing w:before="160" w:after="160" w:line="257" w:lineRule="auto"/>
        <w:jc w:val="both"/>
        <w:rPr>
          <w:rFonts w:asciiTheme="minorHAnsi" w:eastAsiaTheme="minorEastAsia" w:hAnsiTheme="minorHAnsi" w:cstheme="minorBidi"/>
          <w:sz w:val="22"/>
          <w:szCs w:val="22"/>
        </w:rPr>
      </w:pPr>
      <w:r w:rsidRPr="02289951">
        <w:rPr>
          <w:rFonts w:asciiTheme="minorHAnsi" w:eastAsiaTheme="minorEastAsia" w:hAnsiTheme="minorHAnsi" w:cstheme="minorBidi"/>
          <w:sz w:val="22"/>
          <w:szCs w:val="22"/>
        </w:rPr>
        <w:t xml:space="preserve">In FY 23/24, spending amounted to £11.5 million, which is below the reprofiled </w:t>
      </w:r>
      <w:r w:rsidR="519EFE33" w:rsidRPr="4BFFB909">
        <w:rPr>
          <w:rFonts w:asciiTheme="minorHAnsi" w:eastAsiaTheme="minorEastAsia" w:hAnsiTheme="minorHAnsi" w:cstheme="minorBidi"/>
          <w:sz w:val="22"/>
          <w:szCs w:val="22"/>
        </w:rPr>
        <w:t xml:space="preserve">projected </w:t>
      </w:r>
      <w:r w:rsidRPr="02289951">
        <w:rPr>
          <w:rFonts w:asciiTheme="minorHAnsi" w:eastAsiaTheme="minorEastAsia" w:hAnsiTheme="minorHAnsi" w:cstheme="minorBidi"/>
          <w:sz w:val="22"/>
          <w:szCs w:val="22"/>
        </w:rPr>
        <w:t>spend of £14 million. This cost can be broken down into £1,105,713 for Component 2; £7,993,264 for Phase 1 (Component 3); £541,734 for RGC1 (Component 3); and £1,477,133 for the Hub costs (Strategic Science and Management Leads).</w:t>
      </w:r>
      <w:r w:rsidRPr="02289951">
        <w:rPr>
          <w:rFonts w:asciiTheme="minorHAnsi" w:hAnsiTheme="minorHAnsi" w:cstheme="minorBidi"/>
          <w:sz w:val="22"/>
          <w:szCs w:val="22"/>
        </w:rPr>
        <w:t xml:space="preserve"> </w:t>
      </w:r>
      <w:r w:rsidR="00E96976" w:rsidRPr="02289951">
        <w:rPr>
          <w:rFonts w:asciiTheme="minorHAnsi" w:hAnsiTheme="minorHAnsi" w:cstheme="minorBidi"/>
          <w:sz w:val="22"/>
          <w:szCs w:val="22"/>
        </w:rPr>
        <w:t>S</w:t>
      </w:r>
      <w:r w:rsidR="00E96976" w:rsidRPr="02289951">
        <w:rPr>
          <w:rFonts w:asciiTheme="minorHAnsi" w:eastAsiaTheme="minorEastAsia" w:hAnsiTheme="minorHAnsi" w:cstheme="minorBidi"/>
          <w:sz w:val="22"/>
          <w:szCs w:val="22"/>
        </w:rPr>
        <w:t xml:space="preserve">pend for 24/25 is projected to be £13m, exceeding the £12.0m business case allocation. </w:t>
      </w:r>
      <w:r w:rsidR="00250DE7" w:rsidRPr="02289951">
        <w:rPr>
          <w:rFonts w:asciiTheme="minorHAnsi" w:eastAsiaTheme="minorEastAsia" w:hAnsiTheme="minorHAnsi" w:cstheme="minorBidi"/>
          <w:sz w:val="22"/>
          <w:szCs w:val="22"/>
        </w:rPr>
        <w:t xml:space="preserve">However, this is due to </w:t>
      </w:r>
      <w:r w:rsidR="00CC5AE4" w:rsidRPr="02289951">
        <w:rPr>
          <w:rFonts w:asciiTheme="minorHAnsi" w:eastAsiaTheme="minorEastAsia" w:hAnsiTheme="minorHAnsi" w:cstheme="minorBidi"/>
          <w:sz w:val="22"/>
          <w:szCs w:val="22"/>
        </w:rPr>
        <w:t xml:space="preserve">deliberately </w:t>
      </w:r>
      <w:r w:rsidR="00250DE7" w:rsidRPr="02289951">
        <w:rPr>
          <w:rFonts w:asciiTheme="minorHAnsi" w:eastAsiaTheme="minorEastAsia" w:hAnsiTheme="minorHAnsi" w:cstheme="minorBidi"/>
          <w:sz w:val="22"/>
          <w:szCs w:val="22"/>
        </w:rPr>
        <w:t xml:space="preserve">overprogramming and we expect </w:t>
      </w:r>
      <w:r w:rsidR="356F1501" w:rsidRPr="63C2DD2E">
        <w:rPr>
          <w:rFonts w:asciiTheme="minorHAnsi" w:eastAsiaTheme="minorEastAsia" w:hAnsiTheme="minorHAnsi" w:cstheme="minorBidi"/>
          <w:sz w:val="22"/>
          <w:szCs w:val="22"/>
        </w:rPr>
        <w:t>the</w:t>
      </w:r>
      <w:r w:rsidR="007B3AB4" w:rsidRPr="02289951">
        <w:rPr>
          <w:rFonts w:asciiTheme="minorHAnsi" w:eastAsiaTheme="minorEastAsia" w:hAnsiTheme="minorHAnsi" w:cstheme="minorBidi"/>
          <w:sz w:val="22"/>
          <w:szCs w:val="22"/>
        </w:rPr>
        <w:t xml:space="preserve"> spend to come in on budget. </w:t>
      </w:r>
    </w:p>
    <w:p w14:paraId="261FD182" w14:textId="0B258495" w:rsidR="00E96976" w:rsidRPr="00B0650E" w:rsidRDefault="00E96976" w:rsidP="7FEF2DF1">
      <w:pPr>
        <w:spacing w:before="160" w:after="160" w:line="257" w:lineRule="auto"/>
        <w:jc w:val="both"/>
        <w:rPr>
          <w:rFonts w:asciiTheme="minorHAnsi" w:eastAsiaTheme="minorEastAsia" w:hAnsiTheme="minorHAnsi" w:cstheme="minorBidi"/>
          <w:sz w:val="22"/>
          <w:szCs w:val="22"/>
        </w:rPr>
      </w:pPr>
      <w:r w:rsidRPr="7FEF2DF1">
        <w:rPr>
          <w:rFonts w:asciiTheme="minorHAnsi" w:eastAsiaTheme="minorEastAsia" w:hAnsiTheme="minorHAnsi" w:cstheme="minorBidi"/>
          <w:sz w:val="22"/>
          <w:szCs w:val="22"/>
        </w:rPr>
        <w:t xml:space="preserve">The above table compares the FY allocations approved in the business case with actual spend and revised FY forecasts. Between 2020-2025, the programme team anticipates spending c.£12m less than the business case allocation of £51.6m. This is primarily due to a ‘reapportioned’ extension to the business case to extend the programme’s £51.6m allocation until 31 March 2027. This change was made to offer longer (36 month) research grants to selected RGC projects, which makes the programme competitive with comparable R&amp;D programmes and gives researchers enough time to </w:t>
      </w:r>
      <w:r w:rsidRPr="7FEF2DF1">
        <w:rPr>
          <w:rFonts w:asciiTheme="minorHAnsi" w:eastAsiaTheme="minorEastAsia" w:hAnsiTheme="minorHAnsi" w:cstheme="minorBidi"/>
          <w:sz w:val="22"/>
          <w:szCs w:val="22"/>
        </w:rPr>
        <w:lastRenderedPageBreak/>
        <w:t xml:space="preserve">carry out more complex research. Therefore, not all the initial business case allocation will be spent before 31 March 2025. Additionally, procuring and establishing the GCBC Hub took longer than anticipated and delayed the spend on research grant competitions, and RGC projects are still in the </w:t>
      </w:r>
      <w:r w:rsidR="6739B687" w:rsidRPr="7FEF2DF1">
        <w:rPr>
          <w:rFonts w:asciiTheme="minorHAnsi" w:eastAsiaTheme="minorEastAsia" w:hAnsiTheme="minorHAnsi" w:cstheme="minorBidi"/>
          <w:sz w:val="22"/>
          <w:szCs w:val="22"/>
        </w:rPr>
        <w:t>initial stages</w:t>
      </w:r>
      <w:r w:rsidRPr="7FEF2DF1">
        <w:rPr>
          <w:rFonts w:asciiTheme="minorHAnsi" w:eastAsiaTheme="minorEastAsia" w:hAnsiTheme="minorHAnsi" w:cstheme="minorBidi"/>
          <w:sz w:val="22"/>
          <w:szCs w:val="22"/>
        </w:rPr>
        <w:t xml:space="preserve"> of implementation so have lower spend.</w:t>
      </w:r>
      <w:r w:rsidR="00DB5262">
        <w:rPr>
          <w:rFonts w:asciiTheme="minorHAnsi" w:eastAsiaTheme="minorEastAsia" w:hAnsiTheme="minorHAnsi" w:cstheme="minorBidi"/>
          <w:sz w:val="22"/>
          <w:szCs w:val="22"/>
        </w:rPr>
        <w:t xml:space="preserve"> The delays to procurement did not change the cost of procurement</w:t>
      </w:r>
      <w:r w:rsidR="004A5DC3">
        <w:rPr>
          <w:rFonts w:asciiTheme="minorHAnsi" w:eastAsiaTheme="minorEastAsia" w:hAnsiTheme="minorHAnsi" w:cstheme="minorBidi"/>
          <w:sz w:val="22"/>
          <w:szCs w:val="22"/>
        </w:rPr>
        <w:t xml:space="preserve"> or amount being offered in grants. It only delayed the start of the first competition</w:t>
      </w:r>
      <w:r w:rsidR="004935C5">
        <w:rPr>
          <w:rFonts w:asciiTheme="minorHAnsi" w:eastAsiaTheme="minorEastAsia" w:hAnsiTheme="minorHAnsi" w:cstheme="minorBidi"/>
          <w:sz w:val="22"/>
          <w:szCs w:val="22"/>
        </w:rPr>
        <w:t>.</w:t>
      </w:r>
    </w:p>
    <w:p w14:paraId="18873378" w14:textId="2CB302B9" w:rsidR="00E96976" w:rsidRPr="00B0650E"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To prevent underspend, the GCBC programme team have overprogrammed the £12m by c.£1m and aim to </w:t>
      </w:r>
      <w:proofErr w:type="spellStart"/>
      <w:r w:rsidRPr="4844D5FA">
        <w:rPr>
          <w:rFonts w:asciiTheme="minorHAnsi" w:eastAsiaTheme="minorEastAsia" w:hAnsiTheme="minorHAnsi" w:cstheme="minorBidi"/>
          <w:sz w:val="22"/>
          <w:szCs w:val="22"/>
        </w:rPr>
        <w:t>overprogramme</w:t>
      </w:r>
      <w:proofErr w:type="spellEnd"/>
      <w:r w:rsidRPr="4844D5FA">
        <w:rPr>
          <w:rFonts w:asciiTheme="minorHAnsi" w:eastAsiaTheme="minorEastAsia" w:hAnsiTheme="minorHAnsi" w:cstheme="minorBidi"/>
          <w:sz w:val="22"/>
          <w:szCs w:val="22"/>
        </w:rPr>
        <w:t xml:space="preserve"> by a further £1.4m to meet target budget of £14.4m (120% FY allocation). The additional spend will be used for capacity strengthening for RGC2 applicants; hosting an International Symposium in a GCBC priority region; increasing the ambition and/or size of RGC2; and enhancing the network and partnerships element. </w:t>
      </w:r>
    </w:p>
    <w:p w14:paraId="15CE49A1" w14:textId="02FEF3A0" w:rsidR="00E96976" w:rsidRPr="00B0650E" w:rsidRDefault="00E96976" w:rsidP="00E96976">
      <w:pPr>
        <w:spacing w:before="160"/>
        <w:rPr>
          <w:rFonts w:cs="Arial"/>
          <w:b/>
          <w:bCs/>
          <w:color w:val="44546A"/>
          <w:sz w:val="22"/>
          <w:szCs w:val="22"/>
        </w:rPr>
      </w:pPr>
      <w:r w:rsidRPr="00B0650E">
        <w:rPr>
          <w:rFonts w:cs="Arial"/>
          <w:b/>
          <w:bCs/>
          <w:color w:val="44546A"/>
          <w:sz w:val="22"/>
          <w:szCs w:val="22"/>
        </w:rPr>
        <w:t>Efficiency</w:t>
      </w:r>
    </w:p>
    <w:p w14:paraId="25EB6075" w14:textId="7B416072" w:rsidR="00E96976" w:rsidRPr="0033618E"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The cost of producing programme outputs is on par with that anticipated in the business case. The overall scores of A and A+ of Component 2’s Timber and Non-timber FRC projects demonstrates that the programme was efficient in delivering high quality outputs proportionate to the expenditure. </w:t>
      </w:r>
    </w:p>
    <w:p w14:paraId="23161EE0" w14:textId="7B757C0D" w:rsidR="00E96976" w:rsidRDefault="00E96976" w:rsidP="4844D5FA">
      <w:pPr>
        <w:spacing w:before="160" w:line="257" w:lineRule="auto"/>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In Component 3, the team ensured that 19 research projects delivered all four outputs at ‘A+’ grade. GCBC funded projects delivered 150 evidence products to support operational implementation of sustainable biodiversity activities, and 81 evidence products that capture new, policy-relevant GCBC-funded research on the sustainable use of biodiversity or climate resilience and improved livelihoods. These outputs exceeded the targets of 99 and </w:t>
      </w:r>
      <w:bookmarkStart w:id="29" w:name="_Int_jGwpiYBp"/>
      <w:r w:rsidRPr="4844D5FA">
        <w:rPr>
          <w:rFonts w:asciiTheme="minorHAnsi" w:eastAsiaTheme="minorEastAsia" w:hAnsiTheme="minorHAnsi" w:cstheme="minorBidi"/>
          <w:sz w:val="22"/>
          <w:szCs w:val="22"/>
        </w:rPr>
        <w:t>60</w:t>
      </w:r>
      <w:bookmarkEnd w:id="29"/>
      <w:r w:rsidRPr="4844D5FA">
        <w:rPr>
          <w:rFonts w:asciiTheme="minorHAnsi" w:eastAsiaTheme="minorEastAsia" w:hAnsiTheme="minorHAnsi" w:cstheme="minorBidi"/>
          <w:sz w:val="22"/>
          <w:szCs w:val="22"/>
        </w:rPr>
        <w:t xml:space="preserve"> respectively. Additionally, 103 research partnerships/collaborations were formed </w:t>
      </w:r>
      <w:r w:rsidR="65316201" w:rsidRPr="4844D5FA">
        <w:rPr>
          <w:rFonts w:asciiTheme="minorHAnsi" w:eastAsiaTheme="minorEastAsia" w:hAnsiTheme="minorHAnsi" w:cstheme="minorBidi"/>
          <w:sz w:val="22"/>
          <w:szCs w:val="22"/>
        </w:rPr>
        <w:t>because of</w:t>
      </w:r>
      <w:r w:rsidRPr="4844D5FA">
        <w:rPr>
          <w:rFonts w:asciiTheme="minorHAnsi" w:eastAsiaTheme="minorEastAsia" w:hAnsiTheme="minorHAnsi" w:cstheme="minorBidi"/>
          <w:sz w:val="22"/>
          <w:szCs w:val="22"/>
        </w:rPr>
        <w:t xml:space="preserve"> GCBC input, and 11,865 people participated in GCBC led research activities. These results </w:t>
      </w:r>
      <w:r w:rsidR="75884990" w:rsidRPr="4844D5FA">
        <w:rPr>
          <w:rFonts w:asciiTheme="minorHAnsi" w:eastAsiaTheme="minorEastAsia" w:hAnsiTheme="minorHAnsi" w:cstheme="minorBidi"/>
          <w:sz w:val="22"/>
          <w:szCs w:val="22"/>
        </w:rPr>
        <w:t>exceeded</w:t>
      </w:r>
      <w:r w:rsidRPr="4844D5FA">
        <w:rPr>
          <w:rFonts w:asciiTheme="minorHAnsi" w:eastAsiaTheme="minorEastAsia" w:hAnsiTheme="minorHAnsi" w:cstheme="minorBidi"/>
          <w:sz w:val="22"/>
          <w:szCs w:val="22"/>
        </w:rPr>
        <w:t xml:space="preserve"> the targets of 76 partnerships/collaborations and 1,466 participants. These four outputs demonstrate that the programme has been efficient in delivering the outputs set out in the business case at a lower cost than the business case forecast. In terms of outputs expected in the business case; Component 2 is on track to deliver its reference libraries; and the GCBC is delivering its range of evidence products. In summary, programme outputs have exceeded targets whilst keeping spend within budget, therefore, the programme has demonstrated efficiency in converting inputs to outputs.</w:t>
      </w:r>
    </w:p>
    <w:p w14:paraId="28000728" w14:textId="5C269E2F" w:rsidR="00E52842" w:rsidRDefault="002C38C3" w:rsidP="4AF0D820">
      <w:pPr>
        <w:spacing w:before="160" w:line="257" w:lineRule="auto"/>
        <w:jc w:val="both"/>
        <w:rPr>
          <w:rFonts w:asciiTheme="minorHAnsi" w:eastAsiaTheme="minorEastAsia" w:hAnsiTheme="minorHAnsi" w:cstheme="minorBidi"/>
          <w:sz w:val="22"/>
          <w:szCs w:val="22"/>
        </w:rPr>
      </w:pPr>
      <w:r w:rsidRPr="3CE5EEAA">
        <w:rPr>
          <w:rFonts w:asciiTheme="minorHAnsi" w:eastAsiaTheme="minorEastAsia" w:hAnsiTheme="minorHAnsi" w:cstheme="minorBidi"/>
          <w:sz w:val="22"/>
          <w:szCs w:val="22"/>
        </w:rPr>
        <w:t xml:space="preserve">As </w:t>
      </w:r>
      <w:r w:rsidR="00F77C4F" w:rsidRPr="3CE5EEAA">
        <w:rPr>
          <w:rFonts w:asciiTheme="minorHAnsi" w:eastAsiaTheme="minorEastAsia" w:hAnsiTheme="minorHAnsi" w:cstheme="minorBidi"/>
          <w:sz w:val="22"/>
          <w:szCs w:val="22"/>
        </w:rPr>
        <w:t xml:space="preserve">the programme </w:t>
      </w:r>
      <w:r w:rsidR="00997E60" w:rsidRPr="3CE5EEAA">
        <w:rPr>
          <w:rFonts w:asciiTheme="minorHAnsi" w:eastAsiaTheme="minorEastAsia" w:hAnsiTheme="minorHAnsi" w:cstheme="minorBidi"/>
          <w:sz w:val="22"/>
          <w:szCs w:val="22"/>
        </w:rPr>
        <w:t xml:space="preserve">has </w:t>
      </w:r>
      <w:r w:rsidR="00620963" w:rsidRPr="3CE5EEAA">
        <w:rPr>
          <w:rFonts w:asciiTheme="minorHAnsi" w:eastAsiaTheme="minorEastAsia" w:hAnsiTheme="minorHAnsi" w:cstheme="minorBidi"/>
          <w:sz w:val="22"/>
          <w:szCs w:val="22"/>
        </w:rPr>
        <w:t>onboarded</w:t>
      </w:r>
      <w:r w:rsidR="00997E60" w:rsidRPr="3CE5EEAA">
        <w:rPr>
          <w:rFonts w:asciiTheme="minorHAnsi" w:eastAsiaTheme="minorEastAsia" w:hAnsiTheme="minorHAnsi" w:cstheme="minorBidi"/>
          <w:sz w:val="22"/>
          <w:szCs w:val="22"/>
        </w:rPr>
        <w:t xml:space="preserve"> </w:t>
      </w:r>
      <w:r w:rsidR="00BA5BC2" w:rsidRPr="3CE5EEAA">
        <w:rPr>
          <w:rFonts w:asciiTheme="minorHAnsi" w:eastAsiaTheme="minorEastAsia" w:hAnsiTheme="minorHAnsi" w:cstheme="minorBidi"/>
          <w:sz w:val="22"/>
          <w:szCs w:val="22"/>
        </w:rPr>
        <w:t xml:space="preserve">more grantees and </w:t>
      </w:r>
      <w:r w:rsidR="00ED4315" w:rsidRPr="3CE5EEAA">
        <w:rPr>
          <w:rFonts w:asciiTheme="minorHAnsi" w:eastAsiaTheme="minorEastAsia" w:hAnsiTheme="minorHAnsi" w:cstheme="minorBidi"/>
          <w:sz w:val="22"/>
          <w:szCs w:val="22"/>
        </w:rPr>
        <w:t xml:space="preserve">developed </w:t>
      </w:r>
      <w:r w:rsidR="00066234" w:rsidRPr="3CE5EEAA">
        <w:rPr>
          <w:rFonts w:asciiTheme="minorHAnsi" w:eastAsiaTheme="minorEastAsia" w:hAnsiTheme="minorHAnsi" w:cstheme="minorBidi"/>
          <w:sz w:val="22"/>
          <w:szCs w:val="22"/>
        </w:rPr>
        <w:t xml:space="preserve">a suite of guidance documents, </w:t>
      </w:r>
      <w:r w:rsidR="00EA7632" w:rsidRPr="3CE5EEAA">
        <w:rPr>
          <w:rFonts w:asciiTheme="minorHAnsi" w:eastAsiaTheme="minorEastAsia" w:hAnsiTheme="minorHAnsi" w:cstheme="minorBidi"/>
          <w:sz w:val="22"/>
          <w:szCs w:val="22"/>
        </w:rPr>
        <w:t xml:space="preserve">the </w:t>
      </w:r>
      <w:r w:rsidR="00F52F40" w:rsidRPr="3CE5EEAA">
        <w:rPr>
          <w:rFonts w:asciiTheme="minorHAnsi" w:eastAsiaTheme="minorEastAsia" w:hAnsiTheme="minorHAnsi" w:cstheme="minorBidi"/>
          <w:sz w:val="22"/>
          <w:szCs w:val="22"/>
        </w:rPr>
        <w:t>marginal cost of managing grantees</w:t>
      </w:r>
      <w:r w:rsidR="00E4041F" w:rsidRPr="3CE5EEAA">
        <w:rPr>
          <w:rFonts w:asciiTheme="minorHAnsi" w:eastAsiaTheme="minorEastAsia" w:hAnsiTheme="minorHAnsi" w:cstheme="minorBidi"/>
          <w:sz w:val="22"/>
          <w:szCs w:val="22"/>
        </w:rPr>
        <w:t xml:space="preserve"> </w:t>
      </w:r>
      <w:r w:rsidR="00DE3E1C" w:rsidRPr="3CE5EEAA">
        <w:rPr>
          <w:rFonts w:asciiTheme="minorHAnsi" w:eastAsiaTheme="minorEastAsia" w:hAnsiTheme="minorHAnsi" w:cstheme="minorBidi"/>
          <w:sz w:val="22"/>
          <w:szCs w:val="22"/>
        </w:rPr>
        <w:t xml:space="preserve">has </w:t>
      </w:r>
      <w:r w:rsidR="00E4041F" w:rsidRPr="3CE5EEAA">
        <w:rPr>
          <w:rFonts w:asciiTheme="minorHAnsi" w:eastAsiaTheme="minorEastAsia" w:hAnsiTheme="minorHAnsi" w:cstheme="minorBidi"/>
          <w:sz w:val="22"/>
          <w:szCs w:val="22"/>
        </w:rPr>
        <w:t>reduced</w:t>
      </w:r>
      <w:r w:rsidR="00DE3E1C" w:rsidRPr="3CE5EEAA">
        <w:rPr>
          <w:rFonts w:asciiTheme="minorHAnsi" w:eastAsiaTheme="minorEastAsia" w:hAnsiTheme="minorHAnsi" w:cstheme="minorBidi"/>
          <w:sz w:val="22"/>
          <w:szCs w:val="22"/>
        </w:rPr>
        <w:t>, in terms of resourcing and time.</w:t>
      </w:r>
      <w:r w:rsidR="00A8118D" w:rsidRPr="3CE5EEAA">
        <w:rPr>
          <w:rFonts w:asciiTheme="minorHAnsi" w:eastAsiaTheme="minorEastAsia" w:hAnsiTheme="minorHAnsi" w:cstheme="minorBidi"/>
          <w:sz w:val="22"/>
          <w:szCs w:val="22"/>
        </w:rPr>
        <w:t xml:space="preserve"> </w:t>
      </w:r>
      <w:r w:rsidR="00DF0E4C" w:rsidRPr="3CE5EEAA">
        <w:rPr>
          <w:rFonts w:asciiTheme="minorHAnsi" w:eastAsiaTheme="minorEastAsia" w:hAnsiTheme="minorHAnsi" w:cstheme="minorBidi"/>
          <w:sz w:val="22"/>
          <w:szCs w:val="22"/>
        </w:rPr>
        <w:t>In addition, a</w:t>
      </w:r>
      <w:r w:rsidR="00036205" w:rsidRPr="3CE5EEAA">
        <w:rPr>
          <w:rFonts w:asciiTheme="minorHAnsi" w:eastAsiaTheme="minorEastAsia" w:hAnsiTheme="minorHAnsi" w:cstheme="minorBidi"/>
          <w:sz w:val="22"/>
          <w:szCs w:val="22"/>
        </w:rPr>
        <w:t>s we pass 50 grants</w:t>
      </w:r>
      <w:r w:rsidR="00DF0E4C" w:rsidRPr="3CE5EEAA">
        <w:rPr>
          <w:rFonts w:asciiTheme="minorHAnsi" w:eastAsiaTheme="minorEastAsia" w:hAnsiTheme="minorHAnsi" w:cstheme="minorBidi"/>
          <w:sz w:val="22"/>
          <w:szCs w:val="22"/>
        </w:rPr>
        <w:t xml:space="preserve"> funded</w:t>
      </w:r>
      <w:r w:rsidR="00036205" w:rsidRPr="3CE5EEAA">
        <w:rPr>
          <w:rFonts w:asciiTheme="minorHAnsi" w:eastAsiaTheme="minorEastAsia" w:hAnsiTheme="minorHAnsi" w:cstheme="minorBidi"/>
          <w:sz w:val="22"/>
          <w:szCs w:val="22"/>
        </w:rPr>
        <w:t xml:space="preserve">, </w:t>
      </w:r>
      <w:r w:rsidR="00586517" w:rsidRPr="3CE5EEAA">
        <w:rPr>
          <w:rFonts w:asciiTheme="minorHAnsi" w:eastAsiaTheme="minorEastAsia" w:hAnsiTheme="minorHAnsi" w:cstheme="minorBidi"/>
          <w:sz w:val="22"/>
          <w:szCs w:val="22"/>
        </w:rPr>
        <w:t xml:space="preserve">which will happen from RGC3 onwards, the </w:t>
      </w:r>
      <w:r w:rsidR="00DE6193" w:rsidRPr="3CE5EEAA">
        <w:rPr>
          <w:rFonts w:asciiTheme="minorHAnsi" w:eastAsiaTheme="minorEastAsia" w:hAnsiTheme="minorHAnsi" w:cstheme="minorBidi"/>
          <w:sz w:val="22"/>
          <w:szCs w:val="22"/>
        </w:rPr>
        <w:t xml:space="preserve">cost of grant management </w:t>
      </w:r>
      <w:r w:rsidR="0051774A" w:rsidRPr="3CE5EEAA">
        <w:rPr>
          <w:rFonts w:asciiTheme="minorHAnsi" w:eastAsiaTheme="minorEastAsia" w:hAnsiTheme="minorHAnsi" w:cstheme="minorBidi"/>
          <w:sz w:val="22"/>
          <w:szCs w:val="22"/>
        </w:rPr>
        <w:t xml:space="preserve">will </w:t>
      </w:r>
      <w:r w:rsidR="00DE6193" w:rsidRPr="3CE5EEAA">
        <w:rPr>
          <w:rFonts w:asciiTheme="minorHAnsi" w:eastAsiaTheme="minorEastAsia" w:hAnsiTheme="minorHAnsi" w:cstheme="minorBidi"/>
          <w:sz w:val="22"/>
          <w:szCs w:val="22"/>
        </w:rPr>
        <w:t>drop</w:t>
      </w:r>
      <w:r w:rsidR="0051774A" w:rsidRPr="3CE5EEAA">
        <w:rPr>
          <w:rFonts w:asciiTheme="minorHAnsi" w:eastAsiaTheme="minorEastAsia" w:hAnsiTheme="minorHAnsi" w:cstheme="minorBidi"/>
          <w:sz w:val="22"/>
          <w:szCs w:val="22"/>
        </w:rPr>
        <w:t xml:space="preserve"> </w:t>
      </w:r>
      <w:r w:rsidR="00D24233" w:rsidRPr="3CE5EEAA">
        <w:rPr>
          <w:rFonts w:asciiTheme="minorHAnsi" w:eastAsiaTheme="minorEastAsia" w:hAnsiTheme="minorHAnsi" w:cstheme="minorBidi"/>
          <w:sz w:val="22"/>
          <w:szCs w:val="22"/>
        </w:rPr>
        <w:t xml:space="preserve">by 24% </w:t>
      </w:r>
      <w:r w:rsidR="00F31499" w:rsidRPr="3CE5EEAA">
        <w:rPr>
          <w:rFonts w:asciiTheme="minorHAnsi" w:eastAsiaTheme="minorEastAsia" w:hAnsiTheme="minorHAnsi" w:cstheme="minorBidi"/>
          <w:sz w:val="22"/>
          <w:szCs w:val="22"/>
        </w:rPr>
        <w:t>from £221</w:t>
      </w:r>
      <w:r w:rsidR="0007475C" w:rsidRPr="3CE5EEAA">
        <w:rPr>
          <w:rFonts w:asciiTheme="minorHAnsi" w:eastAsiaTheme="minorEastAsia" w:hAnsiTheme="minorHAnsi" w:cstheme="minorBidi"/>
          <w:sz w:val="22"/>
          <w:szCs w:val="22"/>
        </w:rPr>
        <w:t xml:space="preserve"> </w:t>
      </w:r>
      <w:r w:rsidR="0051774A" w:rsidRPr="3CE5EEAA">
        <w:rPr>
          <w:rFonts w:asciiTheme="minorHAnsi" w:eastAsiaTheme="minorEastAsia" w:hAnsiTheme="minorHAnsi" w:cstheme="minorBidi"/>
          <w:sz w:val="22"/>
          <w:szCs w:val="22"/>
        </w:rPr>
        <w:t xml:space="preserve">pm </w:t>
      </w:r>
      <w:r w:rsidR="0007475C" w:rsidRPr="3CE5EEAA">
        <w:rPr>
          <w:rFonts w:asciiTheme="minorHAnsi" w:eastAsiaTheme="minorEastAsia" w:hAnsiTheme="minorHAnsi" w:cstheme="minorBidi"/>
          <w:sz w:val="22"/>
          <w:szCs w:val="22"/>
        </w:rPr>
        <w:t>to £167</w:t>
      </w:r>
      <w:r w:rsidR="0051774A" w:rsidRPr="3CE5EEAA">
        <w:rPr>
          <w:rFonts w:asciiTheme="minorHAnsi" w:eastAsiaTheme="minorEastAsia" w:hAnsiTheme="minorHAnsi" w:cstheme="minorBidi"/>
          <w:sz w:val="22"/>
          <w:szCs w:val="22"/>
        </w:rPr>
        <w:t xml:space="preserve"> pm, </w:t>
      </w:r>
      <w:r w:rsidR="00575302" w:rsidRPr="3CE5EEAA">
        <w:rPr>
          <w:rFonts w:asciiTheme="minorHAnsi" w:eastAsiaTheme="minorEastAsia" w:hAnsiTheme="minorHAnsi" w:cstheme="minorBidi"/>
          <w:sz w:val="22"/>
          <w:szCs w:val="22"/>
        </w:rPr>
        <w:t xml:space="preserve">further </w:t>
      </w:r>
      <w:r w:rsidR="00D24233" w:rsidRPr="3CE5EEAA">
        <w:rPr>
          <w:rFonts w:asciiTheme="minorHAnsi" w:eastAsiaTheme="minorEastAsia" w:hAnsiTheme="minorHAnsi" w:cstheme="minorBidi"/>
          <w:sz w:val="22"/>
          <w:szCs w:val="22"/>
        </w:rPr>
        <w:t>improving cost-efficiency</w:t>
      </w:r>
      <w:r w:rsidR="0007475C" w:rsidRPr="3CE5EEAA">
        <w:rPr>
          <w:rFonts w:asciiTheme="minorHAnsi" w:eastAsiaTheme="minorEastAsia" w:hAnsiTheme="minorHAnsi" w:cstheme="minorBidi"/>
          <w:sz w:val="22"/>
          <w:szCs w:val="22"/>
        </w:rPr>
        <w:t>.</w:t>
      </w:r>
      <w:r w:rsidR="00631009" w:rsidRPr="3CE5EEAA">
        <w:rPr>
          <w:rFonts w:asciiTheme="minorHAnsi" w:eastAsiaTheme="minorEastAsia" w:hAnsiTheme="minorHAnsi" w:cstheme="minorBidi"/>
          <w:sz w:val="22"/>
          <w:szCs w:val="22"/>
        </w:rPr>
        <w:t xml:space="preserve"> </w:t>
      </w:r>
    </w:p>
    <w:p w14:paraId="74239E40" w14:textId="08E78B0A" w:rsidR="008F4765" w:rsidRPr="0033618E" w:rsidRDefault="00A8118D" w:rsidP="4AF0D820">
      <w:pPr>
        <w:spacing w:before="160" w:line="257" w:lineRule="auto"/>
        <w:jc w:val="both"/>
        <w:rPr>
          <w:rFonts w:asciiTheme="minorHAnsi" w:eastAsiaTheme="minorEastAsia" w:hAnsiTheme="minorHAnsi" w:cstheme="minorBidi"/>
          <w:sz w:val="22"/>
          <w:szCs w:val="22"/>
        </w:rPr>
      </w:pPr>
      <w:r w:rsidRPr="3EB5AF52">
        <w:rPr>
          <w:rFonts w:asciiTheme="minorHAnsi" w:eastAsiaTheme="minorEastAsia" w:hAnsiTheme="minorHAnsi" w:cstheme="minorBidi"/>
          <w:sz w:val="22"/>
          <w:szCs w:val="22"/>
        </w:rPr>
        <w:t>Delays to the programme</w:t>
      </w:r>
      <w:r w:rsidR="00AA02D7" w:rsidRPr="3EB5AF52">
        <w:rPr>
          <w:rFonts w:asciiTheme="minorHAnsi" w:eastAsiaTheme="minorEastAsia" w:hAnsiTheme="minorHAnsi" w:cstheme="minorBidi"/>
          <w:sz w:val="22"/>
          <w:szCs w:val="22"/>
        </w:rPr>
        <w:t xml:space="preserve"> have </w:t>
      </w:r>
      <w:r w:rsidR="00A5780E" w:rsidRPr="3EB5AF52">
        <w:rPr>
          <w:rFonts w:asciiTheme="minorHAnsi" w:eastAsiaTheme="minorEastAsia" w:hAnsiTheme="minorHAnsi" w:cstheme="minorBidi"/>
          <w:sz w:val="22"/>
          <w:szCs w:val="22"/>
        </w:rPr>
        <w:t xml:space="preserve">been minimal and </w:t>
      </w:r>
      <w:r w:rsidR="00BC422D" w:rsidRPr="3EB5AF52">
        <w:rPr>
          <w:rFonts w:asciiTheme="minorHAnsi" w:eastAsiaTheme="minorEastAsia" w:hAnsiTheme="minorHAnsi" w:cstheme="minorBidi"/>
          <w:sz w:val="22"/>
          <w:szCs w:val="22"/>
        </w:rPr>
        <w:t xml:space="preserve">have </w:t>
      </w:r>
      <w:r w:rsidR="00AA02D7" w:rsidRPr="3EB5AF52">
        <w:rPr>
          <w:rFonts w:asciiTheme="minorHAnsi" w:eastAsiaTheme="minorEastAsia" w:hAnsiTheme="minorHAnsi" w:cstheme="minorBidi"/>
          <w:sz w:val="22"/>
          <w:szCs w:val="22"/>
        </w:rPr>
        <w:t>not impacted value</w:t>
      </w:r>
      <w:r w:rsidR="00BC422D" w:rsidRPr="3EB5AF52">
        <w:rPr>
          <w:rFonts w:asciiTheme="minorHAnsi" w:eastAsiaTheme="minorEastAsia" w:hAnsiTheme="minorHAnsi" w:cstheme="minorBidi"/>
          <w:sz w:val="22"/>
          <w:szCs w:val="22"/>
        </w:rPr>
        <w:t>-</w:t>
      </w:r>
      <w:r w:rsidR="00AA02D7" w:rsidRPr="3EB5AF52">
        <w:rPr>
          <w:rFonts w:asciiTheme="minorHAnsi" w:eastAsiaTheme="minorEastAsia" w:hAnsiTheme="minorHAnsi" w:cstheme="minorBidi"/>
          <w:sz w:val="22"/>
          <w:szCs w:val="22"/>
        </w:rPr>
        <w:t>for</w:t>
      </w:r>
      <w:r w:rsidR="00BC422D" w:rsidRPr="3EB5AF52">
        <w:rPr>
          <w:rFonts w:asciiTheme="minorHAnsi" w:eastAsiaTheme="minorEastAsia" w:hAnsiTheme="minorHAnsi" w:cstheme="minorBidi"/>
          <w:sz w:val="22"/>
          <w:szCs w:val="22"/>
        </w:rPr>
        <w:t>-</w:t>
      </w:r>
      <w:r w:rsidR="00AA02D7" w:rsidRPr="3EB5AF52">
        <w:rPr>
          <w:rFonts w:asciiTheme="minorHAnsi" w:eastAsiaTheme="minorEastAsia" w:hAnsiTheme="minorHAnsi" w:cstheme="minorBidi"/>
          <w:sz w:val="22"/>
          <w:szCs w:val="22"/>
        </w:rPr>
        <w:t>money</w:t>
      </w:r>
      <w:r w:rsidR="00FA2751" w:rsidRPr="3EB5AF52">
        <w:rPr>
          <w:rFonts w:asciiTheme="minorHAnsi" w:eastAsiaTheme="minorEastAsia" w:hAnsiTheme="minorHAnsi" w:cstheme="minorBidi"/>
          <w:sz w:val="22"/>
          <w:szCs w:val="22"/>
        </w:rPr>
        <w:t xml:space="preserve"> in terms of cost per output</w:t>
      </w:r>
      <w:r w:rsidR="00446BA3" w:rsidRPr="3EB5AF52">
        <w:rPr>
          <w:rFonts w:asciiTheme="minorHAnsi" w:eastAsiaTheme="minorEastAsia" w:hAnsiTheme="minorHAnsi" w:cstheme="minorBidi"/>
          <w:sz w:val="22"/>
          <w:szCs w:val="22"/>
        </w:rPr>
        <w:t xml:space="preserve">. </w:t>
      </w:r>
      <w:r w:rsidR="00541177" w:rsidRPr="3EB5AF52">
        <w:rPr>
          <w:rFonts w:asciiTheme="minorHAnsi" w:eastAsiaTheme="minorEastAsia" w:hAnsiTheme="minorHAnsi" w:cstheme="minorBidi"/>
          <w:sz w:val="22"/>
          <w:szCs w:val="22"/>
        </w:rPr>
        <w:t xml:space="preserve">The transition </w:t>
      </w:r>
      <w:r w:rsidR="00BC422D" w:rsidRPr="3EB5AF52">
        <w:rPr>
          <w:rFonts w:asciiTheme="minorHAnsi" w:eastAsiaTheme="minorEastAsia" w:hAnsiTheme="minorHAnsi" w:cstheme="minorBidi"/>
          <w:sz w:val="22"/>
          <w:szCs w:val="22"/>
        </w:rPr>
        <w:t xml:space="preserve">from two delivery partners </w:t>
      </w:r>
      <w:r w:rsidR="00541177" w:rsidRPr="3EB5AF52">
        <w:rPr>
          <w:rFonts w:asciiTheme="minorHAnsi" w:eastAsiaTheme="minorEastAsia" w:hAnsiTheme="minorHAnsi" w:cstheme="minorBidi"/>
          <w:sz w:val="22"/>
          <w:szCs w:val="22"/>
        </w:rPr>
        <w:t>to one</w:t>
      </w:r>
      <w:r w:rsidR="00BC422D" w:rsidRPr="3EB5AF52">
        <w:rPr>
          <w:rFonts w:asciiTheme="minorHAnsi" w:eastAsiaTheme="minorEastAsia" w:hAnsiTheme="minorHAnsi" w:cstheme="minorBidi"/>
          <w:sz w:val="22"/>
          <w:szCs w:val="22"/>
        </w:rPr>
        <w:t xml:space="preserve"> </w:t>
      </w:r>
      <w:r w:rsidR="00541177" w:rsidRPr="3EB5AF52">
        <w:rPr>
          <w:rFonts w:asciiTheme="minorHAnsi" w:eastAsiaTheme="minorEastAsia" w:hAnsiTheme="minorHAnsi" w:cstheme="minorBidi"/>
          <w:sz w:val="22"/>
          <w:szCs w:val="22"/>
        </w:rPr>
        <w:t xml:space="preserve">will </w:t>
      </w:r>
      <w:r w:rsidR="00BC422D" w:rsidRPr="3EB5AF52">
        <w:rPr>
          <w:rFonts w:asciiTheme="minorHAnsi" w:eastAsiaTheme="minorEastAsia" w:hAnsiTheme="minorHAnsi" w:cstheme="minorBidi"/>
          <w:sz w:val="22"/>
          <w:szCs w:val="22"/>
        </w:rPr>
        <w:t xml:space="preserve">increase </w:t>
      </w:r>
      <w:r w:rsidR="00541177" w:rsidRPr="3EB5AF52">
        <w:rPr>
          <w:rFonts w:asciiTheme="minorHAnsi" w:eastAsiaTheme="minorEastAsia" w:hAnsiTheme="minorHAnsi" w:cstheme="minorBidi"/>
          <w:sz w:val="22"/>
          <w:szCs w:val="22"/>
        </w:rPr>
        <w:t>efficiency by reducing the burden of contract management</w:t>
      </w:r>
      <w:r w:rsidR="00E30851" w:rsidRPr="3EB5AF52">
        <w:rPr>
          <w:rFonts w:asciiTheme="minorHAnsi" w:eastAsiaTheme="minorEastAsia" w:hAnsiTheme="minorHAnsi" w:cstheme="minorBidi"/>
          <w:sz w:val="22"/>
          <w:szCs w:val="22"/>
        </w:rPr>
        <w:t xml:space="preserve"> and </w:t>
      </w:r>
      <w:r w:rsidR="008A4B58" w:rsidRPr="3EB5AF52">
        <w:rPr>
          <w:rFonts w:asciiTheme="minorHAnsi" w:eastAsiaTheme="minorEastAsia" w:hAnsiTheme="minorHAnsi" w:cstheme="minorBidi"/>
          <w:sz w:val="22"/>
          <w:szCs w:val="22"/>
        </w:rPr>
        <w:t xml:space="preserve">by </w:t>
      </w:r>
      <w:r w:rsidR="00E30851" w:rsidRPr="3EB5AF52">
        <w:rPr>
          <w:rFonts w:asciiTheme="minorHAnsi" w:eastAsiaTheme="minorEastAsia" w:hAnsiTheme="minorHAnsi" w:cstheme="minorBidi"/>
          <w:sz w:val="22"/>
          <w:szCs w:val="22"/>
        </w:rPr>
        <w:t>improv</w:t>
      </w:r>
      <w:r w:rsidR="008A4B58" w:rsidRPr="3EB5AF52">
        <w:rPr>
          <w:rFonts w:asciiTheme="minorHAnsi" w:eastAsiaTheme="minorEastAsia" w:hAnsiTheme="minorHAnsi" w:cstheme="minorBidi"/>
          <w:sz w:val="22"/>
          <w:szCs w:val="22"/>
        </w:rPr>
        <w:t xml:space="preserve">ing </w:t>
      </w:r>
      <w:r w:rsidR="00E30851" w:rsidRPr="3EB5AF52">
        <w:rPr>
          <w:rFonts w:asciiTheme="minorHAnsi" w:eastAsiaTheme="minorEastAsia" w:hAnsiTheme="minorHAnsi" w:cstheme="minorBidi"/>
          <w:sz w:val="22"/>
          <w:szCs w:val="22"/>
        </w:rPr>
        <w:t>coordination.</w:t>
      </w:r>
      <w:r w:rsidR="004D1BC6" w:rsidRPr="3EB5AF52">
        <w:rPr>
          <w:rFonts w:asciiTheme="minorHAnsi" w:eastAsiaTheme="minorEastAsia" w:hAnsiTheme="minorHAnsi" w:cstheme="minorBidi"/>
          <w:sz w:val="22"/>
          <w:szCs w:val="22"/>
        </w:rPr>
        <w:t xml:space="preserve"> The overall budget </w:t>
      </w:r>
      <w:proofErr w:type="gramStart"/>
      <w:r w:rsidR="004D1BC6" w:rsidRPr="3EB5AF52">
        <w:rPr>
          <w:rFonts w:asciiTheme="minorHAnsi" w:eastAsiaTheme="minorEastAsia" w:hAnsiTheme="minorHAnsi" w:cstheme="minorBidi"/>
          <w:sz w:val="22"/>
          <w:szCs w:val="22"/>
        </w:rPr>
        <w:t>spend</w:t>
      </w:r>
      <w:proofErr w:type="gramEnd"/>
      <w:r w:rsidR="004D1BC6" w:rsidRPr="3EB5AF52">
        <w:rPr>
          <w:rFonts w:asciiTheme="minorHAnsi" w:eastAsiaTheme="minorEastAsia" w:hAnsiTheme="minorHAnsi" w:cstheme="minorBidi"/>
          <w:sz w:val="22"/>
          <w:szCs w:val="22"/>
        </w:rPr>
        <w:t xml:space="preserve"> </w:t>
      </w:r>
      <w:r w:rsidR="008A4B58" w:rsidRPr="3EB5AF52">
        <w:rPr>
          <w:rFonts w:asciiTheme="minorHAnsi" w:eastAsiaTheme="minorEastAsia" w:hAnsiTheme="minorHAnsi" w:cstheme="minorBidi"/>
          <w:sz w:val="22"/>
          <w:szCs w:val="22"/>
        </w:rPr>
        <w:t xml:space="preserve">allocated to </w:t>
      </w:r>
      <w:r w:rsidR="004D1BC6" w:rsidRPr="3EB5AF52">
        <w:rPr>
          <w:rFonts w:asciiTheme="minorHAnsi" w:eastAsiaTheme="minorEastAsia" w:hAnsiTheme="minorHAnsi" w:cstheme="minorBidi"/>
          <w:sz w:val="22"/>
          <w:szCs w:val="22"/>
        </w:rPr>
        <w:t>delivery partners</w:t>
      </w:r>
      <w:r w:rsidR="00331FF7" w:rsidRPr="3EB5AF52">
        <w:rPr>
          <w:rFonts w:asciiTheme="minorHAnsi" w:eastAsiaTheme="minorEastAsia" w:hAnsiTheme="minorHAnsi" w:cstheme="minorBidi"/>
          <w:sz w:val="22"/>
          <w:szCs w:val="22"/>
        </w:rPr>
        <w:t>, given DAI will</w:t>
      </w:r>
      <w:r w:rsidR="001052DE" w:rsidRPr="3EB5AF52">
        <w:rPr>
          <w:rFonts w:asciiTheme="minorHAnsi" w:eastAsiaTheme="minorEastAsia" w:hAnsiTheme="minorHAnsi" w:cstheme="minorBidi"/>
          <w:sz w:val="22"/>
          <w:szCs w:val="22"/>
        </w:rPr>
        <w:t xml:space="preserve"> pick up some of RGB Kew</w:t>
      </w:r>
      <w:r w:rsidR="0007212D" w:rsidRPr="3EB5AF52">
        <w:rPr>
          <w:rFonts w:asciiTheme="minorHAnsi" w:eastAsiaTheme="minorEastAsia" w:hAnsiTheme="minorHAnsi" w:cstheme="minorBidi"/>
          <w:sz w:val="22"/>
          <w:szCs w:val="22"/>
        </w:rPr>
        <w:t>’s science deliverables,</w:t>
      </w:r>
      <w:r w:rsidR="004D1BC6" w:rsidRPr="3EB5AF52">
        <w:rPr>
          <w:rFonts w:asciiTheme="minorHAnsi" w:eastAsiaTheme="minorEastAsia" w:hAnsiTheme="minorHAnsi" w:cstheme="minorBidi"/>
          <w:sz w:val="22"/>
          <w:szCs w:val="22"/>
        </w:rPr>
        <w:t xml:space="preserve"> </w:t>
      </w:r>
      <w:r w:rsidR="00F96F7C" w:rsidRPr="3EB5AF52">
        <w:rPr>
          <w:rFonts w:asciiTheme="minorHAnsi" w:eastAsiaTheme="minorEastAsia" w:hAnsiTheme="minorHAnsi" w:cstheme="minorBidi"/>
          <w:sz w:val="22"/>
          <w:szCs w:val="22"/>
        </w:rPr>
        <w:t xml:space="preserve">and in-house </w:t>
      </w:r>
      <w:r w:rsidR="000F0DED" w:rsidRPr="3EB5AF52">
        <w:rPr>
          <w:rFonts w:asciiTheme="minorHAnsi" w:eastAsiaTheme="minorEastAsia" w:hAnsiTheme="minorHAnsi" w:cstheme="minorBidi"/>
          <w:sz w:val="22"/>
          <w:szCs w:val="22"/>
        </w:rPr>
        <w:t>delivery</w:t>
      </w:r>
      <w:r w:rsidR="0007212D" w:rsidRPr="3EB5AF52">
        <w:rPr>
          <w:rFonts w:asciiTheme="minorHAnsi" w:eastAsiaTheme="minorEastAsia" w:hAnsiTheme="minorHAnsi" w:cstheme="minorBidi"/>
          <w:sz w:val="22"/>
          <w:szCs w:val="22"/>
        </w:rPr>
        <w:t xml:space="preserve">, </w:t>
      </w:r>
      <w:r w:rsidR="004D1BC6" w:rsidRPr="3EB5AF52">
        <w:rPr>
          <w:rFonts w:asciiTheme="minorHAnsi" w:eastAsiaTheme="minorEastAsia" w:hAnsiTheme="minorHAnsi" w:cstheme="minorBidi"/>
          <w:sz w:val="22"/>
          <w:szCs w:val="22"/>
        </w:rPr>
        <w:t xml:space="preserve">is likely to remain </w:t>
      </w:r>
      <w:r w:rsidR="008A4B58" w:rsidRPr="3EB5AF52">
        <w:rPr>
          <w:rFonts w:asciiTheme="minorHAnsi" w:eastAsiaTheme="minorEastAsia" w:hAnsiTheme="minorHAnsi" w:cstheme="minorBidi"/>
          <w:sz w:val="22"/>
          <w:szCs w:val="22"/>
        </w:rPr>
        <w:t>the same</w:t>
      </w:r>
      <w:r w:rsidR="004D1BC6" w:rsidRPr="3EB5AF52">
        <w:rPr>
          <w:rFonts w:asciiTheme="minorHAnsi" w:eastAsiaTheme="minorEastAsia" w:hAnsiTheme="minorHAnsi" w:cstheme="minorBidi"/>
          <w:sz w:val="22"/>
          <w:szCs w:val="22"/>
        </w:rPr>
        <w:t xml:space="preserve"> or fall slightly.</w:t>
      </w:r>
    </w:p>
    <w:p w14:paraId="22AB44B4" w14:textId="77777777" w:rsidR="00E96976" w:rsidRPr="00B0650E" w:rsidRDefault="00E96976" w:rsidP="00E96976">
      <w:pPr>
        <w:spacing w:before="160"/>
        <w:rPr>
          <w:rFonts w:cs="Arial"/>
          <w:b/>
          <w:bCs/>
          <w:color w:val="44546A"/>
          <w:sz w:val="22"/>
          <w:szCs w:val="22"/>
        </w:rPr>
      </w:pPr>
      <w:r w:rsidRPr="00B0650E">
        <w:rPr>
          <w:rFonts w:cs="Arial"/>
          <w:b/>
          <w:bCs/>
          <w:color w:val="44546A"/>
          <w:sz w:val="22"/>
          <w:szCs w:val="22"/>
        </w:rPr>
        <w:t xml:space="preserve">Effectiveness </w:t>
      </w:r>
    </w:p>
    <w:p w14:paraId="4466D851" w14:textId="4D351703" w:rsidR="00E96976" w:rsidRDefault="00E96976" w:rsidP="3CE5EEAA">
      <w:pPr>
        <w:spacing w:before="160" w:line="257" w:lineRule="auto"/>
        <w:jc w:val="both"/>
        <w:rPr>
          <w:rFonts w:asciiTheme="minorHAnsi" w:eastAsiaTheme="minorEastAsia" w:hAnsiTheme="minorHAnsi" w:cstheme="minorBidi"/>
          <w:sz w:val="22"/>
          <w:szCs w:val="22"/>
        </w:rPr>
      </w:pPr>
      <w:r w:rsidRPr="3EB5AF52">
        <w:rPr>
          <w:rFonts w:asciiTheme="minorHAnsi" w:eastAsiaTheme="minorEastAsia" w:hAnsiTheme="minorHAnsi" w:cstheme="minorBidi"/>
          <w:sz w:val="22"/>
          <w:szCs w:val="22"/>
        </w:rPr>
        <w:t>At this stage, it is too early to assess whether outputs have led to envisaged outcomes,</w:t>
      </w:r>
      <w:r w:rsidR="56E470B6" w:rsidRPr="3EB5AF52">
        <w:rPr>
          <w:rFonts w:asciiTheme="minorHAnsi" w:eastAsiaTheme="minorEastAsia" w:hAnsiTheme="minorHAnsi" w:cstheme="minorBidi"/>
          <w:sz w:val="22"/>
          <w:szCs w:val="22"/>
        </w:rPr>
        <w:t xml:space="preserve"> as outcomes and impact </w:t>
      </w:r>
      <w:r w:rsidR="2C24E373" w:rsidRPr="3EB5AF52">
        <w:rPr>
          <w:rFonts w:asciiTheme="minorHAnsi" w:eastAsiaTheme="minorEastAsia" w:hAnsiTheme="minorHAnsi" w:cstheme="minorBidi"/>
          <w:sz w:val="22"/>
          <w:szCs w:val="22"/>
        </w:rPr>
        <w:t xml:space="preserve">occur over a </w:t>
      </w:r>
      <w:r w:rsidR="58439165" w:rsidRPr="3EB5AF52">
        <w:rPr>
          <w:rFonts w:asciiTheme="minorHAnsi" w:eastAsiaTheme="minorEastAsia" w:hAnsiTheme="minorHAnsi" w:cstheme="minorBidi"/>
          <w:sz w:val="22"/>
          <w:szCs w:val="22"/>
        </w:rPr>
        <w:t>longer time horizon</w:t>
      </w:r>
      <w:r w:rsidR="528EDB92" w:rsidRPr="3EB5AF52">
        <w:rPr>
          <w:rFonts w:asciiTheme="minorHAnsi" w:eastAsiaTheme="minorEastAsia" w:hAnsiTheme="minorHAnsi" w:cstheme="minorBidi"/>
          <w:sz w:val="22"/>
          <w:szCs w:val="22"/>
        </w:rPr>
        <w:t xml:space="preserve">, particularly with R&amp;D </w:t>
      </w:r>
      <w:r w:rsidR="594566C9" w:rsidRPr="3EB5AF52">
        <w:rPr>
          <w:rFonts w:asciiTheme="minorHAnsi" w:eastAsiaTheme="minorEastAsia" w:hAnsiTheme="minorHAnsi" w:cstheme="minorBidi"/>
          <w:sz w:val="22"/>
          <w:szCs w:val="22"/>
        </w:rPr>
        <w:t>programmes.</w:t>
      </w:r>
      <w:r w:rsidR="1DFC5D62" w:rsidRPr="3EB5AF52">
        <w:rPr>
          <w:rFonts w:asciiTheme="minorHAnsi" w:eastAsiaTheme="minorEastAsia" w:hAnsiTheme="minorHAnsi" w:cstheme="minorBidi"/>
          <w:sz w:val="22"/>
          <w:szCs w:val="22"/>
        </w:rPr>
        <w:t xml:space="preserve"> </w:t>
      </w:r>
      <w:r w:rsidR="00813372" w:rsidRPr="3EB5AF52">
        <w:rPr>
          <w:rFonts w:asciiTheme="minorHAnsi" w:eastAsiaTheme="minorEastAsia" w:hAnsiTheme="minorHAnsi" w:cstheme="minorBidi"/>
          <w:sz w:val="22"/>
          <w:szCs w:val="22"/>
        </w:rPr>
        <w:t>M</w:t>
      </w:r>
      <w:r w:rsidRPr="3EB5AF52">
        <w:rPr>
          <w:rFonts w:asciiTheme="minorHAnsi" w:eastAsiaTheme="minorEastAsia" w:hAnsiTheme="minorHAnsi" w:cstheme="minorBidi"/>
          <w:sz w:val="22"/>
          <w:szCs w:val="22"/>
        </w:rPr>
        <w:t xml:space="preserve">eeting and exceeding expectations for outputs is a strong indication that, providing the underlying assumptions in the programme </w:t>
      </w:r>
      <w:proofErr w:type="spellStart"/>
      <w:r w:rsidRPr="3EB5AF52">
        <w:rPr>
          <w:rFonts w:asciiTheme="minorHAnsi" w:eastAsiaTheme="minorEastAsia" w:hAnsiTheme="minorHAnsi" w:cstheme="minorBidi"/>
          <w:sz w:val="22"/>
          <w:szCs w:val="22"/>
        </w:rPr>
        <w:t>ToC</w:t>
      </w:r>
      <w:proofErr w:type="spellEnd"/>
      <w:r w:rsidRPr="3EB5AF52">
        <w:rPr>
          <w:rFonts w:asciiTheme="minorHAnsi" w:eastAsiaTheme="minorEastAsia" w:hAnsiTheme="minorHAnsi" w:cstheme="minorBidi"/>
          <w:sz w:val="22"/>
          <w:szCs w:val="22"/>
        </w:rPr>
        <w:t xml:space="preserve"> are correct, the programme is on track to deliver the desired outcomes. Component 2 is on track to deliver accessible and useable timber and FRC reference libraries to enable enforcement agents to accurately assess the origin of samples they receive. This makes progress towards increasing access to high quality data to support efforts to protect and restore forest cover. Component 3 is also on track to deliver a range of accessible evidence products, including design support tools, best practice guidance, models, briefing </w:t>
      </w:r>
      <w:r w:rsidR="0516FBC2" w:rsidRPr="3EB5AF52">
        <w:rPr>
          <w:rFonts w:asciiTheme="minorHAnsi" w:eastAsiaTheme="minorEastAsia" w:hAnsiTheme="minorHAnsi" w:cstheme="minorBidi"/>
          <w:sz w:val="22"/>
          <w:szCs w:val="22"/>
        </w:rPr>
        <w:t>papers,</w:t>
      </w:r>
      <w:r w:rsidRPr="3EB5AF52">
        <w:rPr>
          <w:rFonts w:asciiTheme="minorHAnsi" w:eastAsiaTheme="minorEastAsia" w:hAnsiTheme="minorHAnsi" w:cstheme="minorBidi"/>
          <w:sz w:val="22"/>
          <w:szCs w:val="22"/>
        </w:rPr>
        <w:t xml:space="preserve"> and policy reports as well as peer </w:t>
      </w:r>
      <w:r w:rsidRPr="3EB5AF52">
        <w:rPr>
          <w:rFonts w:asciiTheme="minorHAnsi" w:eastAsiaTheme="minorEastAsia" w:hAnsiTheme="minorHAnsi" w:cstheme="minorBidi"/>
          <w:sz w:val="22"/>
          <w:szCs w:val="22"/>
        </w:rPr>
        <w:lastRenderedPageBreak/>
        <w:t>reviewed articles in high impact journals</w:t>
      </w:r>
      <w:r w:rsidR="124533AF" w:rsidRPr="3EB5AF52">
        <w:rPr>
          <w:rFonts w:asciiTheme="minorHAnsi" w:eastAsiaTheme="minorEastAsia" w:hAnsiTheme="minorHAnsi" w:cstheme="minorBidi"/>
          <w:sz w:val="22"/>
          <w:szCs w:val="22"/>
        </w:rPr>
        <w:t xml:space="preserve">. </w:t>
      </w:r>
      <w:r w:rsidRPr="3EB5AF52">
        <w:rPr>
          <w:rFonts w:asciiTheme="minorHAnsi" w:eastAsiaTheme="minorEastAsia" w:hAnsiTheme="minorHAnsi" w:cstheme="minorBidi"/>
          <w:sz w:val="22"/>
          <w:szCs w:val="22"/>
        </w:rPr>
        <w:t>The GCBC independent evaluation planned for 2025 will include an assessment of early outcomes and give an indication of the effectiveness of the programme.</w:t>
      </w:r>
    </w:p>
    <w:p w14:paraId="388577D0" w14:textId="77777777" w:rsidR="00E96976" w:rsidRPr="00B0650E" w:rsidRDefault="00E96976" w:rsidP="00E96976">
      <w:pPr>
        <w:spacing w:before="160"/>
        <w:rPr>
          <w:rFonts w:cs="Arial"/>
          <w:b/>
          <w:bCs/>
          <w:color w:val="44546A"/>
          <w:sz w:val="22"/>
          <w:szCs w:val="22"/>
        </w:rPr>
      </w:pPr>
      <w:r w:rsidRPr="00B0650E">
        <w:rPr>
          <w:rFonts w:cs="Arial"/>
          <w:b/>
          <w:bCs/>
          <w:color w:val="44546A"/>
          <w:sz w:val="22"/>
          <w:szCs w:val="22"/>
        </w:rPr>
        <w:t>Equity</w:t>
      </w:r>
    </w:p>
    <w:p w14:paraId="73523EFA" w14:textId="0D2951D6" w:rsidR="00E96976" w:rsidRPr="00037099" w:rsidRDefault="00E96976" w:rsidP="274D19CC">
      <w:pPr>
        <w:spacing w:before="160"/>
        <w:jc w:val="both"/>
        <w:rPr>
          <w:rFonts w:asciiTheme="minorHAnsi" w:eastAsiaTheme="minorEastAsia" w:hAnsiTheme="minorHAnsi" w:cstheme="minorBidi"/>
          <w:sz w:val="22"/>
          <w:szCs w:val="22"/>
        </w:rPr>
      </w:pPr>
      <w:r w:rsidRPr="274D19CC">
        <w:rPr>
          <w:rFonts w:asciiTheme="minorHAnsi" w:eastAsiaTheme="minorEastAsia" w:hAnsiTheme="minorHAnsi" w:cstheme="minorBidi"/>
          <w:sz w:val="22"/>
          <w:szCs w:val="22"/>
        </w:rPr>
        <w:t>The original business case integrates equity considerations into each of the programme components. However, the lack of disaggregated data available for this annual review period makes it difficult to assess the equity of the ICF R+D programme at this stage. Neither of the Component 2 projects were able to provide data with disaggregation for any of the four main ICF categories (sex, age, disability, or geography) as their output indicators do not pertain to people. It is therefore not possible to assess the equity of these two projects.</w:t>
      </w:r>
    </w:p>
    <w:p w14:paraId="3546E38C" w14:textId="77777777" w:rsidR="00E96976" w:rsidRPr="00037099" w:rsidRDefault="00E96976" w:rsidP="00AB556B">
      <w:pPr>
        <w:spacing w:before="160"/>
        <w:jc w:val="both"/>
        <w:rPr>
          <w:rFonts w:asciiTheme="minorHAnsi" w:eastAsiaTheme="minorEastAsia" w:hAnsiTheme="minorHAnsi" w:cstheme="minorBidi"/>
          <w:sz w:val="22"/>
          <w:szCs w:val="22"/>
        </w:rPr>
      </w:pPr>
      <w:r w:rsidRPr="4844D5FA">
        <w:rPr>
          <w:rFonts w:asciiTheme="minorHAnsi" w:eastAsiaTheme="minorEastAsia" w:hAnsiTheme="minorHAnsi" w:cstheme="minorBidi"/>
          <w:sz w:val="22"/>
          <w:szCs w:val="22"/>
        </w:rPr>
        <w:t xml:space="preserve">As in the original business case, equity monitoring is integrated into GCBC project reporting as projects are required to disaggregate data for output indicator C (the number of people participating in GCBC-led research activities) by gender. However, gender disaggregation was not available across all Phase 1 projects, so it was not possible to report this for Phase 1. For RGC1 projects, 295 people participated in GCBC led research activities for projects that report against this indicator. Of the 295 people, 50% were women, 48% were men, and 2% either preferred not to say or disaggregation was not gathered. While these figures only represent a small portion of the people participating in all GCBC-led research activities, they are encouraging. </w:t>
      </w:r>
    </w:p>
    <w:p w14:paraId="0356E1A2" w14:textId="7068637D" w:rsidR="00E96976" w:rsidRDefault="00E96976" w:rsidP="274D19CC">
      <w:pPr>
        <w:spacing w:before="160"/>
        <w:jc w:val="both"/>
        <w:rPr>
          <w:rFonts w:asciiTheme="minorHAnsi" w:eastAsiaTheme="minorEastAsia" w:hAnsiTheme="minorHAnsi" w:cstheme="minorBidi"/>
          <w:sz w:val="22"/>
          <w:szCs w:val="22"/>
        </w:rPr>
      </w:pPr>
      <w:r w:rsidRPr="274D19CC">
        <w:rPr>
          <w:rFonts w:asciiTheme="minorHAnsi" w:eastAsiaTheme="minorEastAsia" w:hAnsiTheme="minorHAnsi" w:cstheme="minorBidi"/>
          <w:sz w:val="22"/>
          <w:szCs w:val="22"/>
        </w:rPr>
        <w:t>Delivery partners are expected to ensure the integration of gender and social equity metrics into all policies, programmes, and mechanisms to empower women and men, reduce inequalities between and among populations, and promote human rights. Both DAI and Kew are committed to equity through numerous Equality, Diversity, Equity, Engagement, and Inclusion plans which are updated regularly and available online</w:t>
      </w:r>
      <w:r w:rsidRPr="274D19CC">
        <w:rPr>
          <w:rFonts w:asciiTheme="minorHAnsi" w:eastAsiaTheme="minorEastAsia" w:hAnsiTheme="minorHAnsi" w:cstheme="minorBidi"/>
          <w:b/>
          <w:bCs/>
          <w:sz w:val="22"/>
          <w:szCs w:val="22"/>
        </w:rPr>
        <w:t xml:space="preserve">. </w:t>
      </w:r>
      <w:r w:rsidRPr="274D19CC">
        <w:rPr>
          <w:rFonts w:asciiTheme="minorHAnsi" w:eastAsiaTheme="minorEastAsia" w:hAnsiTheme="minorHAnsi" w:cstheme="minorBidi"/>
          <w:sz w:val="22"/>
          <w:szCs w:val="22"/>
        </w:rPr>
        <w:t>At the programme level, the GCBC was scored as GESI Unaware by the Service Delivery Directorate audit, however, the programme team aim to achieve GESI Sensitive by 2025. The team have commissioned a GESI analysis for the GCBC and are working with the delivery partners to develop more GESI specific indicators for projects to report against and a MEL plan that will capture how GESI will be monitored throughout programme implementation. The results from the GESI analysis and independent evaluation will give insight into the equity of the GCBC.</w:t>
      </w:r>
    </w:p>
    <w:p w14:paraId="4DAC1688" w14:textId="373B7990" w:rsidR="00105347" w:rsidRDefault="00105347">
      <w:pPr>
        <w:spacing w:after="160" w:line="259" w:lineRule="auto"/>
        <w:rPr>
          <w:rFonts w:cs="Arial"/>
          <w:sz w:val="20"/>
        </w:rPr>
      </w:pPr>
    </w:p>
    <w:p w14:paraId="1390A490" w14:textId="77777777" w:rsidR="00070E8F" w:rsidRDefault="00070E8F">
      <w:pPr>
        <w:spacing w:after="160" w:line="259" w:lineRule="auto"/>
        <w:rPr>
          <w:rFonts w:cs="Arial"/>
          <w:b/>
          <w:bCs/>
          <w:sz w:val="20"/>
        </w:rPr>
      </w:pPr>
      <w:r>
        <w:rPr>
          <w:rFonts w:cs="Arial"/>
          <w:b/>
          <w:bCs/>
          <w:sz w:val="20"/>
        </w:rPr>
        <w:br w:type="page"/>
      </w:r>
    </w:p>
    <w:p w14:paraId="3A31C6D6" w14:textId="291130FA" w:rsidR="0051618C" w:rsidRPr="0051618C" w:rsidRDefault="0051618C" w:rsidP="0051618C">
      <w:pPr>
        <w:spacing w:after="160" w:line="259" w:lineRule="auto"/>
        <w:rPr>
          <w:rFonts w:cs="Arial"/>
          <w:sz w:val="20"/>
        </w:rPr>
      </w:pPr>
      <w:r w:rsidRPr="0051618C">
        <w:rPr>
          <w:rFonts w:cs="Arial"/>
          <w:b/>
          <w:bCs/>
          <w:sz w:val="20"/>
        </w:rPr>
        <w:lastRenderedPageBreak/>
        <w:t>Appendix A: Annual Review 4 Detailed Output Scoring</w:t>
      </w:r>
      <w:r w:rsidRPr="0051618C">
        <w:rPr>
          <w:rFonts w:cs="Arial"/>
          <w:sz w:val="20"/>
        </w:rPr>
        <w:t>  </w:t>
      </w:r>
    </w:p>
    <w:p w14:paraId="4EE6C2D2" w14:textId="17095065" w:rsidR="0051618C" w:rsidRPr="0051618C" w:rsidRDefault="0051618C" w:rsidP="0051618C">
      <w:pPr>
        <w:spacing w:after="160" w:line="259" w:lineRule="auto"/>
        <w:rPr>
          <w:rFonts w:cs="Arial"/>
          <w:sz w:val="20"/>
        </w:rPr>
      </w:pPr>
      <w:r w:rsidRPr="0051618C">
        <w:rPr>
          <w:rFonts w:cs="Arial"/>
          <w:sz w:val="20"/>
        </w:rPr>
        <w:t>The overall programme score, A, was calculated through the method shown below (weighted scores were calculated using C=1, B=2, A=3, A+=4, A++=5, with weightings being calculated from total funding per component and with final scores being the weighted score rounded to the nearest whole score).  </w:t>
      </w:r>
    </w:p>
    <w:tbl>
      <w:tblPr>
        <w:tblW w:w="902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5"/>
        <w:gridCol w:w="2614"/>
        <w:gridCol w:w="1044"/>
        <w:gridCol w:w="824"/>
        <w:gridCol w:w="1928"/>
        <w:gridCol w:w="1390"/>
      </w:tblGrid>
      <w:tr w:rsidR="006D1932" w:rsidRPr="0051618C" w14:paraId="713E8B89" w14:textId="77777777" w:rsidTr="3ECA2E10">
        <w:trPr>
          <w:trHeight w:val="285"/>
        </w:trPr>
        <w:tc>
          <w:tcPr>
            <w:tcW w:w="1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05CCBEA5" w14:textId="77777777" w:rsidR="0051618C" w:rsidRPr="0051618C" w:rsidRDefault="0051618C" w:rsidP="0051618C">
            <w:pPr>
              <w:spacing w:after="160" w:line="259" w:lineRule="auto"/>
              <w:rPr>
                <w:rFonts w:cs="Arial"/>
                <w:sz w:val="20"/>
              </w:rPr>
            </w:pPr>
            <w:r w:rsidRPr="0051618C">
              <w:rPr>
                <w:rFonts w:cs="Arial"/>
                <w:b/>
                <w:bCs/>
                <w:sz w:val="20"/>
              </w:rPr>
              <w:t>Project</w:t>
            </w:r>
            <w:r w:rsidRPr="0051618C">
              <w:rPr>
                <w:rFonts w:cs="Arial"/>
                <w:sz w:val="20"/>
              </w:rPr>
              <w:t>  </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1ABA76F1" w14:textId="77777777" w:rsidR="0051618C" w:rsidRPr="0051618C" w:rsidRDefault="0051618C" w:rsidP="0051618C">
            <w:pPr>
              <w:spacing w:after="160" w:line="259" w:lineRule="auto"/>
              <w:rPr>
                <w:rFonts w:cs="Arial"/>
                <w:sz w:val="20"/>
              </w:rPr>
            </w:pPr>
            <w:r w:rsidRPr="0051618C">
              <w:rPr>
                <w:rFonts w:cs="Arial"/>
                <w:b/>
                <w:bCs/>
                <w:sz w:val="20"/>
              </w:rPr>
              <w:t>Output no.</w:t>
            </w:r>
            <w:r w:rsidRPr="0051618C">
              <w:rPr>
                <w:rFonts w:cs="Arial"/>
                <w:sz w:val="20"/>
              </w:rPr>
              <w:t>  </w:t>
            </w:r>
          </w:p>
        </w:tc>
        <w:tc>
          <w:tcPr>
            <w:tcW w:w="1044"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D9E2F3" w:themeFill="accent1" w:themeFillTint="33"/>
            <w:hideMark/>
          </w:tcPr>
          <w:p w14:paraId="7E71BB76" w14:textId="77777777" w:rsidR="0051618C" w:rsidRPr="0051618C" w:rsidRDefault="0051618C" w:rsidP="0051618C">
            <w:pPr>
              <w:spacing w:after="160" w:line="259" w:lineRule="auto"/>
              <w:rPr>
                <w:rFonts w:cs="Arial"/>
                <w:sz w:val="20"/>
              </w:rPr>
            </w:pPr>
            <w:r w:rsidRPr="0051618C">
              <w:rPr>
                <w:rFonts w:cs="Arial"/>
                <w:b/>
                <w:bCs/>
                <w:sz w:val="20"/>
              </w:rPr>
              <w:t>Output weighting</w:t>
            </w:r>
            <w:r w:rsidRPr="0051618C">
              <w:rPr>
                <w:rFonts w:cs="Arial"/>
                <w:sz w:val="20"/>
              </w:rPr>
              <w:t>  </w:t>
            </w:r>
          </w:p>
        </w:tc>
        <w:tc>
          <w:tcPr>
            <w:tcW w:w="824"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D9E2F3" w:themeFill="accent1" w:themeFillTint="33"/>
            <w:hideMark/>
          </w:tcPr>
          <w:p w14:paraId="6C319BBF" w14:textId="77777777" w:rsidR="0051618C" w:rsidRPr="0051618C" w:rsidRDefault="0051618C" w:rsidP="0051618C">
            <w:pPr>
              <w:spacing w:after="160" w:line="259" w:lineRule="auto"/>
              <w:rPr>
                <w:rFonts w:cs="Arial"/>
                <w:sz w:val="20"/>
              </w:rPr>
            </w:pPr>
            <w:r w:rsidRPr="0051618C">
              <w:rPr>
                <w:rFonts w:cs="Arial"/>
                <w:b/>
                <w:bCs/>
                <w:sz w:val="20"/>
              </w:rPr>
              <w:t>Score</w:t>
            </w:r>
            <w:r w:rsidRPr="0051618C">
              <w:rPr>
                <w:rFonts w:cs="Arial"/>
                <w:sz w:val="20"/>
              </w:rPr>
              <w:t>  </w:t>
            </w:r>
          </w:p>
        </w:tc>
        <w:tc>
          <w:tcPr>
            <w:tcW w:w="1928"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D9E2F3" w:themeFill="accent1" w:themeFillTint="33"/>
            <w:hideMark/>
          </w:tcPr>
          <w:p w14:paraId="4630CE38" w14:textId="77777777" w:rsidR="0051618C" w:rsidRPr="0051618C" w:rsidRDefault="0051618C" w:rsidP="0051618C">
            <w:pPr>
              <w:spacing w:after="160" w:line="259" w:lineRule="auto"/>
              <w:rPr>
                <w:rFonts w:cs="Arial"/>
                <w:sz w:val="20"/>
              </w:rPr>
            </w:pPr>
            <w:r w:rsidRPr="0051618C">
              <w:rPr>
                <w:rFonts w:cs="Arial"/>
                <w:b/>
                <w:bCs/>
                <w:sz w:val="20"/>
              </w:rPr>
              <w:t>Score description</w:t>
            </w:r>
            <w:r w:rsidRPr="0051618C">
              <w:rPr>
                <w:rFonts w:cs="Arial"/>
                <w:sz w:val="20"/>
              </w:rPr>
              <w:t>  </w:t>
            </w:r>
          </w:p>
        </w:tc>
        <w:tc>
          <w:tcPr>
            <w:tcW w:w="13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59642078" w14:textId="77777777" w:rsidR="0051618C" w:rsidRPr="0051618C" w:rsidRDefault="0051618C" w:rsidP="0051618C">
            <w:pPr>
              <w:spacing w:after="160" w:line="259" w:lineRule="auto"/>
              <w:rPr>
                <w:rFonts w:cs="Arial"/>
                <w:sz w:val="20"/>
              </w:rPr>
            </w:pPr>
            <w:r w:rsidRPr="0051618C">
              <w:rPr>
                <w:rFonts w:cs="Arial"/>
                <w:b/>
                <w:bCs/>
                <w:sz w:val="20"/>
              </w:rPr>
              <w:t>Project weighted score</w:t>
            </w:r>
            <w:r w:rsidRPr="0051618C">
              <w:rPr>
                <w:rFonts w:cs="Arial"/>
                <w:sz w:val="20"/>
              </w:rPr>
              <w:t>  </w:t>
            </w:r>
          </w:p>
        </w:tc>
      </w:tr>
      <w:tr w:rsidR="0051618C" w:rsidRPr="0051618C" w14:paraId="304397BC" w14:textId="77777777" w:rsidTr="3ECA2E10">
        <w:trPr>
          <w:trHeight w:val="562"/>
        </w:trPr>
        <w:tc>
          <w:tcPr>
            <w:tcW w:w="1225" w:type="dxa"/>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077BEED9" w14:textId="77777777" w:rsidR="0051618C" w:rsidRPr="0051618C" w:rsidRDefault="0051618C" w:rsidP="0051618C">
            <w:pPr>
              <w:spacing w:after="160" w:line="259" w:lineRule="auto"/>
              <w:rPr>
                <w:rFonts w:cs="Arial"/>
                <w:sz w:val="20"/>
              </w:rPr>
            </w:pPr>
            <w:r w:rsidRPr="0051618C">
              <w:rPr>
                <w:rFonts w:cs="Arial"/>
                <w:sz w:val="20"/>
              </w:rPr>
              <w:t>SMEP </w:t>
            </w:r>
          </w:p>
        </w:tc>
        <w:tc>
          <w:tcPr>
            <w:tcW w:w="2614"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3886B9D9" w14:textId="7C4D4760" w:rsidR="0051618C" w:rsidRPr="0051618C" w:rsidRDefault="0086778F" w:rsidP="0051618C">
            <w:pPr>
              <w:spacing w:after="160" w:line="259" w:lineRule="auto"/>
              <w:rPr>
                <w:rFonts w:cs="Arial"/>
                <w:sz w:val="20"/>
              </w:rPr>
            </w:pPr>
            <w:r w:rsidRPr="0051618C">
              <w:rPr>
                <w:rFonts w:cs="Arial"/>
                <w:sz w:val="20"/>
              </w:rPr>
              <w:t> </w:t>
            </w:r>
            <w:r>
              <w:rPr>
                <w:rFonts w:cs="Arial"/>
                <w:sz w:val="20"/>
              </w:rPr>
              <w:t xml:space="preserve">1 - </w:t>
            </w:r>
            <w:r w:rsidRPr="00FA765E">
              <w:rPr>
                <w:rFonts w:cs="Arial"/>
                <w:sz w:val="20"/>
              </w:rPr>
              <w:t>Improved knowledge and understanding of the environmental and health impacts of, and solutions for, pollution from manufacturing, including plastics.</w:t>
            </w:r>
          </w:p>
        </w:tc>
        <w:tc>
          <w:tcPr>
            <w:tcW w:w="1044" w:type="dxa"/>
            <w:tcBorders>
              <w:top w:val="single" w:sz="4" w:space="0" w:color="auto"/>
              <w:left w:val="single" w:sz="4" w:space="0" w:color="auto"/>
              <w:bottom w:val="single" w:sz="4" w:space="0" w:color="auto"/>
              <w:right w:val="single" w:sz="4" w:space="0" w:color="auto"/>
            </w:tcBorders>
            <w:shd w:val="clear" w:color="auto" w:fill="auto"/>
            <w:hideMark/>
          </w:tcPr>
          <w:p w14:paraId="23948A75" w14:textId="2C5CC71A" w:rsidR="0051618C" w:rsidRPr="0051618C" w:rsidRDefault="0051618C" w:rsidP="0051618C">
            <w:pPr>
              <w:spacing w:after="160" w:line="259" w:lineRule="auto"/>
              <w:rPr>
                <w:rFonts w:cs="Arial"/>
                <w:sz w:val="20"/>
              </w:rPr>
            </w:pPr>
            <w:r w:rsidRPr="0051618C">
              <w:rPr>
                <w:rFonts w:cs="Arial"/>
                <w:sz w:val="20"/>
              </w:rPr>
              <w:t> </w:t>
            </w:r>
            <w:r w:rsidR="00C146E2">
              <w:rPr>
                <w:rFonts w:cs="Arial"/>
                <w:sz w:val="20"/>
              </w:rPr>
              <w:t>25%</w:t>
            </w:r>
          </w:p>
        </w:tc>
        <w:tc>
          <w:tcPr>
            <w:tcW w:w="824" w:type="dxa"/>
            <w:tcBorders>
              <w:top w:val="single" w:sz="4" w:space="0" w:color="auto"/>
              <w:left w:val="single" w:sz="4" w:space="0" w:color="auto"/>
              <w:bottom w:val="single" w:sz="4" w:space="0" w:color="auto"/>
              <w:right w:val="single" w:sz="4" w:space="0" w:color="auto"/>
            </w:tcBorders>
            <w:shd w:val="clear" w:color="auto" w:fill="auto"/>
            <w:hideMark/>
          </w:tcPr>
          <w:p w14:paraId="14906F11" w14:textId="337C37B3" w:rsidR="0051618C" w:rsidRPr="0051618C" w:rsidRDefault="0051618C" w:rsidP="0051618C">
            <w:pPr>
              <w:spacing w:after="160" w:line="259" w:lineRule="auto"/>
              <w:rPr>
                <w:rFonts w:cs="Arial"/>
                <w:sz w:val="20"/>
              </w:rPr>
            </w:pPr>
            <w:r w:rsidRPr="0051618C">
              <w:rPr>
                <w:rFonts w:cs="Arial"/>
                <w:sz w:val="20"/>
              </w:rPr>
              <w:t> </w:t>
            </w:r>
            <w:r w:rsidR="00870136">
              <w:rPr>
                <w:rFonts w:cs="Arial"/>
                <w:sz w:val="20"/>
              </w:rPr>
              <w:t>A</w:t>
            </w:r>
          </w:p>
        </w:tc>
        <w:tc>
          <w:tcPr>
            <w:tcW w:w="1928" w:type="dxa"/>
            <w:tcBorders>
              <w:top w:val="single" w:sz="4" w:space="0" w:color="auto"/>
              <w:left w:val="single" w:sz="4" w:space="0" w:color="auto"/>
              <w:bottom w:val="single" w:sz="4" w:space="0" w:color="auto"/>
              <w:right w:val="single" w:sz="4" w:space="0" w:color="auto"/>
            </w:tcBorders>
            <w:shd w:val="clear" w:color="auto" w:fill="auto"/>
            <w:hideMark/>
          </w:tcPr>
          <w:p w14:paraId="04019A60" w14:textId="55E5AF0F" w:rsidR="0051618C" w:rsidRPr="0051618C" w:rsidRDefault="00037C9D" w:rsidP="0051618C">
            <w:pPr>
              <w:spacing w:after="160" w:line="259" w:lineRule="auto"/>
              <w:rPr>
                <w:rFonts w:cs="Arial"/>
                <w:sz w:val="20"/>
              </w:rPr>
            </w:pPr>
            <w:r w:rsidRPr="0051618C">
              <w:rPr>
                <w:rFonts w:cs="Arial"/>
                <w:sz w:val="20"/>
              </w:rPr>
              <w:t>Output met expectation  </w:t>
            </w:r>
          </w:p>
        </w:tc>
        <w:tc>
          <w:tcPr>
            <w:tcW w:w="1390" w:type="dxa"/>
            <w:vMerge w:val="restart"/>
            <w:tcBorders>
              <w:top w:val="single" w:sz="6" w:space="0" w:color="000000" w:themeColor="text1"/>
              <w:left w:val="single" w:sz="4" w:space="0" w:color="auto"/>
              <w:right w:val="single" w:sz="6" w:space="0" w:color="000000" w:themeColor="text1"/>
            </w:tcBorders>
            <w:shd w:val="clear" w:color="auto" w:fill="auto"/>
            <w:hideMark/>
          </w:tcPr>
          <w:p w14:paraId="4C8BF505" w14:textId="6BB8E133" w:rsidR="0051618C" w:rsidRPr="0051618C" w:rsidRDefault="0086778F" w:rsidP="0051618C">
            <w:pPr>
              <w:spacing w:after="160" w:line="259" w:lineRule="auto"/>
              <w:rPr>
                <w:rFonts w:cs="Arial"/>
                <w:sz w:val="20"/>
                <w:szCs w:val="20"/>
              </w:rPr>
            </w:pPr>
            <w:r w:rsidRPr="2D2C1CF8">
              <w:rPr>
                <w:rFonts w:cs="Arial"/>
                <w:sz w:val="20"/>
                <w:szCs w:val="20"/>
              </w:rPr>
              <w:t> </w:t>
            </w:r>
            <w:r w:rsidR="00D46C06">
              <w:rPr>
                <w:rFonts w:cs="Arial"/>
                <w:sz w:val="20"/>
                <w:szCs w:val="20"/>
              </w:rPr>
              <w:t>A</w:t>
            </w:r>
            <w:r w:rsidR="006A5DF6" w:rsidRPr="2D2C1CF8">
              <w:rPr>
                <w:rFonts w:cs="Arial"/>
                <w:sz w:val="20"/>
                <w:szCs w:val="20"/>
              </w:rPr>
              <w:t xml:space="preserve"> (2.75)</w:t>
            </w:r>
          </w:p>
        </w:tc>
      </w:tr>
      <w:tr w:rsidR="0086778F" w:rsidRPr="0051618C" w14:paraId="57CE9C62" w14:textId="77777777" w:rsidTr="3ECA2E10">
        <w:trPr>
          <w:trHeight w:val="560"/>
        </w:trPr>
        <w:tc>
          <w:tcPr>
            <w:tcW w:w="1225" w:type="dxa"/>
            <w:vMerge/>
          </w:tcPr>
          <w:p w14:paraId="053343A4" w14:textId="77777777" w:rsidR="0086778F" w:rsidRPr="0051618C" w:rsidRDefault="0086778F"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1AB6A8D9" w14:textId="67A17F9F" w:rsidR="0086778F" w:rsidRPr="0051618C" w:rsidRDefault="00BC2F63" w:rsidP="0051618C">
            <w:pPr>
              <w:spacing w:after="160" w:line="259" w:lineRule="auto"/>
              <w:rPr>
                <w:rFonts w:cs="Arial"/>
                <w:sz w:val="20"/>
              </w:rPr>
            </w:pPr>
            <w:r>
              <w:rPr>
                <w:rFonts w:cs="Arial"/>
                <w:sz w:val="20"/>
              </w:rPr>
              <w:t xml:space="preserve">2 - </w:t>
            </w:r>
            <w:r w:rsidRPr="00BC2F63">
              <w:rPr>
                <w:rFonts w:cs="Arial"/>
                <w:sz w:val="20"/>
              </w:rPr>
              <w:t>Identification and development, in conjunction with key stakeholders, of policy and regulatory models that can promote and facilitate the adoption of technology-based solutions to address the pollution caused by manufacturing sector and plastics.</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6C783E22" w14:textId="23E10E96" w:rsidR="0086778F" w:rsidRPr="0051618C" w:rsidRDefault="00C146E2" w:rsidP="0051618C">
            <w:pPr>
              <w:spacing w:after="160" w:line="259" w:lineRule="auto"/>
              <w:rPr>
                <w:rFonts w:cs="Arial"/>
                <w:sz w:val="20"/>
              </w:rPr>
            </w:pPr>
            <w:r>
              <w:rPr>
                <w:rFonts w:cs="Arial"/>
                <w:sz w:val="20"/>
              </w:rPr>
              <w:t>25%</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5BF48C1F" w14:textId="3F718EC4" w:rsidR="0086778F" w:rsidRPr="0051618C" w:rsidRDefault="00870136" w:rsidP="0051618C">
            <w:pPr>
              <w:spacing w:after="160" w:line="259" w:lineRule="auto"/>
              <w:rPr>
                <w:rFonts w:cs="Arial"/>
                <w:sz w:val="20"/>
              </w:rPr>
            </w:pPr>
            <w:r>
              <w:rPr>
                <w:rFonts w:cs="Arial"/>
                <w:sz w:val="20"/>
              </w:rPr>
              <w:t>B</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FB05F25" w14:textId="1D3EAB39" w:rsidR="0086778F" w:rsidRPr="0051618C" w:rsidRDefault="00037C9D" w:rsidP="0051618C">
            <w:pPr>
              <w:spacing w:after="160" w:line="259" w:lineRule="auto"/>
              <w:rPr>
                <w:rFonts w:cs="Arial"/>
                <w:sz w:val="20"/>
              </w:rPr>
            </w:pPr>
            <w:r w:rsidRPr="0051618C">
              <w:rPr>
                <w:rFonts w:cs="Arial"/>
                <w:sz w:val="20"/>
              </w:rPr>
              <w:t>Output moderately did not meet expectation  </w:t>
            </w:r>
          </w:p>
        </w:tc>
        <w:tc>
          <w:tcPr>
            <w:tcW w:w="1390" w:type="dxa"/>
            <w:vMerge/>
          </w:tcPr>
          <w:p w14:paraId="3C3EFF22" w14:textId="77777777" w:rsidR="0086778F" w:rsidRPr="0051618C" w:rsidRDefault="0086778F" w:rsidP="0051618C">
            <w:pPr>
              <w:spacing w:after="160" w:line="259" w:lineRule="auto"/>
              <w:rPr>
                <w:rFonts w:cs="Arial"/>
                <w:sz w:val="20"/>
              </w:rPr>
            </w:pPr>
          </w:p>
        </w:tc>
      </w:tr>
      <w:tr w:rsidR="0086778F" w:rsidRPr="0051618C" w14:paraId="5393CBEF" w14:textId="77777777" w:rsidTr="3ECA2E10">
        <w:trPr>
          <w:trHeight w:val="560"/>
        </w:trPr>
        <w:tc>
          <w:tcPr>
            <w:tcW w:w="1225" w:type="dxa"/>
            <w:vMerge/>
          </w:tcPr>
          <w:p w14:paraId="2C523E0F" w14:textId="77777777" w:rsidR="0086778F" w:rsidRPr="0051618C" w:rsidRDefault="0086778F"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6A2392D9" w14:textId="6FC1A48F" w:rsidR="0086778F" w:rsidRPr="0051618C" w:rsidRDefault="00BC2F63" w:rsidP="0051618C">
            <w:pPr>
              <w:spacing w:after="160" w:line="259" w:lineRule="auto"/>
              <w:rPr>
                <w:rFonts w:cs="Arial"/>
                <w:sz w:val="20"/>
              </w:rPr>
            </w:pPr>
            <w:r>
              <w:rPr>
                <w:rFonts w:cs="Arial"/>
                <w:sz w:val="20"/>
              </w:rPr>
              <w:t xml:space="preserve">3 - </w:t>
            </w:r>
            <w:r w:rsidR="007C7215" w:rsidRPr="007C7215">
              <w:rPr>
                <w:rFonts w:cs="Arial"/>
                <w:sz w:val="20"/>
              </w:rPr>
              <w:t>Development of technology-based solutions and supporting business models, to reduce the environmental impact and enhance the gender and social equity of selected manufacturing processes including the plastics value chain.</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1C58105" w14:textId="2616B496" w:rsidR="0086778F" w:rsidRPr="0051618C" w:rsidRDefault="00C146E2" w:rsidP="0051618C">
            <w:pPr>
              <w:spacing w:after="160" w:line="259" w:lineRule="auto"/>
              <w:rPr>
                <w:rFonts w:cs="Arial"/>
                <w:sz w:val="20"/>
              </w:rPr>
            </w:pPr>
            <w:r>
              <w:rPr>
                <w:rFonts w:cs="Arial"/>
                <w:sz w:val="20"/>
              </w:rPr>
              <w:t>25%</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40F39620" w14:textId="7B495CC9" w:rsidR="0086778F" w:rsidRPr="0051618C" w:rsidRDefault="002123BB" w:rsidP="0051618C">
            <w:pPr>
              <w:spacing w:after="160" w:line="259" w:lineRule="auto"/>
              <w:rPr>
                <w:rFonts w:cs="Arial"/>
                <w:sz w:val="20"/>
              </w:rPr>
            </w:pPr>
            <w:r>
              <w:rPr>
                <w:rFonts w:cs="Arial"/>
                <w:sz w:val="20"/>
              </w:rPr>
              <w:t>A</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BD32676" w14:textId="6EBE91AB" w:rsidR="0086778F" w:rsidRPr="0051618C" w:rsidRDefault="002123BB" w:rsidP="0051618C">
            <w:pPr>
              <w:spacing w:after="160" w:line="259" w:lineRule="auto"/>
              <w:rPr>
                <w:rFonts w:cs="Arial"/>
                <w:sz w:val="20"/>
              </w:rPr>
            </w:pPr>
            <w:r w:rsidRPr="0051618C">
              <w:rPr>
                <w:rFonts w:cs="Arial"/>
                <w:sz w:val="20"/>
              </w:rPr>
              <w:t>Output met expectation  </w:t>
            </w:r>
          </w:p>
        </w:tc>
        <w:tc>
          <w:tcPr>
            <w:tcW w:w="1390" w:type="dxa"/>
            <w:vMerge/>
          </w:tcPr>
          <w:p w14:paraId="4E7758BB" w14:textId="77777777" w:rsidR="0086778F" w:rsidRPr="0051618C" w:rsidRDefault="0086778F" w:rsidP="0051618C">
            <w:pPr>
              <w:spacing w:after="160" w:line="259" w:lineRule="auto"/>
              <w:rPr>
                <w:rFonts w:cs="Arial"/>
                <w:sz w:val="20"/>
              </w:rPr>
            </w:pPr>
          </w:p>
        </w:tc>
      </w:tr>
      <w:tr w:rsidR="0086778F" w:rsidRPr="0051618C" w14:paraId="19FA40CD" w14:textId="77777777" w:rsidTr="3ECA2E10">
        <w:trPr>
          <w:trHeight w:val="560"/>
        </w:trPr>
        <w:tc>
          <w:tcPr>
            <w:tcW w:w="1225" w:type="dxa"/>
            <w:vMerge/>
          </w:tcPr>
          <w:p w14:paraId="68036D08" w14:textId="77777777" w:rsidR="0086778F" w:rsidRPr="0051618C" w:rsidRDefault="0086778F"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667ACA9C" w14:textId="7AD72433" w:rsidR="0086778F" w:rsidRPr="0051618C" w:rsidRDefault="002123BB" w:rsidP="0051618C">
            <w:pPr>
              <w:spacing w:after="160" w:line="259" w:lineRule="auto"/>
              <w:rPr>
                <w:rFonts w:cs="Arial"/>
                <w:sz w:val="20"/>
              </w:rPr>
            </w:pPr>
            <w:r>
              <w:rPr>
                <w:rFonts w:cs="Arial"/>
                <w:sz w:val="20"/>
              </w:rPr>
              <w:t xml:space="preserve">4 - </w:t>
            </w:r>
            <w:r w:rsidRPr="002123BB">
              <w:rPr>
                <w:rFonts w:cs="Arial"/>
                <w:sz w:val="20"/>
              </w:rPr>
              <w:t>Establishment of new circular processes that reduce environmental damage and industrial waste, from manufacturing and plastics value chain, and establish new sources of wealth and growth.</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0FBBA26F" w14:textId="6CB3D57A" w:rsidR="0086778F" w:rsidRPr="0051618C" w:rsidRDefault="00C146E2" w:rsidP="0051618C">
            <w:pPr>
              <w:spacing w:after="160" w:line="259" w:lineRule="auto"/>
              <w:rPr>
                <w:rFonts w:cs="Arial"/>
                <w:sz w:val="20"/>
              </w:rPr>
            </w:pPr>
            <w:r>
              <w:rPr>
                <w:rFonts w:cs="Arial"/>
                <w:sz w:val="20"/>
              </w:rPr>
              <w:t>25%</w:t>
            </w:r>
          </w:p>
        </w:tc>
        <w:tc>
          <w:tcPr>
            <w:tcW w:w="824" w:type="dxa"/>
            <w:tcBorders>
              <w:top w:val="single" w:sz="4" w:space="0" w:color="auto"/>
              <w:left w:val="single" w:sz="4" w:space="0" w:color="auto"/>
              <w:bottom w:val="single" w:sz="4" w:space="0" w:color="auto"/>
              <w:right w:val="single" w:sz="4" w:space="0" w:color="auto"/>
            </w:tcBorders>
            <w:shd w:val="clear" w:color="auto" w:fill="auto"/>
          </w:tcPr>
          <w:p w14:paraId="2C53350C" w14:textId="487975B8" w:rsidR="0086778F" w:rsidRPr="0051618C" w:rsidRDefault="002123BB" w:rsidP="0051618C">
            <w:pPr>
              <w:spacing w:after="160" w:line="259" w:lineRule="auto"/>
              <w:rPr>
                <w:rFonts w:cs="Arial"/>
                <w:sz w:val="20"/>
              </w:rPr>
            </w:pPr>
            <w:r>
              <w:rPr>
                <w:rFonts w:cs="Arial"/>
                <w:sz w:val="20"/>
              </w:rPr>
              <w:t>A</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F26D418" w14:textId="1FE73413" w:rsidR="0086778F" w:rsidRPr="0051618C" w:rsidRDefault="002123BB" w:rsidP="0051618C">
            <w:pPr>
              <w:spacing w:after="160" w:line="259" w:lineRule="auto"/>
              <w:rPr>
                <w:rFonts w:cs="Arial"/>
                <w:sz w:val="20"/>
              </w:rPr>
            </w:pPr>
            <w:r w:rsidRPr="0051618C">
              <w:rPr>
                <w:rFonts w:cs="Arial"/>
                <w:sz w:val="20"/>
              </w:rPr>
              <w:t>Output met expectation  </w:t>
            </w:r>
          </w:p>
        </w:tc>
        <w:tc>
          <w:tcPr>
            <w:tcW w:w="1390" w:type="dxa"/>
            <w:vMerge/>
          </w:tcPr>
          <w:p w14:paraId="5FA3622D" w14:textId="77777777" w:rsidR="0086778F" w:rsidRPr="0051618C" w:rsidRDefault="0086778F" w:rsidP="0051618C">
            <w:pPr>
              <w:spacing w:after="160" w:line="259" w:lineRule="auto"/>
              <w:rPr>
                <w:rFonts w:cs="Arial"/>
                <w:sz w:val="20"/>
              </w:rPr>
            </w:pPr>
          </w:p>
        </w:tc>
      </w:tr>
      <w:tr w:rsidR="0051618C" w:rsidRPr="0051618C" w14:paraId="2589C3A9" w14:textId="77777777" w:rsidTr="3ECA2E10">
        <w:trPr>
          <w:trHeight w:val="285"/>
        </w:trPr>
        <w:tc>
          <w:tcPr>
            <w:tcW w:w="12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20D5C0" w14:textId="77777777" w:rsidR="0051618C" w:rsidRPr="0051618C" w:rsidRDefault="0051618C" w:rsidP="0051618C">
            <w:pPr>
              <w:spacing w:after="160" w:line="259" w:lineRule="auto"/>
              <w:rPr>
                <w:rFonts w:cs="Arial"/>
                <w:sz w:val="20"/>
              </w:rPr>
            </w:pPr>
            <w:r w:rsidRPr="0051618C">
              <w:rPr>
                <w:rFonts w:cs="Arial"/>
                <w:sz w:val="20"/>
              </w:rPr>
              <w:t>Kew Timber   </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B4E10C" w14:textId="77777777" w:rsidR="0051618C" w:rsidRPr="0051618C" w:rsidRDefault="0051618C" w:rsidP="0051618C">
            <w:pPr>
              <w:spacing w:after="160" w:line="259" w:lineRule="auto"/>
              <w:rPr>
                <w:rFonts w:cs="Arial"/>
                <w:sz w:val="20"/>
              </w:rPr>
            </w:pPr>
            <w:r w:rsidRPr="0051618C">
              <w:rPr>
                <w:rFonts w:cs="Arial"/>
                <w:sz w:val="20"/>
              </w:rPr>
              <w:t>1- Reference collection  </w:t>
            </w:r>
          </w:p>
        </w:tc>
        <w:tc>
          <w:tcPr>
            <w:tcW w:w="104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702A48F9" w14:textId="77777777" w:rsidR="0051618C" w:rsidRPr="0051618C" w:rsidRDefault="0051618C" w:rsidP="0051618C">
            <w:pPr>
              <w:spacing w:after="160" w:line="259" w:lineRule="auto"/>
              <w:rPr>
                <w:rFonts w:cs="Arial"/>
                <w:sz w:val="20"/>
              </w:rPr>
            </w:pPr>
            <w:r w:rsidRPr="0051618C">
              <w:rPr>
                <w:rFonts w:cs="Arial"/>
                <w:sz w:val="20"/>
              </w:rPr>
              <w:t>30%  </w:t>
            </w:r>
          </w:p>
        </w:tc>
        <w:tc>
          <w:tcPr>
            <w:tcW w:w="82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213E5A78"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70216843"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1390" w:type="dxa"/>
            <w:vMerge w:val="restart"/>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4CA9B4CC" w14:textId="77777777" w:rsidR="0051618C" w:rsidRPr="0051618C" w:rsidRDefault="0051618C" w:rsidP="0051618C">
            <w:pPr>
              <w:spacing w:after="160" w:line="259" w:lineRule="auto"/>
              <w:rPr>
                <w:rFonts w:cs="Arial"/>
                <w:sz w:val="20"/>
              </w:rPr>
            </w:pPr>
            <w:r w:rsidRPr="0051618C">
              <w:rPr>
                <w:rFonts w:cs="Arial"/>
                <w:sz w:val="20"/>
              </w:rPr>
              <w:t>A (3.1)  </w:t>
            </w:r>
          </w:p>
        </w:tc>
      </w:tr>
      <w:tr w:rsidR="0051618C" w:rsidRPr="0051618C" w14:paraId="43DF7207" w14:textId="77777777" w:rsidTr="3ECA2E10">
        <w:trPr>
          <w:trHeight w:val="285"/>
        </w:trPr>
        <w:tc>
          <w:tcPr>
            <w:tcW w:w="0" w:type="auto"/>
            <w:vMerge/>
            <w:vAlign w:val="center"/>
            <w:hideMark/>
          </w:tcPr>
          <w:p w14:paraId="31240429"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06399" w14:textId="77777777" w:rsidR="0051618C" w:rsidRPr="0051618C" w:rsidRDefault="0051618C" w:rsidP="0051618C">
            <w:pPr>
              <w:spacing w:after="160" w:line="259" w:lineRule="auto"/>
              <w:rPr>
                <w:rFonts w:cs="Arial"/>
                <w:sz w:val="20"/>
              </w:rPr>
            </w:pPr>
            <w:r w:rsidRPr="0051618C">
              <w:rPr>
                <w:rFonts w:cs="Arial"/>
                <w:sz w:val="20"/>
              </w:rPr>
              <w:t>2- Scientific data acquired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B9C217" w14:textId="77777777" w:rsidR="0051618C" w:rsidRPr="0051618C" w:rsidRDefault="0051618C" w:rsidP="0051618C">
            <w:pPr>
              <w:spacing w:after="160" w:line="259" w:lineRule="auto"/>
              <w:rPr>
                <w:rFonts w:cs="Arial"/>
                <w:sz w:val="20"/>
              </w:rPr>
            </w:pPr>
            <w:r w:rsidRPr="0051618C">
              <w:rPr>
                <w:rFonts w:cs="Arial"/>
                <w:sz w:val="20"/>
              </w:rPr>
              <w:t>30%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57E092"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4F104F" w14:textId="77777777" w:rsidR="0051618C" w:rsidRPr="0051618C" w:rsidRDefault="0051618C" w:rsidP="0051618C">
            <w:pPr>
              <w:spacing w:after="160" w:line="259" w:lineRule="auto"/>
              <w:rPr>
                <w:rFonts w:cs="Arial"/>
                <w:sz w:val="20"/>
              </w:rPr>
            </w:pPr>
            <w:r w:rsidRPr="0051618C">
              <w:rPr>
                <w:rFonts w:cs="Arial"/>
                <w:sz w:val="20"/>
              </w:rPr>
              <w:t>Output met expectation  </w:t>
            </w:r>
          </w:p>
        </w:tc>
        <w:tc>
          <w:tcPr>
            <w:tcW w:w="0" w:type="auto"/>
            <w:vMerge/>
            <w:vAlign w:val="center"/>
            <w:hideMark/>
          </w:tcPr>
          <w:p w14:paraId="2331ADA6" w14:textId="77777777" w:rsidR="0051618C" w:rsidRPr="0051618C" w:rsidRDefault="0051618C" w:rsidP="0051618C">
            <w:pPr>
              <w:spacing w:after="160" w:line="259" w:lineRule="auto"/>
              <w:rPr>
                <w:rFonts w:cs="Arial"/>
                <w:sz w:val="20"/>
              </w:rPr>
            </w:pPr>
          </w:p>
        </w:tc>
      </w:tr>
      <w:tr w:rsidR="0051618C" w:rsidRPr="0051618C" w14:paraId="56C2D1AB" w14:textId="77777777" w:rsidTr="3ECA2E10">
        <w:trPr>
          <w:trHeight w:val="285"/>
        </w:trPr>
        <w:tc>
          <w:tcPr>
            <w:tcW w:w="0" w:type="auto"/>
            <w:vMerge/>
            <w:vAlign w:val="center"/>
            <w:hideMark/>
          </w:tcPr>
          <w:p w14:paraId="6E263D46"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99240" w14:textId="77777777" w:rsidR="0051618C" w:rsidRPr="0051618C" w:rsidRDefault="0051618C" w:rsidP="0051618C">
            <w:pPr>
              <w:spacing w:after="160" w:line="259" w:lineRule="auto"/>
              <w:rPr>
                <w:rFonts w:cs="Arial"/>
                <w:sz w:val="20"/>
              </w:rPr>
            </w:pPr>
            <w:r w:rsidRPr="0051618C">
              <w:rPr>
                <w:rFonts w:cs="Arial"/>
                <w:sz w:val="20"/>
              </w:rPr>
              <w:t>3- Collaborations with OPSS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3C89C7" w14:textId="77777777" w:rsidR="0051618C" w:rsidRPr="0051618C" w:rsidRDefault="0051618C" w:rsidP="0051618C">
            <w:pPr>
              <w:spacing w:after="160" w:line="259" w:lineRule="auto"/>
              <w:rPr>
                <w:rFonts w:cs="Arial"/>
                <w:sz w:val="20"/>
              </w:rPr>
            </w:pPr>
            <w:r w:rsidRPr="0051618C">
              <w:rPr>
                <w:rFonts w:cs="Arial"/>
                <w:sz w:val="20"/>
              </w:rPr>
              <w:t>20%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7E59AD" w14:textId="77777777" w:rsidR="0051618C" w:rsidRPr="0051618C" w:rsidRDefault="0051618C" w:rsidP="0051618C">
            <w:pPr>
              <w:spacing w:after="160" w:line="259" w:lineRule="auto"/>
              <w:rPr>
                <w:rFonts w:cs="Arial"/>
                <w:sz w:val="20"/>
              </w:rPr>
            </w:pPr>
            <w:r w:rsidRPr="0051618C">
              <w:rPr>
                <w:rFonts w:cs="Arial"/>
                <w:sz w:val="20"/>
              </w:rPr>
              <w:t>B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433F81" w14:textId="77777777" w:rsidR="0051618C" w:rsidRPr="0051618C" w:rsidRDefault="0051618C" w:rsidP="0051618C">
            <w:pPr>
              <w:spacing w:after="160" w:line="259" w:lineRule="auto"/>
              <w:rPr>
                <w:rFonts w:cs="Arial"/>
                <w:sz w:val="20"/>
              </w:rPr>
            </w:pPr>
            <w:r w:rsidRPr="0051618C">
              <w:rPr>
                <w:rFonts w:cs="Arial"/>
                <w:sz w:val="20"/>
              </w:rPr>
              <w:t>Output moderately did not meet expectation  </w:t>
            </w:r>
          </w:p>
        </w:tc>
        <w:tc>
          <w:tcPr>
            <w:tcW w:w="0" w:type="auto"/>
            <w:vMerge/>
            <w:vAlign w:val="center"/>
            <w:hideMark/>
          </w:tcPr>
          <w:p w14:paraId="63E802DD" w14:textId="77777777" w:rsidR="0051618C" w:rsidRPr="0051618C" w:rsidRDefault="0051618C" w:rsidP="0051618C">
            <w:pPr>
              <w:spacing w:after="160" w:line="259" w:lineRule="auto"/>
              <w:rPr>
                <w:rFonts w:cs="Arial"/>
                <w:sz w:val="20"/>
              </w:rPr>
            </w:pPr>
          </w:p>
        </w:tc>
      </w:tr>
      <w:tr w:rsidR="0051618C" w:rsidRPr="0051618C" w14:paraId="2DA80ACF" w14:textId="77777777" w:rsidTr="3ECA2E10">
        <w:trPr>
          <w:trHeight w:val="285"/>
        </w:trPr>
        <w:tc>
          <w:tcPr>
            <w:tcW w:w="0" w:type="auto"/>
            <w:vMerge/>
            <w:vAlign w:val="center"/>
            <w:hideMark/>
          </w:tcPr>
          <w:p w14:paraId="0AF270DB"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E02BF9" w14:textId="77777777" w:rsidR="0051618C" w:rsidRPr="0051618C" w:rsidRDefault="0051618C" w:rsidP="0051618C">
            <w:pPr>
              <w:spacing w:after="160" w:line="259" w:lineRule="auto"/>
              <w:rPr>
                <w:rFonts w:cs="Arial"/>
                <w:sz w:val="20"/>
              </w:rPr>
            </w:pPr>
            <w:r w:rsidRPr="0051618C">
              <w:rPr>
                <w:rFonts w:cs="Arial"/>
                <w:sz w:val="20"/>
              </w:rPr>
              <w:t>4- Leveraging of matched funding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039B97" w14:textId="77777777" w:rsidR="0051618C" w:rsidRPr="0051618C" w:rsidRDefault="0051618C" w:rsidP="0051618C">
            <w:pPr>
              <w:spacing w:after="160" w:line="259" w:lineRule="auto"/>
              <w:rPr>
                <w:rFonts w:cs="Arial"/>
                <w:sz w:val="20"/>
              </w:rPr>
            </w:pPr>
            <w:r w:rsidRPr="0051618C">
              <w:rPr>
                <w:rFonts w:cs="Arial"/>
                <w:sz w:val="20"/>
              </w:rPr>
              <w:t>20%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74C92D"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56643D" w14:textId="77777777" w:rsidR="0051618C" w:rsidRPr="0051618C" w:rsidRDefault="0051618C" w:rsidP="0051618C">
            <w:pPr>
              <w:spacing w:after="160" w:line="259" w:lineRule="auto"/>
              <w:rPr>
                <w:rFonts w:cs="Arial"/>
                <w:sz w:val="20"/>
              </w:rPr>
            </w:pPr>
            <w:r w:rsidRPr="0051618C">
              <w:rPr>
                <w:rFonts w:cs="Arial"/>
                <w:sz w:val="20"/>
              </w:rPr>
              <w:t>Output met expectation  </w:t>
            </w:r>
          </w:p>
        </w:tc>
        <w:tc>
          <w:tcPr>
            <w:tcW w:w="0" w:type="auto"/>
            <w:vMerge/>
            <w:vAlign w:val="center"/>
            <w:hideMark/>
          </w:tcPr>
          <w:p w14:paraId="49506E66" w14:textId="77777777" w:rsidR="0051618C" w:rsidRPr="0051618C" w:rsidRDefault="0051618C" w:rsidP="0051618C">
            <w:pPr>
              <w:spacing w:after="160" w:line="259" w:lineRule="auto"/>
              <w:rPr>
                <w:rFonts w:cs="Arial"/>
                <w:sz w:val="20"/>
              </w:rPr>
            </w:pPr>
          </w:p>
        </w:tc>
      </w:tr>
      <w:tr w:rsidR="0051618C" w:rsidRPr="0051618C" w14:paraId="1B6DB502" w14:textId="77777777" w:rsidTr="3ECA2E10">
        <w:trPr>
          <w:trHeight w:val="285"/>
        </w:trPr>
        <w:tc>
          <w:tcPr>
            <w:tcW w:w="12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B3732E" w14:textId="77777777" w:rsidR="0051618C" w:rsidRPr="0051618C" w:rsidRDefault="0051618C" w:rsidP="0051618C">
            <w:pPr>
              <w:spacing w:after="160" w:line="259" w:lineRule="auto"/>
              <w:rPr>
                <w:rFonts w:cs="Arial"/>
                <w:sz w:val="20"/>
              </w:rPr>
            </w:pPr>
            <w:r w:rsidRPr="0051618C">
              <w:rPr>
                <w:rFonts w:cs="Arial"/>
                <w:sz w:val="20"/>
              </w:rPr>
              <w:lastRenderedPageBreak/>
              <w:t>Kew FRC   </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56663B" w14:textId="77777777" w:rsidR="0051618C" w:rsidRPr="0051618C" w:rsidRDefault="0051618C" w:rsidP="0051618C">
            <w:pPr>
              <w:spacing w:after="160" w:line="259" w:lineRule="auto"/>
              <w:rPr>
                <w:rFonts w:cs="Arial"/>
                <w:sz w:val="20"/>
              </w:rPr>
            </w:pPr>
            <w:r w:rsidRPr="0051618C">
              <w:rPr>
                <w:rFonts w:cs="Arial"/>
                <w:sz w:val="20"/>
              </w:rPr>
              <w:t>1- Soybean and cocoa reference collections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9CB9F3" w14:textId="77777777" w:rsidR="0051618C" w:rsidRPr="0051618C" w:rsidRDefault="0051618C" w:rsidP="0051618C">
            <w:pPr>
              <w:spacing w:after="160" w:line="259" w:lineRule="auto"/>
              <w:rPr>
                <w:rFonts w:cs="Arial"/>
                <w:sz w:val="20"/>
              </w:rPr>
            </w:pPr>
            <w:r w:rsidRPr="0051618C">
              <w:rPr>
                <w:rFonts w:cs="Arial"/>
                <w:sz w:val="20"/>
              </w:rPr>
              <w:t>60%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69B49"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D00A98"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1390" w:type="dxa"/>
            <w:vMerge w:val="restart"/>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3D336992" w14:textId="77777777" w:rsidR="0051618C" w:rsidRPr="0051618C" w:rsidRDefault="0051618C" w:rsidP="0051618C">
            <w:pPr>
              <w:spacing w:after="160" w:line="259" w:lineRule="auto"/>
              <w:rPr>
                <w:rFonts w:cs="Arial"/>
                <w:sz w:val="20"/>
                <w:szCs w:val="20"/>
              </w:rPr>
            </w:pPr>
            <w:r w:rsidRPr="3ECA2E10">
              <w:rPr>
                <w:rFonts w:cs="Arial"/>
                <w:sz w:val="20"/>
                <w:szCs w:val="20"/>
              </w:rPr>
              <w:t>A+ (3.6)  </w:t>
            </w:r>
          </w:p>
          <w:p w14:paraId="7865E5B8" w14:textId="77777777" w:rsidR="0051618C" w:rsidRPr="0051618C" w:rsidRDefault="0051618C" w:rsidP="0051618C">
            <w:pPr>
              <w:spacing w:after="160" w:line="259" w:lineRule="auto"/>
              <w:rPr>
                <w:rFonts w:cs="Arial"/>
                <w:sz w:val="20"/>
              </w:rPr>
            </w:pPr>
            <w:r w:rsidRPr="0051618C">
              <w:rPr>
                <w:rFonts w:cs="Arial"/>
                <w:sz w:val="20"/>
              </w:rPr>
              <w:t> </w:t>
            </w:r>
          </w:p>
          <w:p w14:paraId="782AC252" w14:textId="77777777" w:rsidR="0051618C" w:rsidRPr="0051618C" w:rsidRDefault="0051618C" w:rsidP="0051618C">
            <w:pPr>
              <w:spacing w:after="160" w:line="259" w:lineRule="auto"/>
              <w:rPr>
                <w:rFonts w:cs="Arial"/>
                <w:sz w:val="20"/>
              </w:rPr>
            </w:pPr>
            <w:r w:rsidRPr="0051618C">
              <w:rPr>
                <w:rFonts w:cs="Arial"/>
                <w:sz w:val="20"/>
              </w:rPr>
              <w:t> </w:t>
            </w:r>
          </w:p>
        </w:tc>
      </w:tr>
      <w:tr w:rsidR="0051618C" w:rsidRPr="0051618C" w14:paraId="6ED504DE" w14:textId="77777777" w:rsidTr="3ECA2E10">
        <w:trPr>
          <w:trHeight w:val="285"/>
        </w:trPr>
        <w:tc>
          <w:tcPr>
            <w:tcW w:w="0" w:type="auto"/>
            <w:vMerge/>
            <w:vAlign w:val="center"/>
            <w:hideMark/>
          </w:tcPr>
          <w:p w14:paraId="5AC5D2E2"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381B0A" w14:textId="77777777" w:rsidR="0051618C" w:rsidRPr="0051618C" w:rsidRDefault="0051618C" w:rsidP="0051618C">
            <w:pPr>
              <w:spacing w:after="160" w:line="259" w:lineRule="auto"/>
              <w:rPr>
                <w:rFonts w:cs="Arial"/>
                <w:sz w:val="20"/>
              </w:rPr>
            </w:pPr>
            <w:r w:rsidRPr="0051618C">
              <w:rPr>
                <w:rFonts w:cs="Arial"/>
                <w:sz w:val="20"/>
              </w:rPr>
              <w:t>2- Scientific data acquired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7240E5" w14:textId="77777777" w:rsidR="0051618C" w:rsidRPr="0051618C" w:rsidRDefault="0051618C" w:rsidP="0051618C">
            <w:pPr>
              <w:spacing w:after="160" w:line="259" w:lineRule="auto"/>
              <w:rPr>
                <w:rFonts w:cs="Arial"/>
                <w:sz w:val="20"/>
              </w:rPr>
            </w:pPr>
            <w:r w:rsidRPr="0051618C">
              <w:rPr>
                <w:rFonts w:cs="Arial"/>
                <w:sz w:val="20"/>
              </w:rPr>
              <w:t>40%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30918B"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4C612F" w14:textId="77777777" w:rsidR="0051618C" w:rsidRPr="0051618C" w:rsidRDefault="0051618C" w:rsidP="0051618C">
            <w:pPr>
              <w:spacing w:after="160" w:line="259" w:lineRule="auto"/>
              <w:rPr>
                <w:rFonts w:cs="Arial"/>
                <w:sz w:val="20"/>
              </w:rPr>
            </w:pPr>
            <w:r w:rsidRPr="0051618C">
              <w:rPr>
                <w:rFonts w:cs="Arial"/>
                <w:sz w:val="20"/>
              </w:rPr>
              <w:t>Output met expectation  </w:t>
            </w:r>
          </w:p>
        </w:tc>
        <w:tc>
          <w:tcPr>
            <w:tcW w:w="0" w:type="auto"/>
            <w:vMerge/>
            <w:vAlign w:val="center"/>
            <w:hideMark/>
          </w:tcPr>
          <w:p w14:paraId="5238F9D3" w14:textId="77777777" w:rsidR="0051618C" w:rsidRPr="0051618C" w:rsidRDefault="0051618C" w:rsidP="0051618C">
            <w:pPr>
              <w:spacing w:after="160" w:line="259" w:lineRule="auto"/>
              <w:rPr>
                <w:rFonts w:cs="Arial"/>
                <w:sz w:val="20"/>
              </w:rPr>
            </w:pPr>
          </w:p>
        </w:tc>
      </w:tr>
      <w:tr w:rsidR="0051618C" w:rsidRPr="0051618C" w14:paraId="263C87E1" w14:textId="77777777" w:rsidTr="3ECA2E10">
        <w:trPr>
          <w:trHeight w:val="285"/>
        </w:trPr>
        <w:tc>
          <w:tcPr>
            <w:tcW w:w="12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28A418" w14:textId="77777777" w:rsidR="0051618C" w:rsidRPr="0051618C" w:rsidRDefault="0051618C" w:rsidP="0051618C">
            <w:pPr>
              <w:spacing w:after="160" w:line="259" w:lineRule="auto"/>
              <w:rPr>
                <w:rFonts w:cs="Arial"/>
                <w:sz w:val="20"/>
              </w:rPr>
            </w:pPr>
            <w:r w:rsidRPr="0051618C">
              <w:rPr>
                <w:rFonts w:cs="Arial"/>
                <w:sz w:val="20"/>
              </w:rPr>
              <w:t>GCBC   </w:t>
            </w: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2C18D8" w14:textId="77777777" w:rsidR="0051618C" w:rsidRPr="0051618C" w:rsidRDefault="0051618C" w:rsidP="0051618C">
            <w:pPr>
              <w:spacing w:after="160" w:line="259" w:lineRule="auto"/>
              <w:rPr>
                <w:rFonts w:cs="Arial"/>
                <w:sz w:val="20"/>
              </w:rPr>
            </w:pPr>
            <w:r w:rsidRPr="0051618C">
              <w:rPr>
                <w:rFonts w:cs="Arial"/>
                <w:sz w:val="20"/>
              </w:rPr>
              <w:t>1- Operationally-relevant research evidence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1CE25" w14:textId="77777777" w:rsidR="0051618C" w:rsidRPr="0051618C" w:rsidRDefault="0051618C" w:rsidP="0051618C">
            <w:pPr>
              <w:spacing w:after="160" w:line="259" w:lineRule="auto"/>
              <w:rPr>
                <w:rFonts w:cs="Arial"/>
                <w:sz w:val="20"/>
              </w:rPr>
            </w:pPr>
            <w:r w:rsidRPr="0051618C">
              <w:rPr>
                <w:rFonts w:cs="Arial"/>
                <w:sz w:val="20"/>
              </w:rPr>
              <w:t>25%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0E1357"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08EFC2"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1390" w:type="dxa"/>
            <w:vMerge w:val="restar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5BE2C8C1" w14:textId="77777777" w:rsidR="0051618C" w:rsidRPr="0051618C" w:rsidRDefault="0051618C" w:rsidP="0051618C">
            <w:pPr>
              <w:spacing w:after="160" w:line="259" w:lineRule="auto"/>
              <w:rPr>
                <w:rFonts w:cs="Arial"/>
                <w:sz w:val="20"/>
              </w:rPr>
            </w:pPr>
            <w:r w:rsidRPr="0051618C">
              <w:rPr>
                <w:rFonts w:cs="Arial"/>
                <w:sz w:val="20"/>
              </w:rPr>
              <w:t>A+ (4)  </w:t>
            </w:r>
          </w:p>
        </w:tc>
      </w:tr>
      <w:tr w:rsidR="0051618C" w:rsidRPr="0051618C" w14:paraId="2AA40D30" w14:textId="77777777" w:rsidTr="3ECA2E10">
        <w:trPr>
          <w:trHeight w:val="285"/>
        </w:trPr>
        <w:tc>
          <w:tcPr>
            <w:tcW w:w="0" w:type="auto"/>
            <w:vMerge/>
            <w:vAlign w:val="center"/>
            <w:hideMark/>
          </w:tcPr>
          <w:p w14:paraId="7B358E90"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AB239F" w14:textId="77777777" w:rsidR="0051618C" w:rsidRPr="0051618C" w:rsidRDefault="0051618C" w:rsidP="0051618C">
            <w:pPr>
              <w:spacing w:after="160" w:line="259" w:lineRule="auto"/>
              <w:rPr>
                <w:rFonts w:cs="Arial"/>
                <w:sz w:val="20"/>
              </w:rPr>
            </w:pPr>
            <w:r w:rsidRPr="0051618C">
              <w:rPr>
                <w:rFonts w:cs="Arial"/>
                <w:sz w:val="20"/>
              </w:rPr>
              <w:t>2- Interdisciplinary research networks and partnerships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826799" w14:textId="77777777" w:rsidR="0051618C" w:rsidRPr="0051618C" w:rsidRDefault="0051618C" w:rsidP="0051618C">
            <w:pPr>
              <w:spacing w:after="160" w:line="259" w:lineRule="auto"/>
              <w:rPr>
                <w:rFonts w:cs="Arial"/>
                <w:sz w:val="20"/>
              </w:rPr>
            </w:pPr>
            <w:r w:rsidRPr="0051618C">
              <w:rPr>
                <w:rFonts w:cs="Arial"/>
                <w:sz w:val="20"/>
              </w:rPr>
              <w:t>25%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CD3472"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61C76B"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0" w:type="auto"/>
            <w:vMerge/>
            <w:vAlign w:val="center"/>
            <w:hideMark/>
          </w:tcPr>
          <w:p w14:paraId="6E2C0AB7" w14:textId="77777777" w:rsidR="0051618C" w:rsidRPr="0051618C" w:rsidRDefault="0051618C" w:rsidP="0051618C">
            <w:pPr>
              <w:spacing w:after="160" w:line="259" w:lineRule="auto"/>
              <w:rPr>
                <w:rFonts w:cs="Arial"/>
                <w:sz w:val="20"/>
              </w:rPr>
            </w:pPr>
          </w:p>
        </w:tc>
      </w:tr>
      <w:tr w:rsidR="0051618C" w:rsidRPr="0051618C" w14:paraId="038A4F32" w14:textId="77777777" w:rsidTr="3ECA2E10">
        <w:trPr>
          <w:trHeight w:val="285"/>
        </w:trPr>
        <w:tc>
          <w:tcPr>
            <w:tcW w:w="0" w:type="auto"/>
            <w:vMerge/>
            <w:vAlign w:val="center"/>
            <w:hideMark/>
          </w:tcPr>
          <w:p w14:paraId="729AA3E8"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EE156" w14:textId="77777777" w:rsidR="0051618C" w:rsidRPr="0051618C" w:rsidRDefault="0051618C" w:rsidP="0051618C">
            <w:pPr>
              <w:spacing w:after="160" w:line="259" w:lineRule="auto"/>
              <w:rPr>
                <w:rFonts w:cs="Arial"/>
                <w:sz w:val="20"/>
              </w:rPr>
            </w:pPr>
            <w:r w:rsidRPr="0051618C">
              <w:rPr>
                <w:rFonts w:cs="Arial"/>
                <w:sz w:val="20"/>
              </w:rPr>
              <w:t>3- Dissemination of new research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676301" w14:textId="77777777" w:rsidR="0051618C" w:rsidRPr="0051618C" w:rsidRDefault="0051618C" w:rsidP="0051618C">
            <w:pPr>
              <w:spacing w:after="160" w:line="259" w:lineRule="auto"/>
              <w:rPr>
                <w:rFonts w:cs="Arial"/>
                <w:sz w:val="20"/>
              </w:rPr>
            </w:pPr>
            <w:r w:rsidRPr="0051618C">
              <w:rPr>
                <w:rFonts w:cs="Arial"/>
                <w:sz w:val="20"/>
              </w:rPr>
              <w:t>25%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4DF123"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288209"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0" w:type="auto"/>
            <w:vMerge/>
            <w:vAlign w:val="center"/>
            <w:hideMark/>
          </w:tcPr>
          <w:p w14:paraId="6811878E" w14:textId="77777777" w:rsidR="0051618C" w:rsidRPr="0051618C" w:rsidRDefault="0051618C" w:rsidP="0051618C">
            <w:pPr>
              <w:spacing w:after="160" w:line="259" w:lineRule="auto"/>
              <w:rPr>
                <w:rFonts w:cs="Arial"/>
                <w:sz w:val="20"/>
              </w:rPr>
            </w:pPr>
          </w:p>
        </w:tc>
      </w:tr>
      <w:tr w:rsidR="0051618C" w:rsidRPr="0051618C" w14:paraId="0685B90A" w14:textId="77777777" w:rsidTr="3ECA2E10">
        <w:trPr>
          <w:trHeight w:val="285"/>
        </w:trPr>
        <w:tc>
          <w:tcPr>
            <w:tcW w:w="0" w:type="auto"/>
            <w:vMerge/>
            <w:vAlign w:val="center"/>
            <w:hideMark/>
          </w:tcPr>
          <w:p w14:paraId="6C0CE743" w14:textId="77777777" w:rsidR="0051618C" w:rsidRPr="0051618C" w:rsidRDefault="0051618C" w:rsidP="0051618C">
            <w:pPr>
              <w:spacing w:after="160" w:line="259" w:lineRule="auto"/>
              <w:rPr>
                <w:rFonts w:cs="Arial"/>
                <w:sz w:val="20"/>
              </w:rPr>
            </w:pPr>
          </w:p>
        </w:tc>
        <w:tc>
          <w:tcPr>
            <w:tcW w:w="26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10D4B9" w14:textId="77777777" w:rsidR="0051618C" w:rsidRPr="0051618C" w:rsidRDefault="0051618C" w:rsidP="0051618C">
            <w:pPr>
              <w:spacing w:after="160" w:line="259" w:lineRule="auto"/>
              <w:rPr>
                <w:rFonts w:cs="Arial"/>
                <w:sz w:val="20"/>
              </w:rPr>
            </w:pPr>
            <w:r w:rsidRPr="0051618C">
              <w:rPr>
                <w:rFonts w:cs="Arial"/>
                <w:sz w:val="20"/>
              </w:rPr>
              <w:t>4- Policy-relevant research evidence  </w:t>
            </w:r>
          </w:p>
        </w:tc>
        <w:tc>
          <w:tcPr>
            <w:tcW w:w="10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BD9FE4" w14:textId="77777777" w:rsidR="0051618C" w:rsidRPr="0051618C" w:rsidRDefault="0051618C" w:rsidP="0051618C">
            <w:pPr>
              <w:spacing w:after="160" w:line="259" w:lineRule="auto"/>
              <w:rPr>
                <w:rFonts w:cs="Arial"/>
                <w:sz w:val="20"/>
              </w:rPr>
            </w:pPr>
            <w:r w:rsidRPr="0051618C">
              <w:rPr>
                <w:rFonts w:cs="Arial"/>
                <w:sz w:val="20"/>
              </w:rPr>
              <w:t>25%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ABA9C6" w14:textId="77777777" w:rsidR="0051618C" w:rsidRPr="0051618C" w:rsidRDefault="0051618C" w:rsidP="0051618C">
            <w:pPr>
              <w:spacing w:after="160" w:line="259" w:lineRule="auto"/>
              <w:rPr>
                <w:rFonts w:cs="Arial"/>
                <w:sz w:val="20"/>
              </w:rPr>
            </w:pPr>
            <w:r w:rsidRPr="0051618C">
              <w:rPr>
                <w:rFonts w:cs="Arial"/>
                <w:sz w:val="20"/>
              </w:rPr>
              <w:t>A+  </w:t>
            </w: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9CD065" w14:textId="77777777" w:rsidR="0051618C" w:rsidRPr="0051618C" w:rsidRDefault="0051618C" w:rsidP="0051618C">
            <w:pPr>
              <w:spacing w:after="160" w:line="259" w:lineRule="auto"/>
              <w:rPr>
                <w:rFonts w:cs="Arial"/>
                <w:sz w:val="20"/>
              </w:rPr>
            </w:pPr>
            <w:r w:rsidRPr="0051618C">
              <w:rPr>
                <w:rFonts w:cs="Arial"/>
                <w:sz w:val="20"/>
              </w:rPr>
              <w:t>Output moderately exceeded expectation  </w:t>
            </w:r>
          </w:p>
        </w:tc>
        <w:tc>
          <w:tcPr>
            <w:tcW w:w="0" w:type="auto"/>
            <w:vMerge/>
            <w:vAlign w:val="center"/>
            <w:hideMark/>
          </w:tcPr>
          <w:p w14:paraId="51F386C3" w14:textId="77777777" w:rsidR="0051618C" w:rsidRPr="0051618C" w:rsidRDefault="0051618C" w:rsidP="0051618C">
            <w:pPr>
              <w:spacing w:after="160" w:line="259" w:lineRule="auto"/>
              <w:rPr>
                <w:rFonts w:cs="Arial"/>
                <w:sz w:val="20"/>
              </w:rPr>
            </w:pPr>
          </w:p>
        </w:tc>
      </w:tr>
    </w:tbl>
    <w:p w14:paraId="53187213" w14:textId="77777777" w:rsidR="0051618C" w:rsidRPr="0051618C" w:rsidRDefault="0051618C" w:rsidP="0051618C">
      <w:pPr>
        <w:spacing w:after="160" w:line="259" w:lineRule="auto"/>
        <w:rPr>
          <w:rFonts w:cs="Arial"/>
          <w:sz w:val="20"/>
        </w:rPr>
      </w:pPr>
      <w:r w:rsidRPr="0051618C">
        <w:rPr>
          <w:rFonts w:cs="Arial"/>
          <w:sz w:val="20"/>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115"/>
        <w:gridCol w:w="1260"/>
        <w:gridCol w:w="825"/>
        <w:gridCol w:w="3390"/>
      </w:tblGrid>
      <w:tr w:rsidR="0051618C" w:rsidRPr="0051618C" w14:paraId="7CB86800" w14:textId="77777777" w:rsidTr="0948EBC0">
        <w:trPr>
          <w:trHeight w:val="285"/>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6BDD1AA4" w14:textId="77777777" w:rsidR="0051618C" w:rsidRPr="0051618C" w:rsidRDefault="0051618C" w:rsidP="0051618C">
            <w:pPr>
              <w:spacing w:after="160" w:line="259" w:lineRule="auto"/>
              <w:rPr>
                <w:rFonts w:cs="Arial"/>
                <w:sz w:val="20"/>
              </w:rPr>
            </w:pPr>
            <w:r w:rsidRPr="0051618C">
              <w:rPr>
                <w:rFonts w:cs="Arial"/>
                <w:b/>
                <w:bCs/>
                <w:sz w:val="20"/>
              </w:rPr>
              <w:t>Project </w:t>
            </w:r>
            <w:r w:rsidRPr="0051618C">
              <w:rPr>
                <w:rFonts w:cs="Arial"/>
                <w:sz w:val="20"/>
              </w:rPr>
              <w:t>  </w:t>
            </w:r>
          </w:p>
        </w:tc>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1C53FA52" w14:textId="77777777" w:rsidR="0051618C" w:rsidRPr="0051618C" w:rsidRDefault="0051618C" w:rsidP="0051618C">
            <w:pPr>
              <w:spacing w:after="160" w:line="259" w:lineRule="auto"/>
              <w:rPr>
                <w:rFonts w:cs="Arial"/>
                <w:sz w:val="20"/>
              </w:rPr>
            </w:pPr>
            <w:r w:rsidRPr="0051618C">
              <w:rPr>
                <w:rFonts w:cs="Arial"/>
                <w:b/>
                <w:bCs/>
                <w:sz w:val="20"/>
              </w:rPr>
              <w:t>Funding FY 22/23-23/24 period (£)</w:t>
            </w:r>
            <w:r w:rsidRPr="0051618C">
              <w:rPr>
                <w:rFonts w:cs="Arial"/>
                <w:sz w:val="20"/>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5CB6CF43" w14:textId="77777777" w:rsidR="0051618C" w:rsidRPr="0051618C" w:rsidRDefault="0051618C" w:rsidP="0051618C">
            <w:pPr>
              <w:spacing w:after="160" w:line="259" w:lineRule="auto"/>
              <w:rPr>
                <w:rFonts w:cs="Arial"/>
                <w:sz w:val="20"/>
              </w:rPr>
            </w:pPr>
            <w:r w:rsidRPr="0051618C">
              <w:rPr>
                <w:rFonts w:cs="Arial"/>
                <w:b/>
                <w:bCs/>
                <w:sz w:val="20"/>
              </w:rPr>
              <w:t>Weighting</w:t>
            </w:r>
            <w:r w:rsidRPr="0051618C">
              <w:rPr>
                <w:rFonts w:cs="Arial"/>
                <w:sz w:val="20"/>
              </w:rPr>
              <w:t>  </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6C3A355F" w14:textId="77777777" w:rsidR="0051618C" w:rsidRPr="0051618C" w:rsidRDefault="0051618C" w:rsidP="0051618C">
            <w:pPr>
              <w:spacing w:after="160" w:line="259" w:lineRule="auto"/>
              <w:rPr>
                <w:rFonts w:cs="Arial"/>
                <w:sz w:val="20"/>
              </w:rPr>
            </w:pPr>
            <w:r w:rsidRPr="0051618C">
              <w:rPr>
                <w:rFonts w:cs="Arial"/>
                <w:b/>
                <w:bCs/>
                <w:sz w:val="20"/>
              </w:rPr>
              <w:t>Score</w:t>
            </w:r>
            <w:r w:rsidRPr="0051618C">
              <w:rPr>
                <w:rFonts w:cs="Arial"/>
                <w:sz w:val="20"/>
              </w:rPr>
              <w:t>  </w:t>
            </w:r>
          </w:p>
        </w:tc>
        <w:tc>
          <w:tcPr>
            <w:tcW w:w="33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101E7D45" w14:textId="77777777" w:rsidR="0051618C" w:rsidRPr="0051618C" w:rsidRDefault="0051618C" w:rsidP="0051618C">
            <w:pPr>
              <w:spacing w:after="160" w:line="259" w:lineRule="auto"/>
              <w:rPr>
                <w:rFonts w:cs="Arial"/>
                <w:sz w:val="20"/>
              </w:rPr>
            </w:pPr>
            <w:r w:rsidRPr="0051618C">
              <w:rPr>
                <w:rFonts w:cs="Arial"/>
                <w:b/>
                <w:bCs/>
                <w:sz w:val="20"/>
              </w:rPr>
              <w:t>Overall programme weighted score</w:t>
            </w:r>
            <w:r w:rsidRPr="0051618C">
              <w:rPr>
                <w:rFonts w:cs="Arial"/>
                <w:sz w:val="20"/>
              </w:rPr>
              <w:t>  </w:t>
            </w:r>
          </w:p>
        </w:tc>
      </w:tr>
      <w:tr w:rsidR="0051618C" w:rsidRPr="0051618C" w14:paraId="7872A908" w14:textId="77777777" w:rsidTr="0948EBC0">
        <w:trPr>
          <w:trHeight w:val="285"/>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7AC115" w14:textId="77777777" w:rsidR="0051618C" w:rsidRPr="0051618C" w:rsidRDefault="0051618C" w:rsidP="0051618C">
            <w:pPr>
              <w:spacing w:after="160" w:line="259" w:lineRule="auto"/>
              <w:rPr>
                <w:rFonts w:cs="Arial"/>
                <w:sz w:val="20"/>
              </w:rPr>
            </w:pPr>
            <w:r w:rsidRPr="0051618C">
              <w:rPr>
                <w:rFonts w:cs="Arial"/>
                <w:sz w:val="20"/>
              </w:rPr>
              <w:t>SMEP </w:t>
            </w:r>
          </w:p>
        </w:tc>
        <w:tc>
          <w:tcPr>
            <w:tcW w:w="211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054E30DA" w14:textId="77777777" w:rsidR="0051618C" w:rsidRPr="0051618C" w:rsidRDefault="0051618C" w:rsidP="0051618C">
            <w:pPr>
              <w:spacing w:after="160" w:line="259" w:lineRule="auto"/>
              <w:rPr>
                <w:rFonts w:cs="Arial"/>
                <w:sz w:val="20"/>
              </w:rPr>
            </w:pPr>
            <w:r w:rsidRPr="0051618C">
              <w:rPr>
                <w:rFonts w:cs="Arial"/>
                <w:sz w:val="20"/>
              </w:rPr>
              <w:t>337,787 </w:t>
            </w:r>
          </w:p>
        </w:tc>
        <w:tc>
          <w:tcPr>
            <w:tcW w:w="1260"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23B4D617" w14:textId="0EC2D005" w:rsidR="0051618C" w:rsidRPr="0051618C" w:rsidRDefault="0051618C" w:rsidP="0051618C">
            <w:pPr>
              <w:spacing w:after="160" w:line="259" w:lineRule="auto"/>
              <w:rPr>
                <w:rFonts w:cs="Arial"/>
                <w:sz w:val="20"/>
              </w:rPr>
            </w:pPr>
            <w:r w:rsidRPr="0051618C">
              <w:rPr>
                <w:rFonts w:cs="Arial"/>
                <w:sz w:val="20"/>
              </w:rPr>
              <w:t> </w:t>
            </w:r>
            <w:r w:rsidR="008621F3">
              <w:rPr>
                <w:rFonts w:cs="Arial"/>
                <w:sz w:val="20"/>
              </w:rPr>
              <w:t>2</w:t>
            </w:r>
            <w:r w:rsidR="008B0B80">
              <w:rPr>
                <w:rFonts w:cs="Arial"/>
                <w:sz w:val="20"/>
              </w:rPr>
              <w:t>.</w:t>
            </w:r>
            <w:r w:rsidR="00327901">
              <w:rPr>
                <w:rFonts w:cs="Arial"/>
                <w:sz w:val="20"/>
              </w:rPr>
              <w:t>6</w:t>
            </w:r>
            <w:r w:rsidR="008B0B80">
              <w:rPr>
                <w:rFonts w:cs="Arial"/>
                <w:sz w:val="20"/>
              </w:rPr>
              <w:t>%</w:t>
            </w:r>
          </w:p>
        </w:tc>
        <w:tc>
          <w:tcPr>
            <w:tcW w:w="82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6B86015A" w14:textId="07F0F4E4" w:rsidR="0051618C" w:rsidRPr="0051618C" w:rsidRDefault="00017538" w:rsidP="0051618C">
            <w:pPr>
              <w:spacing w:after="160" w:line="259" w:lineRule="auto"/>
              <w:rPr>
                <w:rFonts w:cs="Arial"/>
                <w:sz w:val="20"/>
                <w:szCs w:val="20"/>
              </w:rPr>
            </w:pPr>
            <w:r>
              <w:rPr>
                <w:rFonts w:cs="Arial"/>
                <w:sz w:val="20"/>
                <w:szCs w:val="20"/>
              </w:rPr>
              <w:t>A</w:t>
            </w:r>
            <w:r w:rsidR="006A5DF6" w:rsidRPr="37AF43EB">
              <w:rPr>
                <w:rFonts w:cs="Arial"/>
                <w:sz w:val="20"/>
                <w:szCs w:val="20"/>
              </w:rPr>
              <w:t xml:space="preserve"> (2.75)</w:t>
            </w:r>
          </w:p>
        </w:tc>
        <w:tc>
          <w:tcPr>
            <w:tcW w:w="3390" w:type="dxa"/>
            <w:vMerge w:val="restart"/>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0EEEC11A" w14:textId="77777777" w:rsidR="0051618C" w:rsidRPr="0051618C" w:rsidRDefault="0051618C" w:rsidP="0051618C">
            <w:pPr>
              <w:spacing w:after="160" w:line="259" w:lineRule="auto"/>
              <w:rPr>
                <w:rFonts w:cs="Arial"/>
                <w:sz w:val="20"/>
              </w:rPr>
            </w:pPr>
            <w:r w:rsidRPr="0051618C">
              <w:rPr>
                <w:rFonts w:cs="Arial"/>
                <w:sz w:val="20"/>
              </w:rPr>
              <w:t> </w:t>
            </w:r>
          </w:p>
        </w:tc>
      </w:tr>
      <w:tr w:rsidR="0051618C" w:rsidRPr="0051618C" w14:paraId="11C32078" w14:textId="77777777" w:rsidTr="0948EBC0">
        <w:trPr>
          <w:trHeight w:val="285"/>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CB86A6" w14:textId="77777777" w:rsidR="0051618C" w:rsidRPr="0051618C" w:rsidRDefault="0051618C" w:rsidP="0051618C">
            <w:pPr>
              <w:spacing w:after="160" w:line="259" w:lineRule="auto"/>
              <w:rPr>
                <w:rFonts w:cs="Arial"/>
                <w:sz w:val="20"/>
              </w:rPr>
            </w:pPr>
            <w:r w:rsidRPr="0051618C">
              <w:rPr>
                <w:rFonts w:cs="Arial"/>
                <w:sz w:val="20"/>
              </w:rPr>
              <w:t>Kew Timber   </w:t>
            </w:r>
          </w:p>
        </w:tc>
        <w:tc>
          <w:tcPr>
            <w:tcW w:w="211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57F97A20" w14:textId="77777777" w:rsidR="0051618C" w:rsidRPr="0051618C" w:rsidRDefault="0051618C" w:rsidP="0051618C">
            <w:pPr>
              <w:spacing w:after="160" w:line="259" w:lineRule="auto"/>
              <w:rPr>
                <w:rFonts w:cs="Arial"/>
                <w:sz w:val="20"/>
              </w:rPr>
            </w:pPr>
            <w:r w:rsidRPr="0051618C">
              <w:rPr>
                <w:rFonts w:cs="Arial"/>
                <w:sz w:val="20"/>
              </w:rPr>
              <w:t>396,518 </w:t>
            </w:r>
          </w:p>
        </w:tc>
        <w:tc>
          <w:tcPr>
            <w:tcW w:w="1260"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18CF0614" w14:textId="72ADF308" w:rsidR="0051618C" w:rsidRPr="0051618C" w:rsidRDefault="0051618C" w:rsidP="0051618C">
            <w:pPr>
              <w:spacing w:after="160" w:line="259" w:lineRule="auto"/>
              <w:rPr>
                <w:rFonts w:cs="Arial"/>
                <w:sz w:val="20"/>
              </w:rPr>
            </w:pPr>
            <w:r w:rsidRPr="0051618C">
              <w:rPr>
                <w:rFonts w:cs="Arial"/>
                <w:sz w:val="20"/>
              </w:rPr>
              <w:t> </w:t>
            </w:r>
            <w:r w:rsidR="00AE4E1C">
              <w:rPr>
                <w:rFonts w:cs="Arial"/>
                <w:sz w:val="20"/>
              </w:rPr>
              <w:t>3</w:t>
            </w:r>
            <w:r w:rsidR="008B0B80">
              <w:rPr>
                <w:rFonts w:cs="Arial"/>
                <w:sz w:val="20"/>
              </w:rPr>
              <w:t>%</w:t>
            </w:r>
          </w:p>
        </w:tc>
        <w:tc>
          <w:tcPr>
            <w:tcW w:w="82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5928E8AF" w14:textId="77777777" w:rsidR="0051618C" w:rsidRPr="0051618C" w:rsidRDefault="0051618C" w:rsidP="0051618C">
            <w:pPr>
              <w:spacing w:after="160" w:line="259" w:lineRule="auto"/>
              <w:rPr>
                <w:rFonts w:cs="Arial"/>
                <w:sz w:val="20"/>
              </w:rPr>
            </w:pPr>
            <w:r w:rsidRPr="0051618C">
              <w:rPr>
                <w:rFonts w:cs="Arial"/>
                <w:sz w:val="20"/>
              </w:rPr>
              <w:t>A (3.1)  </w:t>
            </w:r>
          </w:p>
        </w:tc>
        <w:tc>
          <w:tcPr>
            <w:tcW w:w="0" w:type="auto"/>
            <w:vMerge/>
            <w:vAlign w:val="center"/>
            <w:hideMark/>
          </w:tcPr>
          <w:p w14:paraId="11735CFD" w14:textId="77777777" w:rsidR="0051618C" w:rsidRPr="0051618C" w:rsidRDefault="0051618C" w:rsidP="0051618C">
            <w:pPr>
              <w:spacing w:after="160" w:line="259" w:lineRule="auto"/>
              <w:rPr>
                <w:rFonts w:cs="Arial"/>
                <w:sz w:val="20"/>
              </w:rPr>
            </w:pPr>
          </w:p>
        </w:tc>
      </w:tr>
      <w:tr w:rsidR="0051618C" w:rsidRPr="0051618C" w14:paraId="38E5927D" w14:textId="77777777" w:rsidTr="0948EBC0">
        <w:trPr>
          <w:trHeight w:val="24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144CF" w14:textId="77777777" w:rsidR="0051618C" w:rsidRPr="0051618C" w:rsidRDefault="0051618C" w:rsidP="0051618C">
            <w:pPr>
              <w:spacing w:after="160" w:line="259" w:lineRule="auto"/>
              <w:rPr>
                <w:rFonts w:cs="Arial"/>
                <w:sz w:val="20"/>
              </w:rPr>
            </w:pPr>
            <w:r w:rsidRPr="0051618C">
              <w:rPr>
                <w:rFonts w:cs="Arial"/>
                <w:sz w:val="20"/>
              </w:rPr>
              <w:t>Kew FRC  </w:t>
            </w:r>
          </w:p>
        </w:tc>
        <w:tc>
          <w:tcPr>
            <w:tcW w:w="211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627968ED" w14:textId="77777777" w:rsidR="0051618C" w:rsidRPr="0051618C" w:rsidRDefault="0051618C" w:rsidP="0051618C">
            <w:pPr>
              <w:spacing w:after="160" w:line="259" w:lineRule="auto"/>
              <w:rPr>
                <w:rFonts w:cs="Arial"/>
                <w:sz w:val="20"/>
              </w:rPr>
            </w:pPr>
            <w:r w:rsidRPr="0051618C">
              <w:rPr>
                <w:rFonts w:cs="Arial"/>
                <w:sz w:val="20"/>
              </w:rPr>
              <w:t>709,195 </w:t>
            </w:r>
          </w:p>
        </w:tc>
        <w:tc>
          <w:tcPr>
            <w:tcW w:w="1260"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66BB40FC" w14:textId="0B0A8978" w:rsidR="0051618C" w:rsidRPr="0051618C" w:rsidRDefault="0051618C" w:rsidP="0051618C">
            <w:pPr>
              <w:spacing w:after="160" w:line="259" w:lineRule="auto"/>
              <w:rPr>
                <w:rFonts w:cs="Arial"/>
                <w:sz w:val="20"/>
              </w:rPr>
            </w:pPr>
            <w:r w:rsidRPr="0051618C">
              <w:rPr>
                <w:rFonts w:cs="Arial"/>
                <w:sz w:val="20"/>
              </w:rPr>
              <w:t> </w:t>
            </w:r>
            <w:r w:rsidR="008625EE">
              <w:rPr>
                <w:rFonts w:cs="Arial"/>
                <w:sz w:val="20"/>
              </w:rPr>
              <w:t>5</w:t>
            </w:r>
            <w:r w:rsidR="008B0B80">
              <w:rPr>
                <w:rFonts w:cs="Arial"/>
                <w:sz w:val="20"/>
              </w:rPr>
              <w:t>.</w:t>
            </w:r>
            <w:r w:rsidR="008625EE">
              <w:rPr>
                <w:rFonts w:cs="Arial"/>
                <w:sz w:val="20"/>
              </w:rPr>
              <w:t>4</w:t>
            </w:r>
            <w:r w:rsidR="008B0B80">
              <w:rPr>
                <w:rFonts w:cs="Arial"/>
                <w:sz w:val="20"/>
              </w:rPr>
              <w:t>%</w:t>
            </w:r>
          </w:p>
        </w:tc>
        <w:tc>
          <w:tcPr>
            <w:tcW w:w="825" w:type="dxa"/>
            <w:tcBorders>
              <w:top w:val="single" w:sz="6" w:space="0" w:color="000000" w:themeColor="text1"/>
              <w:left w:val="single" w:sz="6" w:space="0" w:color="000000" w:themeColor="text1"/>
              <w:bottom w:val="nil"/>
              <w:right w:val="single" w:sz="6" w:space="0" w:color="000000" w:themeColor="text1"/>
            </w:tcBorders>
            <w:shd w:val="clear" w:color="auto" w:fill="auto"/>
            <w:hideMark/>
          </w:tcPr>
          <w:p w14:paraId="38B8EB2C" w14:textId="77777777" w:rsidR="0051618C" w:rsidRPr="0051618C" w:rsidRDefault="0051618C" w:rsidP="0051618C">
            <w:pPr>
              <w:spacing w:after="160" w:line="259" w:lineRule="auto"/>
              <w:rPr>
                <w:rFonts w:cs="Arial"/>
                <w:sz w:val="20"/>
              </w:rPr>
            </w:pPr>
            <w:r w:rsidRPr="0051618C">
              <w:rPr>
                <w:rFonts w:cs="Arial"/>
                <w:sz w:val="20"/>
              </w:rPr>
              <w:t>A+ (3.6)  </w:t>
            </w:r>
          </w:p>
        </w:tc>
        <w:tc>
          <w:tcPr>
            <w:tcW w:w="3390" w:type="dxa"/>
            <w:tcBorders>
              <w:top w:val="nil"/>
              <w:left w:val="nil"/>
              <w:bottom w:val="nil"/>
              <w:right w:val="single" w:sz="6" w:space="0" w:color="auto"/>
            </w:tcBorders>
            <w:shd w:val="clear" w:color="auto" w:fill="auto"/>
            <w:hideMark/>
          </w:tcPr>
          <w:p w14:paraId="2922D8D8" w14:textId="0D26B66F" w:rsidR="0051618C" w:rsidRPr="0051618C" w:rsidRDefault="0051618C" w:rsidP="0051618C">
            <w:pPr>
              <w:spacing w:after="160" w:line="259" w:lineRule="auto"/>
              <w:rPr>
                <w:rFonts w:cs="Arial"/>
                <w:sz w:val="20"/>
              </w:rPr>
            </w:pPr>
            <w:r w:rsidRPr="0051618C">
              <w:rPr>
                <w:rFonts w:cs="Arial"/>
                <w:sz w:val="20"/>
              </w:rPr>
              <w:t>  </w:t>
            </w:r>
            <w:r w:rsidR="00186ED2">
              <w:rPr>
                <w:rFonts w:cs="Arial"/>
                <w:sz w:val="20"/>
              </w:rPr>
              <w:t>A+</w:t>
            </w:r>
            <w:r w:rsidR="003C2B0E">
              <w:rPr>
                <w:rFonts w:cs="Arial"/>
                <w:sz w:val="20"/>
              </w:rPr>
              <w:t xml:space="preserve"> (3.9)</w:t>
            </w:r>
          </w:p>
        </w:tc>
      </w:tr>
      <w:tr w:rsidR="0051618C" w:rsidRPr="0051618C" w14:paraId="0C49B27D" w14:textId="77777777" w:rsidTr="0948EBC0">
        <w:trPr>
          <w:trHeight w:val="27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318BD7" w14:textId="77777777" w:rsidR="0051618C" w:rsidRPr="0051618C" w:rsidRDefault="0051618C" w:rsidP="0051618C">
            <w:pPr>
              <w:spacing w:after="160" w:line="259" w:lineRule="auto"/>
              <w:rPr>
                <w:rFonts w:cs="Arial"/>
                <w:sz w:val="20"/>
              </w:rPr>
            </w:pPr>
            <w:r w:rsidRPr="0051618C">
              <w:rPr>
                <w:rFonts w:cs="Arial"/>
                <w:sz w:val="20"/>
              </w:rPr>
              <w:t>GCBC   </w:t>
            </w:r>
          </w:p>
        </w:tc>
        <w:tc>
          <w:tcPr>
            <w:tcW w:w="211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39CEAD6B" w14:textId="77777777" w:rsidR="0051618C" w:rsidRPr="0051618C" w:rsidRDefault="0051618C" w:rsidP="0051618C">
            <w:pPr>
              <w:spacing w:after="160" w:line="259" w:lineRule="auto"/>
              <w:rPr>
                <w:rFonts w:cs="Arial"/>
                <w:sz w:val="20"/>
              </w:rPr>
            </w:pPr>
            <w:r w:rsidRPr="0051618C">
              <w:rPr>
                <w:rFonts w:cs="Arial"/>
                <w:sz w:val="20"/>
              </w:rPr>
              <w:t>11,582,698 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48DFB471" w14:textId="6AAF421D" w:rsidR="0051618C" w:rsidRPr="0051618C" w:rsidRDefault="0051618C" w:rsidP="0051618C">
            <w:pPr>
              <w:spacing w:after="160" w:line="259" w:lineRule="auto"/>
              <w:rPr>
                <w:rFonts w:cs="Arial"/>
                <w:sz w:val="20"/>
              </w:rPr>
            </w:pPr>
            <w:r w:rsidRPr="0051618C">
              <w:rPr>
                <w:rFonts w:cs="Arial"/>
                <w:sz w:val="20"/>
              </w:rPr>
              <w:t> </w:t>
            </w:r>
            <w:r w:rsidR="00533EBC">
              <w:rPr>
                <w:rFonts w:cs="Arial"/>
                <w:sz w:val="20"/>
              </w:rPr>
              <w:t>89</w:t>
            </w:r>
            <w:r w:rsidR="008B0B80">
              <w:rPr>
                <w:rFonts w:cs="Arial"/>
                <w:sz w:val="20"/>
              </w:rPr>
              <w:t>%</w:t>
            </w:r>
          </w:p>
        </w:tc>
        <w:tc>
          <w:tcPr>
            <w:tcW w:w="82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491A3355" w14:textId="0C8C1671" w:rsidR="0051618C" w:rsidRPr="0051618C" w:rsidRDefault="0051618C" w:rsidP="0051618C">
            <w:pPr>
              <w:spacing w:after="160" w:line="259" w:lineRule="auto"/>
              <w:rPr>
                <w:rFonts w:cs="Arial"/>
                <w:sz w:val="20"/>
                <w:szCs w:val="20"/>
              </w:rPr>
            </w:pPr>
            <w:r w:rsidRPr="0051618C">
              <w:rPr>
                <w:rFonts w:cs="Arial"/>
                <w:sz w:val="20"/>
                <w:szCs w:val="20"/>
              </w:rPr>
              <w:t>A+ (</w:t>
            </w:r>
            <w:r w:rsidR="16FC760A" w:rsidRPr="0948EBC0">
              <w:rPr>
                <w:rFonts w:cs="Arial"/>
                <w:sz w:val="20"/>
                <w:szCs w:val="20"/>
              </w:rPr>
              <w:t>4</w:t>
            </w:r>
            <w:r w:rsidRPr="0948EBC0">
              <w:rPr>
                <w:rFonts w:cs="Arial"/>
                <w:sz w:val="20"/>
                <w:szCs w:val="20"/>
              </w:rPr>
              <w:t>) </w:t>
            </w:r>
            <w:r w:rsidRPr="0051618C">
              <w:rPr>
                <w:rFonts w:cs="Arial"/>
                <w:sz w:val="20"/>
                <w:szCs w:val="20"/>
              </w:rPr>
              <w:t> </w:t>
            </w:r>
          </w:p>
        </w:tc>
        <w:tc>
          <w:tcPr>
            <w:tcW w:w="3390" w:type="dxa"/>
            <w:tcBorders>
              <w:top w:val="nil"/>
              <w:left w:val="nil"/>
              <w:bottom w:val="single" w:sz="6" w:space="0" w:color="auto"/>
              <w:right w:val="single" w:sz="6" w:space="0" w:color="auto"/>
            </w:tcBorders>
            <w:shd w:val="clear" w:color="auto" w:fill="auto"/>
            <w:hideMark/>
          </w:tcPr>
          <w:p w14:paraId="0D302D62" w14:textId="77777777" w:rsidR="0051618C" w:rsidRPr="0051618C" w:rsidRDefault="0051618C" w:rsidP="0051618C">
            <w:pPr>
              <w:spacing w:after="160" w:line="259" w:lineRule="auto"/>
              <w:rPr>
                <w:rFonts w:cs="Arial"/>
                <w:sz w:val="20"/>
              </w:rPr>
            </w:pPr>
            <w:r w:rsidRPr="0051618C">
              <w:rPr>
                <w:rFonts w:cs="Arial"/>
                <w:sz w:val="20"/>
              </w:rPr>
              <w:t>  </w:t>
            </w:r>
          </w:p>
        </w:tc>
      </w:tr>
    </w:tbl>
    <w:p w14:paraId="46D352EC" w14:textId="77777777" w:rsidR="00B42000" w:rsidRDefault="00B42000">
      <w:pPr>
        <w:spacing w:after="160" w:line="259" w:lineRule="auto"/>
        <w:rPr>
          <w:rFonts w:cs="Arial"/>
          <w:b/>
          <w:bCs/>
          <w:sz w:val="20"/>
        </w:rPr>
        <w:sectPr w:rsidR="00B42000" w:rsidSect="001C56BC">
          <w:headerReference w:type="even" r:id="rId19"/>
          <w:footerReference w:type="even" r:id="rId20"/>
          <w:footerReference w:type="default" r:id="rId21"/>
          <w:headerReference w:type="first" r:id="rId22"/>
          <w:pgSz w:w="11906" w:h="16838"/>
          <w:pgMar w:top="709" w:right="1440" w:bottom="709" w:left="1440" w:header="708" w:footer="708" w:gutter="0"/>
          <w:cols w:space="708"/>
          <w:titlePg/>
          <w:docGrid w:linePitch="360"/>
        </w:sectPr>
      </w:pPr>
    </w:p>
    <w:p w14:paraId="26CF485E" w14:textId="5716315E" w:rsidR="00A329C3" w:rsidRDefault="001E3C4D">
      <w:pPr>
        <w:spacing w:after="160" w:line="259" w:lineRule="auto"/>
        <w:rPr>
          <w:rFonts w:cs="Arial"/>
          <w:sz w:val="20"/>
        </w:rPr>
      </w:pPr>
      <w:r w:rsidRPr="00C75806">
        <w:rPr>
          <w:rFonts w:cs="Arial"/>
          <w:b/>
          <w:bCs/>
          <w:sz w:val="20"/>
        </w:rPr>
        <w:lastRenderedPageBreak/>
        <w:t xml:space="preserve">Appendix </w:t>
      </w:r>
      <w:r w:rsidR="00C24F1B">
        <w:rPr>
          <w:rFonts w:cs="Arial"/>
          <w:b/>
          <w:bCs/>
          <w:sz w:val="20"/>
        </w:rPr>
        <w:t>B</w:t>
      </w:r>
      <w:r w:rsidRPr="00C75806">
        <w:rPr>
          <w:rFonts w:cs="Arial"/>
          <w:b/>
          <w:bCs/>
          <w:sz w:val="20"/>
        </w:rPr>
        <w:t xml:space="preserve">: </w:t>
      </w:r>
      <w:r w:rsidR="00016DA5">
        <w:rPr>
          <w:rFonts w:cs="Arial"/>
          <w:b/>
          <w:bCs/>
          <w:sz w:val="20"/>
        </w:rPr>
        <w:t>ICF R&amp;D Theory of Change</w:t>
      </w:r>
      <w:r w:rsidR="00016DA5" w:rsidRPr="00016DA5">
        <w:rPr>
          <w:rFonts w:cs="Arial"/>
          <w:b/>
          <w:bCs/>
          <w:noProof/>
          <w:sz w:val="20"/>
        </w:rPr>
        <w:drawing>
          <wp:inline distT="0" distB="0" distL="0" distR="0" wp14:anchorId="3E5A2690" wp14:editId="72D18DC4">
            <wp:extent cx="9791700" cy="5507990"/>
            <wp:effectExtent l="0" t="0" r="0" b="0"/>
            <wp:docPr id="1120555840" name="Picture 5"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company's flow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1700" cy="5507990"/>
                    </a:xfrm>
                    <a:prstGeom prst="rect">
                      <a:avLst/>
                    </a:prstGeom>
                    <a:noFill/>
                    <a:ln>
                      <a:noFill/>
                    </a:ln>
                  </pic:spPr>
                </pic:pic>
              </a:graphicData>
            </a:graphic>
          </wp:inline>
        </w:drawing>
      </w:r>
      <w:r w:rsidR="00016DA5" w:rsidRPr="00016DA5">
        <w:rPr>
          <w:rFonts w:cs="Arial"/>
          <w:b/>
          <w:bCs/>
          <w:sz w:val="20"/>
        </w:rPr>
        <w:br/>
      </w:r>
      <w:r>
        <w:rPr>
          <w:rFonts w:cs="Arial"/>
          <w:b/>
          <w:bCs/>
          <w:sz w:val="20"/>
        </w:rPr>
        <w:lastRenderedPageBreak/>
        <w:t>GCBC</w:t>
      </w:r>
      <w:r w:rsidRPr="00C75806">
        <w:rPr>
          <w:rFonts w:cs="Arial"/>
          <w:b/>
          <w:bCs/>
          <w:sz w:val="20"/>
        </w:rPr>
        <w:t xml:space="preserve"> Theory of Change</w:t>
      </w:r>
      <w:r w:rsidRPr="00C75806">
        <w:rPr>
          <w:rFonts w:cs="Arial"/>
          <w:sz w:val="20"/>
        </w:rPr>
        <w:t> </w:t>
      </w:r>
    </w:p>
    <w:p w14:paraId="1E516F0B" w14:textId="351DC905" w:rsidR="001E3C4D" w:rsidRDefault="001E3C4D">
      <w:pPr>
        <w:spacing w:after="160" w:line="259" w:lineRule="auto"/>
        <w:rPr>
          <w:rFonts w:cs="Arial"/>
          <w:sz w:val="20"/>
        </w:rPr>
      </w:pPr>
      <w:r>
        <w:rPr>
          <w:noProof/>
        </w:rPr>
        <w:drawing>
          <wp:inline distT="0" distB="0" distL="0" distR="0" wp14:anchorId="52B59E5B" wp14:editId="67421DE4">
            <wp:extent cx="8660830" cy="4870450"/>
            <wp:effectExtent l="0" t="0" r="6985" b="6350"/>
            <wp:docPr id="1154668119" name="Picture 7"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03615" name="Picture 7" descr="A close-up of a 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7273" cy="4930309"/>
                    </a:xfrm>
                    <a:prstGeom prst="rect">
                      <a:avLst/>
                    </a:prstGeom>
                    <a:noFill/>
                    <a:ln>
                      <a:noFill/>
                    </a:ln>
                  </pic:spPr>
                </pic:pic>
              </a:graphicData>
            </a:graphic>
          </wp:inline>
        </w:drawing>
      </w:r>
    </w:p>
    <w:p w14:paraId="7F439B54" w14:textId="77777777" w:rsidR="00B42000" w:rsidRDefault="00B42000">
      <w:pPr>
        <w:spacing w:after="160" w:line="259" w:lineRule="auto"/>
        <w:rPr>
          <w:rFonts w:cs="Arial"/>
          <w:sz w:val="20"/>
        </w:rPr>
      </w:pPr>
    </w:p>
    <w:p w14:paraId="37BD724D" w14:textId="77777777" w:rsidR="00B42000" w:rsidRDefault="00B42000">
      <w:pPr>
        <w:spacing w:after="160" w:line="259" w:lineRule="auto"/>
        <w:rPr>
          <w:rFonts w:cs="Arial"/>
          <w:sz w:val="20"/>
        </w:rPr>
      </w:pPr>
    </w:p>
    <w:p w14:paraId="281C4FC3" w14:textId="03AA66C4" w:rsidR="0061587C" w:rsidRPr="00B42000" w:rsidRDefault="0061587C">
      <w:pPr>
        <w:spacing w:after="160" w:line="259" w:lineRule="auto"/>
        <w:rPr>
          <w:rFonts w:cs="Arial"/>
          <w:b/>
          <w:sz w:val="20"/>
          <w:szCs w:val="20"/>
        </w:rPr>
      </w:pPr>
      <w:r w:rsidRPr="4FCF920D">
        <w:rPr>
          <w:rFonts w:cs="Arial"/>
          <w:b/>
          <w:sz w:val="20"/>
          <w:szCs w:val="20"/>
        </w:rPr>
        <w:lastRenderedPageBreak/>
        <w:t xml:space="preserve">Appendix </w:t>
      </w:r>
      <w:r w:rsidR="00C24F1B" w:rsidRPr="4FCF920D">
        <w:rPr>
          <w:rFonts w:cs="Arial"/>
          <w:b/>
          <w:sz w:val="20"/>
          <w:szCs w:val="20"/>
        </w:rPr>
        <w:t>C</w:t>
      </w:r>
      <w:r w:rsidRPr="4FCF920D">
        <w:rPr>
          <w:rFonts w:cs="Arial"/>
          <w:b/>
          <w:sz w:val="20"/>
          <w:szCs w:val="20"/>
        </w:rPr>
        <w:t>: GCBC GESI Action Plan</w:t>
      </w:r>
    </w:p>
    <w:tbl>
      <w:tblPr>
        <w:tblW w:w="154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3975"/>
        <w:gridCol w:w="2545"/>
        <w:gridCol w:w="1985"/>
        <w:gridCol w:w="1701"/>
        <w:gridCol w:w="1701"/>
        <w:gridCol w:w="1945"/>
      </w:tblGrid>
      <w:tr w:rsidR="0061587C" w:rsidRPr="0061587C" w14:paraId="388538F2" w14:textId="77777777" w:rsidTr="7B6772E3">
        <w:trPr>
          <w:trHeight w:val="300"/>
        </w:trPr>
        <w:tc>
          <w:tcPr>
            <w:tcW w:w="1540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352549E" w14:textId="77777777" w:rsidR="0061587C" w:rsidRPr="0061587C" w:rsidRDefault="0061587C" w:rsidP="0061587C">
            <w:pPr>
              <w:spacing w:after="160" w:line="259" w:lineRule="auto"/>
              <w:rPr>
                <w:rFonts w:cs="Arial"/>
                <w:sz w:val="20"/>
              </w:rPr>
            </w:pPr>
            <w:r w:rsidRPr="0061587C">
              <w:rPr>
                <w:rFonts w:cs="Arial"/>
                <w:sz w:val="20"/>
              </w:rPr>
              <w:t> </w:t>
            </w:r>
          </w:p>
        </w:tc>
      </w:tr>
      <w:tr w:rsidR="00B42000" w:rsidRPr="0061587C" w14:paraId="4E3A2942" w14:textId="77777777" w:rsidTr="7B6772E3">
        <w:trPr>
          <w:trHeight w:val="1110"/>
        </w:trPr>
        <w:tc>
          <w:tcPr>
            <w:tcW w:w="1552" w:type="dxa"/>
            <w:vMerge w:val="restart"/>
            <w:tcBorders>
              <w:top w:val="single" w:sz="6" w:space="0" w:color="auto"/>
              <w:left w:val="single" w:sz="6" w:space="0" w:color="auto"/>
              <w:bottom w:val="single" w:sz="6" w:space="0" w:color="auto"/>
              <w:right w:val="single" w:sz="6" w:space="0" w:color="auto"/>
            </w:tcBorders>
            <w:shd w:val="clear" w:color="auto" w:fill="0E2841"/>
            <w:hideMark/>
          </w:tcPr>
          <w:p w14:paraId="69E66604" w14:textId="77777777" w:rsidR="0061587C" w:rsidRPr="0061587C" w:rsidRDefault="0061587C" w:rsidP="0061587C">
            <w:pPr>
              <w:spacing w:after="160" w:line="259" w:lineRule="auto"/>
              <w:rPr>
                <w:rFonts w:cs="Arial"/>
                <w:sz w:val="20"/>
              </w:rPr>
            </w:pPr>
            <w:r w:rsidRPr="0061587C">
              <w:rPr>
                <w:rFonts w:cs="Arial"/>
                <w:b/>
                <w:bCs/>
                <w:sz w:val="20"/>
              </w:rPr>
              <w:t>GESI mainstreaming requirement</w:t>
            </w:r>
            <w:r w:rsidRPr="0061587C">
              <w:rPr>
                <w:rFonts w:cs="Arial"/>
                <w:sz w:val="20"/>
              </w:rPr>
              <w:t> </w:t>
            </w:r>
          </w:p>
        </w:tc>
        <w:tc>
          <w:tcPr>
            <w:tcW w:w="3975" w:type="dxa"/>
            <w:vMerge w:val="restart"/>
            <w:tcBorders>
              <w:top w:val="single" w:sz="6" w:space="0" w:color="auto"/>
              <w:left w:val="single" w:sz="6" w:space="0" w:color="auto"/>
              <w:bottom w:val="single" w:sz="6" w:space="0" w:color="auto"/>
              <w:right w:val="single" w:sz="6" w:space="0" w:color="auto"/>
            </w:tcBorders>
            <w:shd w:val="clear" w:color="auto" w:fill="C00000"/>
            <w:hideMark/>
          </w:tcPr>
          <w:p w14:paraId="46E499F2" w14:textId="77777777" w:rsidR="0061587C" w:rsidRPr="0061587C" w:rsidRDefault="0061587C" w:rsidP="0061587C">
            <w:pPr>
              <w:spacing w:after="160" w:line="259" w:lineRule="auto"/>
              <w:rPr>
                <w:rFonts w:cs="Arial"/>
                <w:sz w:val="20"/>
              </w:rPr>
            </w:pPr>
            <w:r w:rsidRPr="0061587C">
              <w:rPr>
                <w:rFonts w:cs="Arial"/>
                <w:b/>
                <w:bCs/>
                <w:sz w:val="20"/>
              </w:rPr>
              <w:t>Programme Baseline: GESI unaware</w:t>
            </w:r>
            <w:r w:rsidRPr="0061587C">
              <w:rPr>
                <w:rFonts w:cs="Arial"/>
                <w:sz w:val="20"/>
              </w:rPr>
              <w:t> </w:t>
            </w:r>
            <w:r w:rsidRPr="0061587C">
              <w:rPr>
                <w:rFonts w:cs="Arial"/>
                <w:sz w:val="20"/>
              </w:rPr>
              <w:br/>
              <w:t> </w:t>
            </w:r>
            <w:r w:rsidRPr="0061587C">
              <w:rPr>
                <w:rFonts w:cs="Arial"/>
                <w:sz w:val="20"/>
              </w:rPr>
              <w:br/>
            </w:r>
            <w:r w:rsidRPr="0061587C">
              <w:rPr>
                <w:rFonts w:cs="Arial"/>
                <w:b/>
                <w:bCs/>
                <w:i/>
                <w:iCs/>
                <w:sz w:val="20"/>
              </w:rPr>
              <w:t>(SRO to insert SDD audit findings and other relevant evidence) </w:t>
            </w:r>
            <w:r w:rsidRPr="0061587C">
              <w:rPr>
                <w:rFonts w:cs="Arial"/>
                <w:sz w:val="20"/>
              </w:rPr>
              <w:t> </w:t>
            </w:r>
          </w:p>
        </w:tc>
        <w:tc>
          <w:tcPr>
            <w:tcW w:w="2545" w:type="dxa"/>
            <w:vMerge w:val="restart"/>
            <w:tcBorders>
              <w:top w:val="single" w:sz="6" w:space="0" w:color="auto"/>
              <w:left w:val="single" w:sz="6" w:space="0" w:color="auto"/>
              <w:bottom w:val="single" w:sz="6" w:space="0" w:color="auto"/>
              <w:right w:val="single" w:sz="6" w:space="0" w:color="auto"/>
            </w:tcBorders>
            <w:shd w:val="clear" w:color="auto" w:fill="00B050"/>
            <w:hideMark/>
          </w:tcPr>
          <w:p w14:paraId="4AF2A15F" w14:textId="77777777" w:rsidR="0061587C" w:rsidRPr="0061587C" w:rsidRDefault="0061587C" w:rsidP="0061587C">
            <w:pPr>
              <w:spacing w:after="160" w:line="259" w:lineRule="auto"/>
              <w:rPr>
                <w:rFonts w:cs="Arial"/>
                <w:sz w:val="20"/>
              </w:rPr>
            </w:pPr>
            <w:r w:rsidRPr="0061587C">
              <w:rPr>
                <w:rFonts w:cs="Arial"/>
                <w:b/>
                <w:bCs/>
                <w:sz w:val="20"/>
              </w:rPr>
              <w:t xml:space="preserve">Programme Ambition: GESI sensitive by January 2025. GESI aware by January 2026. </w:t>
            </w:r>
            <w:r w:rsidRPr="0061587C">
              <w:rPr>
                <w:rFonts w:cs="Arial"/>
                <w:sz w:val="20"/>
              </w:rPr>
              <w:t> </w:t>
            </w:r>
            <w:r w:rsidRPr="0061587C">
              <w:rPr>
                <w:rFonts w:cs="Arial"/>
                <w:sz w:val="20"/>
              </w:rPr>
              <w:br/>
              <w:t> </w:t>
            </w:r>
          </w:p>
        </w:tc>
        <w:tc>
          <w:tcPr>
            <w:tcW w:w="5387" w:type="dxa"/>
            <w:gridSpan w:val="3"/>
            <w:tcBorders>
              <w:top w:val="single" w:sz="6" w:space="0" w:color="auto"/>
              <w:left w:val="single" w:sz="6" w:space="0" w:color="auto"/>
              <w:bottom w:val="single" w:sz="6" w:space="0" w:color="auto"/>
              <w:right w:val="single" w:sz="6" w:space="0" w:color="auto"/>
            </w:tcBorders>
            <w:shd w:val="clear" w:color="auto" w:fill="auto"/>
            <w:hideMark/>
          </w:tcPr>
          <w:p w14:paraId="592585CA" w14:textId="77777777" w:rsidR="0061587C" w:rsidRPr="0061587C" w:rsidRDefault="0061587C" w:rsidP="0061587C">
            <w:pPr>
              <w:spacing w:after="160" w:line="259" w:lineRule="auto"/>
              <w:rPr>
                <w:rFonts w:cs="Arial"/>
                <w:sz w:val="20"/>
              </w:rPr>
            </w:pPr>
            <w:r w:rsidRPr="0061587C">
              <w:rPr>
                <w:rFonts w:cs="Arial"/>
                <w:b/>
                <w:bCs/>
                <w:sz w:val="20"/>
              </w:rPr>
              <w:t>Actions Planned for April 2024-April 2025  </w:t>
            </w:r>
            <w:r w:rsidRPr="0061587C">
              <w:rPr>
                <w:rFonts w:cs="Arial"/>
                <w:sz w:val="20"/>
              </w:rPr>
              <w:t> </w:t>
            </w:r>
          </w:p>
        </w:tc>
        <w:tc>
          <w:tcPr>
            <w:tcW w:w="19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F8A6CC7" w14:textId="77777777" w:rsidR="0061587C" w:rsidRPr="0061587C" w:rsidRDefault="0061587C" w:rsidP="0061587C">
            <w:pPr>
              <w:spacing w:after="160" w:line="259" w:lineRule="auto"/>
              <w:rPr>
                <w:rFonts w:cs="Arial"/>
                <w:sz w:val="20"/>
              </w:rPr>
            </w:pPr>
            <w:r w:rsidRPr="0061587C">
              <w:rPr>
                <w:rFonts w:cs="Arial"/>
                <w:b/>
                <w:bCs/>
                <w:sz w:val="20"/>
              </w:rPr>
              <w:t>Updates</w:t>
            </w:r>
            <w:r w:rsidRPr="0061587C">
              <w:rPr>
                <w:rFonts w:cs="Arial"/>
                <w:sz w:val="20"/>
              </w:rPr>
              <w:t> </w:t>
            </w:r>
            <w:r w:rsidRPr="0061587C">
              <w:rPr>
                <w:rFonts w:cs="Arial"/>
                <w:sz w:val="20"/>
              </w:rPr>
              <w:br/>
              <w:t> </w:t>
            </w:r>
          </w:p>
          <w:p w14:paraId="4C7BD254" w14:textId="77777777" w:rsidR="0061587C" w:rsidRPr="0061587C" w:rsidRDefault="0061587C" w:rsidP="0061587C">
            <w:pPr>
              <w:spacing w:after="160" w:line="259" w:lineRule="auto"/>
              <w:rPr>
                <w:rFonts w:cs="Arial"/>
                <w:sz w:val="20"/>
              </w:rPr>
            </w:pPr>
            <w:r w:rsidRPr="0061587C">
              <w:rPr>
                <w:rFonts w:cs="Arial"/>
                <w:b/>
                <w:bCs/>
                <w:i/>
                <w:iCs/>
                <w:sz w:val="20"/>
              </w:rPr>
              <w:t xml:space="preserve">SRO ambition to be </w:t>
            </w:r>
            <w:r w:rsidRPr="0061587C">
              <w:rPr>
                <w:rFonts w:cs="Arial"/>
                <w:b/>
                <w:bCs/>
                <w:i/>
                <w:iCs/>
                <w:sz w:val="20"/>
                <w:u w:val="single"/>
              </w:rPr>
              <w:t>GESI sensitive</w:t>
            </w:r>
            <w:r w:rsidRPr="0061587C">
              <w:rPr>
                <w:rFonts w:cs="Arial"/>
                <w:b/>
                <w:bCs/>
                <w:i/>
                <w:iCs/>
                <w:sz w:val="20"/>
              </w:rPr>
              <w:t xml:space="preserve"> sooner than April 2025. Provisional target changed to January 2025. </w:t>
            </w:r>
            <w:r w:rsidRPr="0061587C">
              <w:rPr>
                <w:rFonts w:cs="Arial"/>
                <w:sz w:val="20"/>
              </w:rPr>
              <w:t> </w:t>
            </w:r>
          </w:p>
          <w:p w14:paraId="4540B7A8" w14:textId="77777777" w:rsidR="0061587C" w:rsidRPr="0061587C" w:rsidRDefault="0061587C" w:rsidP="0061587C">
            <w:pPr>
              <w:spacing w:after="160" w:line="259" w:lineRule="auto"/>
              <w:rPr>
                <w:rFonts w:cs="Arial"/>
                <w:sz w:val="20"/>
              </w:rPr>
            </w:pPr>
            <w:r w:rsidRPr="0061587C">
              <w:rPr>
                <w:rFonts w:cs="Arial"/>
                <w:sz w:val="20"/>
              </w:rPr>
              <w:t> </w:t>
            </w:r>
          </w:p>
          <w:p w14:paraId="5ED28B62" w14:textId="77777777" w:rsidR="0061587C" w:rsidRPr="0061587C" w:rsidRDefault="0061587C" w:rsidP="0061587C">
            <w:pPr>
              <w:spacing w:after="160" w:line="259" w:lineRule="auto"/>
              <w:rPr>
                <w:rFonts w:cs="Arial"/>
                <w:sz w:val="20"/>
              </w:rPr>
            </w:pPr>
            <w:r w:rsidRPr="0061587C">
              <w:rPr>
                <w:rFonts w:cs="Arial"/>
                <w:b/>
                <w:bCs/>
                <w:i/>
                <w:iCs/>
                <w:sz w:val="20"/>
                <w:u w:val="single"/>
              </w:rPr>
              <w:t>GESI empowering</w:t>
            </w:r>
            <w:r w:rsidRPr="0061587C">
              <w:rPr>
                <w:rFonts w:cs="Arial"/>
                <w:b/>
                <w:bCs/>
                <w:i/>
                <w:iCs/>
                <w:sz w:val="20"/>
              </w:rPr>
              <w:t xml:space="preserve"> target date will be no more than 12 months after the programme achieves GESI sensitive</w:t>
            </w:r>
            <w:r w:rsidRPr="0061587C">
              <w:rPr>
                <w:rFonts w:cs="Arial"/>
                <w:sz w:val="20"/>
              </w:rPr>
              <w:t> </w:t>
            </w:r>
          </w:p>
        </w:tc>
      </w:tr>
      <w:tr w:rsidR="00B42000" w:rsidRPr="0061587C" w14:paraId="64E39716" w14:textId="77777777" w:rsidTr="7B6772E3">
        <w:trPr>
          <w:trHeight w:val="1110"/>
        </w:trPr>
        <w:tc>
          <w:tcPr>
            <w:tcW w:w="1552" w:type="dxa"/>
            <w:vMerge/>
            <w:vAlign w:val="center"/>
            <w:hideMark/>
          </w:tcPr>
          <w:p w14:paraId="284DB014" w14:textId="77777777" w:rsidR="0061587C" w:rsidRPr="0061587C" w:rsidRDefault="0061587C" w:rsidP="0061587C">
            <w:pPr>
              <w:spacing w:after="160" w:line="259" w:lineRule="auto"/>
              <w:rPr>
                <w:rFonts w:cs="Arial"/>
                <w:sz w:val="20"/>
              </w:rPr>
            </w:pPr>
          </w:p>
        </w:tc>
        <w:tc>
          <w:tcPr>
            <w:tcW w:w="3975" w:type="dxa"/>
            <w:vMerge/>
            <w:vAlign w:val="center"/>
            <w:hideMark/>
          </w:tcPr>
          <w:p w14:paraId="4768C6B5" w14:textId="77777777" w:rsidR="0061587C" w:rsidRPr="0061587C" w:rsidRDefault="0061587C" w:rsidP="0061587C">
            <w:pPr>
              <w:spacing w:after="160" w:line="259" w:lineRule="auto"/>
              <w:rPr>
                <w:rFonts w:cs="Arial"/>
                <w:sz w:val="20"/>
              </w:rPr>
            </w:pPr>
          </w:p>
        </w:tc>
        <w:tc>
          <w:tcPr>
            <w:tcW w:w="2545" w:type="dxa"/>
            <w:vMerge/>
            <w:vAlign w:val="center"/>
            <w:hideMark/>
          </w:tcPr>
          <w:p w14:paraId="199BE69F" w14:textId="77777777" w:rsidR="0061587C" w:rsidRPr="0061587C" w:rsidRDefault="0061587C" w:rsidP="0061587C">
            <w:pPr>
              <w:spacing w:after="160" w:line="259" w:lineRule="auto"/>
              <w:rPr>
                <w:rFonts w:cs="Arial"/>
                <w:sz w:val="20"/>
              </w:rPr>
            </w:pP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EB2593" w14:textId="77777777" w:rsidR="0061587C" w:rsidRPr="0061587C" w:rsidRDefault="0061587C" w:rsidP="0061587C">
            <w:pPr>
              <w:spacing w:after="160" w:line="259" w:lineRule="auto"/>
              <w:rPr>
                <w:rFonts w:cs="Arial"/>
                <w:sz w:val="20"/>
              </w:rPr>
            </w:pPr>
            <w:r w:rsidRPr="0061587C">
              <w:rPr>
                <w:rFonts w:cs="Arial"/>
                <w:b/>
                <w:bCs/>
                <w:sz w:val="20"/>
              </w:rPr>
              <w:t>DAI</w:t>
            </w: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D3AA4" w14:textId="77777777" w:rsidR="0061587C" w:rsidRPr="0061587C" w:rsidRDefault="0061587C" w:rsidP="0061587C">
            <w:pPr>
              <w:spacing w:after="160" w:line="259" w:lineRule="auto"/>
              <w:rPr>
                <w:rFonts w:cs="Arial"/>
                <w:sz w:val="20"/>
              </w:rPr>
            </w:pPr>
            <w:r w:rsidRPr="0061587C">
              <w:rPr>
                <w:rFonts w:cs="Arial"/>
                <w:b/>
                <w:bCs/>
                <w:sz w:val="20"/>
              </w:rPr>
              <w:t>Kew</w:t>
            </w: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F6EEE" w14:textId="77777777" w:rsidR="0061587C" w:rsidRPr="0061587C" w:rsidRDefault="0061587C" w:rsidP="0061587C">
            <w:pPr>
              <w:spacing w:after="160" w:line="259" w:lineRule="auto"/>
              <w:rPr>
                <w:rFonts w:cs="Arial"/>
                <w:sz w:val="20"/>
              </w:rPr>
            </w:pPr>
            <w:r w:rsidRPr="0061587C">
              <w:rPr>
                <w:rFonts w:cs="Arial"/>
                <w:b/>
                <w:bCs/>
                <w:sz w:val="20"/>
              </w:rPr>
              <w:t>Defra</w:t>
            </w:r>
            <w:r w:rsidRPr="0061587C">
              <w:rPr>
                <w:rFonts w:cs="Arial"/>
                <w:sz w:val="20"/>
              </w:rPr>
              <w:t> </w:t>
            </w:r>
          </w:p>
        </w:tc>
        <w:tc>
          <w:tcPr>
            <w:tcW w:w="1945" w:type="dxa"/>
            <w:vMerge/>
            <w:vAlign w:val="center"/>
            <w:hideMark/>
          </w:tcPr>
          <w:p w14:paraId="6B9F99FE" w14:textId="77777777" w:rsidR="0061587C" w:rsidRPr="0061587C" w:rsidRDefault="0061587C" w:rsidP="0061587C">
            <w:pPr>
              <w:spacing w:after="160" w:line="259" w:lineRule="auto"/>
              <w:rPr>
                <w:rFonts w:cs="Arial"/>
                <w:sz w:val="20"/>
              </w:rPr>
            </w:pPr>
          </w:p>
        </w:tc>
      </w:tr>
      <w:tr w:rsidR="00B42000" w:rsidRPr="0061587C" w14:paraId="1B0450EF" w14:textId="77777777" w:rsidTr="7B6772E3">
        <w:trPr>
          <w:trHeight w:val="585"/>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823E7" w14:textId="77777777" w:rsidR="0061587C" w:rsidRPr="0061587C" w:rsidRDefault="0061587C" w:rsidP="0061587C">
            <w:pPr>
              <w:spacing w:after="160" w:line="259" w:lineRule="auto"/>
              <w:rPr>
                <w:rFonts w:cs="Arial"/>
                <w:sz w:val="20"/>
              </w:rPr>
            </w:pPr>
            <w:r w:rsidRPr="0061587C">
              <w:rPr>
                <w:rFonts w:cs="Arial"/>
                <w:b/>
                <w:bCs/>
                <w:sz w:val="20"/>
              </w:rPr>
              <w:t>Team capacity</w:t>
            </w: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40F60087" w14:textId="77777777" w:rsidR="0061587C" w:rsidRPr="0061587C" w:rsidRDefault="0061587C" w:rsidP="0061587C">
            <w:pPr>
              <w:spacing w:after="160" w:line="259" w:lineRule="auto"/>
              <w:rPr>
                <w:rFonts w:cs="Arial"/>
                <w:sz w:val="20"/>
              </w:rPr>
            </w:pPr>
            <w:r w:rsidRPr="0061587C">
              <w:rPr>
                <w:rFonts w:cs="Arial"/>
                <w:i/>
                <w:iCs/>
                <w:sz w:val="20"/>
              </w:rPr>
              <w:t>Lack of expertise / resourcing dedicated to GESI.</w:t>
            </w:r>
            <w:r w:rsidRPr="0061587C">
              <w:rPr>
                <w:rFonts w:cs="Arial"/>
                <w:sz w:val="20"/>
              </w:rPr>
              <w:t> </w:t>
            </w:r>
          </w:p>
          <w:p w14:paraId="387F09F1" w14:textId="77777777" w:rsidR="0061587C" w:rsidRPr="0061587C" w:rsidRDefault="0061587C" w:rsidP="0061587C">
            <w:pPr>
              <w:spacing w:after="160" w:line="259" w:lineRule="auto"/>
              <w:rPr>
                <w:rFonts w:cs="Arial"/>
                <w:sz w:val="20"/>
              </w:rPr>
            </w:pPr>
            <w:r w:rsidRPr="0061587C">
              <w:rPr>
                <w:rFonts w:cs="Arial"/>
                <w:b/>
                <w:bCs/>
                <w:sz w:val="20"/>
              </w:rPr>
              <w:t>SDD audit findings /other evidence: </w:t>
            </w:r>
            <w:r w:rsidRPr="0061587C">
              <w:rPr>
                <w:rFonts w:cs="Arial"/>
                <w:sz w:val="20"/>
              </w:rPr>
              <w:t>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7CAD46A7" w14:textId="77777777" w:rsidR="0061587C" w:rsidRPr="0061587C" w:rsidRDefault="0061587C" w:rsidP="0061587C">
            <w:pPr>
              <w:spacing w:after="160" w:line="259" w:lineRule="auto"/>
              <w:rPr>
                <w:rFonts w:cs="Arial"/>
                <w:sz w:val="20"/>
              </w:rPr>
            </w:pPr>
            <w:r w:rsidRPr="0061587C">
              <w:rPr>
                <w:rFonts w:cs="Arial"/>
                <w:i/>
                <w:iCs/>
                <w:sz w:val="20"/>
              </w:rPr>
              <w:t xml:space="preserve">Relevant GESI expertise and resources are drawn on as needed </w:t>
            </w:r>
            <w:r w:rsidRPr="0061587C">
              <w:rPr>
                <w:rFonts w:cs="Arial"/>
                <w:sz w:val="20"/>
              </w:rPr>
              <w:t> </w:t>
            </w:r>
            <w:r w:rsidRPr="0061587C">
              <w:rPr>
                <w:rFonts w:cs="Arial"/>
                <w:sz w:val="20"/>
              </w:rPr>
              <w:b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1E7C6849" w14:textId="1A14304F" w:rsidR="0061587C" w:rsidRPr="0061587C" w:rsidRDefault="6855111B" w:rsidP="49B2CC2F">
            <w:pPr>
              <w:numPr>
                <w:ilvl w:val="0"/>
                <w:numId w:val="25"/>
              </w:numPr>
              <w:spacing w:after="160" w:line="259" w:lineRule="auto"/>
              <w:rPr>
                <w:rFonts w:cs="Arial"/>
                <w:sz w:val="20"/>
                <w:szCs w:val="20"/>
                <w:highlight w:val="black"/>
              </w:rPr>
            </w:pPr>
            <w:r w:rsidRPr="73F58134">
              <w:rPr>
                <w:rFonts w:cs="Arial"/>
                <w:sz w:val="20"/>
                <w:szCs w:val="20"/>
              </w:rPr>
              <w:t xml:space="preserve">DAI as ML has </w:t>
            </w:r>
            <w:r w:rsidRPr="73F58134">
              <w:rPr>
                <w:rFonts w:cs="Arial"/>
                <w:sz w:val="20"/>
                <w:szCs w:val="20"/>
                <w:highlight w:val="black"/>
              </w:rPr>
              <w:t xml:space="preserve">Subira Bjornsen (Cadmus) as contact </w:t>
            </w:r>
          </w:p>
          <w:p w14:paraId="25B9767D" w14:textId="77777777" w:rsidR="0061587C" w:rsidRPr="0061587C" w:rsidRDefault="0061587C" w:rsidP="00FD30A3">
            <w:pPr>
              <w:numPr>
                <w:ilvl w:val="0"/>
                <w:numId w:val="26"/>
              </w:numPr>
              <w:spacing w:after="160" w:line="259" w:lineRule="auto"/>
              <w:rPr>
                <w:rFonts w:cs="Arial"/>
                <w:sz w:val="20"/>
              </w:rPr>
            </w:pPr>
            <w:r w:rsidRPr="0061587C">
              <w:rPr>
                <w:rFonts w:cs="Arial"/>
                <w:sz w:val="20"/>
              </w:rPr>
              <w:t xml:space="preserve">To monitor GESI actions and capacity through down-stream partners and </w:t>
            </w:r>
            <w:r w:rsidRPr="0061587C">
              <w:rPr>
                <w:rFonts w:cs="Arial"/>
                <w:sz w:val="20"/>
              </w:rPr>
              <w:lastRenderedPageBreak/>
              <w:t>GCBC grantees.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7035534" w14:textId="0D39928E" w:rsidR="0061587C" w:rsidRPr="0061587C" w:rsidRDefault="0061587C" w:rsidP="49B2CC2F">
            <w:pPr>
              <w:numPr>
                <w:ilvl w:val="0"/>
                <w:numId w:val="27"/>
              </w:numPr>
              <w:spacing w:after="160" w:line="259" w:lineRule="auto"/>
              <w:rPr>
                <w:rFonts w:cs="Arial"/>
                <w:sz w:val="20"/>
                <w:szCs w:val="20"/>
                <w:highlight w:val="black"/>
              </w:rPr>
            </w:pPr>
            <w:r w:rsidRPr="4412DF8F">
              <w:rPr>
                <w:rFonts w:cs="Arial"/>
                <w:sz w:val="20"/>
                <w:szCs w:val="20"/>
              </w:rPr>
              <w:lastRenderedPageBreak/>
              <w:t xml:space="preserve">Kew as SSL has </w:t>
            </w:r>
            <w:r w:rsidRPr="4412DF8F">
              <w:rPr>
                <w:rFonts w:cs="Arial"/>
                <w:sz w:val="20"/>
                <w:szCs w:val="20"/>
                <w:highlight w:val="black"/>
              </w:rPr>
              <w:t>Joanna Lane</w:t>
            </w:r>
            <w:r w:rsidRPr="4412DF8F">
              <w:rPr>
                <w:rFonts w:cs="Arial"/>
                <w:sz w:val="20"/>
                <w:szCs w:val="20"/>
              </w:rPr>
              <w:t xml:space="preserve"> as contact </w:t>
            </w:r>
          </w:p>
          <w:p w14:paraId="35E883C8" w14:textId="77777777" w:rsidR="0061587C" w:rsidRPr="0061587C" w:rsidRDefault="0061587C" w:rsidP="00FD30A3">
            <w:pPr>
              <w:numPr>
                <w:ilvl w:val="0"/>
                <w:numId w:val="28"/>
              </w:numPr>
              <w:spacing w:after="160" w:line="259" w:lineRule="auto"/>
              <w:rPr>
                <w:rFonts w:cs="Arial"/>
                <w:sz w:val="20"/>
              </w:rPr>
            </w:pPr>
            <w:r w:rsidRPr="0061587C">
              <w:rPr>
                <w:rFonts w:cs="Arial"/>
                <w:sz w:val="20"/>
              </w:rPr>
              <w:t xml:space="preserve">To ensure GESI and marginalised perspectives are included in research </w:t>
            </w:r>
            <w:r w:rsidRPr="0061587C">
              <w:rPr>
                <w:rFonts w:cs="Arial"/>
                <w:sz w:val="20"/>
              </w:rPr>
              <w:lastRenderedPageBreak/>
              <w:t>principles and priorities.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4146BF8" w14:textId="3AA04122" w:rsidR="0061587C" w:rsidRPr="0061587C" w:rsidRDefault="0061587C" w:rsidP="49B2CC2F">
            <w:pPr>
              <w:spacing w:after="160" w:line="259" w:lineRule="auto"/>
              <w:rPr>
                <w:rFonts w:cs="Arial"/>
                <w:sz w:val="20"/>
                <w:szCs w:val="20"/>
              </w:rPr>
            </w:pPr>
            <w:r w:rsidRPr="49B2CC2F">
              <w:rPr>
                <w:rFonts w:cs="Arial"/>
                <w:sz w:val="20"/>
                <w:szCs w:val="20"/>
              </w:rPr>
              <w:lastRenderedPageBreak/>
              <w:t xml:space="preserve">Monthly GESI check-ins with </w:t>
            </w:r>
            <w:r w:rsidRPr="0024497D">
              <w:rPr>
                <w:rFonts w:cs="Arial"/>
                <w:sz w:val="20"/>
                <w:szCs w:val="20"/>
                <w:highlight w:val="black"/>
              </w:rPr>
              <w:t>Helen Poulsen</w:t>
            </w:r>
            <w:r w:rsidRPr="49B2CC2F">
              <w:rPr>
                <w:rFonts w:cs="Arial"/>
                <w:sz w:val="20"/>
                <w:szCs w:val="20"/>
              </w:rPr>
              <w:t>, ODA. </w:t>
            </w:r>
          </w:p>
          <w:p w14:paraId="0E7EDA8B" w14:textId="77777777" w:rsidR="0061587C" w:rsidRPr="0061587C" w:rsidRDefault="0061587C" w:rsidP="0061587C">
            <w:pPr>
              <w:spacing w:after="160" w:line="259" w:lineRule="auto"/>
              <w:rPr>
                <w:rFonts w:cs="Arial"/>
                <w:sz w:val="20"/>
              </w:rPr>
            </w:pPr>
            <w:r w:rsidRPr="0061587C">
              <w:rPr>
                <w:rFonts w:cs="Arial"/>
                <w:sz w:val="20"/>
              </w:rPr>
              <w:t> </w:t>
            </w:r>
          </w:p>
          <w:p w14:paraId="2181D9C6" w14:textId="2D5098EF" w:rsidR="0061587C" w:rsidRPr="0061587C" w:rsidRDefault="0061587C" w:rsidP="646743F4">
            <w:pPr>
              <w:spacing w:after="160" w:line="259" w:lineRule="auto"/>
              <w:rPr>
                <w:rFonts w:cs="Arial"/>
                <w:sz w:val="20"/>
                <w:szCs w:val="20"/>
              </w:rPr>
            </w:pPr>
            <w:r w:rsidRPr="646743F4">
              <w:rPr>
                <w:rFonts w:cs="Arial"/>
                <w:sz w:val="20"/>
                <w:szCs w:val="20"/>
              </w:rPr>
              <w:t>GESI sub-working group within the programme team (</w:t>
            </w:r>
            <w:r w:rsidR="6855111B" w:rsidRPr="646743F4">
              <w:rPr>
                <w:rFonts w:cs="Arial"/>
                <w:sz w:val="20"/>
                <w:szCs w:val="20"/>
                <w:highlight w:val="black"/>
              </w:rPr>
              <w:t>Kelsey</w:t>
            </w:r>
            <w:r w:rsidRPr="646743F4">
              <w:rPr>
                <w:rFonts w:cs="Arial"/>
                <w:sz w:val="20"/>
                <w:szCs w:val="20"/>
              </w:rPr>
              <w:t xml:space="preserve"> and </w:t>
            </w:r>
            <w:r w:rsidRPr="646743F4">
              <w:rPr>
                <w:rFonts w:cs="Arial"/>
                <w:sz w:val="20"/>
                <w:szCs w:val="20"/>
                <w:highlight w:val="black"/>
              </w:rPr>
              <w:t>Bingbing</w:t>
            </w:r>
            <w:r w:rsidRPr="646743F4">
              <w:rPr>
                <w:rFonts w:cs="Arial"/>
                <w:sz w:val="20"/>
                <w:szCs w:val="20"/>
              </w:rPr>
              <w:t xml:space="preserve">) and </w:t>
            </w:r>
            <w:r w:rsidRPr="646743F4">
              <w:rPr>
                <w:rFonts w:cs="Arial"/>
                <w:sz w:val="20"/>
                <w:szCs w:val="20"/>
                <w:highlight w:val="black"/>
              </w:rPr>
              <w:t>Helen</w:t>
            </w:r>
            <w:r w:rsidRPr="646743F4">
              <w:rPr>
                <w:rFonts w:cs="Arial"/>
                <w:sz w:val="20"/>
                <w:szCs w:val="20"/>
              </w:rPr>
              <w:t xml:space="preserve"> to meet with delivery partners </w:t>
            </w:r>
            <w:r w:rsidRPr="646743F4">
              <w:rPr>
                <w:rFonts w:cs="Arial"/>
                <w:sz w:val="20"/>
                <w:szCs w:val="20"/>
              </w:rPr>
              <w:lastRenderedPageBreak/>
              <w:t>regularly to track progress. </w:t>
            </w:r>
          </w:p>
          <w:p w14:paraId="5A3B837D" w14:textId="5304E510" w:rsidR="0061587C" w:rsidRPr="0061587C" w:rsidRDefault="0061587C" w:rsidP="646743F4">
            <w:pPr>
              <w:spacing w:after="160" w:line="259" w:lineRule="auto"/>
              <w:rPr>
                <w:rFonts w:cs="Arial"/>
                <w:sz w:val="20"/>
                <w:szCs w:val="20"/>
              </w:rPr>
            </w:pPr>
            <w:r w:rsidRPr="646743F4">
              <w:rPr>
                <w:rFonts w:cs="Arial"/>
                <w:sz w:val="20"/>
                <w:szCs w:val="20"/>
                <w:highlight w:val="black"/>
              </w:rPr>
              <w:t>Jamie</w:t>
            </w:r>
            <w:r w:rsidRPr="646743F4">
              <w:rPr>
                <w:rFonts w:cs="Arial"/>
                <w:sz w:val="20"/>
                <w:szCs w:val="20"/>
              </w:rPr>
              <w:t>’s work: Support GCBC in strengthening its internal approach to poverty reduction, gender equality and social inclusion </w:t>
            </w:r>
          </w:p>
          <w:p w14:paraId="2FB0504A" w14:textId="004BAB0A" w:rsidR="0061587C" w:rsidRPr="0061587C" w:rsidRDefault="0061587C" w:rsidP="646743F4">
            <w:pPr>
              <w:spacing w:after="160" w:line="259" w:lineRule="auto"/>
              <w:rPr>
                <w:rFonts w:cs="Arial"/>
                <w:sz w:val="20"/>
                <w:szCs w:val="20"/>
              </w:rPr>
            </w:pPr>
            <w:r w:rsidRPr="646743F4">
              <w:rPr>
                <w:rFonts w:cs="Arial"/>
                <w:sz w:val="20"/>
                <w:szCs w:val="20"/>
              </w:rPr>
              <w:t xml:space="preserve">Work with GCBC colleagues to identify and define outcome &amp; deliverables of this work by March 2025 (e.g. could be delivery of GESI Action Plan) including support to Kew &amp; partner organisations in building their own capacity, </w:t>
            </w:r>
            <w:r w:rsidR="10A485C1" w:rsidRPr="646743F4">
              <w:rPr>
                <w:rFonts w:cs="Arial"/>
                <w:sz w:val="20"/>
                <w:szCs w:val="20"/>
              </w:rPr>
              <w:t>capability,</w:t>
            </w:r>
            <w:r w:rsidRPr="646743F4">
              <w:rPr>
                <w:rFonts w:cs="Arial"/>
                <w:sz w:val="20"/>
                <w:szCs w:val="20"/>
              </w:rPr>
              <w:t xml:space="preserve"> and leadership on the poverty reduction &amp; human development impact of their work </w:t>
            </w:r>
          </w:p>
          <w:p w14:paraId="48C39B60" w14:textId="537795FD" w:rsidR="0061587C" w:rsidRPr="0061587C" w:rsidRDefault="0061587C" w:rsidP="646743F4">
            <w:pPr>
              <w:spacing w:after="160" w:line="259" w:lineRule="auto"/>
              <w:rPr>
                <w:rFonts w:cs="Arial"/>
                <w:sz w:val="20"/>
                <w:szCs w:val="20"/>
              </w:rPr>
            </w:pPr>
            <w:r w:rsidRPr="646743F4">
              <w:rPr>
                <w:rFonts w:cs="Arial"/>
                <w:sz w:val="20"/>
                <w:szCs w:val="20"/>
              </w:rPr>
              <w:t>Train/ build team capacity </w:t>
            </w:r>
          </w:p>
          <w:p w14:paraId="30884B2D" w14:textId="7AD9FA3A" w:rsidR="0061587C" w:rsidRPr="0061587C" w:rsidRDefault="0061587C" w:rsidP="259FF666">
            <w:pPr>
              <w:spacing w:after="160" w:line="259" w:lineRule="auto"/>
              <w:rPr>
                <w:rFonts w:cs="Arial"/>
                <w:sz w:val="20"/>
                <w:szCs w:val="20"/>
              </w:rPr>
            </w:pPr>
            <w:r w:rsidRPr="646743F4">
              <w:rPr>
                <w:rFonts w:cs="Arial"/>
                <w:sz w:val="20"/>
                <w:szCs w:val="20"/>
              </w:rPr>
              <w:lastRenderedPageBreak/>
              <w:t>Review internal systems &amp; processes </w:t>
            </w:r>
          </w:p>
          <w:p w14:paraId="09777A5D" w14:textId="4243983D" w:rsidR="0061587C" w:rsidRPr="0061587C" w:rsidRDefault="0061587C" w:rsidP="259FF666">
            <w:pPr>
              <w:spacing w:after="160" w:line="259" w:lineRule="auto"/>
              <w:rPr>
                <w:rFonts w:cs="Arial"/>
                <w:sz w:val="20"/>
                <w:szCs w:val="20"/>
              </w:rPr>
            </w:pPr>
            <w:r w:rsidRPr="259FF666">
              <w:rPr>
                <w:rFonts w:cs="Arial"/>
                <w:sz w:val="20"/>
                <w:szCs w:val="20"/>
              </w:rPr>
              <w:t>Analyse results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479DF077" w14:textId="4BC79658" w:rsidR="0061587C" w:rsidRPr="0061587C" w:rsidRDefault="0061587C" w:rsidP="00FD30A3">
            <w:pPr>
              <w:numPr>
                <w:ilvl w:val="0"/>
                <w:numId w:val="29"/>
              </w:numPr>
              <w:spacing w:after="160" w:line="259" w:lineRule="auto"/>
              <w:rPr>
                <w:rFonts w:cs="Arial"/>
                <w:sz w:val="20"/>
                <w:szCs w:val="20"/>
              </w:rPr>
            </w:pPr>
            <w:r w:rsidRPr="009634D1">
              <w:rPr>
                <w:rFonts w:cs="Arial"/>
                <w:sz w:val="20"/>
                <w:szCs w:val="20"/>
              </w:rPr>
              <w:lastRenderedPageBreak/>
              <w:t xml:space="preserve">Both delivery partners have nominated key contacts to ensure that GESI remains at the forefront of GCBC design, </w:t>
            </w:r>
            <w:r w:rsidR="6086F556" w:rsidRPr="009634D1">
              <w:rPr>
                <w:rFonts w:cs="Arial"/>
                <w:sz w:val="20"/>
                <w:szCs w:val="20"/>
              </w:rPr>
              <w:t>planning,</w:t>
            </w:r>
            <w:r w:rsidRPr="009634D1">
              <w:rPr>
                <w:rFonts w:cs="Arial"/>
                <w:sz w:val="20"/>
                <w:szCs w:val="20"/>
              </w:rPr>
              <w:t xml:space="preserve"> and delivery.  </w:t>
            </w:r>
          </w:p>
          <w:p w14:paraId="111EE54B" w14:textId="77777777" w:rsidR="0061587C" w:rsidRPr="0061587C" w:rsidRDefault="0061587C" w:rsidP="0061587C">
            <w:pPr>
              <w:spacing w:after="160" w:line="259" w:lineRule="auto"/>
              <w:rPr>
                <w:rFonts w:cs="Arial"/>
                <w:sz w:val="20"/>
              </w:rPr>
            </w:pPr>
            <w:r w:rsidRPr="0061587C">
              <w:rPr>
                <w:rFonts w:cs="Arial"/>
                <w:sz w:val="20"/>
              </w:rPr>
              <w:lastRenderedPageBreak/>
              <w:t> </w:t>
            </w:r>
          </w:p>
          <w:p w14:paraId="694F1C7A" w14:textId="77777777" w:rsidR="0061587C" w:rsidRPr="0061587C" w:rsidRDefault="0061587C" w:rsidP="4D033A12">
            <w:pPr>
              <w:numPr>
                <w:ilvl w:val="0"/>
                <w:numId w:val="30"/>
              </w:numPr>
              <w:spacing w:after="160" w:line="259" w:lineRule="auto"/>
              <w:rPr>
                <w:rFonts w:cs="Arial"/>
                <w:sz w:val="20"/>
                <w:szCs w:val="20"/>
              </w:rPr>
            </w:pPr>
            <w:r w:rsidRPr="259FF666">
              <w:rPr>
                <w:rFonts w:cs="Arial"/>
                <w:sz w:val="20"/>
                <w:szCs w:val="20"/>
                <w:highlight w:val="black"/>
              </w:rPr>
              <w:t>Jamie</w:t>
            </w:r>
            <w:r w:rsidRPr="259FF666">
              <w:rPr>
                <w:rFonts w:cs="Arial"/>
                <w:sz w:val="20"/>
                <w:szCs w:val="20"/>
              </w:rPr>
              <w:t xml:space="preserve"> is collecting materials for his GESI analysis and speaking to delivery partners (July). </w:t>
            </w:r>
          </w:p>
        </w:tc>
      </w:tr>
      <w:tr w:rsidR="00B42000" w:rsidRPr="0061587C" w14:paraId="15EAE15D" w14:textId="77777777" w:rsidTr="7B6772E3">
        <w:trPr>
          <w:trHeight w:val="1125"/>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1A7C9" w14:textId="77777777" w:rsidR="0061587C" w:rsidRPr="0061587C" w:rsidRDefault="0061587C" w:rsidP="0061587C">
            <w:pPr>
              <w:spacing w:after="160" w:line="259" w:lineRule="auto"/>
              <w:rPr>
                <w:rFonts w:cs="Arial"/>
                <w:sz w:val="20"/>
              </w:rPr>
            </w:pPr>
            <w:r w:rsidRPr="0061587C">
              <w:rPr>
                <w:rFonts w:cs="Arial"/>
                <w:b/>
                <w:bCs/>
                <w:sz w:val="20"/>
              </w:rPr>
              <w:lastRenderedPageBreak/>
              <w:t>Identification of safeguarding risks</w:t>
            </w:r>
            <w:r w:rsidRPr="0061587C">
              <w:rPr>
                <w:rFonts w:cs="Arial"/>
                <w:sz w:val="20"/>
              </w:rPr>
              <w:t> </w:t>
            </w:r>
          </w:p>
          <w:p w14:paraId="47AE7E05" w14:textId="77777777" w:rsidR="0061587C" w:rsidRPr="0061587C" w:rsidRDefault="0061587C" w:rsidP="0061587C">
            <w:pPr>
              <w:spacing w:after="160" w:line="259" w:lineRule="auto"/>
              <w:rPr>
                <w:rFonts w:cs="Arial"/>
                <w:sz w:val="20"/>
              </w:rPr>
            </w:pPr>
            <w:r w:rsidRPr="0061587C">
              <w:rPr>
                <w:rFonts w:cs="Arial"/>
                <w:sz w:val="20"/>
              </w:rPr>
              <w:t> </w:t>
            </w:r>
          </w:p>
          <w:p w14:paraId="0C2561E8" w14:textId="77777777" w:rsidR="0061587C" w:rsidRPr="0061587C" w:rsidRDefault="0061587C" w:rsidP="0061587C">
            <w:pPr>
              <w:spacing w:after="160" w:line="259" w:lineRule="auto"/>
              <w:rPr>
                <w:rFonts w:cs="Arial"/>
                <w:sz w:val="20"/>
              </w:rPr>
            </w:pP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1129BDD4" w14:textId="77777777" w:rsidR="0061587C" w:rsidRPr="0061587C" w:rsidRDefault="0061587C" w:rsidP="0061587C">
            <w:pPr>
              <w:spacing w:after="160" w:line="259" w:lineRule="auto"/>
              <w:rPr>
                <w:rFonts w:cs="Arial"/>
                <w:sz w:val="20"/>
              </w:rPr>
            </w:pPr>
            <w:r w:rsidRPr="0061587C">
              <w:rPr>
                <w:rFonts w:cs="Arial"/>
                <w:i/>
                <w:iCs/>
                <w:sz w:val="20"/>
              </w:rPr>
              <w:t>Lack of social and gender analysis may result in safeguarding risks not being identified or adequately mitigated against. </w:t>
            </w:r>
            <w:r w:rsidRPr="0061587C">
              <w:rPr>
                <w:rFonts w:cs="Arial"/>
                <w:sz w:val="20"/>
              </w:rPr>
              <w:t> </w:t>
            </w:r>
          </w:p>
          <w:p w14:paraId="09641881" w14:textId="59C9CAFE" w:rsidR="0061587C" w:rsidRPr="0061587C" w:rsidRDefault="0061587C" w:rsidP="33A04297">
            <w:pPr>
              <w:spacing w:after="160" w:line="259" w:lineRule="auto"/>
              <w:rPr>
                <w:rFonts w:cs="Arial"/>
                <w:sz w:val="20"/>
                <w:szCs w:val="20"/>
              </w:rPr>
            </w:pPr>
            <w:r w:rsidRPr="33A04297">
              <w:rPr>
                <w:rFonts w:cs="Arial"/>
                <w:b/>
                <w:bCs/>
                <w:sz w:val="20"/>
                <w:szCs w:val="20"/>
              </w:rPr>
              <w:t xml:space="preserve">SDD audit findings /other evidence: </w:t>
            </w:r>
            <w:r w:rsidRPr="33A04297">
              <w:rPr>
                <w:rFonts w:cs="Arial"/>
                <w:sz w:val="20"/>
                <w:szCs w:val="20"/>
              </w:rPr>
              <w:t xml:space="preserve">Commission a thorough GESI analysis of the programme, engaging suitable expertise and working with the programme team to produce the analysis, consideration and documentation required by the International Development Gender Equality Act (2014) and </w:t>
            </w:r>
            <w:r w:rsidR="68F84158" w:rsidRPr="33A04297">
              <w:rPr>
                <w:rFonts w:cs="Arial"/>
                <w:sz w:val="20"/>
                <w:szCs w:val="20"/>
              </w:rPr>
              <w:t>in line</w:t>
            </w:r>
            <w:r w:rsidRPr="33A04297">
              <w:rPr>
                <w:rFonts w:cs="Arial"/>
                <w:sz w:val="20"/>
                <w:szCs w:val="20"/>
              </w:rPr>
              <w:t xml:space="preserve"> with ICAI's recommendations for ICF. Ideally this should be done in time to ensure that due diligence and documentation are complete before new spending decisions are approved.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600CBFF6" w14:textId="77777777" w:rsidR="0061587C" w:rsidRPr="0061587C" w:rsidRDefault="0061587C" w:rsidP="0061587C">
            <w:pPr>
              <w:spacing w:after="160" w:line="259" w:lineRule="auto"/>
              <w:rPr>
                <w:rFonts w:cs="Arial"/>
                <w:sz w:val="20"/>
              </w:rPr>
            </w:pPr>
            <w:r w:rsidRPr="0061587C">
              <w:rPr>
                <w:rFonts w:cs="Arial"/>
                <w:i/>
                <w:iCs/>
                <w:sz w:val="20"/>
              </w:rPr>
              <w:t>Social and gender analysis supports identification of Safeguarding / GESI risks and mitigation actions which are monitored via the</w:t>
            </w:r>
            <w:r w:rsidRPr="0061587C">
              <w:rPr>
                <w:rFonts w:cs="Arial"/>
                <w:i/>
                <w:iCs/>
                <w:sz w:val="20"/>
                <w:u w:val="single"/>
              </w:rPr>
              <w:t xml:space="preserve"> risk management process</w:t>
            </w:r>
            <w:r w:rsidRPr="0061587C">
              <w:rPr>
                <w:rFonts w:cs="Arial"/>
                <w:i/>
                <w:iCs/>
                <w:sz w:val="20"/>
              </w:rPr>
              <w:t>. </w:t>
            </w:r>
            <w:r w:rsidRPr="0061587C">
              <w:rPr>
                <w:rFonts w:cs="Arial"/>
                <w:sz w:val="20"/>
              </w:rPr>
              <w:t> </w:t>
            </w:r>
          </w:p>
          <w:p w14:paraId="642D3BEC" w14:textId="77777777" w:rsidR="0061587C" w:rsidRPr="0061587C" w:rsidRDefault="0061587C" w:rsidP="0061587C">
            <w:pPr>
              <w:spacing w:after="160" w:line="259" w:lineRule="auto"/>
              <w:rPr>
                <w:rFonts w:cs="Arial"/>
                <w:sz w:val="20"/>
              </w:rPr>
            </w:pPr>
            <w:r w:rsidRPr="0061587C">
              <w:rPr>
                <w:rFonts w:cs="Arial"/>
                <w:sz w:val="20"/>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3660BABB" w14:textId="77777777" w:rsidR="0061587C" w:rsidRPr="0061587C" w:rsidRDefault="0061587C" w:rsidP="0061587C">
            <w:pPr>
              <w:spacing w:after="160" w:line="259" w:lineRule="auto"/>
              <w:rPr>
                <w:rFonts w:cs="Arial"/>
                <w:sz w:val="20"/>
              </w:rPr>
            </w:pPr>
            <w:r w:rsidRPr="0061587C">
              <w:rPr>
                <w:rFonts w:cs="Arial"/>
                <w:sz w:val="20"/>
              </w:rPr>
              <w:t>Project-level action plans include:​ </w:t>
            </w:r>
          </w:p>
          <w:p w14:paraId="37E86449" w14:textId="77777777" w:rsidR="0061587C" w:rsidRPr="0061587C" w:rsidRDefault="0061587C" w:rsidP="00FD30A3">
            <w:pPr>
              <w:numPr>
                <w:ilvl w:val="0"/>
                <w:numId w:val="31"/>
              </w:numPr>
              <w:spacing w:after="160" w:line="259" w:lineRule="auto"/>
              <w:rPr>
                <w:rFonts w:cs="Arial"/>
                <w:sz w:val="20"/>
              </w:rPr>
            </w:pPr>
            <w:r w:rsidRPr="0061587C">
              <w:rPr>
                <w:rFonts w:cs="Arial"/>
                <w:sz w:val="20"/>
              </w:rPr>
              <w:t>Analysis of the link between the research and women and marginalised groups. </w:t>
            </w:r>
          </w:p>
          <w:p w14:paraId="695C21E1" w14:textId="77777777" w:rsidR="0061587C" w:rsidRPr="0061587C" w:rsidRDefault="0061587C" w:rsidP="00FD30A3">
            <w:pPr>
              <w:numPr>
                <w:ilvl w:val="0"/>
                <w:numId w:val="32"/>
              </w:numPr>
              <w:spacing w:after="160" w:line="259" w:lineRule="auto"/>
              <w:rPr>
                <w:rFonts w:cs="Arial"/>
                <w:sz w:val="20"/>
              </w:rPr>
            </w:pPr>
            <w:r w:rsidRPr="0061587C">
              <w:rPr>
                <w:rFonts w:cs="Arial"/>
                <w:sz w:val="20"/>
              </w:rPr>
              <w:t>Participation of women and marginalised groups in the research. </w:t>
            </w:r>
          </w:p>
          <w:p w14:paraId="0E8C9B05" w14:textId="77777777" w:rsidR="0061587C" w:rsidRPr="0061587C" w:rsidRDefault="0061587C" w:rsidP="00FD30A3">
            <w:pPr>
              <w:numPr>
                <w:ilvl w:val="0"/>
                <w:numId w:val="33"/>
              </w:numPr>
              <w:spacing w:after="160" w:line="259" w:lineRule="auto"/>
              <w:rPr>
                <w:rFonts w:cs="Arial"/>
                <w:sz w:val="20"/>
              </w:rPr>
            </w:pPr>
            <w:r w:rsidRPr="0061587C">
              <w:rPr>
                <w:rFonts w:cs="Arial"/>
                <w:sz w:val="20"/>
              </w:rPr>
              <w:t>Description of how MEL data will be disaggregated to show GESI​. </w:t>
            </w:r>
          </w:p>
          <w:p w14:paraId="4323BFF8" w14:textId="77777777" w:rsidR="0061587C" w:rsidRPr="0061587C" w:rsidRDefault="0061587C" w:rsidP="00FD30A3">
            <w:pPr>
              <w:numPr>
                <w:ilvl w:val="0"/>
                <w:numId w:val="34"/>
              </w:numPr>
              <w:spacing w:after="160" w:line="259" w:lineRule="auto"/>
              <w:rPr>
                <w:rFonts w:cs="Arial"/>
                <w:sz w:val="20"/>
              </w:rPr>
            </w:pPr>
            <w:r w:rsidRPr="0061587C">
              <w:rPr>
                <w:rFonts w:cs="Arial"/>
                <w:sz w:val="20"/>
              </w:rPr>
              <w:t>Outline of resource on GESI within the grant.  </w:t>
            </w:r>
          </w:p>
          <w:p w14:paraId="4D886CED" w14:textId="77777777" w:rsidR="0061587C" w:rsidRPr="0061587C" w:rsidRDefault="0061587C" w:rsidP="0061587C">
            <w:pPr>
              <w:spacing w:after="160" w:line="259" w:lineRule="auto"/>
              <w:rPr>
                <w:rFonts w:cs="Arial"/>
                <w:sz w:val="20"/>
              </w:rPr>
            </w:pPr>
            <w:r w:rsidRPr="0061587C">
              <w:rPr>
                <w:rFonts w:cs="Arial"/>
                <w:sz w:val="20"/>
              </w:rPr>
              <w:t> </w:t>
            </w:r>
          </w:p>
          <w:p w14:paraId="05C7A627" w14:textId="77777777" w:rsidR="0061587C" w:rsidRPr="0061587C" w:rsidRDefault="0061587C" w:rsidP="0061587C">
            <w:pPr>
              <w:spacing w:after="160" w:line="259" w:lineRule="auto"/>
              <w:rPr>
                <w:rFonts w:cs="Arial"/>
                <w:sz w:val="20"/>
              </w:rPr>
            </w:pPr>
            <w:r w:rsidRPr="0061587C">
              <w:rPr>
                <w:rFonts w:cs="Arial"/>
                <w:sz w:val="20"/>
              </w:rPr>
              <w:lastRenderedPageBreak/>
              <w:t>In addition to DAI reviewing project-level self-assessments and action plans, DAI will develop guidance and deliver webinars for grantees as part of GCBC’s technical assistance facility (TAF).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573DE8C7" w14:textId="77777777" w:rsidR="0061587C" w:rsidRPr="0061587C" w:rsidRDefault="0061587C" w:rsidP="0061587C">
            <w:pPr>
              <w:spacing w:after="160" w:line="259" w:lineRule="auto"/>
              <w:rPr>
                <w:rFonts w:cs="Arial"/>
                <w:sz w:val="20"/>
              </w:rPr>
            </w:pPr>
            <w:r w:rsidRPr="0061587C">
              <w:rPr>
                <w:rFonts w:cs="Arial"/>
                <w:sz w:val="20"/>
              </w:rPr>
              <w:lastRenderedPageBreak/>
              <w:t>As of July 2024, Kew has fed into the scope and research questions for the GESI analysis. Kew will support the GESI analysis where needed/commissioned.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DBDCE57" w14:textId="15FF1FB2" w:rsidR="0061587C" w:rsidRPr="0061587C" w:rsidRDefault="0061587C" w:rsidP="646743F4">
            <w:pPr>
              <w:spacing w:after="160" w:line="259" w:lineRule="auto"/>
              <w:rPr>
                <w:rFonts w:cs="Arial"/>
                <w:sz w:val="20"/>
                <w:szCs w:val="20"/>
              </w:rPr>
            </w:pPr>
            <w:r w:rsidRPr="646743F4">
              <w:rPr>
                <w:rFonts w:cs="Arial"/>
                <w:sz w:val="20"/>
                <w:szCs w:val="20"/>
                <w:highlight w:val="black"/>
              </w:rPr>
              <w:t>Jamie</w:t>
            </w:r>
            <w:r w:rsidRPr="646743F4">
              <w:rPr>
                <w:rFonts w:cs="Arial"/>
                <w:sz w:val="20"/>
                <w:szCs w:val="20"/>
              </w:rPr>
              <w:t xml:space="preserve"> to conduct GESI analysis. </w:t>
            </w:r>
          </w:p>
          <w:p w14:paraId="15A1ACDC" w14:textId="77777777" w:rsidR="0061587C" w:rsidRPr="0061587C" w:rsidRDefault="0061587C" w:rsidP="0061587C">
            <w:pPr>
              <w:spacing w:after="160" w:line="259" w:lineRule="auto"/>
              <w:rPr>
                <w:rFonts w:cs="Arial"/>
                <w:sz w:val="20"/>
              </w:rPr>
            </w:pPr>
            <w:r w:rsidRPr="0061587C">
              <w:rPr>
                <w:rFonts w:cs="Arial"/>
                <w:sz w:val="20"/>
              </w:rPr>
              <w:t>To prove that the programme is achieving “GESI empowering” we must report in the annual review on progress along with evidence. </w:t>
            </w:r>
          </w:p>
          <w:p w14:paraId="767131CF" w14:textId="77777777" w:rsidR="0061587C" w:rsidRPr="0061587C" w:rsidRDefault="0061587C" w:rsidP="0061587C">
            <w:pPr>
              <w:spacing w:after="160" w:line="259" w:lineRule="auto"/>
              <w:rPr>
                <w:rFonts w:cs="Arial"/>
                <w:sz w:val="20"/>
              </w:rPr>
            </w:pPr>
            <w:r w:rsidRPr="0061587C">
              <w:rPr>
                <w:rFonts w:cs="Arial"/>
                <w:sz w:val="20"/>
              </w:rPr>
              <w:t> </w:t>
            </w:r>
          </w:p>
          <w:p w14:paraId="6F90D3BF" w14:textId="77777777" w:rsidR="0061587C" w:rsidRPr="0061587C" w:rsidRDefault="0061587C" w:rsidP="0061587C">
            <w:pPr>
              <w:spacing w:after="160" w:line="259" w:lineRule="auto"/>
              <w:rPr>
                <w:rFonts w:cs="Arial"/>
                <w:sz w:val="20"/>
              </w:rPr>
            </w:pPr>
            <w:r w:rsidRPr="0061587C">
              <w:rPr>
                <w:rFonts w:cs="Arial"/>
                <w:sz w:val="20"/>
              </w:rPr>
              <w:t>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18AF1CBA" w14:textId="1ED8E1CE" w:rsidR="0061587C" w:rsidRPr="0061587C" w:rsidRDefault="0061587C" w:rsidP="7686A848">
            <w:pPr>
              <w:numPr>
                <w:ilvl w:val="0"/>
                <w:numId w:val="35"/>
              </w:numPr>
              <w:spacing w:after="160" w:line="259" w:lineRule="auto"/>
              <w:rPr>
                <w:rFonts w:cs="Arial"/>
                <w:sz w:val="20"/>
                <w:szCs w:val="20"/>
              </w:rPr>
            </w:pPr>
            <w:r w:rsidRPr="7686A848">
              <w:rPr>
                <w:rFonts w:cs="Arial"/>
                <w:sz w:val="20"/>
                <w:szCs w:val="20"/>
              </w:rPr>
              <w:t>DAI submitted delivery chain report. </w:t>
            </w:r>
          </w:p>
          <w:p w14:paraId="0B796487" w14:textId="487355FD" w:rsidR="0061587C" w:rsidRPr="0061587C" w:rsidRDefault="0061587C" w:rsidP="7686A848">
            <w:pPr>
              <w:numPr>
                <w:ilvl w:val="0"/>
                <w:numId w:val="36"/>
              </w:numPr>
              <w:spacing w:after="160" w:line="259" w:lineRule="auto"/>
              <w:rPr>
                <w:rFonts w:cs="Arial"/>
                <w:sz w:val="20"/>
                <w:szCs w:val="20"/>
              </w:rPr>
            </w:pPr>
            <w:r w:rsidRPr="7686A848">
              <w:rPr>
                <w:rFonts w:cs="Arial"/>
                <w:sz w:val="20"/>
                <w:szCs w:val="20"/>
              </w:rPr>
              <w:t xml:space="preserve">Cadmus are updating </w:t>
            </w:r>
            <w:proofErr w:type="spellStart"/>
            <w:r w:rsidRPr="7686A848">
              <w:rPr>
                <w:rFonts w:cs="Arial"/>
                <w:sz w:val="20"/>
                <w:szCs w:val="20"/>
              </w:rPr>
              <w:t>logframe</w:t>
            </w:r>
            <w:proofErr w:type="spellEnd"/>
            <w:r w:rsidRPr="7686A848">
              <w:rPr>
                <w:rFonts w:cs="Arial"/>
                <w:sz w:val="20"/>
                <w:szCs w:val="20"/>
              </w:rPr>
              <w:t xml:space="preserve"> indicators to get us data for GESI sensitive.  </w:t>
            </w:r>
          </w:p>
          <w:p w14:paraId="4B123E3F" w14:textId="77777777" w:rsidR="0061587C" w:rsidRPr="0061587C" w:rsidRDefault="0061587C" w:rsidP="00FD30A3">
            <w:pPr>
              <w:numPr>
                <w:ilvl w:val="0"/>
                <w:numId w:val="37"/>
              </w:numPr>
              <w:spacing w:after="160" w:line="259" w:lineRule="auto"/>
              <w:rPr>
                <w:rFonts w:cs="Arial"/>
                <w:sz w:val="20"/>
              </w:rPr>
            </w:pPr>
            <w:r w:rsidRPr="0061587C">
              <w:rPr>
                <w:rFonts w:cs="Arial"/>
                <w:sz w:val="20"/>
              </w:rPr>
              <w:t>Defra has reviewed DAI’s TAF proposal and sent feedback (July). </w:t>
            </w:r>
          </w:p>
        </w:tc>
      </w:tr>
      <w:tr w:rsidR="00B42000" w:rsidRPr="0061587C" w14:paraId="6BC94841" w14:textId="77777777" w:rsidTr="7B6772E3">
        <w:trPr>
          <w:trHeight w:val="3195"/>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46487" w14:textId="77777777" w:rsidR="0061587C" w:rsidRPr="0061587C" w:rsidRDefault="0061587C" w:rsidP="0061587C">
            <w:pPr>
              <w:spacing w:after="160" w:line="259" w:lineRule="auto"/>
              <w:rPr>
                <w:rFonts w:cs="Arial"/>
                <w:sz w:val="20"/>
              </w:rPr>
            </w:pPr>
            <w:r w:rsidRPr="0061587C">
              <w:rPr>
                <w:rFonts w:cs="Arial"/>
                <w:b/>
                <w:bCs/>
                <w:sz w:val="20"/>
              </w:rPr>
              <w:t>Mitigation of safeguarding risks</w:t>
            </w: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652194A3" w14:textId="77777777" w:rsidR="0061587C" w:rsidRPr="0061587C" w:rsidRDefault="0061587C" w:rsidP="0061587C">
            <w:pPr>
              <w:spacing w:after="160" w:line="259" w:lineRule="auto"/>
              <w:rPr>
                <w:rFonts w:cs="Arial"/>
                <w:sz w:val="20"/>
              </w:rPr>
            </w:pPr>
            <w:r w:rsidRPr="0061587C">
              <w:rPr>
                <w:rFonts w:cs="Arial"/>
                <w:i/>
                <w:iCs/>
                <w:sz w:val="20"/>
              </w:rPr>
              <w:t>Safeguarding policies and procedures may not be well established and/or project stakeholders may not be aware of available channels to raise concerns.</w:t>
            </w:r>
            <w:r w:rsidRPr="0061587C">
              <w:rPr>
                <w:rFonts w:cs="Arial"/>
                <w:sz w:val="20"/>
              </w:rPr>
              <w:t> </w:t>
            </w:r>
          </w:p>
          <w:p w14:paraId="54502C52" w14:textId="77777777" w:rsidR="0061587C" w:rsidRPr="0061587C" w:rsidRDefault="0061587C" w:rsidP="0061587C">
            <w:pPr>
              <w:spacing w:after="160" w:line="259" w:lineRule="auto"/>
              <w:rPr>
                <w:rFonts w:cs="Arial"/>
                <w:sz w:val="20"/>
              </w:rPr>
            </w:pPr>
            <w:r w:rsidRPr="0061587C">
              <w:rPr>
                <w:rFonts w:cs="Arial"/>
                <w:sz w:val="20"/>
              </w:rPr>
              <w:t> </w:t>
            </w:r>
          </w:p>
          <w:p w14:paraId="22C13057" w14:textId="77777777" w:rsidR="0061587C" w:rsidRPr="0061587C" w:rsidRDefault="0061587C" w:rsidP="33D3D57C">
            <w:pPr>
              <w:spacing w:after="160" w:line="259" w:lineRule="auto"/>
              <w:rPr>
                <w:rFonts w:cs="Arial"/>
                <w:sz w:val="20"/>
                <w:szCs w:val="20"/>
              </w:rPr>
            </w:pPr>
            <w:r w:rsidRPr="009634D1">
              <w:rPr>
                <w:rFonts w:cs="Arial"/>
                <w:b/>
                <w:bCs/>
                <w:sz w:val="20"/>
                <w:szCs w:val="20"/>
              </w:rPr>
              <w:t xml:space="preserve">SDD audit findings /other evidence: </w:t>
            </w:r>
            <w:r w:rsidRPr="009634D1">
              <w:rPr>
                <w:rFonts w:cs="Arial"/>
                <w:sz w:val="20"/>
                <w:szCs w:val="20"/>
              </w:rPr>
              <w:t xml:space="preserve">Strengthen safeguarding (including SEAH) and (separately) clarify research ethics requirements. For a research and innovation programme with the intention of engaging Indigenous People and local community safeguarding issues related to participation need to be addressed, for example, explore opportunities to partner with local networks and organisations with </w:t>
            </w:r>
            <w:bookmarkStart w:id="30" w:name="_Int_bhgWXcvo"/>
            <w:r w:rsidRPr="009634D1">
              <w:rPr>
                <w:rFonts w:cs="Arial"/>
                <w:sz w:val="20"/>
                <w:szCs w:val="20"/>
              </w:rPr>
              <w:t>a track record</w:t>
            </w:r>
            <w:bookmarkEnd w:id="30"/>
            <w:r w:rsidRPr="009634D1">
              <w:rPr>
                <w:rFonts w:cs="Arial"/>
                <w:sz w:val="20"/>
                <w:szCs w:val="20"/>
              </w:rPr>
              <w:t xml:space="preserve"> of creating safe ways for women, </w:t>
            </w:r>
            <w:bookmarkStart w:id="31" w:name="_Int_xjDhKkM8"/>
            <w:r w:rsidRPr="009634D1">
              <w:rPr>
                <w:rFonts w:cs="Arial"/>
                <w:sz w:val="20"/>
                <w:szCs w:val="20"/>
              </w:rPr>
              <w:t>girls</w:t>
            </w:r>
            <w:bookmarkEnd w:id="31"/>
            <w:r w:rsidRPr="009634D1">
              <w:rPr>
                <w:rFonts w:cs="Arial"/>
                <w:sz w:val="20"/>
                <w:szCs w:val="20"/>
              </w:rPr>
              <w:t xml:space="preserve"> and other excluded groups to engage and express their ideas without backlash. </w:t>
            </w:r>
          </w:p>
          <w:p w14:paraId="68683851" w14:textId="77777777" w:rsidR="0061587C" w:rsidRPr="0061587C" w:rsidRDefault="0061587C" w:rsidP="0061587C">
            <w:pPr>
              <w:spacing w:after="160" w:line="259" w:lineRule="auto"/>
              <w:rPr>
                <w:rFonts w:cs="Arial"/>
                <w:sz w:val="20"/>
              </w:rPr>
            </w:pPr>
            <w:r w:rsidRPr="0061587C">
              <w:rPr>
                <w:rFonts w:cs="Arial"/>
                <w:sz w:val="20"/>
              </w:rPr>
              <w:t> </w:t>
            </w:r>
          </w:p>
          <w:p w14:paraId="01457CE8" w14:textId="77777777" w:rsidR="0061587C" w:rsidRPr="0061587C" w:rsidRDefault="0061587C" w:rsidP="0061587C">
            <w:pPr>
              <w:spacing w:after="160" w:line="259" w:lineRule="auto"/>
              <w:rPr>
                <w:rFonts w:cs="Arial"/>
                <w:sz w:val="20"/>
              </w:rPr>
            </w:pPr>
            <w:r w:rsidRPr="0061587C">
              <w:rPr>
                <w:rFonts w:cs="Arial"/>
                <w:sz w:val="20"/>
              </w:rPr>
              <w:t xml:space="preserve">For Output 2, develop a strategy and plan to assess and mitigate the risk that </w:t>
            </w:r>
            <w:r w:rsidRPr="0061587C">
              <w:rPr>
                <w:rFonts w:cs="Arial"/>
                <w:sz w:val="20"/>
              </w:rPr>
              <w:lastRenderedPageBreak/>
              <w:t>strengthening forest protection and enforcement mechanisms undermines the rights of Indigenous Peoples and local communities to their lands and critical resources. Ensure that this output takes a GESI approach to understand the power dynamics within and between different communities and stakeholders and considers safeguarding risks.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61D57EF6" w14:textId="77777777" w:rsidR="0061587C" w:rsidRPr="0061587C" w:rsidRDefault="0061587C" w:rsidP="0061587C">
            <w:pPr>
              <w:spacing w:after="160" w:line="259" w:lineRule="auto"/>
              <w:rPr>
                <w:rFonts w:cs="Arial"/>
                <w:sz w:val="20"/>
              </w:rPr>
            </w:pPr>
            <w:r w:rsidRPr="0061587C">
              <w:rPr>
                <w:rFonts w:cs="Arial"/>
                <w:i/>
                <w:iCs/>
                <w:sz w:val="20"/>
              </w:rPr>
              <w:lastRenderedPageBreak/>
              <w:t xml:space="preserve">Delivery partners have robust safeguarding measures in place, assessed through </w:t>
            </w:r>
            <w:r w:rsidRPr="0061587C">
              <w:rPr>
                <w:rFonts w:cs="Arial"/>
                <w:i/>
                <w:iCs/>
                <w:sz w:val="20"/>
                <w:u w:val="single"/>
              </w:rPr>
              <w:t>due diligence</w:t>
            </w:r>
            <w:r w:rsidRPr="0061587C">
              <w:rPr>
                <w:rFonts w:cs="Arial"/>
                <w:i/>
                <w:iCs/>
                <w:sz w:val="20"/>
              </w:rPr>
              <w:t>. Safeguarding policies and procedures are well established and effectively managed by all project partners. All project stakeholders are made aware of channels to raise any concerns.</w:t>
            </w:r>
            <w:r w:rsidRPr="0061587C">
              <w:rPr>
                <w:rFonts w:cs="Arial"/>
                <w:sz w:val="20"/>
              </w:rPr>
              <w:t> </w:t>
            </w:r>
            <w:r w:rsidRPr="0061587C">
              <w:rPr>
                <w:rFonts w:cs="Arial"/>
                <w:sz w:val="20"/>
              </w:rPr>
              <w:br/>
            </w:r>
            <w:r w:rsidRPr="0061587C">
              <w:rPr>
                <w:rFonts w:cs="Arial"/>
                <w:b/>
                <w:bCs/>
                <w:sz w:val="20"/>
              </w:rPr>
              <w:t> </w:t>
            </w:r>
            <w:r w:rsidRPr="0061587C">
              <w:rPr>
                <w:rFonts w:cs="Arial"/>
                <w:sz w:val="20"/>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674836D" w14:textId="77777777" w:rsidR="0061587C" w:rsidRPr="0061587C" w:rsidRDefault="0061587C" w:rsidP="00FD30A3">
            <w:pPr>
              <w:numPr>
                <w:ilvl w:val="0"/>
                <w:numId w:val="38"/>
              </w:numPr>
              <w:spacing w:after="160" w:line="259" w:lineRule="auto"/>
              <w:rPr>
                <w:rFonts w:cs="Arial"/>
                <w:sz w:val="20"/>
              </w:rPr>
            </w:pPr>
            <w:r w:rsidRPr="0061587C">
              <w:rPr>
                <w:rFonts w:cs="Arial"/>
                <w:sz w:val="20"/>
              </w:rPr>
              <w:t>Ensure that Delivery Partners have the right skills and approach through GESI- aligned tendering and procurement process, as well as through the Due Diligence assessment.  </w:t>
            </w:r>
          </w:p>
          <w:p w14:paraId="4EE2CCA8" w14:textId="77777777" w:rsidR="0061587C" w:rsidRPr="0061587C" w:rsidRDefault="0061587C" w:rsidP="00FD30A3">
            <w:pPr>
              <w:numPr>
                <w:ilvl w:val="0"/>
                <w:numId w:val="39"/>
              </w:numPr>
              <w:spacing w:after="160" w:line="259" w:lineRule="auto"/>
              <w:rPr>
                <w:rFonts w:cs="Arial"/>
                <w:sz w:val="20"/>
              </w:rPr>
            </w:pPr>
            <w:r w:rsidRPr="0061587C">
              <w:rPr>
                <w:rFonts w:cs="Arial"/>
                <w:sz w:val="20"/>
              </w:rPr>
              <w:t xml:space="preserve">DAI to produce GESI guidance for grantees (based on below BEIS and </w:t>
            </w:r>
            <w:proofErr w:type="spellStart"/>
            <w:r w:rsidRPr="0061587C">
              <w:rPr>
                <w:rFonts w:cs="Arial"/>
                <w:sz w:val="20"/>
              </w:rPr>
              <w:t>Sida’s</w:t>
            </w:r>
            <w:proofErr w:type="spellEnd"/>
            <w:r w:rsidRPr="0061587C">
              <w:rPr>
                <w:rFonts w:cs="Arial"/>
                <w:sz w:val="20"/>
              </w:rPr>
              <w:t xml:space="preserve"> documents). </w:t>
            </w:r>
            <w:r w:rsidRPr="0061587C">
              <w:rPr>
                <w:rFonts w:cs="Arial"/>
                <w:sz w:val="20"/>
              </w:rPr>
              <w:lastRenderedPageBreak/>
              <w:t xml:space="preserve">Includes risk assessment and mitigation for IPLC engagement and participation. Defra to approve. </w:t>
            </w:r>
            <w:hyperlink r:id="rId25" w:tgtFrame="_blank" w:history="1">
              <w:r w:rsidRPr="0061587C">
                <w:rPr>
                  <w:rStyle w:val="Hyperlink"/>
                  <w:rFonts w:cs="Arial"/>
                  <w:sz w:val="20"/>
                </w:rPr>
                <w:t>https://assets.publishing.service.gov.uk/media/60af82b2e90e071b589e9cdf/research-innovation-oda-gender-equality.pdf</w:t>
              </w:r>
            </w:hyperlink>
            <w:r w:rsidRPr="0061587C">
              <w:rPr>
                <w:rFonts w:cs="Arial"/>
                <w:sz w:val="20"/>
              </w:rPr>
              <w:t> </w:t>
            </w:r>
          </w:p>
          <w:p w14:paraId="6DD21D9F" w14:textId="77777777" w:rsidR="0061587C" w:rsidRPr="00B14D57" w:rsidRDefault="0061587C" w:rsidP="0061587C">
            <w:pPr>
              <w:spacing w:after="160" w:line="259" w:lineRule="auto"/>
              <w:rPr>
                <w:rFonts w:cs="Arial"/>
                <w:sz w:val="20"/>
                <w:lang w:val="fr-FR"/>
              </w:rPr>
            </w:pPr>
            <w:r w:rsidRPr="00B14D57">
              <w:rPr>
                <w:rFonts w:cs="Arial"/>
                <w:sz w:val="20"/>
                <w:lang w:val="fr-FR"/>
              </w:rPr>
              <w:t xml:space="preserve">Doc </w:t>
            </w:r>
            <w:proofErr w:type="gramStart"/>
            <w:r w:rsidRPr="00B14D57">
              <w:rPr>
                <w:rFonts w:cs="Arial"/>
                <w:sz w:val="20"/>
                <w:lang w:val="fr-FR"/>
              </w:rPr>
              <w:t>2:</w:t>
            </w:r>
            <w:proofErr w:type="gramEnd"/>
            <w:r w:rsidRPr="00B14D57">
              <w:rPr>
                <w:rFonts w:cs="Arial"/>
                <w:sz w:val="20"/>
                <w:lang w:val="fr-FR"/>
              </w:rPr>
              <w:t xml:space="preserve"> </w:t>
            </w:r>
            <w:hyperlink r:id="rId26" w:tgtFrame="_blank" w:history="1">
              <w:r w:rsidRPr="00B14D57">
                <w:rPr>
                  <w:rStyle w:val="Hyperlink"/>
                  <w:rFonts w:cs="Arial"/>
                  <w:sz w:val="20"/>
                  <w:lang w:val="fr-FR"/>
                </w:rPr>
                <w:t>https://cdn.sida.se/app/uploads/2021/05/06123132/human-rights-based-approach-research.pdf</w:t>
              </w:r>
            </w:hyperlink>
            <w:r w:rsidRPr="00B14D57">
              <w:rPr>
                <w:rFonts w:cs="Arial"/>
                <w:sz w:val="20"/>
                <w:lang w:val="fr-FR"/>
              </w:rPr>
              <w:t> </w:t>
            </w:r>
          </w:p>
          <w:p w14:paraId="30C75FBD" w14:textId="77777777" w:rsidR="0061587C" w:rsidRPr="0061587C" w:rsidRDefault="0061587C" w:rsidP="00FD30A3">
            <w:pPr>
              <w:numPr>
                <w:ilvl w:val="0"/>
                <w:numId w:val="40"/>
              </w:numPr>
              <w:spacing w:after="160" w:line="259" w:lineRule="auto"/>
              <w:rPr>
                <w:rFonts w:cs="Arial"/>
                <w:sz w:val="20"/>
              </w:rPr>
            </w:pPr>
            <w:r w:rsidRPr="0061587C">
              <w:rPr>
                <w:rFonts w:cs="Arial"/>
                <w:sz w:val="20"/>
              </w:rPr>
              <w:t>DAI to update on SEAH monthly  </w:t>
            </w:r>
          </w:p>
          <w:p w14:paraId="6BB09C9D" w14:textId="77777777" w:rsidR="0061587C" w:rsidRPr="0061587C" w:rsidRDefault="0061587C" w:rsidP="0061587C">
            <w:pPr>
              <w:spacing w:after="160" w:line="259" w:lineRule="auto"/>
              <w:rPr>
                <w:rFonts w:cs="Arial"/>
                <w:sz w:val="20"/>
              </w:rPr>
            </w:pPr>
            <w:r w:rsidRPr="0061587C">
              <w:rPr>
                <w:rFonts w:cs="Arial"/>
                <w:sz w:val="20"/>
              </w:rPr>
              <w:t> </w:t>
            </w:r>
          </w:p>
          <w:p w14:paraId="717533C2" w14:textId="77777777" w:rsidR="0061587C" w:rsidRPr="0061587C" w:rsidRDefault="0061587C" w:rsidP="0061587C">
            <w:pPr>
              <w:spacing w:after="160" w:line="259" w:lineRule="auto"/>
              <w:rPr>
                <w:rFonts w:cs="Arial"/>
                <w:sz w:val="20"/>
              </w:rPr>
            </w:pPr>
            <w:r w:rsidRPr="0061587C">
              <w:rPr>
                <w:rFonts w:cs="Arial"/>
                <w:sz w:val="20"/>
              </w:rPr>
              <w:t> </w:t>
            </w:r>
          </w:p>
          <w:p w14:paraId="384F9C14" w14:textId="77777777" w:rsidR="0061587C" w:rsidRPr="0061587C" w:rsidRDefault="0061587C" w:rsidP="0061587C">
            <w:pPr>
              <w:spacing w:after="160" w:line="259" w:lineRule="auto"/>
              <w:rPr>
                <w:rFonts w:cs="Arial"/>
                <w:sz w:val="20"/>
              </w:rPr>
            </w:pPr>
            <w:r w:rsidRPr="0061587C">
              <w:rPr>
                <w:rFonts w:cs="Arial"/>
                <w:sz w:val="20"/>
              </w:rPr>
              <w:t> </w:t>
            </w:r>
          </w:p>
          <w:p w14:paraId="612375D1" w14:textId="77777777" w:rsidR="0061587C" w:rsidRPr="0061587C" w:rsidRDefault="0061587C" w:rsidP="0061587C">
            <w:pPr>
              <w:spacing w:after="160" w:line="259" w:lineRule="auto"/>
              <w:rPr>
                <w:rFonts w:cs="Arial"/>
                <w:sz w:val="20"/>
              </w:rPr>
            </w:pPr>
            <w:r w:rsidRPr="0061587C">
              <w:rPr>
                <w:rFonts w:cs="Arial"/>
                <w:sz w:val="20"/>
              </w:rPr>
              <w:lastRenderedPageBreak/>
              <w:t> </w:t>
            </w:r>
          </w:p>
          <w:p w14:paraId="286BC8DD" w14:textId="77777777" w:rsidR="0061587C" w:rsidRPr="0061587C" w:rsidRDefault="0061587C" w:rsidP="0061587C">
            <w:pPr>
              <w:spacing w:after="160" w:line="259" w:lineRule="auto"/>
              <w:rPr>
                <w:rFonts w:cs="Arial"/>
                <w:sz w:val="20"/>
              </w:rPr>
            </w:pP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4A059C61" w14:textId="77777777" w:rsidR="0061587C" w:rsidRPr="0061587C" w:rsidRDefault="0061587C" w:rsidP="00FD30A3">
            <w:pPr>
              <w:numPr>
                <w:ilvl w:val="0"/>
                <w:numId w:val="41"/>
              </w:numPr>
              <w:spacing w:after="160" w:line="259" w:lineRule="auto"/>
              <w:rPr>
                <w:rFonts w:cs="Arial"/>
                <w:sz w:val="20"/>
              </w:rPr>
            </w:pPr>
            <w:r w:rsidRPr="0061587C">
              <w:rPr>
                <w:rFonts w:cs="Arial"/>
                <w:sz w:val="20"/>
              </w:rPr>
              <w:lastRenderedPageBreak/>
              <w:t>Kew to update on SEAH monthly </w:t>
            </w:r>
          </w:p>
          <w:p w14:paraId="544D03C3" w14:textId="77777777" w:rsidR="0061587C" w:rsidRPr="0061587C" w:rsidRDefault="0061587C" w:rsidP="00FD30A3">
            <w:pPr>
              <w:numPr>
                <w:ilvl w:val="0"/>
                <w:numId w:val="42"/>
              </w:numPr>
              <w:spacing w:after="160" w:line="259" w:lineRule="auto"/>
              <w:rPr>
                <w:rFonts w:cs="Arial"/>
                <w:sz w:val="20"/>
              </w:rPr>
            </w:pPr>
            <w:r w:rsidRPr="0061587C">
              <w:rPr>
                <w:rFonts w:cs="Arial"/>
                <w:sz w:val="20"/>
              </w:rPr>
              <w:t>Kew to actively monitor and manage safeguarding risks in their risk register.  </w:t>
            </w:r>
          </w:p>
          <w:p w14:paraId="29963778" w14:textId="77777777" w:rsidR="0061587C" w:rsidRPr="0061587C" w:rsidRDefault="0061587C" w:rsidP="00FD30A3">
            <w:pPr>
              <w:numPr>
                <w:ilvl w:val="0"/>
                <w:numId w:val="43"/>
              </w:numPr>
              <w:spacing w:after="160" w:line="259" w:lineRule="auto"/>
              <w:rPr>
                <w:rFonts w:cs="Arial"/>
                <w:sz w:val="20"/>
              </w:rPr>
            </w:pPr>
            <w:r w:rsidRPr="0061587C">
              <w:rPr>
                <w:rFonts w:cs="Arial"/>
                <w:sz w:val="20"/>
              </w:rPr>
              <w:t>Kew to ensure staff are trained in line with SEAH policy.  </w:t>
            </w:r>
          </w:p>
          <w:p w14:paraId="02DAB217" w14:textId="3DE5B0AB" w:rsidR="0061587C" w:rsidRPr="0061587C" w:rsidRDefault="0061587C" w:rsidP="00FD30A3">
            <w:pPr>
              <w:numPr>
                <w:ilvl w:val="0"/>
                <w:numId w:val="44"/>
              </w:numPr>
              <w:spacing w:after="160" w:line="259" w:lineRule="auto"/>
              <w:rPr>
                <w:rFonts w:cs="Arial"/>
                <w:sz w:val="20"/>
                <w:szCs w:val="20"/>
              </w:rPr>
            </w:pPr>
            <w:r w:rsidRPr="33A04297">
              <w:rPr>
                <w:rFonts w:cs="Arial"/>
                <w:sz w:val="20"/>
                <w:szCs w:val="20"/>
              </w:rPr>
              <w:t xml:space="preserve">Kew to consider </w:t>
            </w:r>
            <w:r w:rsidRPr="33A04297">
              <w:rPr>
                <w:rFonts w:cs="Arial"/>
                <w:sz w:val="20"/>
                <w:szCs w:val="20"/>
              </w:rPr>
              <w:lastRenderedPageBreak/>
              <w:t xml:space="preserve">IPLCs as part </w:t>
            </w:r>
            <w:r w:rsidR="03840108" w:rsidRPr="33A04297">
              <w:rPr>
                <w:rFonts w:cs="Arial"/>
                <w:sz w:val="20"/>
                <w:szCs w:val="20"/>
              </w:rPr>
              <w:t>of</w:t>
            </w:r>
            <w:r w:rsidRPr="33A04297">
              <w:rPr>
                <w:rFonts w:cs="Arial"/>
                <w:sz w:val="20"/>
                <w:szCs w:val="20"/>
              </w:rPr>
              <w:t xml:space="preserve"> their stakeholder mapping and international network tool, </w:t>
            </w:r>
          </w:p>
          <w:p w14:paraId="1AEED860" w14:textId="77777777" w:rsidR="0061587C" w:rsidRPr="0061587C" w:rsidRDefault="0061587C" w:rsidP="0061587C">
            <w:pPr>
              <w:spacing w:after="160" w:line="259" w:lineRule="auto"/>
              <w:rPr>
                <w:rFonts w:cs="Arial"/>
                <w:sz w:val="20"/>
              </w:rPr>
            </w:pPr>
            <w:r w:rsidRPr="0061587C">
              <w:rPr>
                <w:rFonts w:cs="Arial"/>
                <w:sz w:val="20"/>
              </w:rPr>
              <w:t> </w:t>
            </w:r>
          </w:p>
          <w:p w14:paraId="57EFA14F" w14:textId="77777777" w:rsidR="0061587C" w:rsidRPr="0061587C" w:rsidRDefault="0061587C" w:rsidP="0061587C">
            <w:pPr>
              <w:spacing w:after="160" w:line="259" w:lineRule="auto"/>
              <w:rPr>
                <w:rFonts w:cs="Arial"/>
                <w:sz w:val="20"/>
              </w:rPr>
            </w:pP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1F0C3AA7" w14:textId="77777777" w:rsidR="0061587C" w:rsidRPr="0061587C" w:rsidRDefault="0061587C" w:rsidP="00FD30A3">
            <w:pPr>
              <w:numPr>
                <w:ilvl w:val="0"/>
                <w:numId w:val="45"/>
              </w:numPr>
              <w:spacing w:after="160" w:line="259" w:lineRule="auto"/>
              <w:rPr>
                <w:rFonts w:cs="Arial"/>
                <w:sz w:val="20"/>
              </w:rPr>
            </w:pPr>
            <w:r w:rsidRPr="0061587C">
              <w:rPr>
                <w:rFonts w:cs="Arial"/>
                <w:sz w:val="20"/>
              </w:rPr>
              <w:lastRenderedPageBreak/>
              <w:t>Programme team to reassess DAI safeguarding given KPMG DD shortcomings.  </w:t>
            </w:r>
          </w:p>
          <w:p w14:paraId="3332E22C" w14:textId="77777777" w:rsidR="0061587C" w:rsidRPr="0061587C" w:rsidRDefault="0061587C" w:rsidP="00FD30A3">
            <w:pPr>
              <w:numPr>
                <w:ilvl w:val="0"/>
                <w:numId w:val="46"/>
              </w:numPr>
              <w:spacing w:after="160" w:line="259" w:lineRule="auto"/>
              <w:rPr>
                <w:rFonts w:cs="Arial"/>
                <w:sz w:val="20"/>
              </w:rPr>
            </w:pPr>
            <w:r w:rsidRPr="0061587C">
              <w:rPr>
                <w:rFonts w:cs="Arial"/>
                <w:sz w:val="20"/>
              </w:rPr>
              <w:t xml:space="preserve">Defra to review Kew safeguarding policies with </w:t>
            </w:r>
            <w:r w:rsidRPr="00554A5C">
              <w:rPr>
                <w:rFonts w:cs="Arial"/>
                <w:sz w:val="20"/>
                <w:highlight w:val="black"/>
              </w:rPr>
              <w:t>Joanna Lane</w:t>
            </w:r>
            <w:r w:rsidRPr="0061587C">
              <w:rPr>
                <w:rFonts w:cs="Arial"/>
                <w:sz w:val="20"/>
              </w:rPr>
              <w:t>. </w:t>
            </w:r>
          </w:p>
          <w:p w14:paraId="421B9317" w14:textId="77777777" w:rsidR="0061587C" w:rsidRPr="0061587C" w:rsidRDefault="0061587C" w:rsidP="0061587C">
            <w:pPr>
              <w:spacing w:after="160" w:line="259" w:lineRule="auto"/>
              <w:rPr>
                <w:rFonts w:cs="Arial"/>
                <w:sz w:val="20"/>
              </w:rPr>
            </w:pPr>
            <w:r w:rsidRPr="0061587C">
              <w:rPr>
                <w:rFonts w:cs="Arial"/>
                <w:sz w:val="20"/>
              </w:rPr>
              <w:t> </w:t>
            </w:r>
          </w:p>
          <w:p w14:paraId="36E6C2C8" w14:textId="77777777" w:rsidR="0061587C" w:rsidRPr="0061587C" w:rsidRDefault="0061587C" w:rsidP="0061587C">
            <w:pPr>
              <w:spacing w:after="160" w:line="259" w:lineRule="auto"/>
              <w:rPr>
                <w:rFonts w:cs="Arial"/>
                <w:sz w:val="20"/>
              </w:rPr>
            </w:pPr>
            <w:r w:rsidRPr="0061587C">
              <w:rPr>
                <w:rFonts w:cs="Arial"/>
                <w:sz w:val="20"/>
              </w:rPr>
              <w:t xml:space="preserve">*Check for alignment with HMG Safeguarding </w:t>
            </w:r>
            <w:r w:rsidRPr="0061587C">
              <w:rPr>
                <w:rFonts w:cs="Arial"/>
                <w:sz w:val="20"/>
              </w:rPr>
              <w:lastRenderedPageBreak/>
              <w:t>Strategy and use the Due Diligence on SEAH Safeguarding Guidance by FCDO.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4DCB3BF0" w14:textId="77777777" w:rsidR="0061587C" w:rsidRPr="0061587C" w:rsidRDefault="0061587C" w:rsidP="0061587C">
            <w:pPr>
              <w:spacing w:after="160" w:line="259" w:lineRule="auto"/>
              <w:rPr>
                <w:rFonts w:cs="Arial"/>
                <w:sz w:val="20"/>
              </w:rPr>
            </w:pPr>
            <w:r w:rsidRPr="0061587C">
              <w:rPr>
                <w:rFonts w:cs="Arial"/>
                <w:sz w:val="20"/>
              </w:rPr>
              <w:lastRenderedPageBreak/>
              <w:t>1. Both delivery partners are included in the Safeguarding self-assessment. </w:t>
            </w:r>
          </w:p>
          <w:p w14:paraId="08C73265" w14:textId="77777777" w:rsidR="0061587C" w:rsidRPr="0061587C" w:rsidRDefault="0061587C" w:rsidP="0061587C">
            <w:pPr>
              <w:spacing w:after="160" w:line="259" w:lineRule="auto"/>
              <w:rPr>
                <w:rFonts w:cs="Arial"/>
                <w:sz w:val="20"/>
              </w:rPr>
            </w:pPr>
            <w:r w:rsidRPr="0061587C">
              <w:rPr>
                <w:rFonts w:cs="Arial"/>
                <w:sz w:val="20"/>
              </w:rPr>
              <w:t> </w:t>
            </w:r>
          </w:p>
          <w:p w14:paraId="5CE4F5C0" w14:textId="77777777" w:rsidR="0061587C" w:rsidRPr="0061587C" w:rsidRDefault="0061587C" w:rsidP="0061587C">
            <w:pPr>
              <w:spacing w:after="160" w:line="259" w:lineRule="auto"/>
              <w:rPr>
                <w:rFonts w:cs="Arial"/>
                <w:sz w:val="20"/>
              </w:rPr>
            </w:pPr>
            <w:r w:rsidRPr="0061587C">
              <w:rPr>
                <w:rFonts w:cs="Arial"/>
                <w:sz w:val="20"/>
              </w:rPr>
              <w:t>2. Both delivery partners have added SEAH risk to their risk registers and report on them monthly to Defra. </w:t>
            </w:r>
          </w:p>
          <w:p w14:paraId="56B4B545" w14:textId="77777777" w:rsidR="0061587C" w:rsidRPr="0061587C" w:rsidRDefault="0061587C" w:rsidP="0061587C">
            <w:pPr>
              <w:spacing w:after="160" w:line="259" w:lineRule="auto"/>
              <w:rPr>
                <w:rFonts w:cs="Arial"/>
                <w:sz w:val="20"/>
              </w:rPr>
            </w:pPr>
            <w:r w:rsidRPr="0061587C">
              <w:rPr>
                <w:rFonts w:cs="Arial"/>
                <w:sz w:val="20"/>
              </w:rPr>
              <w:t> </w:t>
            </w:r>
          </w:p>
          <w:p w14:paraId="6D9AEED5" w14:textId="77777777" w:rsidR="0061587C" w:rsidRPr="0061587C" w:rsidRDefault="0061587C" w:rsidP="0061587C">
            <w:pPr>
              <w:spacing w:after="160" w:line="259" w:lineRule="auto"/>
              <w:rPr>
                <w:rFonts w:cs="Arial"/>
                <w:sz w:val="20"/>
              </w:rPr>
            </w:pPr>
            <w:r w:rsidRPr="0061587C">
              <w:rPr>
                <w:rFonts w:cs="Arial"/>
                <w:sz w:val="20"/>
              </w:rPr>
              <w:t> </w:t>
            </w:r>
          </w:p>
        </w:tc>
      </w:tr>
      <w:tr w:rsidR="00B42000" w:rsidRPr="0061587C" w14:paraId="0BF75D19" w14:textId="77777777" w:rsidTr="7B6772E3">
        <w:trPr>
          <w:trHeight w:val="1125"/>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5CE97" w14:textId="77777777" w:rsidR="0061587C" w:rsidRPr="0061587C" w:rsidRDefault="0061587C" w:rsidP="0061587C">
            <w:pPr>
              <w:spacing w:after="160" w:line="259" w:lineRule="auto"/>
              <w:rPr>
                <w:rFonts w:cs="Arial"/>
                <w:sz w:val="20"/>
              </w:rPr>
            </w:pPr>
            <w:r w:rsidRPr="0061587C">
              <w:rPr>
                <w:rFonts w:cs="Arial"/>
                <w:b/>
                <w:bCs/>
                <w:sz w:val="20"/>
              </w:rPr>
              <w:lastRenderedPageBreak/>
              <w:t>Analysis/ Design</w:t>
            </w: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42333CC4" w14:textId="77777777" w:rsidR="0061587C" w:rsidRPr="0061587C" w:rsidRDefault="0061587C" w:rsidP="0061587C">
            <w:pPr>
              <w:spacing w:after="160" w:line="259" w:lineRule="auto"/>
              <w:rPr>
                <w:rFonts w:cs="Arial"/>
                <w:sz w:val="20"/>
              </w:rPr>
            </w:pPr>
            <w:r w:rsidRPr="0061587C">
              <w:rPr>
                <w:rFonts w:cs="Arial"/>
                <w:i/>
                <w:iCs/>
                <w:sz w:val="20"/>
              </w:rPr>
              <w:t>Lack of social and gender analysis means that interventions may fail to acknowledge the role of gender and exclusion. These do not necessarily do harm but may indirectly support the status quo.</w:t>
            </w:r>
            <w:r w:rsidRPr="0061587C">
              <w:rPr>
                <w:rFonts w:cs="Arial"/>
                <w:sz w:val="20"/>
              </w:rPr>
              <w:t> </w:t>
            </w:r>
          </w:p>
          <w:p w14:paraId="42AEF0BD" w14:textId="77777777" w:rsidR="0061587C" w:rsidRPr="0061587C" w:rsidRDefault="0061587C" w:rsidP="0061587C">
            <w:pPr>
              <w:spacing w:after="160" w:line="259" w:lineRule="auto"/>
              <w:rPr>
                <w:rFonts w:cs="Arial"/>
                <w:sz w:val="20"/>
              </w:rPr>
            </w:pPr>
            <w:r w:rsidRPr="0061587C">
              <w:rPr>
                <w:rFonts w:cs="Arial"/>
                <w:sz w:val="20"/>
              </w:rPr>
              <w:t> </w:t>
            </w:r>
          </w:p>
          <w:p w14:paraId="4C564BB7" w14:textId="078B0CC2" w:rsidR="0061587C" w:rsidRPr="0061587C" w:rsidRDefault="0061587C" w:rsidP="33D3D57C">
            <w:pPr>
              <w:spacing w:after="160" w:line="259" w:lineRule="auto"/>
              <w:rPr>
                <w:rFonts w:cs="Arial"/>
                <w:sz w:val="20"/>
                <w:szCs w:val="20"/>
              </w:rPr>
            </w:pPr>
            <w:r w:rsidRPr="33D3D57C">
              <w:rPr>
                <w:rFonts w:cs="Arial"/>
                <w:b/>
                <w:bCs/>
                <w:sz w:val="20"/>
                <w:szCs w:val="20"/>
              </w:rPr>
              <w:t xml:space="preserve">SDD audit findings /other evidence: </w:t>
            </w:r>
            <w:r w:rsidRPr="33D3D57C">
              <w:rPr>
                <w:rFonts w:cs="Arial"/>
                <w:sz w:val="20"/>
                <w:szCs w:val="20"/>
              </w:rPr>
              <w:t xml:space="preserve">Ensure that scoping and intervention analysis for future research priorities reflects a diverse range of stakeholder perspectives and priorities, particularly from feminist researchers and civil society organisations in the programme countries, consult with relevant stakeholders to scope out gaps in evidence and research related to GESI. Where research priorities support National Biodiversity Strategy and Action Plans, </w:t>
            </w:r>
            <w:r w:rsidR="41F6DCD4" w:rsidRPr="33D3D57C">
              <w:rPr>
                <w:rFonts w:cs="Arial"/>
                <w:sz w:val="20"/>
                <w:szCs w:val="20"/>
              </w:rPr>
              <w:t>refer</w:t>
            </w:r>
            <w:r w:rsidRPr="33D3D57C">
              <w:rPr>
                <w:rFonts w:cs="Arial"/>
                <w:sz w:val="20"/>
                <w:szCs w:val="20"/>
              </w:rPr>
              <w:t xml:space="preserve"> to commitments and Guidelines for Mainstreaming Gender into National Biodiversity Strategies and Action Plans, which sets out when and how to involve stakeholders with GESI expertise and lived </w:t>
            </w:r>
            <w:r w:rsidRPr="33D3D57C">
              <w:rPr>
                <w:rFonts w:cs="Arial"/>
                <w:sz w:val="20"/>
                <w:szCs w:val="20"/>
              </w:rPr>
              <w:lastRenderedPageBreak/>
              <w:t>experience to shape inclusive agendas and priorities. </w:t>
            </w:r>
          </w:p>
          <w:p w14:paraId="25A38925" w14:textId="77777777" w:rsidR="0061587C" w:rsidRPr="0061587C" w:rsidRDefault="0061587C" w:rsidP="0061587C">
            <w:pPr>
              <w:spacing w:after="160" w:line="259" w:lineRule="auto"/>
              <w:rPr>
                <w:rFonts w:cs="Arial"/>
                <w:sz w:val="20"/>
              </w:rPr>
            </w:pPr>
            <w:r w:rsidRPr="0061587C">
              <w:rPr>
                <w:rFonts w:cs="Arial"/>
                <w:sz w:val="20"/>
              </w:rPr>
              <w:t> </w:t>
            </w:r>
          </w:p>
          <w:p w14:paraId="0DD105DE" w14:textId="77777777" w:rsidR="0061587C" w:rsidRPr="0061587C" w:rsidRDefault="0061587C" w:rsidP="0061587C">
            <w:pPr>
              <w:spacing w:after="160" w:line="259" w:lineRule="auto"/>
              <w:rPr>
                <w:rFonts w:cs="Arial"/>
                <w:sz w:val="20"/>
              </w:rPr>
            </w:pPr>
            <w:r w:rsidRPr="0061587C">
              <w:rPr>
                <w:rFonts w:cs="Arial"/>
                <w:sz w:val="20"/>
              </w:rPr>
              <w:t>BEIS has produced excellent guidance to clarify expectations and support staff and delivery partners to meet (and where possible exceed) the requirements of the International Development Act (Gender Amendment) 2014 specifically for research and innovation programmes. This can be used to develop practical approaches to GESI mainstreaming for the GCBC.  </w:t>
            </w:r>
          </w:p>
          <w:p w14:paraId="26DADCAF" w14:textId="77777777" w:rsidR="0061587C" w:rsidRPr="0061587C" w:rsidRDefault="0061587C" w:rsidP="0061587C">
            <w:pPr>
              <w:spacing w:after="160" w:line="259" w:lineRule="auto"/>
              <w:rPr>
                <w:rFonts w:cs="Arial"/>
                <w:sz w:val="20"/>
              </w:rPr>
            </w:pPr>
            <w:hyperlink r:id="rId27" w:tgtFrame="_blank" w:history="1">
              <w:r w:rsidRPr="0061587C">
                <w:rPr>
                  <w:rStyle w:val="Hyperlink"/>
                  <w:rFonts w:cs="Arial"/>
                  <w:sz w:val="20"/>
                </w:rPr>
                <w:t>https://assets.publishing.service.gov.uk/media/60af82b2e90e071b589e9cdf/research-innovation-oda-gender-equality.pdf</w:t>
              </w:r>
            </w:hyperlink>
            <w:r w:rsidRPr="0061587C">
              <w:rPr>
                <w:rFonts w:cs="Arial"/>
                <w:sz w:val="20"/>
              </w:rPr>
              <w:t>  </w:t>
            </w:r>
          </w:p>
          <w:p w14:paraId="3550E08B" w14:textId="77777777" w:rsidR="0061587C" w:rsidRPr="0061587C" w:rsidRDefault="0061587C" w:rsidP="0061587C">
            <w:pPr>
              <w:spacing w:after="160" w:line="259" w:lineRule="auto"/>
              <w:rPr>
                <w:rFonts w:cs="Arial"/>
                <w:sz w:val="20"/>
              </w:rPr>
            </w:pPr>
            <w:r w:rsidRPr="0061587C">
              <w:rPr>
                <w:rFonts w:cs="Arial"/>
                <w:sz w:val="20"/>
              </w:rPr>
              <w:t> </w:t>
            </w:r>
          </w:p>
          <w:p w14:paraId="7AC30C75" w14:textId="77777777" w:rsidR="0061587C" w:rsidRPr="0061587C" w:rsidRDefault="0061587C" w:rsidP="0061587C">
            <w:pPr>
              <w:spacing w:after="160" w:line="259" w:lineRule="auto"/>
              <w:rPr>
                <w:rFonts w:cs="Arial"/>
                <w:sz w:val="20"/>
              </w:rPr>
            </w:pPr>
            <w:r w:rsidRPr="0061587C">
              <w:rPr>
                <w:rFonts w:cs="Arial"/>
                <w:sz w:val="20"/>
              </w:rPr>
              <w:t>Expand funding opportunities beyond established institutions, e.g. supporting WROs to engage in an evidence-based manner with local and national governments. Explore the possibility of direct or participatory small grants.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27C1EE26" w14:textId="77777777" w:rsidR="0061587C" w:rsidRPr="0061587C" w:rsidRDefault="0061587C" w:rsidP="0061587C">
            <w:pPr>
              <w:spacing w:after="160" w:line="259" w:lineRule="auto"/>
              <w:rPr>
                <w:rFonts w:cs="Arial"/>
                <w:sz w:val="20"/>
              </w:rPr>
            </w:pPr>
            <w:r w:rsidRPr="0061587C">
              <w:rPr>
                <w:rFonts w:cs="Arial"/>
                <w:i/>
                <w:iCs/>
                <w:sz w:val="20"/>
              </w:rPr>
              <w:lastRenderedPageBreak/>
              <w:t>Social and gender analysis used to be confident that programming will “do no harm” will not exacerbate inequality; Suppliers assess impact of interventions on women and men, and relationships between them.   </w:t>
            </w:r>
            <w:r w:rsidRPr="0061587C">
              <w:rPr>
                <w:rFonts w:cs="Arial"/>
                <w:sz w:val="20"/>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55D9F534" w14:textId="77777777" w:rsidR="0061587C" w:rsidRPr="0061587C" w:rsidRDefault="0061587C" w:rsidP="0061587C">
            <w:pPr>
              <w:spacing w:after="160" w:line="259" w:lineRule="auto"/>
              <w:rPr>
                <w:rFonts w:cs="Arial"/>
                <w:sz w:val="20"/>
              </w:rPr>
            </w:pPr>
            <w:r w:rsidRPr="0061587C">
              <w:rPr>
                <w:rFonts w:cs="Arial"/>
                <w:sz w:val="20"/>
              </w:rPr>
              <w:t>Have research projects conduct project-level social and gender analysis, signed off by DAI, Kew, and Defra teams. Analysis to consider in what ways will activities, outputs, outcomes of projects affect/aid target groups.  Use new Defra wide MEL Services Contract to get necessary social and gender analysis. </w:t>
            </w:r>
          </w:p>
          <w:p w14:paraId="25A0BE15" w14:textId="77777777" w:rsidR="0061587C" w:rsidRPr="0061587C" w:rsidRDefault="0061587C" w:rsidP="0061587C">
            <w:pPr>
              <w:spacing w:after="160" w:line="259" w:lineRule="auto"/>
              <w:rPr>
                <w:rFonts w:cs="Arial"/>
                <w:sz w:val="20"/>
              </w:rPr>
            </w:pPr>
            <w:r w:rsidRPr="0061587C">
              <w:rPr>
                <w:rFonts w:cs="Arial"/>
                <w:sz w:val="20"/>
              </w:rPr>
              <w:t> </w:t>
            </w:r>
          </w:p>
          <w:p w14:paraId="22A8FE94" w14:textId="77777777" w:rsidR="0061587C" w:rsidRPr="0061587C" w:rsidRDefault="0061587C" w:rsidP="0061587C">
            <w:pPr>
              <w:spacing w:after="160" w:line="259" w:lineRule="auto"/>
              <w:rPr>
                <w:rFonts w:cs="Arial"/>
                <w:sz w:val="20"/>
              </w:rPr>
            </w:pPr>
            <w:r w:rsidRPr="0061587C">
              <w:rPr>
                <w:rFonts w:cs="Arial"/>
                <w:sz w:val="20"/>
              </w:rPr>
              <w:t xml:space="preserve">The planned capacity strengthening proposal aims to strengthen research </w:t>
            </w:r>
            <w:r w:rsidRPr="0061587C">
              <w:rPr>
                <w:rFonts w:cs="Arial"/>
                <w:sz w:val="20"/>
              </w:rPr>
              <w:lastRenderedPageBreak/>
              <w:t>and bids in the global south. </w:t>
            </w:r>
          </w:p>
          <w:p w14:paraId="483B2A2A" w14:textId="77777777" w:rsidR="0061587C" w:rsidRPr="0061587C" w:rsidRDefault="0061587C" w:rsidP="0061587C">
            <w:pPr>
              <w:spacing w:after="160" w:line="259" w:lineRule="auto"/>
              <w:rPr>
                <w:rFonts w:cs="Arial"/>
                <w:sz w:val="20"/>
              </w:rPr>
            </w:pP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0CD6227" w14:textId="77777777" w:rsidR="0061587C" w:rsidRPr="0061587C" w:rsidRDefault="0061587C" w:rsidP="0061587C">
            <w:pPr>
              <w:spacing w:after="160" w:line="259" w:lineRule="auto"/>
              <w:rPr>
                <w:rFonts w:cs="Arial"/>
                <w:sz w:val="20"/>
              </w:rPr>
            </w:pPr>
            <w:r w:rsidRPr="0061587C">
              <w:rPr>
                <w:rFonts w:cs="Arial"/>
                <w:sz w:val="20"/>
              </w:rPr>
              <w:lastRenderedPageBreak/>
              <w:t>Have research projects conduct project-level social and gender analysis, signed off by DAI, Kew, and Defra teams. Analysis to consider in what ways will activities, outputs, outcomes of projects affect/aid target groups. </w:t>
            </w:r>
          </w:p>
          <w:p w14:paraId="023B444B" w14:textId="77777777" w:rsidR="0061587C" w:rsidRPr="0061587C" w:rsidRDefault="0061587C" w:rsidP="0061587C">
            <w:pPr>
              <w:spacing w:after="160" w:line="259" w:lineRule="auto"/>
              <w:rPr>
                <w:rFonts w:cs="Arial"/>
                <w:sz w:val="20"/>
              </w:rPr>
            </w:pPr>
            <w:r w:rsidRPr="0061587C">
              <w:rPr>
                <w:rFonts w:cs="Arial"/>
                <w:sz w:val="20"/>
              </w:rPr>
              <w:t> </w:t>
            </w:r>
          </w:p>
          <w:p w14:paraId="36B7A7B8" w14:textId="77777777" w:rsidR="0061587C" w:rsidRPr="0061587C" w:rsidRDefault="0061587C" w:rsidP="33A04297">
            <w:pPr>
              <w:spacing w:after="160" w:line="259" w:lineRule="auto"/>
              <w:rPr>
                <w:rFonts w:cs="Arial"/>
                <w:sz w:val="20"/>
                <w:szCs w:val="20"/>
              </w:rPr>
            </w:pPr>
            <w:r w:rsidRPr="33A04297">
              <w:rPr>
                <w:rFonts w:cs="Arial"/>
                <w:sz w:val="20"/>
                <w:szCs w:val="20"/>
              </w:rPr>
              <w:t xml:space="preserve">Strategic Science </w:t>
            </w:r>
            <w:proofErr w:type="gramStart"/>
            <w:r w:rsidRPr="33A04297">
              <w:rPr>
                <w:rFonts w:cs="Arial"/>
                <w:sz w:val="20"/>
                <w:szCs w:val="20"/>
              </w:rPr>
              <w:t>Lead</w:t>
            </w:r>
            <w:proofErr w:type="gramEnd"/>
            <w:r w:rsidRPr="33A04297">
              <w:rPr>
                <w:rFonts w:cs="Arial"/>
                <w:sz w:val="20"/>
                <w:szCs w:val="20"/>
              </w:rPr>
              <w:t xml:space="preserve"> to incorporate marginalised perspectives into research principles and priorities, as </w:t>
            </w:r>
            <w:r w:rsidRPr="33A04297">
              <w:rPr>
                <w:rFonts w:cs="Arial"/>
                <w:sz w:val="20"/>
                <w:szCs w:val="20"/>
              </w:rPr>
              <w:lastRenderedPageBreak/>
              <w:t>well as International Network plan.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EAA19B5" w14:textId="77777777" w:rsidR="0061587C" w:rsidRPr="0061587C" w:rsidRDefault="0061587C" w:rsidP="0061587C">
            <w:pPr>
              <w:spacing w:after="160" w:line="259" w:lineRule="auto"/>
              <w:rPr>
                <w:rFonts w:cs="Arial"/>
                <w:sz w:val="20"/>
              </w:rPr>
            </w:pPr>
            <w:r w:rsidRPr="0061587C">
              <w:rPr>
                <w:rFonts w:cs="Arial"/>
                <w:sz w:val="20"/>
              </w:rPr>
              <w:lastRenderedPageBreak/>
              <w:t>Have research projects conduct project-level social and gender analysis, signed off by DAI, Kew, and Defra teams. Analysis to consider in what ways will activities, outputs, outcomes of projects affect/aid target groups. </w:t>
            </w:r>
          </w:p>
          <w:p w14:paraId="1EA919C2" w14:textId="77777777" w:rsidR="0061587C" w:rsidRPr="0061587C" w:rsidRDefault="0061587C" w:rsidP="0061587C">
            <w:pPr>
              <w:spacing w:after="160" w:line="259" w:lineRule="auto"/>
              <w:rPr>
                <w:rFonts w:cs="Arial"/>
                <w:sz w:val="20"/>
              </w:rPr>
            </w:pPr>
            <w:r w:rsidRPr="0061587C">
              <w:rPr>
                <w:rFonts w:cs="Arial"/>
                <w:sz w:val="20"/>
              </w:rPr>
              <w:t> </w:t>
            </w:r>
          </w:p>
          <w:p w14:paraId="584DFB9F" w14:textId="77777777" w:rsidR="0061587C" w:rsidRPr="0061587C" w:rsidRDefault="0061587C" w:rsidP="0061587C">
            <w:pPr>
              <w:spacing w:after="160" w:line="259" w:lineRule="auto"/>
              <w:rPr>
                <w:rFonts w:cs="Arial"/>
                <w:sz w:val="20"/>
              </w:rPr>
            </w:pPr>
            <w:r w:rsidRPr="0061587C">
              <w:rPr>
                <w:rFonts w:cs="Arial"/>
                <w:sz w:val="20"/>
              </w:rPr>
              <w:t xml:space="preserve">Include a proportionate statement in the Business Case to summarise how the programme is aligned with the </w:t>
            </w:r>
            <w:r w:rsidRPr="0061587C">
              <w:rPr>
                <w:rFonts w:cs="Arial"/>
                <w:sz w:val="20"/>
              </w:rPr>
              <w:lastRenderedPageBreak/>
              <w:t>International Development Act and the Gender Equality Act, and the Public Sector Equality Duty (PSED). Include details on how the programme contributes to the Strategy for International Development, the International Women and Girls Strategy and the Disability Inclusion and Rights Strategy. </w:t>
            </w:r>
          </w:p>
          <w:p w14:paraId="42BADBED" w14:textId="77777777" w:rsidR="0061587C" w:rsidRPr="0061587C" w:rsidRDefault="0061587C" w:rsidP="0061587C">
            <w:pPr>
              <w:spacing w:after="160" w:line="259" w:lineRule="auto"/>
              <w:rPr>
                <w:rFonts w:cs="Arial"/>
                <w:sz w:val="20"/>
              </w:rPr>
            </w:pPr>
            <w:r w:rsidRPr="0061587C">
              <w:rPr>
                <w:rFonts w:cs="Arial"/>
                <w:sz w:val="20"/>
              </w:rPr>
              <w:t>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1593F2C9" w14:textId="77777777" w:rsidR="0061587C" w:rsidRPr="0061587C" w:rsidRDefault="0061587C" w:rsidP="00FD30A3">
            <w:pPr>
              <w:numPr>
                <w:ilvl w:val="0"/>
                <w:numId w:val="47"/>
              </w:numPr>
              <w:spacing w:after="160" w:line="259" w:lineRule="auto"/>
              <w:rPr>
                <w:rFonts w:cs="Arial"/>
                <w:sz w:val="20"/>
              </w:rPr>
            </w:pPr>
            <w:r w:rsidRPr="0061587C">
              <w:rPr>
                <w:rFonts w:cs="Arial"/>
                <w:sz w:val="20"/>
              </w:rPr>
              <w:lastRenderedPageBreak/>
              <w:t>Business Case extension still being drafted. </w:t>
            </w:r>
          </w:p>
          <w:p w14:paraId="67D5BAC5" w14:textId="77777777" w:rsidR="0061587C" w:rsidRPr="0061587C" w:rsidRDefault="0061587C" w:rsidP="0061587C">
            <w:pPr>
              <w:spacing w:after="160" w:line="259" w:lineRule="auto"/>
              <w:rPr>
                <w:rFonts w:cs="Arial"/>
                <w:sz w:val="20"/>
              </w:rPr>
            </w:pPr>
            <w:r w:rsidRPr="0061587C">
              <w:rPr>
                <w:rFonts w:cs="Arial"/>
                <w:sz w:val="20"/>
              </w:rPr>
              <w:t> </w:t>
            </w:r>
          </w:p>
          <w:p w14:paraId="0D6B08C9" w14:textId="77777777" w:rsidR="0061587C" w:rsidRPr="0061587C" w:rsidRDefault="0061587C" w:rsidP="00FD30A3">
            <w:pPr>
              <w:numPr>
                <w:ilvl w:val="0"/>
                <w:numId w:val="48"/>
              </w:numPr>
              <w:spacing w:after="160" w:line="259" w:lineRule="auto"/>
              <w:rPr>
                <w:rFonts w:cs="Arial"/>
                <w:sz w:val="20"/>
              </w:rPr>
            </w:pPr>
            <w:r w:rsidRPr="0061587C">
              <w:rPr>
                <w:rFonts w:cs="Arial"/>
                <w:sz w:val="20"/>
              </w:rPr>
              <w:t>First draft of ITP document due 8 April. </w:t>
            </w:r>
          </w:p>
          <w:p w14:paraId="5E3CCC1A" w14:textId="77777777" w:rsidR="0061587C" w:rsidRPr="0061587C" w:rsidRDefault="0061587C" w:rsidP="0061587C">
            <w:pPr>
              <w:spacing w:after="160" w:line="259" w:lineRule="auto"/>
              <w:rPr>
                <w:rFonts w:cs="Arial"/>
                <w:sz w:val="20"/>
              </w:rPr>
            </w:pPr>
            <w:r w:rsidRPr="0061587C">
              <w:rPr>
                <w:rFonts w:cs="Arial"/>
                <w:sz w:val="20"/>
              </w:rPr>
              <w:t> </w:t>
            </w:r>
          </w:p>
          <w:p w14:paraId="5D6EED6A" w14:textId="77777777" w:rsidR="0061587C" w:rsidRPr="0061587C" w:rsidRDefault="0061587C" w:rsidP="00FD30A3">
            <w:pPr>
              <w:numPr>
                <w:ilvl w:val="0"/>
                <w:numId w:val="49"/>
              </w:numPr>
              <w:spacing w:after="160" w:line="259" w:lineRule="auto"/>
              <w:rPr>
                <w:rFonts w:cs="Arial"/>
                <w:sz w:val="20"/>
              </w:rPr>
            </w:pPr>
            <w:r w:rsidRPr="0061587C">
              <w:rPr>
                <w:rFonts w:cs="Arial"/>
                <w:sz w:val="20"/>
              </w:rPr>
              <w:t>The recent GCBC Symposium had a GESI-focused presentation. </w:t>
            </w:r>
          </w:p>
          <w:p w14:paraId="0396F1E6" w14:textId="77777777" w:rsidR="0061587C" w:rsidRPr="0061587C" w:rsidRDefault="0061587C" w:rsidP="0061587C">
            <w:pPr>
              <w:spacing w:after="160" w:line="259" w:lineRule="auto"/>
              <w:rPr>
                <w:rFonts w:cs="Arial"/>
                <w:sz w:val="20"/>
              </w:rPr>
            </w:pPr>
            <w:r w:rsidRPr="0061587C">
              <w:rPr>
                <w:rFonts w:cs="Arial"/>
                <w:sz w:val="20"/>
              </w:rPr>
              <w:t> </w:t>
            </w:r>
          </w:p>
          <w:p w14:paraId="50CAB7BB" w14:textId="77777777" w:rsidR="0061587C" w:rsidRPr="0061587C" w:rsidRDefault="0061587C" w:rsidP="00FD30A3">
            <w:pPr>
              <w:numPr>
                <w:ilvl w:val="0"/>
                <w:numId w:val="50"/>
              </w:numPr>
              <w:spacing w:after="160" w:line="259" w:lineRule="auto"/>
              <w:rPr>
                <w:rFonts w:cs="Arial"/>
                <w:sz w:val="20"/>
              </w:rPr>
            </w:pPr>
            <w:r w:rsidRPr="0061587C">
              <w:rPr>
                <w:rFonts w:cs="Arial"/>
                <w:sz w:val="20"/>
              </w:rPr>
              <w:lastRenderedPageBreak/>
              <w:t>Capacity strengthening CCN signed (April). </w:t>
            </w:r>
          </w:p>
        </w:tc>
      </w:tr>
      <w:tr w:rsidR="00B42000" w:rsidRPr="0061587C" w14:paraId="1A9E0C00" w14:textId="77777777" w:rsidTr="7B6772E3">
        <w:trPr>
          <w:trHeight w:val="810"/>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B4B98" w14:textId="77777777" w:rsidR="0061587C" w:rsidRPr="0061587C" w:rsidRDefault="0061587C" w:rsidP="0061587C">
            <w:pPr>
              <w:spacing w:after="160" w:line="259" w:lineRule="auto"/>
              <w:rPr>
                <w:rFonts w:cs="Arial"/>
                <w:sz w:val="20"/>
              </w:rPr>
            </w:pPr>
            <w:r w:rsidRPr="0061587C">
              <w:rPr>
                <w:rFonts w:cs="Arial"/>
                <w:b/>
                <w:bCs/>
                <w:sz w:val="20"/>
              </w:rPr>
              <w:lastRenderedPageBreak/>
              <w:t>Engagement</w:t>
            </w: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4B4FD2F2" w14:textId="77777777" w:rsidR="0061587C" w:rsidRPr="0061587C" w:rsidRDefault="0061587C" w:rsidP="0061587C">
            <w:pPr>
              <w:spacing w:after="160" w:line="259" w:lineRule="auto"/>
              <w:rPr>
                <w:rFonts w:cs="Arial"/>
                <w:sz w:val="20"/>
              </w:rPr>
            </w:pPr>
            <w:r w:rsidRPr="0061587C">
              <w:rPr>
                <w:rFonts w:cs="Arial"/>
                <w:i/>
                <w:iCs/>
                <w:sz w:val="20"/>
              </w:rPr>
              <w:t>Failure to effectively consult with women and marginalised groups (including people living in poverty, IPLCs) that are impacted by the programme. </w:t>
            </w:r>
            <w:r w:rsidRPr="0061587C">
              <w:rPr>
                <w:rFonts w:cs="Arial"/>
                <w:sz w:val="20"/>
              </w:rPr>
              <w:t> </w:t>
            </w:r>
          </w:p>
          <w:p w14:paraId="505C67C1" w14:textId="77777777" w:rsidR="0061587C" w:rsidRPr="0061587C" w:rsidRDefault="0061587C" w:rsidP="0061587C">
            <w:pPr>
              <w:spacing w:after="160" w:line="259" w:lineRule="auto"/>
              <w:rPr>
                <w:rFonts w:cs="Arial"/>
                <w:sz w:val="20"/>
              </w:rPr>
            </w:pPr>
            <w:r w:rsidRPr="0061587C">
              <w:rPr>
                <w:rFonts w:cs="Arial"/>
                <w:sz w:val="20"/>
              </w:rPr>
              <w:t> </w:t>
            </w:r>
          </w:p>
          <w:p w14:paraId="040528CA" w14:textId="77777777" w:rsidR="0061587C" w:rsidRPr="0061587C" w:rsidRDefault="0061587C" w:rsidP="009634D1">
            <w:pPr>
              <w:spacing w:after="160" w:line="259" w:lineRule="auto"/>
              <w:rPr>
                <w:rFonts w:cs="Arial"/>
                <w:sz w:val="20"/>
                <w:szCs w:val="20"/>
              </w:rPr>
            </w:pPr>
            <w:r w:rsidRPr="009634D1">
              <w:rPr>
                <w:rFonts w:cs="Arial"/>
                <w:b/>
                <w:bCs/>
                <w:sz w:val="20"/>
                <w:szCs w:val="20"/>
              </w:rPr>
              <w:t xml:space="preserve">SDD audit findings /other evidence: </w:t>
            </w:r>
            <w:r w:rsidRPr="009634D1">
              <w:rPr>
                <w:rFonts w:cs="Arial"/>
                <w:sz w:val="20"/>
                <w:szCs w:val="20"/>
              </w:rPr>
              <w:t xml:space="preserve">Output 3 highlights the need to engage with Indigenous Peoples and local communities to ensure their expertise is used and </w:t>
            </w:r>
            <w:r w:rsidRPr="009634D1">
              <w:rPr>
                <w:rFonts w:cs="Arial"/>
                <w:sz w:val="20"/>
                <w:szCs w:val="20"/>
              </w:rPr>
              <w:lastRenderedPageBreak/>
              <w:t xml:space="preserve">research is relevant to their contexts. Ensure that this output takes account of gendered divisions in roles, responsibilities, </w:t>
            </w:r>
            <w:bookmarkStart w:id="32" w:name="_Int_P5kr73oJ"/>
            <w:r w:rsidRPr="009634D1">
              <w:rPr>
                <w:rFonts w:cs="Arial"/>
                <w:sz w:val="20"/>
                <w:szCs w:val="20"/>
              </w:rPr>
              <w:t>opportunities</w:t>
            </w:r>
            <w:bookmarkEnd w:id="32"/>
            <w:r w:rsidRPr="009634D1">
              <w:rPr>
                <w:rFonts w:cs="Arial"/>
                <w:sz w:val="20"/>
                <w:szCs w:val="20"/>
              </w:rPr>
              <w:t xml:space="preserve"> and access needs of </w:t>
            </w:r>
            <w:bookmarkStart w:id="33" w:name="_Int_jXndeYhm"/>
            <w:r w:rsidRPr="009634D1">
              <w:rPr>
                <w:rFonts w:cs="Arial"/>
                <w:sz w:val="20"/>
                <w:szCs w:val="20"/>
              </w:rPr>
              <w:t>different groups</w:t>
            </w:r>
            <w:bookmarkEnd w:id="33"/>
            <w:r w:rsidRPr="009634D1">
              <w:rPr>
                <w:rFonts w:cs="Arial"/>
                <w:sz w:val="20"/>
                <w:szCs w:val="20"/>
              </w:rPr>
              <w:t>. Where consultation is planned, the programme must ensure that a strategy is in place to work with local organisations and networks, so that women and other marginalised groups can be involved and express their ideas safely.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54FA8068" w14:textId="77777777" w:rsidR="0061587C" w:rsidRPr="0061587C" w:rsidRDefault="0061587C" w:rsidP="0061587C">
            <w:pPr>
              <w:spacing w:after="160" w:line="259" w:lineRule="auto"/>
              <w:rPr>
                <w:rFonts w:cs="Arial"/>
                <w:sz w:val="20"/>
              </w:rPr>
            </w:pPr>
            <w:r w:rsidRPr="0061587C">
              <w:rPr>
                <w:rFonts w:cs="Arial"/>
                <w:i/>
                <w:iCs/>
                <w:sz w:val="20"/>
              </w:rPr>
              <w:lastRenderedPageBreak/>
              <w:t xml:space="preserve">Stakeholder consultation including women and marginalised groups.  </w:t>
            </w:r>
            <w:r w:rsidRPr="0061587C">
              <w:rPr>
                <w:rFonts w:cs="Arial"/>
                <w:sz w:val="20"/>
              </w:rPr>
              <w:t> </w:t>
            </w:r>
            <w:r w:rsidRPr="0061587C">
              <w:rPr>
                <w:rFonts w:cs="Arial"/>
                <w:sz w:val="20"/>
              </w:rPr>
              <w:b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91D0A5F" w14:textId="77777777" w:rsidR="0061587C" w:rsidRPr="0061587C" w:rsidRDefault="0061587C" w:rsidP="0061587C">
            <w:pPr>
              <w:spacing w:after="160" w:line="259" w:lineRule="auto"/>
              <w:rPr>
                <w:rFonts w:cs="Arial"/>
                <w:sz w:val="20"/>
              </w:rPr>
            </w:pPr>
            <w:r w:rsidRPr="0061587C">
              <w:rPr>
                <w:rFonts w:cs="Arial"/>
                <w:sz w:val="20"/>
              </w:rPr>
              <w:t>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547BEAF" w14:textId="613F6435" w:rsidR="0061587C" w:rsidRPr="0061587C" w:rsidRDefault="0061587C" w:rsidP="5BFC4E89">
            <w:pPr>
              <w:spacing w:after="160" w:line="259" w:lineRule="auto"/>
              <w:rPr>
                <w:rFonts w:cs="Arial"/>
                <w:sz w:val="20"/>
                <w:szCs w:val="20"/>
              </w:rPr>
            </w:pPr>
            <w:r w:rsidRPr="7B6772E3">
              <w:rPr>
                <w:rFonts w:cs="Arial"/>
                <w:sz w:val="20"/>
                <w:szCs w:val="20"/>
              </w:rPr>
              <w:t xml:space="preserve">Use weekly check-ins with Kew’s GESI POC, </w:t>
            </w:r>
            <w:r w:rsidRPr="7B6772E3">
              <w:rPr>
                <w:rFonts w:cs="Arial"/>
                <w:sz w:val="20"/>
                <w:szCs w:val="20"/>
                <w:highlight w:val="black"/>
              </w:rPr>
              <w:t>Joanna</w:t>
            </w:r>
            <w:r w:rsidRPr="7B6772E3">
              <w:rPr>
                <w:rFonts w:cs="Arial"/>
                <w:sz w:val="20"/>
                <w:szCs w:val="20"/>
              </w:rPr>
              <w:t>, to progress recommendations for IPLC engagement. </w:t>
            </w:r>
          </w:p>
          <w:p w14:paraId="4C6AFA18" w14:textId="77777777" w:rsidR="0061587C" w:rsidRPr="0061587C" w:rsidRDefault="0061587C" w:rsidP="0061587C">
            <w:pPr>
              <w:spacing w:after="160" w:line="259" w:lineRule="auto"/>
              <w:rPr>
                <w:rFonts w:cs="Arial"/>
                <w:sz w:val="20"/>
              </w:rPr>
            </w:pPr>
            <w:r w:rsidRPr="0061587C">
              <w:rPr>
                <w:rFonts w:cs="Arial"/>
                <w:sz w:val="20"/>
              </w:rPr>
              <w:lastRenderedPageBreak/>
              <w:t>Engage with Kew to incorporate the research question ‘How can GCBC strengthen its links with and voice of marginalised groups - women, indigenous people, people living in poverty?’ into the programme’s Research Strategy and principles. This activity will take place from Autumn 2024 in preparation for RGC3.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F093F3D" w14:textId="77777777" w:rsidR="0061587C" w:rsidRPr="0061587C" w:rsidRDefault="0061587C" w:rsidP="0061587C">
            <w:pPr>
              <w:spacing w:after="160" w:line="259" w:lineRule="auto"/>
              <w:rPr>
                <w:rFonts w:cs="Arial"/>
                <w:sz w:val="20"/>
              </w:rPr>
            </w:pPr>
            <w:r w:rsidRPr="0061587C">
              <w:rPr>
                <w:rFonts w:cs="Arial"/>
                <w:sz w:val="20"/>
              </w:rPr>
              <w:lastRenderedPageBreak/>
              <w:t xml:space="preserve">Meet with successful programmes like BLF, the Blue Planet Fund and Climate Promise to find out how they engage with IPLCs marginalised </w:t>
            </w:r>
            <w:r w:rsidRPr="0061587C">
              <w:rPr>
                <w:rFonts w:cs="Arial"/>
                <w:sz w:val="20"/>
              </w:rPr>
              <w:lastRenderedPageBreak/>
              <w:t>groups and women, with the potential to extend this to a cross-programme round table if or when appropriate e.g. in the run-up to CBD COP, when conducting lessons learned. </w:t>
            </w:r>
          </w:p>
          <w:p w14:paraId="60CBDCCD" w14:textId="77777777" w:rsidR="0061587C" w:rsidRPr="0061587C" w:rsidRDefault="0061587C" w:rsidP="0061587C">
            <w:pPr>
              <w:spacing w:after="160" w:line="259" w:lineRule="auto"/>
              <w:rPr>
                <w:rFonts w:cs="Arial"/>
                <w:sz w:val="20"/>
              </w:rPr>
            </w:pPr>
            <w:r w:rsidRPr="0061587C">
              <w:rPr>
                <w:rFonts w:cs="Arial"/>
                <w:sz w:val="20"/>
              </w:rPr>
              <w:t>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07E295EB" w14:textId="77777777" w:rsidR="0061587C" w:rsidRPr="0061587C" w:rsidRDefault="0061587C" w:rsidP="0061587C">
            <w:pPr>
              <w:spacing w:after="160" w:line="259" w:lineRule="auto"/>
              <w:rPr>
                <w:rFonts w:cs="Arial"/>
                <w:sz w:val="20"/>
              </w:rPr>
            </w:pPr>
            <w:r w:rsidRPr="0061587C">
              <w:rPr>
                <w:rFonts w:cs="Arial"/>
                <w:sz w:val="20"/>
              </w:rPr>
              <w:lastRenderedPageBreak/>
              <w:t> </w:t>
            </w:r>
          </w:p>
        </w:tc>
      </w:tr>
      <w:tr w:rsidR="00B42000" w:rsidRPr="0061587C" w14:paraId="1E358303" w14:textId="77777777" w:rsidTr="7B6772E3">
        <w:trPr>
          <w:trHeight w:val="1125"/>
        </w:trPr>
        <w:tc>
          <w:tcPr>
            <w:tcW w:w="1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F153F" w14:textId="77777777" w:rsidR="0061587C" w:rsidRPr="0061587C" w:rsidRDefault="0061587C" w:rsidP="0061587C">
            <w:pPr>
              <w:spacing w:after="160" w:line="259" w:lineRule="auto"/>
              <w:rPr>
                <w:rFonts w:cs="Arial"/>
                <w:sz w:val="20"/>
              </w:rPr>
            </w:pPr>
            <w:r w:rsidRPr="0061587C">
              <w:rPr>
                <w:rFonts w:cs="Arial"/>
                <w:b/>
                <w:bCs/>
                <w:sz w:val="20"/>
              </w:rPr>
              <w:t>Monitoring Results</w:t>
            </w:r>
            <w:r w:rsidRPr="0061587C">
              <w:rPr>
                <w:rFonts w:cs="Arial"/>
                <w:sz w:val="20"/>
              </w:rPr>
              <w:t> </w:t>
            </w:r>
          </w:p>
        </w:tc>
        <w:tc>
          <w:tcPr>
            <w:tcW w:w="3975" w:type="dxa"/>
            <w:tcBorders>
              <w:top w:val="single" w:sz="6" w:space="0" w:color="auto"/>
              <w:left w:val="single" w:sz="6" w:space="0" w:color="auto"/>
              <w:bottom w:val="single" w:sz="6" w:space="0" w:color="auto"/>
              <w:right w:val="single" w:sz="6" w:space="0" w:color="auto"/>
            </w:tcBorders>
            <w:shd w:val="clear" w:color="auto" w:fill="F6C5AC"/>
            <w:hideMark/>
          </w:tcPr>
          <w:p w14:paraId="5B1EE308" w14:textId="77777777" w:rsidR="0061587C" w:rsidRPr="0061587C" w:rsidRDefault="0061587C" w:rsidP="0061587C">
            <w:pPr>
              <w:spacing w:after="160" w:line="259" w:lineRule="auto"/>
              <w:rPr>
                <w:rFonts w:cs="Arial"/>
                <w:sz w:val="20"/>
              </w:rPr>
            </w:pPr>
            <w:r w:rsidRPr="0061587C">
              <w:rPr>
                <w:rFonts w:cs="Arial"/>
                <w:i/>
                <w:iCs/>
                <w:sz w:val="20"/>
              </w:rPr>
              <w:t>Lack of disaggregated data. </w:t>
            </w:r>
            <w:r w:rsidRPr="0061587C">
              <w:rPr>
                <w:rFonts w:cs="Arial"/>
                <w:sz w:val="20"/>
              </w:rPr>
              <w:t> </w:t>
            </w:r>
          </w:p>
          <w:p w14:paraId="4AF89F3E" w14:textId="77777777" w:rsidR="0061587C" w:rsidRPr="0061587C" w:rsidRDefault="0061587C" w:rsidP="0061587C">
            <w:pPr>
              <w:spacing w:after="160" w:line="259" w:lineRule="auto"/>
              <w:rPr>
                <w:rFonts w:cs="Arial"/>
                <w:sz w:val="20"/>
              </w:rPr>
            </w:pPr>
            <w:r w:rsidRPr="0061587C">
              <w:rPr>
                <w:rFonts w:cs="Arial"/>
                <w:sz w:val="20"/>
              </w:rPr>
              <w:t> </w:t>
            </w:r>
          </w:p>
          <w:p w14:paraId="3F01F899" w14:textId="77777777" w:rsidR="0061587C" w:rsidRPr="0061587C" w:rsidRDefault="0061587C" w:rsidP="0061587C">
            <w:pPr>
              <w:spacing w:after="160" w:line="259" w:lineRule="auto"/>
              <w:rPr>
                <w:rFonts w:cs="Arial"/>
                <w:sz w:val="20"/>
              </w:rPr>
            </w:pPr>
            <w:r w:rsidRPr="0061587C">
              <w:rPr>
                <w:rFonts w:cs="Arial"/>
                <w:b/>
                <w:bCs/>
                <w:sz w:val="20"/>
              </w:rPr>
              <w:t>SDD audit findings /other evidence:</w:t>
            </w:r>
            <w:r w:rsidRPr="0061587C">
              <w:rPr>
                <w:rFonts w:cs="Arial"/>
                <w:sz w:val="20"/>
              </w:rPr>
              <w:t xml:space="preserve"> In Output 1 update and strengthen the 'Triple Win' Tool kit, ensuring that sufficient social development expertise is available to support the JNCC in its role. </w:t>
            </w:r>
          </w:p>
          <w:p w14:paraId="49AACEB6" w14:textId="77777777" w:rsidR="0061587C" w:rsidRPr="0061587C" w:rsidRDefault="0061587C" w:rsidP="0061587C">
            <w:pPr>
              <w:spacing w:after="160" w:line="259" w:lineRule="auto"/>
              <w:rPr>
                <w:rFonts w:cs="Arial"/>
                <w:sz w:val="20"/>
              </w:rPr>
            </w:pPr>
            <w:r w:rsidRPr="0061587C">
              <w:rPr>
                <w:rFonts w:cs="Arial"/>
                <w:sz w:val="20"/>
              </w:rPr>
              <w:t> </w:t>
            </w:r>
          </w:p>
          <w:p w14:paraId="38C900BF" w14:textId="77777777" w:rsidR="0061587C" w:rsidRPr="0061587C" w:rsidRDefault="0061587C" w:rsidP="0061587C">
            <w:pPr>
              <w:spacing w:after="160" w:line="259" w:lineRule="auto"/>
              <w:rPr>
                <w:rFonts w:cs="Arial"/>
                <w:sz w:val="20"/>
              </w:rPr>
            </w:pPr>
            <w:r w:rsidRPr="0061587C">
              <w:rPr>
                <w:rFonts w:cs="Arial"/>
                <w:sz w:val="20"/>
              </w:rPr>
              <w:t xml:space="preserve">Strengthen MEL and </w:t>
            </w:r>
            <w:proofErr w:type="spellStart"/>
            <w:r w:rsidRPr="0061587C">
              <w:rPr>
                <w:rFonts w:cs="Arial"/>
                <w:sz w:val="20"/>
              </w:rPr>
              <w:t>VfM</w:t>
            </w:r>
            <w:proofErr w:type="spellEnd"/>
            <w:r w:rsidRPr="0061587C">
              <w:rPr>
                <w:rFonts w:cs="Arial"/>
                <w:sz w:val="20"/>
              </w:rPr>
              <w:t xml:space="preserve"> by including a specific objective around the intention to engage and support southern-based research institutes. </w:t>
            </w:r>
          </w:p>
          <w:p w14:paraId="122E770E" w14:textId="77777777" w:rsidR="0061587C" w:rsidRPr="0061587C" w:rsidRDefault="0061587C" w:rsidP="0061587C">
            <w:pPr>
              <w:spacing w:after="160" w:line="259" w:lineRule="auto"/>
              <w:rPr>
                <w:rFonts w:cs="Arial"/>
                <w:sz w:val="20"/>
              </w:rPr>
            </w:pPr>
            <w:r w:rsidRPr="0061587C">
              <w:rPr>
                <w:rFonts w:cs="Arial"/>
                <w:sz w:val="20"/>
              </w:rPr>
              <w:lastRenderedPageBreak/>
              <w:t> </w:t>
            </w:r>
          </w:p>
        </w:tc>
        <w:tc>
          <w:tcPr>
            <w:tcW w:w="2545" w:type="dxa"/>
            <w:tcBorders>
              <w:top w:val="single" w:sz="6" w:space="0" w:color="auto"/>
              <w:left w:val="single" w:sz="6" w:space="0" w:color="auto"/>
              <w:bottom w:val="single" w:sz="6" w:space="0" w:color="auto"/>
              <w:right w:val="single" w:sz="6" w:space="0" w:color="auto"/>
            </w:tcBorders>
            <w:shd w:val="clear" w:color="auto" w:fill="B3E5A1"/>
            <w:hideMark/>
          </w:tcPr>
          <w:p w14:paraId="1B9A1B7F" w14:textId="77777777" w:rsidR="0061587C" w:rsidRPr="0061587C" w:rsidRDefault="0061587C" w:rsidP="0061587C">
            <w:pPr>
              <w:spacing w:after="160" w:line="259" w:lineRule="auto"/>
              <w:rPr>
                <w:rFonts w:cs="Arial"/>
                <w:sz w:val="20"/>
              </w:rPr>
            </w:pPr>
            <w:proofErr w:type="spellStart"/>
            <w:r w:rsidRPr="0061587C">
              <w:rPr>
                <w:rFonts w:cs="Arial"/>
                <w:i/>
                <w:iCs/>
                <w:sz w:val="20"/>
              </w:rPr>
              <w:lastRenderedPageBreak/>
              <w:t>Logframe</w:t>
            </w:r>
            <w:proofErr w:type="spellEnd"/>
            <w:r w:rsidRPr="0061587C">
              <w:rPr>
                <w:rFonts w:cs="Arial"/>
                <w:i/>
                <w:iCs/>
                <w:sz w:val="20"/>
              </w:rPr>
              <w:t xml:space="preserve"> includes data disaggregated to track impacts of interventions on women and other targeted groups, where relevant.</w:t>
            </w:r>
            <w:r w:rsidRPr="0061587C">
              <w:rPr>
                <w:rFonts w:cs="Arial"/>
                <w:sz w:val="20"/>
              </w:rPr>
              <w:t> </w:t>
            </w:r>
          </w:p>
        </w:tc>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21D8E96" w14:textId="77777777" w:rsidR="0061587C" w:rsidRPr="0061587C" w:rsidRDefault="0061587C" w:rsidP="00FD30A3">
            <w:pPr>
              <w:numPr>
                <w:ilvl w:val="0"/>
                <w:numId w:val="51"/>
              </w:numPr>
              <w:spacing w:after="160" w:line="259" w:lineRule="auto"/>
              <w:rPr>
                <w:rFonts w:cs="Arial"/>
                <w:sz w:val="20"/>
              </w:rPr>
            </w:pPr>
            <w:r w:rsidRPr="0061587C">
              <w:rPr>
                <w:rFonts w:cs="Arial"/>
                <w:sz w:val="20"/>
              </w:rPr>
              <w:t>Work with Evidence colleagues and Cadmus on including more GESI-specific indicators which will be followed up in grantees’ annual reports. </w:t>
            </w:r>
          </w:p>
          <w:p w14:paraId="42F3D3DA" w14:textId="77777777" w:rsidR="0061587C" w:rsidRPr="0061587C" w:rsidRDefault="0061587C" w:rsidP="00FD30A3">
            <w:pPr>
              <w:numPr>
                <w:ilvl w:val="0"/>
                <w:numId w:val="52"/>
              </w:numPr>
              <w:spacing w:after="160" w:line="259" w:lineRule="auto"/>
              <w:rPr>
                <w:rFonts w:cs="Arial"/>
                <w:sz w:val="20"/>
                <w:szCs w:val="20"/>
              </w:rPr>
            </w:pPr>
            <w:r w:rsidRPr="009634D1">
              <w:rPr>
                <w:rFonts w:cs="Arial"/>
                <w:sz w:val="20"/>
                <w:szCs w:val="20"/>
              </w:rPr>
              <w:t xml:space="preserve">Develop a monitoring, </w:t>
            </w:r>
            <w:bookmarkStart w:id="34" w:name="_Int_SSzUMYdr"/>
            <w:r w:rsidRPr="009634D1">
              <w:rPr>
                <w:rFonts w:cs="Arial"/>
                <w:sz w:val="20"/>
                <w:szCs w:val="20"/>
              </w:rPr>
              <w:lastRenderedPageBreak/>
              <w:t>evaluation</w:t>
            </w:r>
            <w:bookmarkEnd w:id="34"/>
            <w:r w:rsidRPr="009634D1">
              <w:rPr>
                <w:rFonts w:cs="Arial"/>
                <w:sz w:val="20"/>
                <w:szCs w:val="20"/>
              </w:rPr>
              <w:t xml:space="preserve"> and learning (MEL) plan that captures how progress on GESI will be monitored throughout the implementation of the programme. Social and gender analysis should inform the programme Theory of Change and </w:t>
            </w:r>
            <w:proofErr w:type="spellStart"/>
            <w:r w:rsidRPr="009634D1">
              <w:rPr>
                <w:rFonts w:cs="Arial"/>
                <w:sz w:val="20"/>
                <w:szCs w:val="20"/>
              </w:rPr>
              <w:t>logframe</w:t>
            </w:r>
            <w:proofErr w:type="spellEnd"/>
            <w:r w:rsidRPr="009634D1">
              <w:rPr>
                <w:rFonts w:cs="Arial"/>
                <w:sz w:val="20"/>
                <w:szCs w:val="20"/>
              </w:rPr>
              <w:t xml:space="preserve">. In line with the Inclusive Data Charter, programmes with defined beneficiaries should disaggregate their data by sex, age, disability, </w:t>
            </w:r>
            <w:bookmarkStart w:id="35" w:name="_Int_MvfekrQ5"/>
            <w:r w:rsidRPr="009634D1">
              <w:rPr>
                <w:rFonts w:cs="Arial"/>
                <w:sz w:val="20"/>
                <w:szCs w:val="20"/>
              </w:rPr>
              <w:t>geography</w:t>
            </w:r>
            <w:bookmarkEnd w:id="35"/>
            <w:r w:rsidRPr="009634D1">
              <w:rPr>
                <w:rFonts w:cs="Arial"/>
                <w:sz w:val="20"/>
                <w:szCs w:val="20"/>
              </w:rPr>
              <w:t xml:space="preserve"> and other relevant characteristic</w:t>
            </w:r>
            <w:r w:rsidRPr="009634D1">
              <w:rPr>
                <w:rFonts w:cs="Arial"/>
                <w:sz w:val="20"/>
                <w:szCs w:val="20"/>
              </w:rPr>
              <w:lastRenderedPageBreak/>
              <w:t>s where possible (e.g. race, ethnicity, income, migratory status), and qualitative as well as quantitative indicators should be applied where possible. </w:t>
            </w:r>
          </w:p>
          <w:p w14:paraId="1F13375A" w14:textId="77777777" w:rsidR="0061587C" w:rsidRPr="0061587C" w:rsidRDefault="0061587C" w:rsidP="00FD30A3">
            <w:pPr>
              <w:numPr>
                <w:ilvl w:val="0"/>
                <w:numId w:val="53"/>
              </w:numPr>
              <w:spacing w:after="160" w:line="259" w:lineRule="auto"/>
              <w:rPr>
                <w:rFonts w:cs="Arial"/>
                <w:sz w:val="20"/>
              </w:rPr>
            </w:pPr>
            <w:r w:rsidRPr="0061587C">
              <w:rPr>
                <w:rFonts w:cs="Arial"/>
                <w:sz w:val="20"/>
              </w:rPr>
              <w:t xml:space="preserve">Report annually on progress in Annual Reviews in the ‘Equity’ section. Include details on how the programme has ensured alignment with the International Development Act (Gender Equality). Explain how the programme </w:t>
            </w:r>
            <w:r w:rsidRPr="0061587C">
              <w:rPr>
                <w:rFonts w:cs="Arial"/>
                <w:sz w:val="20"/>
              </w:rPr>
              <w:lastRenderedPageBreak/>
              <w:t>has delivered against the Public Sector Equality Duty (PSED), by giving due regard the need to tackle discrimination, advance equality of opportunity and foster good relations between those who share and do not share protected characteristics. Self-assess against the OECD DAC Gender Equality Policy marker and OECD Disability marker. </w:t>
            </w:r>
          </w:p>
          <w:p w14:paraId="3F3F4A6B" w14:textId="418495D4" w:rsidR="0061587C" w:rsidRPr="0061587C" w:rsidRDefault="0061587C" w:rsidP="00FD30A3">
            <w:pPr>
              <w:numPr>
                <w:ilvl w:val="0"/>
                <w:numId w:val="54"/>
              </w:numPr>
              <w:spacing w:after="160" w:line="259" w:lineRule="auto"/>
              <w:rPr>
                <w:rFonts w:cs="Arial"/>
                <w:sz w:val="20"/>
                <w:szCs w:val="20"/>
              </w:rPr>
            </w:pPr>
            <w:r w:rsidRPr="009634D1">
              <w:rPr>
                <w:rFonts w:cs="Arial"/>
                <w:sz w:val="20"/>
                <w:szCs w:val="20"/>
              </w:rPr>
              <w:t xml:space="preserve">Grantees to outline any changes that have been made during </w:t>
            </w:r>
            <w:r w:rsidRPr="009634D1">
              <w:rPr>
                <w:rFonts w:cs="Arial"/>
                <w:sz w:val="20"/>
                <w:szCs w:val="20"/>
              </w:rPr>
              <w:lastRenderedPageBreak/>
              <w:t>the year which progress ‘GESI sensitive</w:t>
            </w:r>
            <w:r w:rsidR="0C775819" w:rsidRPr="009634D1">
              <w:rPr>
                <w:rFonts w:cs="Arial"/>
                <w:sz w:val="20"/>
                <w:szCs w:val="20"/>
              </w:rPr>
              <w:t>.’</w:t>
            </w:r>
            <w:r w:rsidRPr="009634D1">
              <w:rPr>
                <w:rFonts w:cs="Arial"/>
                <w:sz w:val="20"/>
                <w:szCs w:val="20"/>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A16B2B9" w14:textId="77777777" w:rsidR="0061587C" w:rsidRPr="0061587C" w:rsidRDefault="0061587C" w:rsidP="009634D1">
            <w:pPr>
              <w:spacing w:after="160" w:line="259" w:lineRule="auto"/>
              <w:rPr>
                <w:rFonts w:cs="Arial"/>
                <w:sz w:val="20"/>
                <w:szCs w:val="20"/>
              </w:rPr>
            </w:pPr>
            <w:r w:rsidRPr="009634D1">
              <w:rPr>
                <w:rFonts w:cs="Arial"/>
                <w:sz w:val="20"/>
                <w:szCs w:val="20"/>
              </w:rPr>
              <w:lastRenderedPageBreak/>
              <w:t xml:space="preserve">Kew will support Evidence colleagues and Cadmus on monitoring, </w:t>
            </w:r>
            <w:bookmarkStart w:id="36" w:name="_Int_njhmJPys"/>
            <w:r w:rsidRPr="009634D1">
              <w:rPr>
                <w:rFonts w:cs="Arial"/>
                <w:sz w:val="20"/>
                <w:szCs w:val="20"/>
              </w:rPr>
              <w:t>evaluation</w:t>
            </w:r>
            <w:bookmarkEnd w:id="36"/>
            <w:r w:rsidRPr="009634D1">
              <w:rPr>
                <w:rFonts w:cs="Arial"/>
                <w:sz w:val="20"/>
                <w:szCs w:val="20"/>
              </w:rPr>
              <w:t xml:space="preserve"> and learning (MEL) and data analysis.  </w:t>
            </w:r>
          </w:p>
          <w:p w14:paraId="53D36AD4" w14:textId="77777777" w:rsidR="0061587C" w:rsidRPr="0061587C" w:rsidRDefault="0061587C" w:rsidP="0061587C">
            <w:pPr>
              <w:spacing w:after="160" w:line="259" w:lineRule="auto"/>
              <w:rPr>
                <w:rFonts w:cs="Arial"/>
                <w:sz w:val="20"/>
              </w:rPr>
            </w:pPr>
            <w:r w:rsidRPr="0061587C">
              <w:rPr>
                <w:rFonts w:cs="Arial"/>
                <w:sz w:val="20"/>
              </w:rPr>
              <w:t>Kew to produce annual evidence synthesis review.  </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70B61829" w14:textId="77777777" w:rsidR="0061587C" w:rsidRPr="0061587C" w:rsidRDefault="0061587C" w:rsidP="0061587C">
            <w:pPr>
              <w:spacing w:after="160" w:line="259" w:lineRule="auto"/>
              <w:rPr>
                <w:rFonts w:cs="Arial"/>
                <w:sz w:val="20"/>
              </w:rPr>
            </w:pPr>
            <w:r w:rsidRPr="0061587C">
              <w:rPr>
                <w:rFonts w:cs="Arial"/>
                <w:sz w:val="20"/>
              </w:rPr>
              <w:t xml:space="preserve">Programme team to work with </w:t>
            </w:r>
            <w:r w:rsidRPr="003B1DA2">
              <w:rPr>
                <w:rFonts w:cs="Arial"/>
                <w:sz w:val="20"/>
                <w:highlight w:val="black"/>
              </w:rPr>
              <w:t>Helen</w:t>
            </w:r>
            <w:r w:rsidRPr="0061587C">
              <w:rPr>
                <w:rFonts w:cs="Arial"/>
                <w:sz w:val="20"/>
              </w:rPr>
              <w:t xml:space="preserve"> to incorporate GESI into Annual Review. </w:t>
            </w:r>
          </w:p>
        </w:tc>
        <w:tc>
          <w:tcPr>
            <w:tcW w:w="1945" w:type="dxa"/>
            <w:tcBorders>
              <w:top w:val="single" w:sz="6" w:space="0" w:color="auto"/>
              <w:left w:val="single" w:sz="6" w:space="0" w:color="auto"/>
              <w:bottom w:val="single" w:sz="6" w:space="0" w:color="auto"/>
              <w:right w:val="single" w:sz="6" w:space="0" w:color="auto"/>
            </w:tcBorders>
            <w:shd w:val="clear" w:color="auto" w:fill="auto"/>
            <w:hideMark/>
          </w:tcPr>
          <w:p w14:paraId="14C9D23C" w14:textId="77777777" w:rsidR="0061587C" w:rsidRPr="0061587C" w:rsidRDefault="0061587C" w:rsidP="00FD30A3">
            <w:pPr>
              <w:numPr>
                <w:ilvl w:val="0"/>
                <w:numId w:val="55"/>
              </w:numPr>
              <w:spacing w:after="160" w:line="259" w:lineRule="auto"/>
              <w:rPr>
                <w:rFonts w:cs="Arial"/>
                <w:sz w:val="20"/>
              </w:rPr>
            </w:pPr>
            <w:r w:rsidRPr="0061587C">
              <w:rPr>
                <w:rFonts w:cs="Arial"/>
                <w:sz w:val="20"/>
              </w:rPr>
              <w:t xml:space="preserve">Programme team updated </w:t>
            </w:r>
            <w:proofErr w:type="spellStart"/>
            <w:r w:rsidRPr="0061587C">
              <w:rPr>
                <w:rFonts w:cs="Arial"/>
                <w:sz w:val="20"/>
              </w:rPr>
              <w:t>ToC</w:t>
            </w:r>
            <w:proofErr w:type="spellEnd"/>
            <w:r w:rsidRPr="0061587C">
              <w:rPr>
                <w:rFonts w:cs="Arial"/>
                <w:sz w:val="20"/>
              </w:rPr>
              <w:t xml:space="preserve">, including foregrounding GESI language. Next </w:t>
            </w:r>
            <w:proofErr w:type="spellStart"/>
            <w:r w:rsidRPr="0061587C">
              <w:rPr>
                <w:rFonts w:cs="Arial"/>
                <w:sz w:val="20"/>
              </w:rPr>
              <w:t>ToC</w:t>
            </w:r>
            <w:proofErr w:type="spellEnd"/>
            <w:r w:rsidRPr="0061587C">
              <w:rPr>
                <w:rFonts w:cs="Arial"/>
                <w:sz w:val="20"/>
              </w:rPr>
              <w:t xml:space="preserve"> review c. Jan 2025. </w:t>
            </w:r>
          </w:p>
          <w:p w14:paraId="1D930CA9" w14:textId="77777777" w:rsidR="0061587C" w:rsidRPr="0061587C" w:rsidRDefault="0061587C" w:rsidP="00FD30A3">
            <w:pPr>
              <w:numPr>
                <w:ilvl w:val="0"/>
                <w:numId w:val="56"/>
              </w:numPr>
              <w:spacing w:after="160" w:line="259" w:lineRule="auto"/>
              <w:rPr>
                <w:rFonts w:cs="Arial"/>
                <w:sz w:val="20"/>
              </w:rPr>
            </w:pPr>
            <w:r w:rsidRPr="0061587C">
              <w:rPr>
                <w:rFonts w:cs="Arial"/>
                <w:sz w:val="20"/>
              </w:rPr>
              <w:t>MEL plan received (June). </w:t>
            </w:r>
          </w:p>
          <w:p w14:paraId="2D596019" w14:textId="77777777" w:rsidR="0061587C" w:rsidRPr="0061587C" w:rsidRDefault="0061587C" w:rsidP="00FD30A3">
            <w:pPr>
              <w:numPr>
                <w:ilvl w:val="0"/>
                <w:numId w:val="57"/>
              </w:numPr>
              <w:spacing w:after="160" w:line="259" w:lineRule="auto"/>
              <w:rPr>
                <w:rFonts w:cs="Arial"/>
                <w:sz w:val="20"/>
              </w:rPr>
            </w:pPr>
            <w:proofErr w:type="spellStart"/>
            <w:r w:rsidRPr="0061587C">
              <w:rPr>
                <w:rFonts w:cs="Arial"/>
                <w:sz w:val="20"/>
              </w:rPr>
              <w:lastRenderedPageBreak/>
              <w:t>Logframe</w:t>
            </w:r>
            <w:proofErr w:type="spellEnd"/>
            <w:r w:rsidRPr="0061587C">
              <w:rPr>
                <w:rFonts w:cs="Arial"/>
                <w:sz w:val="20"/>
              </w:rPr>
              <w:t xml:space="preserve"> workshop took place. </w:t>
            </w:r>
          </w:p>
          <w:p w14:paraId="58C87B78" w14:textId="77777777" w:rsidR="0061587C" w:rsidRPr="0061587C" w:rsidRDefault="0061587C" w:rsidP="00FD30A3">
            <w:pPr>
              <w:numPr>
                <w:ilvl w:val="0"/>
                <w:numId w:val="58"/>
              </w:numPr>
              <w:spacing w:after="160" w:line="259" w:lineRule="auto"/>
              <w:rPr>
                <w:rFonts w:cs="Arial"/>
                <w:sz w:val="20"/>
              </w:rPr>
            </w:pPr>
            <w:r w:rsidRPr="0061587C">
              <w:rPr>
                <w:rFonts w:cs="Arial"/>
                <w:sz w:val="20"/>
              </w:rPr>
              <w:t xml:space="preserve">Annual review drafting ongoing, we have commissioned the Evidence team to support with </w:t>
            </w:r>
            <w:proofErr w:type="spellStart"/>
            <w:r w:rsidRPr="0061587C">
              <w:rPr>
                <w:rFonts w:cs="Arial"/>
                <w:sz w:val="20"/>
              </w:rPr>
              <w:t>VfM</w:t>
            </w:r>
            <w:proofErr w:type="spellEnd"/>
            <w:r w:rsidRPr="0061587C">
              <w:rPr>
                <w:rFonts w:cs="Arial"/>
                <w:sz w:val="20"/>
              </w:rPr>
              <w:t xml:space="preserve"> section.  </w:t>
            </w:r>
          </w:p>
        </w:tc>
      </w:tr>
    </w:tbl>
    <w:p w14:paraId="0F989502" w14:textId="77777777" w:rsidR="0061587C" w:rsidRDefault="0061587C">
      <w:pPr>
        <w:spacing w:after="160" w:line="259" w:lineRule="auto"/>
        <w:rPr>
          <w:rFonts w:cs="Arial"/>
          <w:sz w:val="20"/>
        </w:rPr>
      </w:pPr>
    </w:p>
    <w:p w14:paraId="3CD59C50" w14:textId="77777777" w:rsidR="00FA6BC7" w:rsidRDefault="00FA6BC7" w:rsidP="00FA6BC7">
      <w:pPr>
        <w:rPr>
          <w:rFonts w:eastAsia="Arial" w:cs="Arial"/>
          <w:i/>
          <w:iCs/>
          <w:sz w:val="20"/>
          <w:szCs w:val="20"/>
        </w:rPr>
      </w:pPr>
    </w:p>
    <w:p w14:paraId="32DA5F06" w14:textId="01BD532B" w:rsidR="0051519B" w:rsidRDefault="005056C0" w:rsidP="0051519B">
      <w:pPr>
        <w:spacing w:before="120" w:after="120"/>
        <w:jc w:val="both"/>
        <w:rPr>
          <w:rFonts w:eastAsia="Arial" w:cs="Arial"/>
          <w:b/>
          <w:bCs/>
          <w:sz w:val="20"/>
          <w:szCs w:val="20"/>
          <w:u w:val="single"/>
        </w:rPr>
      </w:pPr>
      <w:r w:rsidRPr="005056C0">
        <w:rPr>
          <w:rFonts w:eastAsia="Arial" w:cs="Arial"/>
          <w:b/>
          <w:bCs/>
          <w:sz w:val="20"/>
          <w:szCs w:val="20"/>
          <w:u w:val="single"/>
        </w:rPr>
        <w:t xml:space="preserve">Appendix </w:t>
      </w:r>
      <w:r w:rsidR="00C24F1B">
        <w:rPr>
          <w:rFonts w:eastAsia="Arial" w:cs="Arial"/>
          <w:b/>
          <w:bCs/>
          <w:sz w:val="20"/>
          <w:szCs w:val="20"/>
          <w:u w:val="single"/>
        </w:rPr>
        <w:t>D</w:t>
      </w:r>
      <w:r w:rsidRPr="005056C0">
        <w:rPr>
          <w:rFonts w:eastAsia="Arial" w:cs="Arial"/>
          <w:b/>
          <w:bCs/>
          <w:sz w:val="20"/>
          <w:szCs w:val="20"/>
          <w:u w:val="single"/>
        </w:rPr>
        <w:t xml:space="preserve">: </w:t>
      </w:r>
      <w:r w:rsidR="00365BD9" w:rsidRPr="00365BD9">
        <w:rPr>
          <w:rFonts w:eastAsia="Arial" w:cs="Arial"/>
          <w:b/>
          <w:bCs/>
          <w:sz w:val="20"/>
          <w:szCs w:val="20"/>
          <w:u w:val="single"/>
        </w:rPr>
        <w:t>Early Outcomes &amp; Impacts</w:t>
      </w:r>
      <w:r w:rsidR="00245B66">
        <w:rPr>
          <w:rFonts w:eastAsia="Arial" w:cs="Arial"/>
          <w:b/>
          <w:bCs/>
          <w:sz w:val="20"/>
          <w:szCs w:val="20"/>
          <w:u w:val="single"/>
        </w:rPr>
        <w:t xml:space="preserve"> of Component 2 Projects</w:t>
      </w:r>
    </w:p>
    <w:p w14:paraId="7B63D8BF" w14:textId="12ADDBEA" w:rsidR="0051519B" w:rsidRPr="00245B66" w:rsidRDefault="0051519B" w:rsidP="0051519B">
      <w:pPr>
        <w:spacing w:before="120" w:after="120"/>
        <w:jc w:val="both"/>
        <w:rPr>
          <w:rFonts w:asciiTheme="minorHAnsi" w:eastAsia="Arial" w:hAnsiTheme="minorHAnsi" w:cstheme="minorBidi"/>
          <w:b/>
          <w:bCs/>
          <w:color w:val="000000" w:themeColor="text1"/>
          <w:sz w:val="22"/>
          <w:szCs w:val="22"/>
          <w:u w:val="single"/>
        </w:rPr>
      </w:pPr>
      <w:r w:rsidRPr="00245B66">
        <w:rPr>
          <w:rFonts w:asciiTheme="minorHAnsi" w:eastAsia="Arial" w:hAnsiTheme="minorHAnsi" w:cstheme="minorBidi"/>
          <w:b/>
          <w:bCs/>
          <w:color w:val="000000" w:themeColor="text1"/>
          <w:sz w:val="22"/>
          <w:szCs w:val="22"/>
          <w:u w:val="single"/>
        </w:rPr>
        <w:t xml:space="preserve">Kew Timber </w:t>
      </w:r>
    </w:p>
    <w:p w14:paraId="407EFEDD" w14:textId="77777777" w:rsidR="0051519B" w:rsidRDefault="0051519B" w:rsidP="0051519B">
      <w:pPr>
        <w:rPr>
          <w:rFonts w:asciiTheme="minorHAnsi" w:hAnsiTheme="minorHAnsi" w:cstheme="minorHAnsi"/>
          <w:sz w:val="22"/>
          <w:szCs w:val="22"/>
        </w:rPr>
      </w:pPr>
      <w:r w:rsidRPr="0023663B">
        <w:rPr>
          <w:rFonts w:asciiTheme="minorHAnsi" w:hAnsiTheme="minorHAnsi" w:cstheme="minorHAnsi"/>
          <w:b/>
          <w:bCs/>
          <w:sz w:val="22"/>
          <w:szCs w:val="22"/>
        </w:rPr>
        <w:t>Outcome</w:t>
      </w:r>
      <w:r w:rsidRPr="0023663B">
        <w:rPr>
          <w:rFonts w:asciiTheme="minorHAnsi" w:hAnsiTheme="minorHAnsi" w:cstheme="minorHAnsi"/>
          <w:sz w:val="22"/>
          <w:szCs w:val="22"/>
        </w:rPr>
        <w:t>: Global collection of physical timber samples from ODA countries developed and samples used by stakeholders to indicate identity and provenance using data from up to five scientific techniques separately and in combination.</w:t>
      </w:r>
    </w:p>
    <w:p w14:paraId="63043847" w14:textId="77777777" w:rsidR="0051519B" w:rsidRPr="0023663B" w:rsidRDefault="0051519B" w:rsidP="0051519B">
      <w:pPr>
        <w:rPr>
          <w:rFonts w:asciiTheme="minorHAnsi" w:hAnsiTheme="minorHAnsi" w:cstheme="minorHAnsi"/>
          <w:sz w:val="22"/>
          <w:szCs w:val="22"/>
        </w:rPr>
      </w:pPr>
    </w:p>
    <w:p w14:paraId="33EFED63" w14:textId="77777777" w:rsidR="0051519B" w:rsidRPr="0023663B" w:rsidRDefault="0051519B" w:rsidP="0051519B">
      <w:pPr>
        <w:rPr>
          <w:rFonts w:asciiTheme="minorHAnsi" w:hAnsiTheme="minorHAnsi" w:cstheme="minorBidi"/>
          <w:b/>
          <w:bCs/>
          <w:sz w:val="22"/>
          <w:szCs w:val="22"/>
        </w:rPr>
      </w:pPr>
      <w:r w:rsidRPr="47A25108">
        <w:rPr>
          <w:rFonts w:asciiTheme="minorHAnsi" w:hAnsiTheme="minorHAnsi" w:cstheme="minorBidi"/>
          <w:b/>
          <w:bCs/>
          <w:sz w:val="22"/>
          <w:szCs w:val="22"/>
        </w:rPr>
        <w:t>Outcome Indicators</w:t>
      </w:r>
    </w:p>
    <w:p w14:paraId="1672B088" w14:textId="77777777" w:rsidR="0051519B" w:rsidRPr="0023663B" w:rsidRDefault="0051519B" w:rsidP="00FD30A3">
      <w:pPr>
        <w:pStyle w:val="ListParagraph"/>
        <w:numPr>
          <w:ilvl w:val="1"/>
          <w:numId w:val="60"/>
        </w:numPr>
        <w:spacing w:after="160" w:line="259" w:lineRule="auto"/>
        <w:rPr>
          <w:rFonts w:asciiTheme="minorHAnsi" w:hAnsiTheme="minorHAnsi" w:cstheme="minorBidi"/>
          <w:sz w:val="22"/>
          <w:szCs w:val="22"/>
        </w:rPr>
      </w:pPr>
      <w:r w:rsidRPr="1CAB39D5">
        <w:rPr>
          <w:rFonts w:asciiTheme="minorHAnsi" w:hAnsiTheme="minorHAnsi" w:cstheme="minorBidi"/>
          <w:b/>
          <w:bCs/>
          <w:sz w:val="22"/>
          <w:szCs w:val="22"/>
        </w:rPr>
        <w:t xml:space="preserve">Number of stakeholder organisations using wider World Forest ID (WFID) reference data, disaggregated by those with links to DAC list countries with target of at least 10 by 2025, with 5 with links to DAC list countries </w:t>
      </w:r>
    </w:p>
    <w:p w14:paraId="48EB0269" w14:textId="77777777" w:rsidR="0051519B" w:rsidRPr="0023663B" w:rsidRDefault="0051519B" w:rsidP="0051519B">
      <w:pPr>
        <w:pStyle w:val="ListParagraph"/>
        <w:spacing w:after="160" w:line="259" w:lineRule="auto"/>
        <w:rPr>
          <w:rFonts w:asciiTheme="minorHAnsi" w:eastAsiaTheme="minorEastAsia" w:hAnsiTheme="minorHAnsi" w:cstheme="minorBidi"/>
          <w:color w:val="000000" w:themeColor="text1"/>
          <w:sz w:val="22"/>
          <w:szCs w:val="22"/>
        </w:rPr>
      </w:pPr>
    </w:p>
    <w:p w14:paraId="7AC8480A" w14:textId="77777777" w:rsidR="0051519B" w:rsidRDefault="0051519B" w:rsidP="0051519B">
      <w:pPr>
        <w:pStyle w:val="ListParagraph"/>
        <w:spacing w:after="160" w:line="259" w:lineRule="auto"/>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Kew Timber</w:t>
      </w:r>
      <w:r w:rsidRPr="009634D1">
        <w:rPr>
          <w:rFonts w:asciiTheme="minorHAnsi" w:eastAsiaTheme="minorEastAsia" w:hAnsiTheme="minorHAnsi" w:cstheme="minorBidi"/>
          <w:color w:val="000000" w:themeColor="text1"/>
          <w:sz w:val="22"/>
          <w:szCs w:val="22"/>
        </w:rPr>
        <w:t xml:space="preserve"> have generated</w:t>
      </w:r>
      <w:r>
        <w:rPr>
          <w:rFonts w:asciiTheme="minorHAnsi" w:eastAsiaTheme="minorEastAsia" w:hAnsiTheme="minorHAnsi" w:cstheme="minorBidi"/>
          <w:color w:val="000000" w:themeColor="text1"/>
          <w:sz w:val="22"/>
          <w:szCs w:val="22"/>
        </w:rPr>
        <w:t>,</w:t>
      </w:r>
      <w:r w:rsidRPr="009634D1">
        <w:rPr>
          <w:rFonts w:asciiTheme="minorHAnsi" w:eastAsiaTheme="minorEastAsia" w:hAnsiTheme="minorHAnsi" w:cstheme="minorBidi"/>
          <w:color w:val="000000" w:themeColor="text1"/>
          <w:sz w:val="22"/>
          <w:szCs w:val="22"/>
        </w:rPr>
        <w:t xml:space="preserve"> via outputs 1-4</w:t>
      </w:r>
      <w:r>
        <w:rPr>
          <w:rFonts w:asciiTheme="minorHAnsi" w:eastAsiaTheme="minorEastAsia" w:hAnsiTheme="minorHAnsi" w:cstheme="minorBidi"/>
          <w:color w:val="000000" w:themeColor="text1"/>
          <w:sz w:val="22"/>
          <w:szCs w:val="22"/>
        </w:rPr>
        <w:t>,</w:t>
      </w:r>
      <w:r w:rsidRPr="009634D1">
        <w:rPr>
          <w:rFonts w:asciiTheme="minorHAnsi" w:eastAsiaTheme="minorEastAsia" w:hAnsiTheme="minorHAnsi" w:cstheme="minorBidi"/>
          <w:color w:val="000000" w:themeColor="text1"/>
          <w:sz w:val="22"/>
          <w:szCs w:val="22"/>
        </w:rPr>
        <w:t xml:space="preserve"> collections, scientific outputs, and data to inform documentary claims about timber product identity and provenance using data from more than three scientific techniques, including trace element analysis (TEA), DART-TOF MS, SIRA and wood anatomy. The IT resources listed below are required for dissemination of those results and hence outcome achievement. </w:t>
      </w:r>
    </w:p>
    <w:p w14:paraId="708095ED" w14:textId="77777777" w:rsidR="0051519B" w:rsidRDefault="0051519B" w:rsidP="0051519B">
      <w:pPr>
        <w:pStyle w:val="ListParagraph"/>
        <w:spacing w:after="160" w:line="259" w:lineRule="auto"/>
        <w:rPr>
          <w:rFonts w:asciiTheme="minorHAnsi" w:eastAsiaTheme="minorEastAsia" w:hAnsiTheme="minorHAnsi" w:cstheme="minorBidi"/>
          <w:color w:val="000000" w:themeColor="text1"/>
          <w:sz w:val="22"/>
          <w:szCs w:val="22"/>
        </w:rPr>
      </w:pPr>
    </w:p>
    <w:p w14:paraId="10048D53" w14:textId="77777777" w:rsidR="0051519B" w:rsidRDefault="0051519B" w:rsidP="0051519B">
      <w:pPr>
        <w:pStyle w:val="ListParagraph"/>
        <w:spacing w:after="160" w:line="259" w:lineRule="auto"/>
        <w:rPr>
          <w:rFonts w:asciiTheme="minorHAnsi" w:hAnsiTheme="minorHAnsi" w:cstheme="minorBidi"/>
          <w:sz w:val="22"/>
          <w:szCs w:val="22"/>
        </w:rPr>
      </w:pPr>
      <w:r w:rsidRPr="74D58240">
        <w:rPr>
          <w:rFonts w:asciiTheme="minorHAnsi" w:eastAsiaTheme="minorEastAsia" w:hAnsiTheme="minorHAnsi" w:cstheme="minorBidi"/>
          <w:color w:val="000000" w:themeColor="text1"/>
          <w:sz w:val="22"/>
          <w:szCs w:val="22"/>
        </w:rPr>
        <w:t xml:space="preserve">As of July 2024, </w:t>
      </w:r>
      <w:r w:rsidRPr="74D58240">
        <w:rPr>
          <w:rFonts w:asciiTheme="minorHAnsi" w:hAnsiTheme="minorHAnsi" w:cstheme="minorBidi"/>
          <w:sz w:val="22"/>
          <w:szCs w:val="22"/>
        </w:rPr>
        <w:t>and as raised in previous interim reports and since 2023 by wider WFID, Kew cannot report on the use of reference data by enforcement agents, companies, or other users (Indicator 1.1) without additional funding from Defra or other sources. The funding is needed to address strategic gaps in WFID data provision via IT systems, including:</w:t>
      </w:r>
    </w:p>
    <w:p w14:paraId="19AE761B" w14:textId="77777777" w:rsidR="0051519B" w:rsidRPr="0023663B" w:rsidRDefault="0051519B" w:rsidP="00FD30A3">
      <w:pPr>
        <w:pStyle w:val="ListParagraph"/>
        <w:numPr>
          <w:ilvl w:val="0"/>
          <w:numId w:val="24"/>
        </w:numPr>
        <w:spacing w:after="160" w:line="259" w:lineRule="auto"/>
        <w:ind w:left="360"/>
        <w:rPr>
          <w:rFonts w:asciiTheme="minorHAnsi" w:hAnsiTheme="minorHAnsi" w:cstheme="minorBidi"/>
          <w:sz w:val="22"/>
          <w:szCs w:val="22"/>
        </w:rPr>
      </w:pPr>
    </w:p>
    <w:p w14:paraId="54F5B230" w14:textId="77777777" w:rsidR="0051519B" w:rsidRPr="0023663B" w:rsidRDefault="0051519B" w:rsidP="00FD30A3">
      <w:pPr>
        <w:pStyle w:val="ListParagraph"/>
        <w:numPr>
          <w:ilvl w:val="0"/>
          <w:numId w:val="22"/>
        </w:numPr>
        <w:spacing w:after="0" w:line="259" w:lineRule="auto"/>
        <w:rPr>
          <w:rFonts w:asciiTheme="minorHAnsi" w:hAnsiTheme="minorHAnsi" w:cstheme="minorBidi"/>
          <w:sz w:val="22"/>
          <w:szCs w:val="22"/>
        </w:rPr>
      </w:pPr>
      <w:r w:rsidRPr="47A25108">
        <w:rPr>
          <w:rFonts w:asciiTheme="minorHAnsi" w:hAnsiTheme="minorHAnsi" w:cstheme="minorBidi"/>
          <w:sz w:val="22"/>
          <w:szCs w:val="22"/>
        </w:rPr>
        <w:t xml:space="preserve">spatial platform (working title WFID </w:t>
      </w:r>
      <w:proofErr w:type="spellStart"/>
      <w:r w:rsidRPr="47A25108">
        <w:rPr>
          <w:rFonts w:asciiTheme="minorHAnsi" w:hAnsiTheme="minorHAnsi" w:cstheme="minorBidi"/>
          <w:sz w:val="22"/>
          <w:szCs w:val="22"/>
        </w:rPr>
        <w:t>infohub</w:t>
      </w:r>
      <w:proofErr w:type="spellEnd"/>
      <w:r w:rsidRPr="47A25108">
        <w:rPr>
          <w:rFonts w:asciiTheme="minorHAnsi" w:hAnsiTheme="minorHAnsi" w:cstheme="minorBidi"/>
          <w:sz w:val="22"/>
          <w:szCs w:val="22"/>
        </w:rPr>
        <w:t>) development </w:t>
      </w:r>
    </w:p>
    <w:p w14:paraId="70C1C71B" w14:textId="77777777" w:rsidR="0051519B" w:rsidRPr="0023663B" w:rsidRDefault="0051519B" w:rsidP="00FD30A3">
      <w:pPr>
        <w:pStyle w:val="ListParagraph"/>
        <w:numPr>
          <w:ilvl w:val="0"/>
          <w:numId w:val="22"/>
        </w:numPr>
        <w:spacing w:after="0" w:line="259" w:lineRule="auto"/>
        <w:rPr>
          <w:rFonts w:asciiTheme="minorHAnsi" w:hAnsiTheme="minorHAnsi" w:cstheme="minorBidi"/>
          <w:sz w:val="22"/>
          <w:szCs w:val="22"/>
        </w:rPr>
      </w:pPr>
      <w:r w:rsidRPr="47A25108">
        <w:rPr>
          <w:rFonts w:asciiTheme="minorHAnsi" w:hAnsiTheme="minorHAnsi" w:cstheme="minorBidi"/>
          <w:sz w:val="22"/>
          <w:szCs w:val="22"/>
        </w:rPr>
        <w:t>spatial platform ongoing maintenance and hosting</w:t>
      </w:r>
    </w:p>
    <w:p w14:paraId="550057AF" w14:textId="77777777" w:rsidR="0051519B" w:rsidRPr="0023663B" w:rsidRDefault="0051519B" w:rsidP="00FD30A3">
      <w:pPr>
        <w:pStyle w:val="ListParagraph"/>
        <w:numPr>
          <w:ilvl w:val="0"/>
          <w:numId w:val="22"/>
        </w:numPr>
        <w:spacing w:after="0" w:line="259" w:lineRule="auto"/>
        <w:rPr>
          <w:rFonts w:asciiTheme="minorHAnsi" w:hAnsiTheme="minorHAnsi" w:cstheme="minorBidi"/>
          <w:sz w:val="22"/>
          <w:szCs w:val="22"/>
        </w:rPr>
      </w:pPr>
      <w:r w:rsidRPr="47A25108">
        <w:rPr>
          <w:rFonts w:asciiTheme="minorHAnsi" w:hAnsiTheme="minorHAnsi" w:cstheme="minorBidi"/>
          <w:sz w:val="22"/>
          <w:szCs w:val="22"/>
        </w:rPr>
        <w:t>modelling work to prepare historical data for inclusion in the “</w:t>
      </w:r>
      <w:proofErr w:type="spellStart"/>
      <w:r w:rsidRPr="47A25108">
        <w:rPr>
          <w:rFonts w:asciiTheme="minorHAnsi" w:hAnsiTheme="minorHAnsi" w:cstheme="minorBidi"/>
          <w:sz w:val="22"/>
          <w:szCs w:val="22"/>
        </w:rPr>
        <w:t>infohub</w:t>
      </w:r>
      <w:proofErr w:type="spellEnd"/>
      <w:r w:rsidRPr="47A25108">
        <w:rPr>
          <w:rFonts w:asciiTheme="minorHAnsi" w:hAnsiTheme="minorHAnsi" w:cstheme="minorBidi"/>
          <w:sz w:val="22"/>
          <w:szCs w:val="22"/>
        </w:rPr>
        <w:t>”</w:t>
      </w:r>
    </w:p>
    <w:p w14:paraId="0930BE9A" w14:textId="77777777" w:rsidR="0051519B" w:rsidRPr="0023663B" w:rsidRDefault="0051519B" w:rsidP="00FD30A3">
      <w:pPr>
        <w:pStyle w:val="ListParagraph"/>
        <w:numPr>
          <w:ilvl w:val="0"/>
          <w:numId w:val="23"/>
        </w:numPr>
        <w:spacing w:after="160" w:line="259" w:lineRule="auto"/>
        <w:rPr>
          <w:rFonts w:asciiTheme="minorHAnsi" w:hAnsiTheme="minorHAnsi" w:cstheme="minorBidi"/>
          <w:sz w:val="22"/>
          <w:szCs w:val="22"/>
        </w:rPr>
      </w:pPr>
    </w:p>
    <w:p w14:paraId="2E0CCE3F" w14:textId="77777777" w:rsidR="0051519B" w:rsidRPr="0023663B" w:rsidRDefault="0051519B" w:rsidP="0051519B">
      <w:pPr>
        <w:pStyle w:val="ListParagraph"/>
        <w:spacing w:after="160" w:line="259" w:lineRule="auto"/>
        <w:rPr>
          <w:rFonts w:asciiTheme="minorHAnsi" w:hAnsiTheme="minorHAnsi" w:cstheme="minorBidi"/>
          <w:sz w:val="22"/>
          <w:szCs w:val="22"/>
        </w:rPr>
      </w:pPr>
      <w:r w:rsidRPr="1E6D78C8">
        <w:rPr>
          <w:rFonts w:asciiTheme="minorHAnsi" w:hAnsiTheme="minorHAnsi" w:cstheme="minorBidi"/>
          <w:sz w:val="22"/>
          <w:szCs w:val="22"/>
        </w:rPr>
        <w:t xml:space="preserve">These gaps have arisen as the strategy and approach to data use has evolved within WFID from 2020-2024. Efforts to secure funding are ongoing. </w:t>
      </w:r>
    </w:p>
    <w:p w14:paraId="3C51187C" w14:textId="77777777" w:rsidR="0051519B" w:rsidRPr="0023663B" w:rsidRDefault="0051519B" w:rsidP="0051519B">
      <w:pPr>
        <w:pStyle w:val="ListParagraph"/>
        <w:spacing w:after="160" w:line="259" w:lineRule="auto"/>
        <w:rPr>
          <w:rFonts w:asciiTheme="minorHAnsi" w:hAnsiTheme="minorHAnsi" w:cstheme="minorBidi"/>
          <w:b/>
          <w:bCs/>
          <w:sz w:val="22"/>
          <w:szCs w:val="22"/>
        </w:rPr>
      </w:pPr>
    </w:p>
    <w:p w14:paraId="0E251F79" w14:textId="77777777" w:rsidR="0051519B" w:rsidRPr="0023663B" w:rsidRDefault="0051519B" w:rsidP="00FD30A3">
      <w:pPr>
        <w:pStyle w:val="ListParagraph"/>
        <w:numPr>
          <w:ilvl w:val="1"/>
          <w:numId w:val="60"/>
        </w:numPr>
        <w:spacing w:after="160" w:line="259" w:lineRule="auto"/>
        <w:rPr>
          <w:rFonts w:asciiTheme="minorHAnsi" w:hAnsiTheme="minorHAnsi" w:cstheme="minorBidi"/>
          <w:b/>
          <w:bCs/>
          <w:sz w:val="22"/>
          <w:szCs w:val="22"/>
        </w:rPr>
      </w:pPr>
      <w:r w:rsidRPr="3E3C8728">
        <w:rPr>
          <w:rFonts w:asciiTheme="minorHAnsi" w:hAnsiTheme="minorHAnsi" w:cstheme="minorBidi"/>
          <w:b/>
          <w:bCs/>
          <w:sz w:val="22"/>
          <w:szCs w:val="22"/>
        </w:rPr>
        <w:lastRenderedPageBreak/>
        <w:t>Number of organisations partnered with wider World Forest ID developing reference collections and data via subsampling that enables sample identification and provenance with target of at least 4</w:t>
      </w:r>
    </w:p>
    <w:p w14:paraId="413510F1" w14:textId="77777777" w:rsidR="0051519B" w:rsidRDefault="0051519B" w:rsidP="0051519B">
      <w:pPr>
        <w:pStyle w:val="Default"/>
        <w:ind w:left="720"/>
        <w:rPr>
          <w:rFonts w:asciiTheme="minorHAnsi" w:hAnsiTheme="minorHAnsi" w:cstheme="minorBidi"/>
          <w:sz w:val="22"/>
          <w:szCs w:val="22"/>
        </w:rPr>
      </w:pPr>
      <w:r w:rsidRPr="58CC44C9">
        <w:rPr>
          <w:rFonts w:asciiTheme="minorHAnsi" w:hAnsiTheme="minorHAnsi" w:cstheme="minorBidi"/>
          <w:sz w:val="22"/>
          <w:szCs w:val="22"/>
        </w:rPr>
        <w:t>Against Indicator 1.2</w:t>
      </w:r>
      <w:r>
        <w:rPr>
          <w:rFonts w:asciiTheme="minorHAnsi" w:hAnsiTheme="minorHAnsi" w:cstheme="minorBidi"/>
          <w:sz w:val="22"/>
          <w:szCs w:val="22"/>
        </w:rPr>
        <w:t>,</w:t>
      </w:r>
      <w:r w:rsidRPr="58CC44C9">
        <w:rPr>
          <w:rFonts w:asciiTheme="minorHAnsi" w:hAnsiTheme="minorHAnsi" w:cstheme="minorBidi"/>
          <w:sz w:val="22"/>
          <w:szCs w:val="22"/>
        </w:rPr>
        <w:t xml:space="preserve"> the WFID consortium and organisation continues to evolve, and we are confident that Indicator 1.2 will be met via the number of international WFID partners. Kew has made in Q1 24-25 an in-</w:t>
      </w:r>
      <w:proofErr w:type="gramStart"/>
      <w:r w:rsidRPr="58CC44C9">
        <w:rPr>
          <w:rFonts w:asciiTheme="minorHAnsi" w:hAnsiTheme="minorHAnsi" w:cstheme="minorBidi"/>
          <w:sz w:val="22"/>
          <w:szCs w:val="22"/>
        </w:rPr>
        <w:t>principle</w:t>
      </w:r>
      <w:proofErr w:type="gramEnd"/>
      <w:r w:rsidRPr="58CC44C9">
        <w:rPr>
          <w:rFonts w:asciiTheme="minorHAnsi" w:hAnsiTheme="minorHAnsi" w:cstheme="minorBidi"/>
          <w:sz w:val="22"/>
          <w:szCs w:val="22"/>
        </w:rPr>
        <w:t xml:space="preserve"> decision to extend its presence in the WFID consortium post March 2025 and the end of ICF R&amp;D funding, dependent on funding and a suitable legal agreement, to which end we are working with WFID on bridging gaps between Kew’s policy and strategy goals and the text of the current consortium agreement. The decision will be reviewed Autumn 2024.</w:t>
      </w:r>
    </w:p>
    <w:p w14:paraId="2BD7B8EE" w14:textId="77777777" w:rsidR="0051519B" w:rsidRPr="0023663B" w:rsidRDefault="0051519B" w:rsidP="0051519B">
      <w:pPr>
        <w:rPr>
          <w:rFonts w:asciiTheme="minorHAnsi" w:hAnsiTheme="minorHAnsi" w:cstheme="minorBidi"/>
          <w:sz w:val="22"/>
          <w:szCs w:val="22"/>
        </w:rPr>
      </w:pPr>
    </w:p>
    <w:p w14:paraId="0DDE51F7" w14:textId="77777777" w:rsidR="0051519B" w:rsidRDefault="0051519B" w:rsidP="0051519B">
      <w:pPr>
        <w:rPr>
          <w:rFonts w:asciiTheme="minorHAnsi" w:hAnsiTheme="minorHAnsi" w:cstheme="minorHAnsi"/>
          <w:sz w:val="22"/>
          <w:szCs w:val="22"/>
        </w:rPr>
      </w:pPr>
      <w:r w:rsidRPr="0023663B">
        <w:rPr>
          <w:rFonts w:asciiTheme="minorHAnsi" w:hAnsiTheme="minorHAnsi" w:cstheme="minorHAnsi"/>
          <w:b/>
          <w:bCs/>
          <w:sz w:val="22"/>
          <w:szCs w:val="22"/>
        </w:rPr>
        <w:t>Impact</w:t>
      </w:r>
      <w:r w:rsidRPr="0023663B">
        <w:rPr>
          <w:rFonts w:asciiTheme="minorHAnsi" w:hAnsiTheme="minorHAnsi" w:cstheme="minorHAnsi"/>
          <w:sz w:val="22"/>
          <w:szCs w:val="22"/>
        </w:rPr>
        <w:t>: Enabling forest risk commodities, especially timber, from specific ODA countries, to be demonstrably legally harvested and supplied, raising income in ODA countries from timber exports and enhancing livelihoods throughout the value chain, whilst supporting sustainability of forests and forestry in stakeholder ODA countries</w:t>
      </w:r>
    </w:p>
    <w:p w14:paraId="24FB197E" w14:textId="77777777" w:rsidR="0051519B" w:rsidRPr="0023663B" w:rsidRDefault="0051519B" w:rsidP="0051519B">
      <w:pPr>
        <w:rPr>
          <w:rFonts w:asciiTheme="minorHAnsi" w:hAnsiTheme="minorHAnsi" w:cstheme="minorHAnsi"/>
          <w:sz w:val="22"/>
          <w:szCs w:val="22"/>
        </w:rPr>
      </w:pPr>
    </w:p>
    <w:p w14:paraId="500DC96B" w14:textId="77777777" w:rsidR="0051519B" w:rsidRPr="0023663B" w:rsidRDefault="0051519B" w:rsidP="0051519B">
      <w:pPr>
        <w:rPr>
          <w:rFonts w:asciiTheme="minorHAnsi" w:hAnsiTheme="minorHAnsi" w:cstheme="minorBidi"/>
          <w:b/>
          <w:bCs/>
          <w:sz w:val="22"/>
          <w:szCs w:val="22"/>
        </w:rPr>
      </w:pPr>
      <w:r w:rsidRPr="0EB8EE2F">
        <w:rPr>
          <w:rFonts w:asciiTheme="minorHAnsi" w:hAnsiTheme="minorHAnsi" w:cstheme="minorBidi"/>
          <w:b/>
          <w:bCs/>
          <w:sz w:val="22"/>
          <w:szCs w:val="22"/>
        </w:rPr>
        <w:t>Impact Indicator</w:t>
      </w:r>
    </w:p>
    <w:p w14:paraId="3BF4F51F" w14:textId="77777777" w:rsidR="0051519B" w:rsidRPr="0023663B" w:rsidRDefault="0051519B" w:rsidP="00FD30A3">
      <w:pPr>
        <w:pStyle w:val="ListParagraph"/>
        <w:numPr>
          <w:ilvl w:val="0"/>
          <w:numId w:val="59"/>
        </w:numPr>
        <w:spacing w:after="160" w:line="259" w:lineRule="auto"/>
        <w:rPr>
          <w:rFonts w:asciiTheme="minorHAnsi" w:hAnsiTheme="minorHAnsi" w:cstheme="minorBidi"/>
          <w:b/>
          <w:bCs/>
          <w:sz w:val="22"/>
          <w:szCs w:val="22"/>
        </w:rPr>
      </w:pPr>
      <w:r w:rsidRPr="2AA81C5C">
        <w:rPr>
          <w:rFonts w:asciiTheme="minorHAnsi" w:hAnsiTheme="minorHAnsi" w:cstheme="minorBidi"/>
          <w:b/>
          <w:bCs/>
          <w:sz w:val="22"/>
          <w:szCs w:val="22"/>
        </w:rPr>
        <w:t>Extent to which ICF intervention/WFID at Kew is likely to lead to Transformational Change with target Multiple major timber corporates using WFID authentication science to audit supply chains by March 2025</w:t>
      </w:r>
    </w:p>
    <w:p w14:paraId="3F6C8BA4" w14:textId="77777777" w:rsidR="0051519B" w:rsidRDefault="0051519B" w:rsidP="0051519B">
      <w:pPr>
        <w:ind w:left="720"/>
        <w:rPr>
          <w:rFonts w:asciiTheme="minorHAnsi" w:hAnsiTheme="minorHAnsi" w:cstheme="minorBidi"/>
          <w:sz w:val="22"/>
          <w:szCs w:val="22"/>
        </w:rPr>
      </w:pPr>
      <w:r w:rsidRPr="33D3D57C">
        <w:rPr>
          <w:rFonts w:asciiTheme="minorHAnsi" w:hAnsiTheme="minorHAnsi" w:cstheme="minorBidi"/>
          <w:sz w:val="22"/>
          <w:szCs w:val="22"/>
        </w:rPr>
        <w:t xml:space="preserve">Achievement of impact through transformational change in timber supply chains is dependent on provision of data to stakeholders as described the Outcome section above. Both Kew and wider WFID are taking all steps to realise funding in 2024-25 to generate the necessary IT systems to deliver data to those stakeholders. Outputs 2 and 3 are delivering impact via high profile scientific outputs such as that published in Nature Plants (Mortier et al. </w:t>
      </w:r>
      <w:r w:rsidRPr="33D3D57C">
        <w:rPr>
          <w:rFonts w:asciiTheme="minorHAnsi" w:hAnsiTheme="minorHAnsi" w:cstheme="minorBidi"/>
          <w:b/>
          <w:bCs/>
          <w:sz w:val="22"/>
          <w:szCs w:val="22"/>
        </w:rPr>
        <w:t>A novel framework for tracing timber following the Ukraine invasion</w:t>
      </w:r>
      <w:r w:rsidRPr="33D3D57C">
        <w:rPr>
          <w:rFonts w:asciiTheme="minorHAnsi" w:hAnsiTheme="minorHAnsi" w:cstheme="minorBidi"/>
          <w:sz w:val="22"/>
          <w:szCs w:val="22"/>
        </w:rPr>
        <w:t xml:space="preserve"> </w:t>
      </w:r>
      <w:hyperlink r:id="rId28">
        <w:r w:rsidRPr="33D3D57C">
          <w:rPr>
            <w:rStyle w:val="Hyperlink"/>
            <w:rFonts w:asciiTheme="minorHAnsi" w:hAnsiTheme="minorHAnsi" w:cstheme="minorBidi"/>
            <w:sz w:val="22"/>
            <w:szCs w:val="22"/>
          </w:rPr>
          <w:t>https://www.nature.com/articles/s41477-024-01648-5</w:t>
        </w:r>
      </w:hyperlink>
      <w:r w:rsidRPr="33D3D57C">
        <w:rPr>
          <w:rStyle w:val="Hyperlink"/>
          <w:rFonts w:asciiTheme="minorHAnsi" w:hAnsiTheme="minorHAnsi" w:cstheme="minorBidi"/>
          <w:sz w:val="22"/>
          <w:szCs w:val="22"/>
        </w:rPr>
        <w:t xml:space="preserve">. </w:t>
      </w:r>
      <w:r w:rsidRPr="33D3D57C">
        <w:rPr>
          <w:rFonts w:asciiTheme="minorHAnsi" w:hAnsiTheme="minorHAnsi" w:cstheme="minorBidi"/>
          <w:sz w:val="22"/>
          <w:szCs w:val="22"/>
        </w:rPr>
        <w:t>This paper sets a new baseline and state of the art for integrating multiple traceability analysis methods via modelling. The trade-oriented leaflet being produced with DBT-OPSS under Output 3 (publication September) will have impact on trade uptake of traceability science and its employment in supply chains. We look forward to reporting on this in subsequent interim and final reports.</w:t>
      </w:r>
    </w:p>
    <w:p w14:paraId="4235E333" w14:textId="77777777" w:rsidR="0051519B" w:rsidRPr="0023663B" w:rsidRDefault="0051519B" w:rsidP="0051519B">
      <w:pPr>
        <w:rPr>
          <w:rFonts w:asciiTheme="minorHAnsi" w:hAnsiTheme="minorHAnsi" w:cstheme="minorHAnsi"/>
          <w:sz w:val="22"/>
          <w:szCs w:val="22"/>
        </w:rPr>
      </w:pPr>
    </w:p>
    <w:p w14:paraId="285A0674" w14:textId="77777777" w:rsidR="0051519B" w:rsidRPr="00245B66" w:rsidRDefault="0051519B" w:rsidP="0051519B">
      <w:pPr>
        <w:spacing w:before="120" w:after="120"/>
        <w:jc w:val="both"/>
        <w:rPr>
          <w:rFonts w:asciiTheme="minorHAnsi" w:eastAsia="Arial" w:hAnsiTheme="minorHAnsi" w:cstheme="minorBidi"/>
          <w:b/>
          <w:bCs/>
          <w:color w:val="000000" w:themeColor="text1"/>
          <w:sz w:val="22"/>
          <w:szCs w:val="22"/>
          <w:u w:val="single"/>
        </w:rPr>
      </w:pPr>
      <w:r w:rsidRPr="00245B66">
        <w:rPr>
          <w:rFonts w:asciiTheme="minorHAnsi" w:eastAsia="Arial" w:hAnsiTheme="minorHAnsi" w:cstheme="minorBidi"/>
          <w:b/>
          <w:bCs/>
          <w:color w:val="000000" w:themeColor="text1"/>
          <w:sz w:val="22"/>
          <w:szCs w:val="22"/>
          <w:u w:val="single"/>
        </w:rPr>
        <w:t xml:space="preserve">Kew Non-Timber Forest Risk Commodity (NT FRC) </w:t>
      </w:r>
    </w:p>
    <w:p w14:paraId="20B64B56" w14:textId="77777777" w:rsidR="0051519B" w:rsidRDefault="0051519B" w:rsidP="0051519B">
      <w:pPr>
        <w:spacing w:before="120" w:after="120"/>
        <w:jc w:val="both"/>
        <w:rPr>
          <w:rFonts w:asciiTheme="minorHAnsi" w:eastAsia="Arial" w:hAnsiTheme="minorHAnsi" w:cstheme="minorBidi"/>
          <w:b/>
          <w:bCs/>
          <w:color w:val="000000" w:themeColor="text1"/>
          <w:sz w:val="22"/>
          <w:szCs w:val="22"/>
        </w:rPr>
      </w:pPr>
      <w:r>
        <w:rPr>
          <w:noProof/>
          <w:color w:val="000000"/>
        </w:rPr>
        <w:lastRenderedPageBreak/>
        <w:drawing>
          <wp:inline distT="0" distB="0" distL="0" distR="0" wp14:anchorId="0213B455" wp14:editId="48F9E477">
            <wp:extent cx="5731510" cy="3030220"/>
            <wp:effectExtent l="0" t="0" r="2540" b="0"/>
            <wp:docPr id="1213784671" name="Picture 8"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5707" name="Picture 8" descr="A diagram of a business&#10;&#10;Description automatically generated with medium confidenc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3030220"/>
                    </a:xfrm>
                    <a:prstGeom prst="rect">
                      <a:avLst/>
                    </a:prstGeom>
                    <a:noFill/>
                    <a:ln>
                      <a:noFill/>
                    </a:ln>
                  </pic:spPr>
                </pic:pic>
              </a:graphicData>
            </a:graphic>
          </wp:inline>
        </w:drawing>
      </w:r>
    </w:p>
    <w:p w14:paraId="0C74E8C1" w14:textId="77777777" w:rsidR="0051519B" w:rsidRPr="00422A8D" w:rsidRDefault="0051519B" w:rsidP="0051519B">
      <w:pPr>
        <w:jc w:val="both"/>
        <w:rPr>
          <w:rFonts w:asciiTheme="minorHAnsi" w:hAnsiTheme="minorHAnsi" w:cstheme="minorHAnsi"/>
          <w:sz w:val="22"/>
          <w:szCs w:val="22"/>
        </w:rPr>
      </w:pPr>
      <w:r w:rsidRPr="00422A8D">
        <w:rPr>
          <w:rFonts w:asciiTheme="minorHAnsi" w:hAnsiTheme="minorHAnsi" w:cstheme="minorHAnsi"/>
          <w:b/>
          <w:bCs/>
          <w:sz w:val="22"/>
          <w:szCs w:val="22"/>
        </w:rPr>
        <w:t>Outcome</w:t>
      </w:r>
      <w:r w:rsidRPr="00422A8D">
        <w:rPr>
          <w:rFonts w:asciiTheme="minorHAnsi" w:hAnsiTheme="minorHAnsi" w:cstheme="minorHAnsi"/>
          <w:sz w:val="22"/>
          <w:szCs w:val="22"/>
        </w:rPr>
        <w:t xml:space="preserve">: </w:t>
      </w:r>
      <w:r w:rsidRPr="00422A8D">
        <w:rPr>
          <w:rFonts w:asciiTheme="minorHAnsi" w:hAnsiTheme="minorHAnsi" w:cstheme="minorHAnsi"/>
          <w:bCs/>
          <w:iCs/>
          <w:sz w:val="22"/>
          <w:szCs w:val="22"/>
        </w:rPr>
        <w:t>Consolidate the accessible and useable reference collection for soybean and cocoa seeds and their signatures of origin using SIRA, trace elements, and other analyses</w:t>
      </w:r>
      <w:r w:rsidRPr="00422A8D">
        <w:rPr>
          <w:rFonts w:asciiTheme="minorHAnsi" w:hAnsiTheme="minorHAnsi" w:cstheme="minorHAnsi"/>
          <w:sz w:val="22"/>
          <w:szCs w:val="22"/>
        </w:rPr>
        <w:t>.</w:t>
      </w:r>
    </w:p>
    <w:p w14:paraId="7C11E4AA" w14:textId="77777777" w:rsidR="0051519B" w:rsidRPr="00422A8D" w:rsidRDefault="0051519B" w:rsidP="0051519B">
      <w:pPr>
        <w:jc w:val="both"/>
        <w:rPr>
          <w:rFonts w:asciiTheme="minorHAnsi" w:hAnsiTheme="minorHAnsi" w:cstheme="minorHAnsi"/>
          <w:sz w:val="22"/>
          <w:szCs w:val="22"/>
        </w:rPr>
      </w:pPr>
    </w:p>
    <w:p w14:paraId="557E4292" w14:textId="77777777" w:rsidR="0051519B" w:rsidRDefault="0051519B" w:rsidP="0051519B">
      <w:pPr>
        <w:jc w:val="both"/>
        <w:rPr>
          <w:rFonts w:asciiTheme="minorHAnsi" w:hAnsiTheme="minorHAnsi" w:cstheme="minorHAnsi"/>
          <w:b/>
          <w:sz w:val="22"/>
          <w:szCs w:val="22"/>
        </w:rPr>
      </w:pPr>
      <w:r>
        <w:rPr>
          <w:rFonts w:asciiTheme="minorHAnsi" w:hAnsiTheme="minorHAnsi" w:cstheme="minorHAnsi"/>
          <w:b/>
          <w:sz w:val="22"/>
          <w:szCs w:val="22"/>
        </w:rPr>
        <w:t xml:space="preserve">Outcome </w:t>
      </w:r>
      <w:r w:rsidRPr="00422A8D">
        <w:rPr>
          <w:rFonts w:asciiTheme="minorHAnsi" w:hAnsiTheme="minorHAnsi" w:cstheme="minorHAnsi"/>
          <w:b/>
          <w:sz w:val="22"/>
          <w:szCs w:val="22"/>
        </w:rPr>
        <w:t>Indicators</w:t>
      </w:r>
    </w:p>
    <w:p w14:paraId="67CCBBC5" w14:textId="77777777" w:rsidR="0051519B" w:rsidRDefault="0051519B" w:rsidP="0051519B">
      <w:pPr>
        <w:jc w:val="both"/>
        <w:rPr>
          <w:rFonts w:asciiTheme="minorHAnsi" w:hAnsiTheme="minorHAnsi" w:cstheme="minorHAnsi"/>
          <w:b/>
          <w:sz w:val="22"/>
          <w:szCs w:val="22"/>
        </w:rPr>
      </w:pPr>
    </w:p>
    <w:p w14:paraId="344C6183" w14:textId="77777777" w:rsidR="0051519B" w:rsidRPr="00134FE9" w:rsidRDefault="0051519B" w:rsidP="00FD30A3">
      <w:pPr>
        <w:pStyle w:val="ListParagraph"/>
        <w:numPr>
          <w:ilvl w:val="1"/>
          <w:numId w:val="65"/>
        </w:numPr>
        <w:jc w:val="both"/>
        <w:rPr>
          <w:rFonts w:asciiTheme="minorHAnsi" w:hAnsiTheme="minorHAnsi" w:cstheme="minorHAnsi"/>
          <w:b/>
          <w:sz w:val="22"/>
          <w:szCs w:val="22"/>
        </w:rPr>
      </w:pPr>
      <w:r>
        <w:rPr>
          <w:rFonts w:asciiTheme="minorHAnsi" w:hAnsiTheme="minorHAnsi" w:cstheme="minorHAnsi"/>
          <w:b/>
          <w:sz w:val="22"/>
          <w:szCs w:val="22"/>
        </w:rPr>
        <w:t xml:space="preserve"> </w:t>
      </w:r>
      <w:r w:rsidRPr="00134FE9">
        <w:rPr>
          <w:rFonts w:asciiTheme="minorHAnsi" w:hAnsiTheme="minorHAnsi" w:cstheme="minorHAnsi"/>
          <w:b/>
          <w:sz w:val="22"/>
          <w:szCs w:val="22"/>
        </w:rPr>
        <w:t>Reference Collection built and maintained to required standards, coverage and size.</w:t>
      </w:r>
    </w:p>
    <w:p w14:paraId="7145BC79" w14:textId="77777777" w:rsidR="0051519B" w:rsidRPr="00465079" w:rsidRDefault="0051519B" w:rsidP="0051519B">
      <w:pPr>
        <w:jc w:val="both"/>
        <w:rPr>
          <w:rFonts w:asciiTheme="minorHAnsi" w:hAnsiTheme="minorHAnsi" w:cstheme="minorHAnsi"/>
          <w:sz w:val="22"/>
          <w:szCs w:val="22"/>
        </w:rPr>
      </w:pPr>
      <w:r w:rsidRPr="00465079">
        <w:rPr>
          <w:rFonts w:asciiTheme="minorHAnsi" w:hAnsiTheme="minorHAnsi" w:cstheme="minorHAnsi"/>
          <w:sz w:val="22"/>
          <w:szCs w:val="22"/>
        </w:rPr>
        <w:t xml:space="preserve">The project has </w:t>
      </w:r>
      <w:r w:rsidRPr="00422A8D">
        <w:rPr>
          <w:rFonts w:asciiTheme="minorHAnsi" w:hAnsiTheme="minorHAnsi" w:cstheme="minorHAnsi"/>
          <w:sz w:val="22"/>
          <w:szCs w:val="22"/>
        </w:rPr>
        <w:t xml:space="preserve">georeferenced South American soybean and West African and Latin American cocoa collections, data curation and analysis, and subsequent scientific outputs to determine commodity provenance. Our current origin testing model is based on data from trace element and stable isotope analysis (TEA and SIRA, respectively). </w:t>
      </w:r>
      <w:r>
        <w:rPr>
          <w:rFonts w:asciiTheme="minorHAnsi" w:hAnsiTheme="minorHAnsi" w:cstheme="minorHAnsi"/>
          <w:sz w:val="22"/>
          <w:szCs w:val="22"/>
        </w:rPr>
        <w:t>They</w:t>
      </w:r>
      <w:r w:rsidRPr="00422A8D">
        <w:rPr>
          <w:rFonts w:asciiTheme="minorHAnsi" w:hAnsiTheme="minorHAnsi" w:cstheme="minorHAnsi"/>
          <w:sz w:val="22"/>
          <w:szCs w:val="22"/>
        </w:rPr>
        <w:t xml:space="preserve"> are also leveraging the collection to obtain molecular and genetic datasets from both soy and cocoa, using DART-TOF MS, genome sequencing, and seed metabarcoding of fungal and other microbial endosymbionts. </w:t>
      </w:r>
    </w:p>
    <w:p w14:paraId="1B5C5EA7" w14:textId="77777777" w:rsidR="0051519B" w:rsidRPr="00134FE9" w:rsidRDefault="0051519B" w:rsidP="0051519B">
      <w:pPr>
        <w:jc w:val="both"/>
        <w:rPr>
          <w:rFonts w:asciiTheme="minorHAnsi" w:hAnsiTheme="minorHAnsi" w:cstheme="minorHAnsi"/>
          <w:b/>
          <w:bCs/>
          <w:sz w:val="22"/>
          <w:szCs w:val="22"/>
        </w:rPr>
      </w:pPr>
    </w:p>
    <w:p w14:paraId="41A7E756" w14:textId="77777777" w:rsidR="0051519B" w:rsidRPr="00134FE9" w:rsidRDefault="0051519B" w:rsidP="0051519B">
      <w:pPr>
        <w:jc w:val="both"/>
        <w:rPr>
          <w:rFonts w:asciiTheme="minorHAnsi" w:hAnsiTheme="minorHAnsi" w:cstheme="minorHAnsi"/>
          <w:b/>
          <w:bCs/>
          <w:sz w:val="22"/>
          <w:szCs w:val="22"/>
        </w:rPr>
      </w:pPr>
      <w:r w:rsidRPr="00134FE9">
        <w:rPr>
          <w:rFonts w:asciiTheme="minorHAnsi" w:hAnsiTheme="minorHAnsi" w:cstheme="minorHAnsi"/>
          <w:b/>
          <w:sz w:val="22"/>
          <w:szCs w:val="22"/>
        </w:rPr>
        <w:t>1.2 Reduced illegal soy/cocoa grown and present in supply chains via enhanced enforcement and compliance.</w:t>
      </w:r>
    </w:p>
    <w:p w14:paraId="6162B0B2" w14:textId="77777777" w:rsidR="0051519B" w:rsidRDefault="0051519B" w:rsidP="0051519B">
      <w:pPr>
        <w:jc w:val="both"/>
        <w:rPr>
          <w:rFonts w:asciiTheme="minorHAnsi" w:hAnsiTheme="minorHAnsi" w:cstheme="minorHAnsi"/>
          <w:b/>
          <w:sz w:val="22"/>
          <w:szCs w:val="22"/>
        </w:rPr>
      </w:pPr>
      <w:r w:rsidRPr="00134FE9">
        <w:rPr>
          <w:rFonts w:asciiTheme="minorHAnsi" w:hAnsiTheme="minorHAnsi" w:cstheme="minorHAnsi"/>
          <w:b/>
          <w:sz w:val="22"/>
          <w:szCs w:val="22"/>
        </w:rPr>
        <w:t>1.3 Increase in legally sourced FRCs.</w:t>
      </w:r>
    </w:p>
    <w:p w14:paraId="2221906E" w14:textId="77777777" w:rsidR="0051519B" w:rsidRDefault="0051519B" w:rsidP="0051519B">
      <w:pPr>
        <w:jc w:val="both"/>
        <w:rPr>
          <w:rFonts w:asciiTheme="minorHAnsi" w:hAnsiTheme="minorHAnsi" w:cstheme="minorHAnsi"/>
          <w:b/>
          <w:bCs/>
          <w:sz w:val="22"/>
          <w:szCs w:val="22"/>
        </w:rPr>
      </w:pPr>
    </w:p>
    <w:p w14:paraId="7CAE97C9" w14:textId="77777777" w:rsidR="0051519B" w:rsidRDefault="0051519B" w:rsidP="0051519B">
      <w:pPr>
        <w:jc w:val="both"/>
        <w:rPr>
          <w:rFonts w:asciiTheme="minorHAnsi" w:hAnsiTheme="minorHAnsi" w:cstheme="minorHAnsi"/>
          <w:sz w:val="22"/>
          <w:szCs w:val="22"/>
        </w:rPr>
      </w:pPr>
      <w:r w:rsidRPr="00422A8D">
        <w:rPr>
          <w:rFonts w:asciiTheme="minorHAnsi" w:eastAsiaTheme="minorEastAsia" w:hAnsiTheme="minorHAnsi" w:cstheme="minorHAnsi"/>
          <w:color w:val="000000" w:themeColor="text1"/>
          <w:sz w:val="22"/>
          <w:szCs w:val="22"/>
        </w:rPr>
        <w:lastRenderedPageBreak/>
        <w:t>To date, the</w:t>
      </w:r>
      <w:r w:rsidRPr="00422A8D">
        <w:rPr>
          <w:rFonts w:asciiTheme="minorHAnsi" w:hAnsiTheme="minorHAnsi" w:cstheme="minorHAnsi"/>
          <w:sz w:val="22"/>
          <w:szCs w:val="22"/>
        </w:rPr>
        <w:t xml:space="preserve"> Kew FRC project is unable to assist the implementation of measures to reduce trade beyond the development of </w:t>
      </w:r>
      <w:r>
        <w:rPr>
          <w:rFonts w:asciiTheme="minorHAnsi" w:hAnsiTheme="minorHAnsi" w:cstheme="minorHAnsi"/>
          <w:sz w:val="22"/>
          <w:szCs w:val="22"/>
        </w:rPr>
        <w:t>the</w:t>
      </w:r>
      <w:r w:rsidRPr="00422A8D">
        <w:rPr>
          <w:rFonts w:asciiTheme="minorHAnsi" w:hAnsiTheme="minorHAnsi" w:cstheme="minorHAnsi"/>
          <w:sz w:val="22"/>
          <w:szCs w:val="22"/>
        </w:rPr>
        <w:t xml:space="preserve"> reference collection and associated datasets and models/tool, until the UK Deforestation Regulations legislation in The Forest Risk Commodities Scheme is introduced through provisions in Schedule 17 of the Environment Act 2021.</w:t>
      </w:r>
    </w:p>
    <w:p w14:paraId="5101F354" w14:textId="77777777" w:rsidR="0051519B" w:rsidRPr="00134FE9" w:rsidRDefault="0051519B" w:rsidP="0051519B">
      <w:pPr>
        <w:jc w:val="both"/>
        <w:rPr>
          <w:rFonts w:asciiTheme="minorHAnsi" w:hAnsiTheme="minorHAnsi" w:cstheme="minorHAnsi"/>
          <w:b/>
          <w:bCs/>
          <w:sz w:val="22"/>
          <w:szCs w:val="22"/>
        </w:rPr>
      </w:pPr>
    </w:p>
    <w:p w14:paraId="52E0BA5A" w14:textId="77777777" w:rsidR="0051519B" w:rsidRPr="00134FE9" w:rsidRDefault="0051519B" w:rsidP="0051519B">
      <w:pPr>
        <w:rPr>
          <w:rFonts w:asciiTheme="minorHAnsi" w:hAnsiTheme="minorHAnsi" w:cstheme="minorHAnsi"/>
          <w:b/>
          <w:sz w:val="22"/>
          <w:szCs w:val="22"/>
        </w:rPr>
      </w:pPr>
      <w:r w:rsidRPr="00134FE9">
        <w:rPr>
          <w:rFonts w:asciiTheme="minorHAnsi" w:hAnsiTheme="minorHAnsi" w:cstheme="minorHAnsi"/>
          <w:b/>
          <w:sz w:val="22"/>
          <w:szCs w:val="22"/>
        </w:rPr>
        <w:t>1.4 World Forest ID model financially self-sustaining.</w:t>
      </w:r>
    </w:p>
    <w:p w14:paraId="1259EA8F" w14:textId="77777777" w:rsidR="0051519B" w:rsidRDefault="0051519B" w:rsidP="0051519B">
      <w:pPr>
        <w:jc w:val="both"/>
        <w:rPr>
          <w:rFonts w:asciiTheme="minorHAnsi" w:hAnsiTheme="minorHAnsi" w:cstheme="minorHAnsi"/>
          <w:sz w:val="22"/>
          <w:szCs w:val="22"/>
          <w:u w:val="single"/>
        </w:rPr>
      </w:pPr>
    </w:p>
    <w:p w14:paraId="1E883DF4" w14:textId="77777777" w:rsidR="0051519B" w:rsidRPr="00422A8D" w:rsidRDefault="0051519B" w:rsidP="0051519B">
      <w:pPr>
        <w:jc w:val="both"/>
        <w:rPr>
          <w:rFonts w:asciiTheme="minorHAnsi" w:hAnsiTheme="minorHAnsi" w:cstheme="minorHAnsi"/>
          <w:sz w:val="22"/>
          <w:szCs w:val="22"/>
        </w:rPr>
      </w:pPr>
      <w:r w:rsidRPr="00422A8D">
        <w:rPr>
          <w:rFonts w:asciiTheme="minorHAnsi" w:hAnsiTheme="minorHAnsi" w:cstheme="minorHAnsi"/>
          <w:sz w:val="22"/>
          <w:szCs w:val="22"/>
        </w:rPr>
        <w:t xml:space="preserve">The project may soon be able to assist World Forest ID with Anticipated Outcome 1.4 as </w:t>
      </w:r>
      <w:r>
        <w:rPr>
          <w:rFonts w:asciiTheme="minorHAnsi" w:hAnsiTheme="minorHAnsi" w:cstheme="minorHAnsi"/>
          <w:sz w:val="22"/>
          <w:szCs w:val="22"/>
        </w:rPr>
        <w:t>they</w:t>
      </w:r>
      <w:r w:rsidRPr="00422A8D">
        <w:rPr>
          <w:rFonts w:asciiTheme="minorHAnsi" w:hAnsiTheme="minorHAnsi" w:cstheme="minorHAnsi"/>
          <w:sz w:val="22"/>
          <w:szCs w:val="22"/>
        </w:rPr>
        <w:t xml:space="preserve"> are close to submitt</w:t>
      </w:r>
      <w:r>
        <w:rPr>
          <w:rFonts w:asciiTheme="minorHAnsi" w:hAnsiTheme="minorHAnsi" w:cstheme="minorHAnsi"/>
          <w:sz w:val="22"/>
          <w:szCs w:val="22"/>
        </w:rPr>
        <w:t>ing their</w:t>
      </w:r>
      <w:r w:rsidRPr="00422A8D">
        <w:rPr>
          <w:rFonts w:asciiTheme="minorHAnsi" w:hAnsiTheme="minorHAnsi" w:cstheme="minorHAnsi"/>
          <w:sz w:val="22"/>
          <w:szCs w:val="22"/>
        </w:rPr>
        <w:t xml:space="preserve"> soybean traceability manuscript for peer review in a scientific journal and once published WFID can use this tool to support soybean supply chin stakeholders and regulators involved in the enforcement of EUDR.</w:t>
      </w:r>
    </w:p>
    <w:p w14:paraId="6BBD707C" w14:textId="77777777" w:rsidR="0051519B" w:rsidRPr="00422A8D" w:rsidRDefault="0051519B" w:rsidP="0051519B">
      <w:pPr>
        <w:jc w:val="both"/>
        <w:rPr>
          <w:rFonts w:asciiTheme="minorHAnsi" w:hAnsiTheme="minorHAnsi" w:cstheme="minorHAnsi"/>
          <w:sz w:val="22"/>
          <w:szCs w:val="22"/>
        </w:rPr>
      </w:pPr>
    </w:p>
    <w:p w14:paraId="5D9143C0" w14:textId="77777777" w:rsidR="0051519B" w:rsidRPr="00422A8D" w:rsidRDefault="0051519B" w:rsidP="0051519B">
      <w:pPr>
        <w:jc w:val="both"/>
        <w:rPr>
          <w:rFonts w:asciiTheme="minorHAnsi" w:hAnsiTheme="minorHAnsi" w:cstheme="minorHAnsi"/>
          <w:sz w:val="22"/>
          <w:szCs w:val="22"/>
        </w:rPr>
      </w:pPr>
      <w:r w:rsidRPr="00422A8D">
        <w:rPr>
          <w:rFonts w:asciiTheme="minorHAnsi" w:hAnsiTheme="minorHAnsi" w:cstheme="minorHAnsi"/>
          <w:b/>
          <w:bCs/>
          <w:sz w:val="22"/>
          <w:szCs w:val="22"/>
        </w:rPr>
        <w:t>Impact</w:t>
      </w:r>
      <w:r w:rsidRPr="00422A8D">
        <w:rPr>
          <w:rFonts w:asciiTheme="minorHAnsi" w:hAnsiTheme="minorHAnsi" w:cstheme="minorHAnsi"/>
          <w:sz w:val="22"/>
          <w:szCs w:val="22"/>
        </w:rPr>
        <w:t>: Transformational change in protection and more sustainable use of forests and forestry</w:t>
      </w:r>
      <w:r>
        <w:rPr>
          <w:rFonts w:asciiTheme="minorHAnsi" w:hAnsiTheme="minorHAnsi" w:cstheme="minorHAnsi"/>
          <w:sz w:val="22"/>
          <w:szCs w:val="22"/>
        </w:rPr>
        <w:t>.</w:t>
      </w:r>
    </w:p>
    <w:p w14:paraId="28E0FC96" w14:textId="77777777" w:rsidR="0051519B" w:rsidRPr="00422A8D" w:rsidRDefault="0051519B" w:rsidP="0051519B">
      <w:pPr>
        <w:jc w:val="both"/>
        <w:rPr>
          <w:rFonts w:asciiTheme="minorHAnsi" w:hAnsiTheme="minorHAnsi" w:cstheme="minorHAnsi"/>
          <w:sz w:val="22"/>
          <w:szCs w:val="22"/>
        </w:rPr>
      </w:pPr>
    </w:p>
    <w:p w14:paraId="5A46C62E" w14:textId="77777777" w:rsidR="0051519B" w:rsidRPr="00B91D79" w:rsidRDefault="0051519B" w:rsidP="0051519B">
      <w:pPr>
        <w:jc w:val="both"/>
        <w:rPr>
          <w:rFonts w:asciiTheme="minorHAnsi" w:hAnsiTheme="minorHAnsi" w:cstheme="minorHAnsi"/>
          <w:b/>
          <w:sz w:val="22"/>
          <w:szCs w:val="22"/>
        </w:rPr>
      </w:pPr>
      <w:r w:rsidRPr="00B91D79">
        <w:rPr>
          <w:rFonts w:asciiTheme="minorHAnsi" w:hAnsiTheme="minorHAnsi" w:cstheme="minorHAnsi"/>
          <w:b/>
          <w:bCs/>
          <w:sz w:val="22"/>
          <w:szCs w:val="22"/>
        </w:rPr>
        <w:t xml:space="preserve">Impact </w:t>
      </w:r>
      <w:r w:rsidRPr="00B91D79">
        <w:rPr>
          <w:rFonts w:asciiTheme="minorHAnsi" w:hAnsiTheme="minorHAnsi" w:cstheme="minorHAnsi"/>
          <w:b/>
          <w:sz w:val="22"/>
          <w:szCs w:val="22"/>
        </w:rPr>
        <w:t>Indicator</w:t>
      </w:r>
    </w:p>
    <w:p w14:paraId="682DBBAF" w14:textId="77777777" w:rsidR="0051519B" w:rsidRPr="007264F3" w:rsidRDefault="0051519B" w:rsidP="00FD30A3">
      <w:pPr>
        <w:pStyle w:val="ListParagraph"/>
        <w:numPr>
          <w:ilvl w:val="0"/>
          <w:numId w:val="61"/>
        </w:numPr>
        <w:spacing w:after="160" w:line="259" w:lineRule="auto"/>
        <w:jc w:val="both"/>
        <w:rPr>
          <w:rFonts w:asciiTheme="minorHAnsi" w:hAnsiTheme="minorHAnsi" w:cstheme="minorHAnsi"/>
          <w:b/>
          <w:sz w:val="22"/>
          <w:szCs w:val="18"/>
        </w:rPr>
      </w:pPr>
      <w:r w:rsidRPr="007264F3">
        <w:rPr>
          <w:rFonts w:asciiTheme="minorHAnsi" w:hAnsiTheme="minorHAnsi" w:cstheme="minorHAnsi"/>
          <w:b/>
          <w:sz w:val="22"/>
          <w:szCs w:val="18"/>
        </w:rPr>
        <w:t>Extent to which ICF intervention/WFID at Kew is likely to lead to Transformational Change with target multiple major soybean corporates and regulators using WFID authentication science to audit supply chains.</w:t>
      </w:r>
    </w:p>
    <w:p w14:paraId="3D8614C5" w14:textId="77777777" w:rsidR="0051519B" w:rsidRPr="00422A8D" w:rsidRDefault="0051519B" w:rsidP="0051519B">
      <w:pPr>
        <w:ind w:left="720"/>
        <w:jc w:val="both"/>
        <w:rPr>
          <w:rFonts w:asciiTheme="minorHAnsi" w:hAnsiTheme="minorHAnsi" w:cstheme="minorHAnsi"/>
          <w:sz w:val="22"/>
          <w:szCs w:val="22"/>
        </w:rPr>
      </w:pPr>
      <w:r w:rsidRPr="00422A8D">
        <w:rPr>
          <w:rFonts w:asciiTheme="minorHAnsi" w:hAnsiTheme="minorHAnsi" w:cstheme="minorHAnsi"/>
          <w:sz w:val="22"/>
          <w:szCs w:val="22"/>
        </w:rPr>
        <w:t xml:space="preserve">Achievement of impact through transformational change in timber supply chains is dependent on the existence of the legal UKDR framework and tool provision to stakeholders as described in the Outcome section above. Both Kew and wider WFID are taking all possible steps to realise funding in 2024-25 to generate the necessary continuity of Kew and WFID staff post March 2025 to enable the use of our tools in eventual UKDR. </w:t>
      </w:r>
    </w:p>
    <w:p w14:paraId="5BD7AE7E" w14:textId="77777777" w:rsidR="0051519B" w:rsidRPr="00422A8D" w:rsidRDefault="0051519B" w:rsidP="0051519B">
      <w:pPr>
        <w:ind w:left="720"/>
        <w:jc w:val="both"/>
        <w:rPr>
          <w:rFonts w:asciiTheme="minorHAnsi" w:hAnsiTheme="minorHAnsi" w:cstheme="minorHAnsi"/>
          <w:sz w:val="22"/>
          <w:szCs w:val="22"/>
        </w:rPr>
      </w:pPr>
    </w:p>
    <w:p w14:paraId="7C4E0B4F" w14:textId="77777777" w:rsidR="0051519B" w:rsidRDefault="0051519B" w:rsidP="00FD30A3">
      <w:pPr>
        <w:pStyle w:val="ListParagraph"/>
        <w:numPr>
          <w:ilvl w:val="0"/>
          <w:numId w:val="61"/>
        </w:numPr>
        <w:jc w:val="both"/>
        <w:rPr>
          <w:rFonts w:asciiTheme="minorHAnsi" w:hAnsiTheme="minorHAnsi" w:cstheme="minorHAnsi"/>
          <w:b/>
          <w:bCs/>
          <w:sz w:val="22"/>
          <w:szCs w:val="22"/>
        </w:rPr>
      </w:pPr>
      <w:r w:rsidRPr="004B06FB">
        <w:rPr>
          <w:rFonts w:asciiTheme="minorHAnsi" w:hAnsiTheme="minorHAnsi" w:cstheme="minorHAnsi"/>
          <w:b/>
          <w:bCs/>
          <w:sz w:val="22"/>
          <w:szCs w:val="22"/>
        </w:rPr>
        <w:t>Improvements in livelihoods and economic benefits for DAC listed countries and UK from enhanced legal trade</w:t>
      </w:r>
    </w:p>
    <w:p w14:paraId="5914D959" w14:textId="77777777" w:rsidR="0051519B" w:rsidRDefault="0051519B" w:rsidP="0051519B">
      <w:pPr>
        <w:pStyle w:val="ListParagraph"/>
        <w:jc w:val="both"/>
        <w:rPr>
          <w:rFonts w:asciiTheme="minorHAnsi" w:hAnsiTheme="minorHAnsi" w:cstheme="minorHAnsi"/>
          <w:b/>
          <w:bCs/>
          <w:sz w:val="22"/>
          <w:szCs w:val="22"/>
        </w:rPr>
      </w:pPr>
    </w:p>
    <w:p w14:paraId="0FE30AB8" w14:textId="77777777" w:rsidR="0051519B" w:rsidRPr="00A8794A" w:rsidRDefault="0051519B" w:rsidP="00A8794A">
      <w:pPr>
        <w:pStyle w:val="ListParagraph"/>
        <w:jc w:val="both"/>
        <w:rPr>
          <w:rFonts w:asciiTheme="minorHAnsi" w:eastAsia="Arial" w:hAnsiTheme="minorHAnsi" w:cstheme="minorHAnsi"/>
          <w:b/>
          <w:sz w:val="22"/>
          <w:szCs w:val="22"/>
        </w:rPr>
      </w:pPr>
      <w:r w:rsidRPr="00422A8D">
        <w:rPr>
          <w:rFonts w:asciiTheme="minorHAnsi" w:hAnsiTheme="minorHAnsi" w:cstheme="minorHAnsi"/>
          <w:sz w:val="22"/>
          <w:szCs w:val="22"/>
        </w:rPr>
        <w:t>Improvements in livelihoods and economic benefits for DAC listed countries and UK from enhanced legal trade in FRCs is also dependent on the existence of the legal UKDR framework and tool provision to stakeholders as described in the Outcome section above. We are very hopeful that the project can be further funded for the realization of these longer</w:t>
      </w:r>
      <w:r w:rsidRPr="004B06FB">
        <w:rPr>
          <w:rFonts w:asciiTheme="minorHAnsi" w:hAnsiTheme="minorHAnsi" w:cstheme="minorHAnsi"/>
          <w:sz w:val="22"/>
          <w:szCs w:val="22"/>
        </w:rPr>
        <w:t>-</w:t>
      </w:r>
      <w:r w:rsidRPr="00422A8D">
        <w:rPr>
          <w:rFonts w:asciiTheme="minorHAnsi" w:hAnsiTheme="minorHAnsi" w:cstheme="minorHAnsi"/>
          <w:sz w:val="22"/>
          <w:szCs w:val="22"/>
        </w:rPr>
        <w:t xml:space="preserve">term positive impacts. </w:t>
      </w:r>
    </w:p>
    <w:p w14:paraId="6B9D1A2B" w14:textId="141EF117" w:rsidR="0051519B" w:rsidRDefault="0051519B" w:rsidP="00FA6BC7">
      <w:pPr>
        <w:rPr>
          <w:rFonts w:eastAsia="Arial" w:cs="Arial"/>
          <w:b/>
          <w:bCs/>
          <w:sz w:val="20"/>
          <w:szCs w:val="20"/>
          <w:u w:val="single"/>
        </w:rPr>
      </w:pPr>
    </w:p>
    <w:p w14:paraId="57FB4492" w14:textId="77777777" w:rsidR="00C24F1B" w:rsidRDefault="00C24F1B" w:rsidP="00FA6BC7">
      <w:pPr>
        <w:rPr>
          <w:rFonts w:eastAsia="Arial" w:cs="Arial"/>
          <w:b/>
          <w:bCs/>
          <w:sz w:val="20"/>
          <w:szCs w:val="20"/>
          <w:u w:val="single"/>
        </w:rPr>
      </w:pPr>
    </w:p>
    <w:p w14:paraId="6F494664" w14:textId="77777777" w:rsidR="00C24F1B" w:rsidRDefault="00C24F1B" w:rsidP="00FA6BC7">
      <w:pPr>
        <w:rPr>
          <w:rFonts w:eastAsia="Arial" w:cs="Arial"/>
          <w:b/>
          <w:bCs/>
          <w:sz w:val="20"/>
          <w:szCs w:val="20"/>
          <w:u w:val="single"/>
        </w:rPr>
      </w:pPr>
    </w:p>
    <w:p w14:paraId="4DB3431F" w14:textId="77777777" w:rsidR="00C24F1B" w:rsidRDefault="00C24F1B" w:rsidP="00FA6BC7">
      <w:pPr>
        <w:rPr>
          <w:rFonts w:eastAsia="Arial" w:cs="Arial"/>
          <w:b/>
          <w:bCs/>
          <w:sz w:val="20"/>
          <w:szCs w:val="20"/>
          <w:u w:val="single"/>
        </w:rPr>
      </w:pPr>
    </w:p>
    <w:p w14:paraId="5F2C243F" w14:textId="77777777" w:rsidR="00C24F1B" w:rsidRDefault="00C24F1B" w:rsidP="00FA6BC7">
      <w:pPr>
        <w:rPr>
          <w:rFonts w:eastAsia="Arial" w:cs="Arial"/>
          <w:b/>
          <w:bCs/>
          <w:sz w:val="20"/>
          <w:szCs w:val="20"/>
          <w:u w:val="single"/>
        </w:rPr>
      </w:pPr>
    </w:p>
    <w:p w14:paraId="70AFF241" w14:textId="77777777" w:rsidR="00C24F1B" w:rsidRDefault="00C24F1B" w:rsidP="00FA6BC7">
      <w:pPr>
        <w:rPr>
          <w:rFonts w:eastAsia="Arial" w:cs="Arial"/>
          <w:b/>
          <w:bCs/>
          <w:sz w:val="20"/>
          <w:szCs w:val="20"/>
          <w:u w:val="single"/>
        </w:rPr>
      </w:pPr>
    </w:p>
    <w:p w14:paraId="3C12FF4D" w14:textId="77777777" w:rsidR="00C24F1B" w:rsidRDefault="00C24F1B" w:rsidP="00FA6BC7">
      <w:pPr>
        <w:rPr>
          <w:rFonts w:eastAsia="Arial" w:cs="Arial"/>
          <w:b/>
          <w:bCs/>
          <w:sz w:val="20"/>
          <w:szCs w:val="20"/>
          <w:u w:val="single"/>
        </w:rPr>
      </w:pPr>
    </w:p>
    <w:p w14:paraId="01606856" w14:textId="77777777" w:rsidR="00C24F1B" w:rsidRDefault="00C24F1B" w:rsidP="00FA6BC7">
      <w:pPr>
        <w:rPr>
          <w:rFonts w:eastAsia="Arial" w:cs="Arial"/>
          <w:b/>
          <w:bCs/>
          <w:sz w:val="20"/>
          <w:szCs w:val="20"/>
          <w:u w:val="single"/>
        </w:rPr>
      </w:pPr>
    </w:p>
    <w:p w14:paraId="1A1A600B" w14:textId="77777777" w:rsidR="00C24F1B" w:rsidRDefault="00C24F1B" w:rsidP="00FA6BC7">
      <w:pPr>
        <w:rPr>
          <w:rFonts w:eastAsia="Arial" w:cs="Arial"/>
          <w:b/>
          <w:bCs/>
          <w:sz w:val="20"/>
          <w:szCs w:val="20"/>
          <w:u w:val="single"/>
        </w:rPr>
      </w:pPr>
    </w:p>
    <w:p w14:paraId="3862783D" w14:textId="77777777" w:rsidR="0051519B" w:rsidRDefault="0051519B" w:rsidP="00FA6BC7">
      <w:pPr>
        <w:rPr>
          <w:rFonts w:eastAsia="Arial" w:cs="Arial"/>
          <w:b/>
          <w:bCs/>
          <w:sz w:val="20"/>
          <w:szCs w:val="20"/>
          <w:u w:val="single"/>
        </w:rPr>
      </w:pPr>
    </w:p>
    <w:p w14:paraId="5553A059" w14:textId="5AFFBAC7" w:rsidR="001B6F1E" w:rsidRDefault="0051519B" w:rsidP="00FA6BC7">
      <w:pPr>
        <w:rPr>
          <w:rFonts w:eastAsia="Arial" w:cs="Arial"/>
          <w:b/>
          <w:bCs/>
          <w:sz w:val="20"/>
          <w:szCs w:val="20"/>
          <w:u w:val="single"/>
        </w:rPr>
      </w:pPr>
      <w:r>
        <w:rPr>
          <w:rFonts w:eastAsia="Arial" w:cs="Arial"/>
          <w:b/>
          <w:bCs/>
          <w:sz w:val="20"/>
          <w:szCs w:val="20"/>
          <w:u w:val="single"/>
        </w:rPr>
        <w:lastRenderedPageBreak/>
        <w:t xml:space="preserve">Appendix </w:t>
      </w:r>
      <w:r w:rsidR="00C24F1B">
        <w:rPr>
          <w:rFonts w:eastAsia="Arial" w:cs="Arial"/>
          <w:b/>
          <w:bCs/>
          <w:sz w:val="20"/>
          <w:szCs w:val="20"/>
          <w:u w:val="single"/>
        </w:rPr>
        <w:t>E</w:t>
      </w:r>
      <w:r>
        <w:rPr>
          <w:rFonts w:eastAsia="Arial" w:cs="Arial"/>
          <w:b/>
          <w:bCs/>
          <w:sz w:val="20"/>
          <w:szCs w:val="20"/>
          <w:u w:val="single"/>
        </w:rPr>
        <w:t>:</w:t>
      </w:r>
      <w:r w:rsidR="001B6F1E">
        <w:rPr>
          <w:rFonts w:eastAsia="Arial" w:cs="Arial"/>
          <w:b/>
          <w:bCs/>
          <w:sz w:val="20"/>
          <w:szCs w:val="20"/>
          <w:u w:val="single"/>
        </w:rPr>
        <w:t xml:space="preserve"> GCBC Indicators</w:t>
      </w:r>
    </w:p>
    <w:p w14:paraId="7EDCBDDE" w14:textId="77777777" w:rsidR="001B6F1E" w:rsidRDefault="001B6F1E" w:rsidP="00FA6BC7">
      <w:pPr>
        <w:rPr>
          <w:rFonts w:eastAsia="Arial" w:cs="Arial"/>
          <w:b/>
          <w:bCs/>
          <w:sz w:val="20"/>
          <w:szCs w:val="20"/>
          <w:u w:val="single"/>
        </w:rPr>
      </w:pPr>
    </w:p>
    <w:p w14:paraId="06DB2F73" w14:textId="77777777" w:rsidR="001B6F1E" w:rsidRDefault="001B6F1E" w:rsidP="001B6F1E">
      <w:pPr>
        <w:spacing w:line="276" w:lineRule="auto"/>
        <w:jc w:val="both"/>
        <w:rPr>
          <w:rFonts w:eastAsia="Arial" w:cs="Arial"/>
          <w:sz w:val="20"/>
          <w:szCs w:val="20"/>
        </w:rPr>
      </w:pPr>
    </w:p>
    <w:p w14:paraId="21B81476" w14:textId="77777777" w:rsidR="001B6F1E" w:rsidRDefault="001B6F1E" w:rsidP="001B6F1E">
      <w:pPr>
        <w:spacing w:line="276" w:lineRule="auto"/>
        <w:jc w:val="both"/>
        <w:rPr>
          <w:rFonts w:eastAsia="Arial" w:cs="Arial"/>
          <w:sz w:val="20"/>
          <w:szCs w:val="20"/>
        </w:rPr>
      </w:pPr>
      <w:r w:rsidRPr="14DE49C3">
        <w:rPr>
          <w:rFonts w:eastAsia="Arial" w:cs="Arial"/>
          <w:i/>
          <w:iCs/>
          <w:sz w:val="20"/>
          <w:szCs w:val="20"/>
        </w:rPr>
        <w:t>Table 1: Number of operationally</w:t>
      </w:r>
      <w:r w:rsidRPr="7BCEB133">
        <w:rPr>
          <w:rFonts w:eastAsia="Arial" w:cs="Arial"/>
          <w:i/>
          <w:iCs/>
          <w:sz w:val="20"/>
          <w:szCs w:val="20"/>
        </w:rPr>
        <w:t xml:space="preserve"> </w:t>
      </w:r>
      <w:r w:rsidRPr="14DE49C3">
        <w:rPr>
          <w:rFonts w:eastAsia="Arial" w:cs="Arial"/>
          <w:i/>
          <w:iCs/>
          <w:sz w:val="20"/>
          <w:szCs w:val="20"/>
        </w:rPr>
        <w:t>relevant knowledge/evidence products produced by grantees in FY23-24</w:t>
      </w:r>
    </w:p>
    <w:p w14:paraId="2DF5C9DC" w14:textId="77777777" w:rsidR="001B6F1E" w:rsidRDefault="001B6F1E" w:rsidP="001B6F1E">
      <w:pPr>
        <w:spacing w:line="276" w:lineRule="auto"/>
        <w:jc w:val="both"/>
        <w:rPr>
          <w:rFonts w:eastAsia="Arial" w:cs="Arial"/>
          <w:sz w:val="20"/>
          <w:szCs w:val="20"/>
        </w:rPr>
      </w:pPr>
    </w:p>
    <w:tbl>
      <w:tblPr>
        <w:tblStyle w:val="TableGrid"/>
        <w:tblW w:w="91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98"/>
        <w:gridCol w:w="2586"/>
        <w:gridCol w:w="1020"/>
        <w:gridCol w:w="1125"/>
      </w:tblGrid>
      <w:tr w:rsidR="001B6F1E" w14:paraId="45177634" w14:textId="77777777">
        <w:trPr>
          <w:trHeight w:val="300"/>
        </w:trPr>
        <w:tc>
          <w:tcPr>
            <w:tcW w:w="4398" w:type="dxa"/>
            <w:tcMar>
              <w:left w:w="105" w:type="dxa"/>
              <w:right w:w="105" w:type="dxa"/>
            </w:tcMar>
            <w:vAlign w:val="center"/>
          </w:tcPr>
          <w:p w14:paraId="494DD257" w14:textId="77777777" w:rsidR="001B6F1E" w:rsidRDefault="001B6F1E">
            <w:pPr>
              <w:spacing w:line="276" w:lineRule="auto"/>
              <w:rPr>
                <w:rFonts w:eastAsia="Arial" w:cs="Arial"/>
                <w:sz w:val="20"/>
                <w:szCs w:val="20"/>
              </w:rPr>
            </w:pPr>
            <w:r w:rsidRPr="6C96A30F">
              <w:rPr>
                <w:rFonts w:eastAsia="Arial" w:cs="Arial"/>
                <w:b/>
                <w:bCs/>
                <w:sz w:val="20"/>
                <w:szCs w:val="20"/>
              </w:rPr>
              <w:t>Grantee</w:t>
            </w:r>
          </w:p>
        </w:tc>
        <w:tc>
          <w:tcPr>
            <w:tcW w:w="2586" w:type="dxa"/>
            <w:tcMar>
              <w:left w:w="105" w:type="dxa"/>
              <w:right w:w="105" w:type="dxa"/>
            </w:tcMar>
          </w:tcPr>
          <w:p w14:paraId="498B3024" w14:textId="77777777" w:rsidR="001B6F1E" w:rsidRDefault="001B6F1E">
            <w:pPr>
              <w:spacing w:line="276" w:lineRule="auto"/>
              <w:rPr>
                <w:rFonts w:eastAsia="Arial" w:cs="Arial"/>
                <w:sz w:val="20"/>
                <w:szCs w:val="20"/>
              </w:rPr>
            </w:pPr>
            <w:r w:rsidRPr="6C96A30F">
              <w:rPr>
                <w:rFonts w:eastAsia="Arial" w:cs="Arial"/>
                <w:b/>
                <w:bCs/>
                <w:sz w:val="20"/>
                <w:szCs w:val="20"/>
              </w:rPr>
              <w:t>Grant Competition Round</w:t>
            </w:r>
          </w:p>
        </w:tc>
        <w:tc>
          <w:tcPr>
            <w:tcW w:w="1020" w:type="dxa"/>
            <w:tcMar>
              <w:left w:w="105" w:type="dxa"/>
              <w:right w:w="105" w:type="dxa"/>
            </w:tcMar>
            <w:vAlign w:val="center"/>
          </w:tcPr>
          <w:p w14:paraId="7BC2BB6D" w14:textId="77777777" w:rsidR="001B6F1E" w:rsidRDefault="001B6F1E">
            <w:pPr>
              <w:spacing w:line="276" w:lineRule="auto"/>
              <w:rPr>
                <w:rFonts w:eastAsia="Arial" w:cs="Arial"/>
                <w:sz w:val="20"/>
                <w:szCs w:val="20"/>
              </w:rPr>
            </w:pPr>
            <w:r w:rsidRPr="6C96A30F">
              <w:rPr>
                <w:rFonts w:eastAsia="Arial" w:cs="Arial"/>
                <w:b/>
                <w:bCs/>
                <w:sz w:val="20"/>
                <w:szCs w:val="20"/>
              </w:rPr>
              <w:t xml:space="preserve">Planned </w:t>
            </w:r>
          </w:p>
        </w:tc>
        <w:tc>
          <w:tcPr>
            <w:tcW w:w="1125" w:type="dxa"/>
            <w:tcMar>
              <w:left w:w="105" w:type="dxa"/>
              <w:right w:w="105" w:type="dxa"/>
            </w:tcMar>
            <w:vAlign w:val="center"/>
          </w:tcPr>
          <w:p w14:paraId="789D4971" w14:textId="77777777" w:rsidR="001B6F1E" w:rsidRDefault="001B6F1E">
            <w:pPr>
              <w:spacing w:line="276" w:lineRule="auto"/>
              <w:rPr>
                <w:rFonts w:eastAsia="Arial" w:cs="Arial"/>
                <w:sz w:val="20"/>
                <w:szCs w:val="20"/>
              </w:rPr>
            </w:pPr>
            <w:r w:rsidRPr="6C96A30F">
              <w:rPr>
                <w:rFonts w:eastAsia="Arial" w:cs="Arial"/>
                <w:b/>
                <w:bCs/>
                <w:sz w:val="20"/>
                <w:szCs w:val="20"/>
              </w:rPr>
              <w:t>Achieved</w:t>
            </w:r>
          </w:p>
        </w:tc>
      </w:tr>
      <w:tr w:rsidR="001B6F1E" w14:paraId="73A3F41D" w14:textId="77777777">
        <w:trPr>
          <w:trHeight w:val="300"/>
        </w:trPr>
        <w:tc>
          <w:tcPr>
            <w:tcW w:w="4398" w:type="dxa"/>
            <w:tcMar>
              <w:left w:w="105" w:type="dxa"/>
              <w:right w:w="105" w:type="dxa"/>
            </w:tcMar>
          </w:tcPr>
          <w:p w14:paraId="301E7000" w14:textId="77777777" w:rsidR="001B6F1E" w:rsidRDefault="001B6F1E">
            <w:pPr>
              <w:spacing w:line="276" w:lineRule="auto"/>
              <w:jc w:val="both"/>
              <w:rPr>
                <w:rFonts w:eastAsia="Arial" w:cs="Arial"/>
                <w:sz w:val="20"/>
                <w:szCs w:val="20"/>
              </w:rPr>
            </w:pPr>
            <w:r w:rsidRPr="6C96A30F">
              <w:rPr>
                <w:rFonts w:eastAsia="Arial" w:cs="Arial"/>
                <w:sz w:val="20"/>
                <w:szCs w:val="20"/>
              </w:rPr>
              <w:t>DEEPEND</w:t>
            </w:r>
          </w:p>
        </w:tc>
        <w:tc>
          <w:tcPr>
            <w:tcW w:w="2586" w:type="dxa"/>
            <w:tcMar>
              <w:left w:w="105" w:type="dxa"/>
              <w:right w:w="105" w:type="dxa"/>
            </w:tcMar>
          </w:tcPr>
          <w:p w14:paraId="1ABB71F1"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240ED809" w14:textId="77777777" w:rsidR="001B6F1E" w:rsidRDefault="001B6F1E">
            <w:pPr>
              <w:spacing w:line="276" w:lineRule="auto"/>
              <w:jc w:val="both"/>
              <w:rPr>
                <w:rFonts w:eastAsia="Arial" w:cs="Arial"/>
                <w:sz w:val="20"/>
                <w:szCs w:val="20"/>
              </w:rPr>
            </w:pPr>
            <w:r w:rsidRPr="6C96A30F">
              <w:rPr>
                <w:rFonts w:eastAsia="Arial" w:cs="Arial"/>
                <w:sz w:val="20"/>
                <w:szCs w:val="20"/>
              </w:rPr>
              <w:t>5</w:t>
            </w:r>
          </w:p>
        </w:tc>
        <w:tc>
          <w:tcPr>
            <w:tcW w:w="1125" w:type="dxa"/>
            <w:tcMar>
              <w:left w:w="105" w:type="dxa"/>
              <w:right w:w="105" w:type="dxa"/>
            </w:tcMar>
          </w:tcPr>
          <w:p w14:paraId="68828E8F" w14:textId="77777777" w:rsidR="001B6F1E" w:rsidRDefault="001B6F1E">
            <w:pPr>
              <w:spacing w:line="276" w:lineRule="auto"/>
              <w:jc w:val="both"/>
              <w:rPr>
                <w:rFonts w:eastAsia="Arial" w:cs="Arial"/>
                <w:sz w:val="20"/>
                <w:szCs w:val="20"/>
              </w:rPr>
            </w:pPr>
            <w:r w:rsidRPr="6C96A30F">
              <w:rPr>
                <w:rFonts w:eastAsia="Arial" w:cs="Arial"/>
                <w:sz w:val="20"/>
                <w:szCs w:val="20"/>
              </w:rPr>
              <w:t>46</w:t>
            </w:r>
          </w:p>
        </w:tc>
      </w:tr>
      <w:tr w:rsidR="001B6F1E" w14:paraId="018CED07" w14:textId="77777777">
        <w:trPr>
          <w:trHeight w:val="300"/>
        </w:trPr>
        <w:tc>
          <w:tcPr>
            <w:tcW w:w="4398" w:type="dxa"/>
            <w:tcMar>
              <w:left w:w="105" w:type="dxa"/>
              <w:right w:w="105" w:type="dxa"/>
            </w:tcMar>
          </w:tcPr>
          <w:p w14:paraId="73D8F983" w14:textId="77777777" w:rsidR="001B6F1E" w:rsidRDefault="001B6F1E">
            <w:pPr>
              <w:spacing w:line="276" w:lineRule="auto"/>
              <w:jc w:val="both"/>
              <w:rPr>
                <w:rFonts w:eastAsia="Arial" w:cs="Arial"/>
                <w:sz w:val="20"/>
                <w:szCs w:val="20"/>
              </w:rPr>
            </w:pPr>
            <w:r w:rsidRPr="6C96A30F">
              <w:rPr>
                <w:rFonts w:eastAsia="Arial" w:cs="Arial"/>
                <w:sz w:val="20"/>
                <w:szCs w:val="20"/>
              </w:rPr>
              <w:t>BIO+MINE</w:t>
            </w:r>
          </w:p>
        </w:tc>
        <w:tc>
          <w:tcPr>
            <w:tcW w:w="2586" w:type="dxa"/>
            <w:tcMar>
              <w:left w:w="105" w:type="dxa"/>
              <w:right w:w="105" w:type="dxa"/>
            </w:tcMar>
          </w:tcPr>
          <w:p w14:paraId="65E915E4"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39F9BD0C" w14:textId="77777777" w:rsidR="001B6F1E" w:rsidRDefault="001B6F1E">
            <w:pPr>
              <w:spacing w:line="276" w:lineRule="auto"/>
              <w:jc w:val="both"/>
              <w:rPr>
                <w:rFonts w:eastAsia="Arial" w:cs="Arial"/>
                <w:sz w:val="20"/>
                <w:szCs w:val="20"/>
              </w:rPr>
            </w:pPr>
            <w:r w:rsidRPr="6C96A30F">
              <w:rPr>
                <w:rFonts w:eastAsia="Arial" w:cs="Arial"/>
                <w:sz w:val="20"/>
                <w:szCs w:val="20"/>
              </w:rPr>
              <w:t>10</w:t>
            </w:r>
          </w:p>
        </w:tc>
        <w:tc>
          <w:tcPr>
            <w:tcW w:w="1125" w:type="dxa"/>
            <w:tcMar>
              <w:left w:w="105" w:type="dxa"/>
              <w:right w:w="105" w:type="dxa"/>
            </w:tcMar>
          </w:tcPr>
          <w:p w14:paraId="3CD63A72" w14:textId="77777777" w:rsidR="001B6F1E" w:rsidRDefault="001B6F1E">
            <w:pPr>
              <w:spacing w:line="276" w:lineRule="auto"/>
              <w:jc w:val="both"/>
              <w:rPr>
                <w:rFonts w:eastAsia="Arial" w:cs="Arial"/>
                <w:sz w:val="20"/>
                <w:szCs w:val="20"/>
              </w:rPr>
            </w:pPr>
            <w:r w:rsidRPr="6C96A30F">
              <w:rPr>
                <w:rFonts w:eastAsia="Arial" w:cs="Arial"/>
                <w:sz w:val="20"/>
                <w:szCs w:val="20"/>
              </w:rPr>
              <w:t>10</w:t>
            </w:r>
          </w:p>
        </w:tc>
      </w:tr>
      <w:tr w:rsidR="001B6F1E" w14:paraId="785DC7A8" w14:textId="77777777">
        <w:trPr>
          <w:trHeight w:val="300"/>
        </w:trPr>
        <w:tc>
          <w:tcPr>
            <w:tcW w:w="4398" w:type="dxa"/>
            <w:tcMar>
              <w:left w:w="105" w:type="dxa"/>
              <w:right w:w="105" w:type="dxa"/>
            </w:tcMar>
          </w:tcPr>
          <w:p w14:paraId="166DCF35" w14:textId="77777777" w:rsidR="001B6F1E" w:rsidRDefault="001B6F1E">
            <w:pPr>
              <w:spacing w:line="276" w:lineRule="auto"/>
              <w:jc w:val="both"/>
              <w:rPr>
                <w:rFonts w:eastAsia="Arial" w:cs="Arial"/>
                <w:sz w:val="20"/>
                <w:szCs w:val="20"/>
              </w:rPr>
            </w:pPr>
            <w:r w:rsidRPr="6C96A30F">
              <w:rPr>
                <w:rFonts w:eastAsia="Arial" w:cs="Arial"/>
                <w:sz w:val="20"/>
                <w:szCs w:val="20"/>
              </w:rPr>
              <w:t>EP</w:t>
            </w:r>
          </w:p>
        </w:tc>
        <w:tc>
          <w:tcPr>
            <w:tcW w:w="2586" w:type="dxa"/>
            <w:tcMar>
              <w:left w:w="105" w:type="dxa"/>
              <w:right w:w="105" w:type="dxa"/>
            </w:tcMar>
          </w:tcPr>
          <w:p w14:paraId="0DB2D76F"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20FF7EA0" w14:textId="77777777" w:rsidR="001B6F1E" w:rsidRDefault="001B6F1E">
            <w:pPr>
              <w:spacing w:line="276" w:lineRule="auto"/>
              <w:jc w:val="both"/>
              <w:rPr>
                <w:rFonts w:eastAsia="Arial" w:cs="Arial"/>
                <w:sz w:val="20"/>
                <w:szCs w:val="20"/>
              </w:rPr>
            </w:pPr>
            <w:r w:rsidRPr="6C96A30F">
              <w:rPr>
                <w:rFonts w:eastAsia="Arial" w:cs="Arial"/>
                <w:sz w:val="20"/>
                <w:szCs w:val="20"/>
              </w:rPr>
              <w:t>43</w:t>
            </w:r>
          </w:p>
        </w:tc>
        <w:tc>
          <w:tcPr>
            <w:tcW w:w="1125" w:type="dxa"/>
            <w:tcMar>
              <w:left w:w="105" w:type="dxa"/>
              <w:right w:w="105" w:type="dxa"/>
            </w:tcMar>
          </w:tcPr>
          <w:p w14:paraId="04A9924A" w14:textId="77777777" w:rsidR="001B6F1E" w:rsidRDefault="001B6F1E">
            <w:pPr>
              <w:spacing w:line="276" w:lineRule="auto"/>
              <w:jc w:val="both"/>
              <w:rPr>
                <w:rFonts w:eastAsia="Arial" w:cs="Arial"/>
                <w:sz w:val="20"/>
                <w:szCs w:val="20"/>
              </w:rPr>
            </w:pPr>
            <w:r w:rsidRPr="6C96A30F">
              <w:rPr>
                <w:rFonts w:eastAsia="Arial" w:cs="Arial"/>
                <w:sz w:val="20"/>
                <w:szCs w:val="20"/>
              </w:rPr>
              <w:t>54</w:t>
            </w:r>
          </w:p>
        </w:tc>
      </w:tr>
      <w:tr w:rsidR="001B6F1E" w14:paraId="3BF249D7" w14:textId="77777777">
        <w:trPr>
          <w:trHeight w:val="300"/>
        </w:trPr>
        <w:tc>
          <w:tcPr>
            <w:tcW w:w="4398" w:type="dxa"/>
            <w:tcMar>
              <w:left w:w="105" w:type="dxa"/>
              <w:right w:w="105" w:type="dxa"/>
            </w:tcMar>
          </w:tcPr>
          <w:p w14:paraId="40C16504" w14:textId="77777777" w:rsidR="001B6F1E" w:rsidRDefault="001B6F1E">
            <w:pPr>
              <w:spacing w:line="276" w:lineRule="auto"/>
              <w:jc w:val="both"/>
              <w:rPr>
                <w:rFonts w:eastAsia="Arial" w:cs="Arial"/>
                <w:sz w:val="20"/>
                <w:szCs w:val="20"/>
              </w:rPr>
            </w:pPr>
            <w:r w:rsidRPr="6C96A30F">
              <w:rPr>
                <w:rFonts w:eastAsia="Arial" w:cs="Arial"/>
                <w:sz w:val="20"/>
                <w:szCs w:val="20"/>
              </w:rPr>
              <w:t>Kew</w:t>
            </w:r>
          </w:p>
        </w:tc>
        <w:tc>
          <w:tcPr>
            <w:tcW w:w="2586" w:type="dxa"/>
            <w:tcMar>
              <w:left w:w="105" w:type="dxa"/>
              <w:right w:w="105" w:type="dxa"/>
            </w:tcMar>
          </w:tcPr>
          <w:p w14:paraId="564D18C1"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66BB76D5" w14:textId="77777777" w:rsidR="001B6F1E" w:rsidRDefault="001B6F1E">
            <w:pPr>
              <w:spacing w:line="276" w:lineRule="auto"/>
              <w:jc w:val="both"/>
              <w:rPr>
                <w:rFonts w:eastAsia="Arial" w:cs="Arial"/>
                <w:sz w:val="20"/>
                <w:szCs w:val="20"/>
              </w:rPr>
            </w:pPr>
            <w:r w:rsidRPr="6C96A30F">
              <w:rPr>
                <w:rFonts w:eastAsia="Arial" w:cs="Arial"/>
                <w:sz w:val="20"/>
                <w:szCs w:val="20"/>
              </w:rPr>
              <w:t>19</w:t>
            </w:r>
          </w:p>
        </w:tc>
        <w:tc>
          <w:tcPr>
            <w:tcW w:w="1125" w:type="dxa"/>
            <w:tcMar>
              <w:left w:w="105" w:type="dxa"/>
              <w:right w:w="105" w:type="dxa"/>
            </w:tcMar>
          </w:tcPr>
          <w:p w14:paraId="40CAB799" w14:textId="77777777" w:rsidR="001B6F1E" w:rsidRDefault="001B6F1E">
            <w:pPr>
              <w:spacing w:line="276" w:lineRule="auto"/>
              <w:jc w:val="both"/>
              <w:rPr>
                <w:rFonts w:eastAsia="Arial" w:cs="Arial"/>
                <w:sz w:val="20"/>
                <w:szCs w:val="20"/>
              </w:rPr>
            </w:pPr>
            <w:r w:rsidRPr="6C96A30F">
              <w:rPr>
                <w:rFonts w:eastAsia="Arial" w:cs="Arial"/>
                <w:sz w:val="20"/>
                <w:szCs w:val="20"/>
              </w:rPr>
              <w:t>7</w:t>
            </w:r>
          </w:p>
        </w:tc>
      </w:tr>
      <w:tr w:rsidR="001B6F1E" w14:paraId="565EA2BA" w14:textId="77777777">
        <w:trPr>
          <w:trHeight w:val="300"/>
        </w:trPr>
        <w:tc>
          <w:tcPr>
            <w:tcW w:w="4398" w:type="dxa"/>
            <w:tcMar>
              <w:left w:w="105" w:type="dxa"/>
              <w:right w:w="105" w:type="dxa"/>
            </w:tcMar>
          </w:tcPr>
          <w:p w14:paraId="59078E1A" w14:textId="77777777" w:rsidR="001B6F1E" w:rsidRDefault="001B6F1E">
            <w:pPr>
              <w:spacing w:line="276" w:lineRule="auto"/>
              <w:jc w:val="both"/>
              <w:rPr>
                <w:rFonts w:eastAsia="Arial" w:cs="Arial"/>
                <w:sz w:val="20"/>
                <w:szCs w:val="20"/>
              </w:rPr>
            </w:pPr>
            <w:r w:rsidRPr="6C96A30F">
              <w:rPr>
                <w:rFonts w:eastAsia="Arial" w:cs="Arial"/>
                <w:sz w:val="20"/>
                <w:szCs w:val="20"/>
              </w:rPr>
              <w:t>NTSP</w:t>
            </w:r>
          </w:p>
        </w:tc>
        <w:tc>
          <w:tcPr>
            <w:tcW w:w="2586" w:type="dxa"/>
            <w:tcMar>
              <w:left w:w="105" w:type="dxa"/>
              <w:right w:w="105" w:type="dxa"/>
            </w:tcMar>
          </w:tcPr>
          <w:p w14:paraId="11E362D9"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5B53EBC8" w14:textId="77777777" w:rsidR="001B6F1E" w:rsidRDefault="001B6F1E">
            <w:pPr>
              <w:spacing w:line="276" w:lineRule="auto"/>
              <w:jc w:val="both"/>
              <w:rPr>
                <w:rFonts w:eastAsia="Arial" w:cs="Arial"/>
                <w:sz w:val="20"/>
                <w:szCs w:val="20"/>
              </w:rPr>
            </w:pPr>
            <w:r w:rsidRPr="6C96A30F">
              <w:rPr>
                <w:rFonts w:eastAsia="Arial" w:cs="Arial"/>
                <w:sz w:val="20"/>
                <w:szCs w:val="20"/>
              </w:rPr>
              <w:t>4</w:t>
            </w:r>
          </w:p>
        </w:tc>
        <w:tc>
          <w:tcPr>
            <w:tcW w:w="1125" w:type="dxa"/>
            <w:tcMar>
              <w:left w:w="105" w:type="dxa"/>
              <w:right w:w="105" w:type="dxa"/>
            </w:tcMar>
          </w:tcPr>
          <w:p w14:paraId="3D894667" w14:textId="77777777" w:rsidR="001B6F1E" w:rsidRDefault="001B6F1E">
            <w:pPr>
              <w:spacing w:line="276" w:lineRule="auto"/>
              <w:jc w:val="both"/>
              <w:rPr>
                <w:rFonts w:eastAsia="Arial" w:cs="Arial"/>
                <w:sz w:val="20"/>
                <w:szCs w:val="20"/>
              </w:rPr>
            </w:pPr>
            <w:r w:rsidRPr="6C96A30F">
              <w:rPr>
                <w:rFonts w:eastAsia="Arial" w:cs="Arial"/>
                <w:sz w:val="20"/>
                <w:szCs w:val="20"/>
              </w:rPr>
              <w:t>4</w:t>
            </w:r>
          </w:p>
        </w:tc>
      </w:tr>
      <w:tr w:rsidR="001B6F1E" w14:paraId="350878BE" w14:textId="77777777">
        <w:trPr>
          <w:trHeight w:val="300"/>
        </w:trPr>
        <w:tc>
          <w:tcPr>
            <w:tcW w:w="4398" w:type="dxa"/>
            <w:tcMar>
              <w:left w:w="105" w:type="dxa"/>
              <w:right w:w="105" w:type="dxa"/>
            </w:tcMar>
          </w:tcPr>
          <w:p w14:paraId="07959416" w14:textId="77777777" w:rsidR="001B6F1E" w:rsidRDefault="001B6F1E">
            <w:pPr>
              <w:spacing w:line="276" w:lineRule="auto"/>
              <w:jc w:val="both"/>
              <w:rPr>
                <w:rFonts w:eastAsia="Arial" w:cs="Arial"/>
                <w:sz w:val="20"/>
                <w:szCs w:val="20"/>
              </w:rPr>
            </w:pPr>
            <w:r w:rsidRPr="6C96A30F">
              <w:rPr>
                <w:rFonts w:eastAsia="Arial" w:cs="Arial"/>
                <w:sz w:val="20"/>
                <w:szCs w:val="20"/>
              </w:rPr>
              <w:t>One Food</w:t>
            </w:r>
          </w:p>
        </w:tc>
        <w:tc>
          <w:tcPr>
            <w:tcW w:w="2586" w:type="dxa"/>
            <w:tcMar>
              <w:left w:w="105" w:type="dxa"/>
              <w:right w:w="105" w:type="dxa"/>
            </w:tcMar>
          </w:tcPr>
          <w:p w14:paraId="105ED3A8"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20EA8855" w14:textId="77777777" w:rsidR="001B6F1E" w:rsidRDefault="001B6F1E">
            <w:pPr>
              <w:spacing w:line="276" w:lineRule="auto"/>
              <w:jc w:val="both"/>
              <w:rPr>
                <w:rFonts w:eastAsia="Arial" w:cs="Arial"/>
                <w:sz w:val="20"/>
                <w:szCs w:val="20"/>
              </w:rPr>
            </w:pPr>
            <w:r w:rsidRPr="6C96A30F">
              <w:rPr>
                <w:rFonts w:eastAsia="Arial" w:cs="Arial"/>
                <w:sz w:val="20"/>
                <w:szCs w:val="20"/>
              </w:rPr>
              <w:t>13</w:t>
            </w:r>
          </w:p>
        </w:tc>
        <w:tc>
          <w:tcPr>
            <w:tcW w:w="1125" w:type="dxa"/>
            <w:tcMar>
              <w:left w:w="105" w:type="dxa"/>
              <w:right w:w="105" w:type="dxa"/>
            </w:tcMar>
          </w:tcPr>
          <w:p w14:paraId="607CF679" w14:textId="77777777" w:rsidR="001B6F1E" w:rsidRDefault="001B6F1E">
            <w:pPr>
              <w:spacing w:line="276" w:lineRule="auto"/>
              <w:jc w:val="both"/>
              <w:rPr>
                <w:rFonts w:eastAsia="Arial" w:cs="Arial"/>
                <w:sz w:val="20"/>
                <w:szCs w:val="20"/>
              </w:rPr>
            </w:pPr>
            <w:r w:rsidRPr="6C96A30F">
              <w:rPr>
                <w:rFonts w:eastAsia="Arial" w:cs="Arial"/>
                <w:sz w:val="20"/>
                <w:szCs w:val="20"/>
              </w:rPr>
              <w:t>16</w:t>
            </w:r>
          </w:p>
        </w:tc>
      </w:tr>
      <w:tr w:rsidR="001B6F1E" w14:paraId="39AAD73A" w14:textId="77777777">
        <w:trPr>
          <w:trHeight w:val="300"/>
        </w:trPr>
        <w:tc>
          <w:tcPr>
            <w:tcW w:w="4398" w:type="dxa"/>
            <w:tcMar>
              <w:left w:w="105" w:type="dxa"/>
              <w:right w:w="105" w:type="dxa"/>
            </w:tcMar>
          </w:tcPr>
          <w:p w14:paraId="210CE35F" w14:textId="77777777" w:rsidR="001B6F1E" w:rsidRDefault="001B6F1E">
            <w:pPr>
              <w:spacing w:line="276" w:lineRule="auto"/>
              <w:jc w:val="both"/>
              <w:rPr>
                <w:rFonts w:eastAsia="Arial" w:cs="Arial"/>
                <w:sz w:val="20"/>
                <w:szCs w:val="20"/>
              </w:rPr>
            </w:pPr>
            <w:r w:rsidRPr="6C96A30F">
              <w:rPr>
                <w:rFonts w:eastAsia="Arial" w:cs="Arial"/>
                <w:sz w:val="20"/>
                <w:szCs w:val="20"/>
              </w:rPr>
              <w:t>Innovative Seaweed</w:t>
            </w:r>
          </w:p>
        </w:tc>
        <w:tc>
          <w:tcPr>
            <w:tcW w:w="2586" w:type="dxa"/>
            <w:tcMar>
              <w:left w:w="105" w:type="dxa"/>
              <w:right w:w="105" w:type="dxa"/>
            </w:tcMar>
          </w:tcPr>
          <w:p w14:paraId="067B7EE5" w14:textId="77777777" w:rsidR="001B6F1E" w:rsidRDefault="001B6F1E">
            <w:pPr>
              <w:spacing w:line="276" w:lineRule="auto"/>
              <w:jc w:val="both"/>
              <w:rPr>
                <w:rFonts w:eastAsia="Arial" w:cs="Arial"/>
                <w:sz w:val="20"/>
                <w:szCs w:val="20"/>
              </w:rPr>
            </w:pPr>
            <w:r w:rsidRPr="6C96A30F">
              <w:rPr>
                <w:rFonts w:eastAsia="Arial" w:cs="Arial"/>
                <w:sz w:val="20"/>
                <w:szCs w:val="20"/>
              </w:rPr>
              <w:t>Phase 1</w:t>
            </w:r>
          </w:p>
        </w:tc>
        <w:tc>
          <w:tcPr>
            <w:tcW w:w="1020" w:type="dxa"/>
            <w:tcMar>
              <w:left w:w="105" w:type="dxa"/>
              <w:right w:w="105" w:type="dxa"/>
            </w:tcMar>
          </w:tcPr>
          <w:p w14:paraId="4ABFC054" w14:textId="77777777" w:rsidR="001B6F1E" w:rsidRDefault="001B6F1E">
            <w:pPr>
              <w:spacing w:line="276" w:lineRule="auto"/>
              <w:jc w:val="both"/>
              <w:rPr>
                <w:rFonts w:eastAsia="Arial" w:cs="Arial"/>
                <w:sz w:val="20"/>
                <w:szCs w:val="20"/>
              </w:rPr>
            </w:pPr>
            <w:r w:rsidRPr="6C96A30F">
              <w:rPr>
                <w:rFonts w:eastAsia="Arial" w:cs="Arial"/>
                <w:sz w:val="20"/>
                <w:szCs w:val="20"/>
              </w:rPr>
              <w:t>5</w:t>
            </w:r>
          </w:p>
        </w:tc>
        <w:tc>
          <w:tcPr>
            <w:tcW w:w="1125" w:type="dxa"/>
            <w:tcMar>
              <w:left w:w="105" w:type="dxa"/>
              <w:right w:w="105" w:type="dxa"/>
            </w:tcMar>
          </w:tcPr>
          <w:p w14:paraId="394225A4" w14:textId="77777777" w:rsidR="001B6F1E" w:rsidRDefault="001B6F1E">
            <w:pPr>
              <w:spacing w:line="276" w:lineRule="auto"/>
              <w:jc w:val="both"/>
              <w:rPr>
                <w:rFonts w:eastAsia="Arial" w:cs="Arial"/>
                <w:sz w:val="20"/>
                <w:szCs w:val="20"/>
              </w:rPr>
            </w:pPr>
            <w:r w:rsidRPr="6C96A30F">
              <w:rPr>
                <w:rFonts w:eastAsia="Arial" w:cs="Arial"/>
                <w:sz w:val="20"/>
                <w:szCs w:val="20"/>
              </w:rPr>
              <w:t>6</w:t>
            </w:r>
          </w:p>
        </w:tc>
      </w:tr>
      <w:tr w:rsidR="52EEE55C" w14:paraId="4156729F" w14:textId="77777777" w:rsidTr="52EEE55C">
        <w:trPr>
          <w:trHeight w:val="300"/>
        </w:trPr>
        <w:tc>
          <w:tcPr>
            <w:tcW w:w="4398" w:type="dxa"/>
            <w:tcMar>
              <w:left w:w="105" w:type="dxa"/>
              <w:right w:w="105" w:type="dxa"/>
            </w:tcMar>
          </w:tcPr>
          <w:p w14:paraId="5754D05F" w14:textId="323BE6B3" w:rsidR="52EEE55C" w:rsidRDefault="6440F18F" w:rsidP="52EEE55C">
            <w:pPr>
              <w:spacing w:line="276" w:lineRule="auto"/>
              <w:jc w:val="both"/>
              <w:rPr>
                <w:rFonts w:eastAsia="Arial" w:cs="Arial"/>
                <w:sz w:val="20"/>
                <w:szCs w:val="20"/>
              </w:rPr>
            </w:pPr>
            <w:r w:rsidRPr="4CB63F53">
              <w:rPr>
                <w:rFonts w:eastAsia="Arial" w:cs="Arial"/>
                <w:sz w:val="20"/>
                <w:szCs w:val="20"/>
              </w:rPr>
              <w:t>3ie</w:t>
            </w:r>
          </w:p>
        </w:tc>
        <w:tc>
          <w:tcPr>
            <w:tcW w:w="2586" w:type="dxa"/>
            <w:tcMar>
              <w:left w:w="105" w:type="dxa"/>
              <w:right w:w="105" w:type="dxa"/>
            </w:tcMar>
          </w:tcPr>
          <w:p w14:paraId="487235AC" w14:textId="2A2B12D6" w:rsidR="52EEE55C" w:rsidRDefault="6440F18F" w:rsidP="52EEE55C">
            <w:pPr>
              <w:spacing w:line="276" w:lineRule="auto"/>
              <w:jc w:val="both"/>
              <w:rPr>
                <w:rFonts w:eastAsia="Arial" w:cs="Arial"/>
                <w:sz w:val="20"/>
                <w:szCs w:val="20"/>
              </w:rPr>
            </w:pPr>
            <w:r w:rsidRPr="4CB63F53">
              <w:rPr>
                <w:rFonts w:eastAsia="Arial" w:cs="Arial"/>
                <w:sz w:val="20"/>
                <w:szCs w:val="20"/>
              </w:rPr>
              <w:t>Phase 1</w:t>
            </w:r>
          </w:p>
        </w:tc>
        <w:tc>
          <w:tcPr>
            <w:tcW w:w="1020" w:type="dxa"/>
            <w:tcMar>
              <w:left w:w="105" w:type="dxa"/>
              <w:right w:w="105" w:type="dxa"/>
            </w:tcMar>
          </w:tcPr>
          <w:p w14:paraId="01D39771" w14:textId="44F2BC26" w:rsidR="52EEE55C" w:rsidRDefault="6440F18F" w:rsidP="52EEE55C">
            <w:pPr>
              <w:spacing w:line="276" w:lineRule="auto"/>
              <w:jc w:val="both"/>
              <w:rPr>
                <w:rFonts w:eastAsia="Arial" w:cs="Arial"/>
                <w:sz w:val="20"/>
                <w:szCs w:val="20"/>
              </w:rPr>
            </w:pPr>
            <w:r w:rsidRPr="4CB63F53">
              <w:rPr>
                <w:rFonts w:eastAsia="Arial" w:cs="Arial"/>
                <w:sz w:val="20"/>
                <w:szCs w:val="20"/>
              </w:rPr>
              <w:t>0</w:t>
            </w:r>
          </w:p>
        </w:tc>
        <w:tc>
          <w:tcPr>
            <w:tcW w:w="1125" w:type="dxa"/>
            <w:tcMar>
              <w:left w:w="105" w:type="dxa"/>
              <w:right w:w="105" w:type="dxa"/>
            </w:tcMar>
          </w:tcPr>
          <w:p w14:paraId="549D170B" w14:textId="4DABDD1F" w:rsidR="52EEE55C" w:rsidRDefault="6440F18F" w:rsidP="52EEE55C">
            <w:pPr>
              <w:spacing w:line="276" w:lineRule="auto"/>
              <w:jc w:val="both"/>
              <w:rPr>
                <w:rFonts w:eastAsia="Arial" w:cs="Arial"/>
                <w:sz w:val="20"/>
                <w:szCs w:val="20"/>
              </w:rPr>
            </w:pPr>
            <w:r w:rsidRPr="10087B55">
              <w:rPr>
                <w:rFonts w:eastAsia="Arial" w:cs="Arial"/>
                <w:sz w:val="20"/>
                <w:szCs w:val="20"/>
              </w:rPr>
              <w:t>0</w:t>
            </w:r>
          </w:p>
        </w:tc>
      </w:tr>
      <w:tr w:rsidR="001B6F1E" w14:paraId="6D435B0B" w14:textId="77777777">
        <w:trPr>
          <w:trHeight w:val="300"/>
        </w:trPr>
        <w:tc>
          <w:tcPr>
            <w:tcW w:w="4398" w:type="dxa"/>
            <w:tcMar>
              <w:left w:w="105" w:type="dxa"/>
              <w:right w:w="105" w:type="dxa"/>
            </w:tcMar>
          </w:tcPr>
          <w:p w14:paraId="6A0F8CF5" w14:textId="77777777" w:rsidR="001B6F1E" w:rsidRDefault="001B6F1E">
            <w:pPr>
              <w:spacing w:line="276" w:lineRule="auto"/>
              <w:jc w:val="both"/>
              <w:rPr>
                <w:rFonts w:eastAsia="Arial" w:cs="Arial"/>
                <w:sz w:val="20"/>
                <w:szCs w:val="20"/>
              </w:rPr>
            </w:pPr>
            <w:r w:rsidRPr="6C96A30F">
              <w:rPr>
                <w:rFonts w:eastAsia="Arial" w:cs="Arial"/>
                <w:sz w:val="20"/>
                <w:szCs w:val="20"/>
              </w:rPr>
              <w:t>Wildfowl &amp; Wetlands Trust</w:t>
            </w:r>
          </w:p>
        </w:tc>
        <w:tc>
          <w:tcPr>
            <w:tcW w:w="2586" w:type="dxa"/>
            <w:tcMar>
              <w:left w:w="105" w:type="dxa"/>
              <w:right w:w="105" w:type="dxa"/>
            </w:tcMar>
          </w:tcPr>
          <w:p w14:paraId="719F7861"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0DDA183A"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02E02DA2" w14:textId="77777777" w:rsidR="001B6F1E" w:rsidRDefault="001B6F1E">
            <w:pPr>
              <w:spacing w:line="276" w:lineRule="auto"/>
              <w:jc w:val="both"/>
              <w:rPr>
                <w:rFonts w:eastAsia="Arial" w:cs="Arial"/>
                <w:sz w:val="20"/>
                <w:szCs w:val="20"/>
              </w:rPr>
            </w:pPr>
            <w:r w:rsidRPr="6C96A30F">
              <w:rPr>
                <w:rFonts w:eastAsia="Arial" w:cs="Arial"/>
                <w:sz w:val="20"/>
                <w:szCs w:val="20"/>
              </w:rPr>
              <w:t>1</w:t>
            </w:r>
          </w:p>
        </w:tc>
      </w:tr>
      <w:tr w:rsidR="001B6F1E" w14:paraId="02A2FA61" w14:textId="77777777">
        <w:trPr>
          <w:trHeight w:val="300"/>
        </w:trPr>
        <w:tc>
          <w:tcPr>
            <w:tcW w:w="4398" w:type="dxa"/>
            <w:tcMar>
              <w:left w:w="105" w:type="dxa"/>
              <w:right w:w="105" w:type="dxa"/>
            </w:tcMar>
          </w:tcPr>
          <w:p w14:paraId="4C08A1DE" w14:textId="77777777" w:rsidR="001B6F1E" w:rsidRDefault="001B6F1E">
            <w:pPr>
              <w:spacing w:line="276" w:lineRule="auto"/>
              <w:jc w:val="both"/>
              <w:rPr>
                <w:rFonts w:eastAsia="Arial" w:cs="Arial"/>
                <w:sz w:val="20"/>
                <w:szCs w:val="20"/>
              </w:rPr>
            </w:pPr>
            <w:r w:rsidRPr="6C96A30F">
              <w:rPr>
                <w:rFonts w:eastAsia="Arial" w:cs="Arial"/>
                <w:sz w:val="20"/>
                <w:szCs w:val="20"/>
              </w:rPr>
              <w:t>Scottish Association for Marine Science</w:t>
            </w:r>
          </w:p>
        </w:tc>
        <w:tc>
          <w:tcPr>
            <w:tcW w:w="2586" w:type="dxa"/>
            <w:tcMar>
              <w:left w:w="105" w:type="dxa"/>
              <w:right w:w="105" w:type="dxa"/>
            </w:tcMar>
          </w:tcPr>
          <w:p w14:paraId="0236AF93"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06FA396D"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4879C5B8"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5DD69762" w14:textId="77777777">
        <w:trPr>
          <w:trHeight w:val="300"/>
        </w:trPr>
        <w:tc>
          <w:tcPr>
            <w:tcW w:w="4398" w:type="dxa"/>
            <w:tcMar>
              <w:left w:w="105" w:type="dxa"/>
              <w:right w:w="105" w:type="dxa"/>
            </w:tcMar>
          </w:tcPr>
          <w:p w14:paraId="416C1DED" w14:textId="77777777" w:rsidR="001B6F1E" w:rsidRDefault="001B6F1E">
            <w:pPr>
              <w:spacing w:line="276" w:lineRule="auto"/>
              <w:jc w:val="both"/>
              <w:rPr>
                <w:rFonts w:eastAsia="Arial" w:cs="Arial"/>
                <w:sz w:val="20"/>
                <w:szCs w:val="20"/>
              </w:rPr>
            </w:pPr>
            <w:r w:rsidRPr="6C96A30F">
              <w:rPr>
                <w:rFonts w:eastAsia="Arial" w:cs="Arial"/>
                <w:sz w:val="20"/>
                <w:szCs w:val="20"/>
              </w:rPr>
              <w:t>Oxford University</w:t>
            </w:r>
          </w:p>
        </w:tc>
        <w:tc>
          <w:tcPr>
            <w:tcW w:w="2586" w:type="dxa"/>
            <w:tcMar>
              <w:left w:w="105" w:type="dxa"/>
              <w:right w:w="105" w:type="dxa"/>
            </w:tcMar>
          </w:tcPr>
          <w:p w14:paraId="6BC4D9E6"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79E8445D"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5E938EB5"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694DB2FE" w14:textId="77777777">
        <w:trPr>
          <w:trHeight w:val="300"/>
        </w:trPr>
        <w:tc>
          <w:tcPr>
            <w:tcW w:w="4398" w:type="dxa"/>
            <w:tcMar>
              <w:left w:w="105" w:type="dxa"/>
              <w:right w:w="105" w:type="dxa"/>
            </w:tcMar>
          </w:tcPr>
          <w:p w14:paraId="0C7A7E72" w14:textId="77777777" w:rsidR="001B6F1E" w:rsidRDefault="001B6F1E">
            <w:pPr>
              <w:spacing w:line="276" w:lineRule="auto"/>
              <w:jc w:val="both"/>
              <w:rPr>
                <w:rFonts w:eastAsia="Arial" w:cs="Arial"/>
                <w:sz w:val="20"/>
                <w:szCs w:val="20"/>
              </w:rPr>
            </w:pPr>
            <w:r w:rsidRPr="6C96A30F">
              <w:rPr>
                <w:rFonts w:eastAsia="Arial" w:cs="Arial"/>
                <w:sz w:val="20"/>
                <w:szCs w:val="20"/>
              </w:rPr>
              <w:t>Nature Kenya</w:t>
            </w:r>
          </w:p>
        </w:tc>
        <w:tc>
          <w:tcPr>
            <w:tcW w:w="2586" w:type="dxa"/>
            <w:tcMar>
              <w:left w:w="105" w:type="dxa"/>
              <w:right w:w="105" w:type="dxa"/>
            </w:tcMar>
          </w:tcPr>
          <w:p w14:paraId="525187D9"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1CD55EA9"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409D302B"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5B0DA0D1" w14:textId="77777777">
        <w:trPr>
          <w:trHeight w:val="300"/>
        </w:trPr>
        <w:tc>
          <w:tcPr>
            <w:tcW w:w="4398" w:type="dxa"/>
            <w:tcMar>
              <w:left w:w="105" w:type="dxa"/>
              <w:right w:w="105" w:type="dxa"/>
            </w:tcMar>
          </w:tcPr>
          <w:p w14:paraId="64D89E27" w14:textId="77777777" w:rsidR="001B6F1E" w:rsidRDefault="001B6F1E">
            <w:pPr>
              <w:spacing w:line="276" w:lineRule="auto"/>
              <w:jc w:val="both"/>
              <w:rPr>
                <w:rFonts w:eastAsia="Arial" w:cs="Arial"/>
                <w:sz w:val="20"/>
                <w:szCs w:val="20"/>
              </w:rPr>
            </w:pPr>
            <w:r w:rsidRPr="6C96A30F">
              <w:rPr>
                <w:rFonts w:eastAsia="Arial" w:cs="Arial"/>
                <w:sz w:val="20"/>
                <w:szCs w:val="20"/>
              </w:rPr>
              <w:t xml:space="preserve">International Potato </w:t>
            </w:r>
            <w:proofErr w:type="spellStart"/>
            <w:r w:rsidRPr="6C96A30F">
              <w:rPr>
                <w:rFonts w:eastAsia="Arial" w:cs="Arial"/>
                <w:sz w:val="20"/>
                <w:szCs w:val="20"/>
              </w:rPr>
              <w:t>Center</w:t>
            </w:r>
            <w:proofErr w:type="spellEnd"/>
          </w:p>
        </w:tc>
        <w:tc>
          <w:tcPr>
            <w:tcW w:w="2586" w:type="dxa"/>
            <w:tcMar>
              <w:left w:w="105" w:type="dxa"/>
              <w:right w:w="105" w:type="dxa"/>
            </w:tcMar>
          </w:tcPr>
          <w:p w14:paraId="65381CE0"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34B8ADFE"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2BF7C357" w14:textId="77777777" w:rsidR="001B6F1E" w:rsidRDefault="001B6F1E">
            <w:pPr>
              <w:spacing w:line="276" w:lineRule="auto"/>
              <w:jc w:val="both"/>
              <w:rPr>
                <w:rFonts w:eastAsia="Arial" w:cs="Arial"/>
                <w:sz w:val="20"/>
                <w:szCs w:val="20"/>
              </w:rPr>
            </w:pPr>
            <w:r w:rsidRPr="6C96A30F">
              <w:rPr>
                <w:rFonts w:eastAsia="Arial" w:cs="Arial"/>
                <w:sz w:val="20"/>
                <w:szCs w:val="20"/>
              </w:rPr>
              <w:t>3</w:t>
            </w:r>
          </w:p>
        </w:tc>
      </w:tr>
      <w:tr w:rsidR="001B6F1E" w14:paraId="30E1A65C" w14:textId="77777777">
        <w:trPr>
          <w:trHeight w:val="300"/>
        </w:trPr>
        <w:tc>
          <w:tcPr>
            <w:tcW w:w="4398" w:type="dxa"/>
            <w:tcMar>
              <w:left w:w="105" w:type="dxa"/>
              <w:right w:w="105" w:type="dxa"/>
            </w:tcMar>
          </w:tcPr>
          <w:p w14:paraId="34DF6551" w14:textId="77777777" w:rsidR="001B6F1E" w:rsidRDefault="001B6F1E">
            <w:pPr>
              <w:spacing w:line="276" w:lineRule="auto"/>
              <w:jc w:val="both"/>
              <w:rPr>
                <w:rFonts w:eastAsia="Arial" w:cs="Arial"/>
                <w:sz w:val="20"/>
                <w:szCs w:val="20"/>
              </w:rPr>
            </w:pPr>
            <w:r w:rsidRPr="6C96A30F">
              <w:rPr>
                <w:rFonts w:eastAsia="Arial" w:cs="Arial"/>
                <w:sz w:val="20"/>
                <w:szCs w:val="20"/>
              </w:rPr>
              <w:t>IIED</w:t>
            </w:r>
          </w:p>
        </w:tc>
        <w:tc>
          <w:tcPr>
            <w:tcW w:w="2586" w:type="dxa"/>
            <w:tcMar>
              <w:left w:w="105" w:type="dxa"/>
              <w:right w:w="105" w:type="dxa"/>
            </w:tcMar>
          </w:tcPr>
          <w:p w14:paraId="793EA3C6"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731DCA7A"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58EDABB8"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4EE5D4C9" w14:textId="77777777">
        <w:trPr>
          <w:trHeight w:val="300"/>
        </w:trPr>
        <w:tc>
          <w:tcPr>
            <w:tcW w:w="4398" w:type="dxa"/>
            <w:tcMar>
              <w:left w:w="105" w:type="dxa"/>
              <w:right w:w="105" w:type="dxa"/>
            </w:tcMar>
          </w:tcPr>
          <w:p w14:paraId="5BB7DC34" w14:textId="77777777" w:rsidR="001B6F1E" w:rsidRDefault="001B6F1E">
            <w:pPr>
              <w:spacing w:line="276" w:lineRule="auto"/>
              <w:jc w:val="both"/>
              <w:rPr>
                <w:rFonts w:eastAsia="Arial" w:cs="Arial"/>
                <w:sz w:val="20"/>
                <w:szCs w:val="20"/>
              </w:rPr>
            </w:pPr>
            <w:r w:rsidRPr="6C96A30F">
              <w:rPr>
                <w:rFonts w:eastAsia="Arial" w:cs="Arial"/>
                <w:sz w:val="20"/>
                <w:szCs w:val="20"/>
              </w:rPr>
              <w:t>International Centre for Research in Agroforestry</w:t>
            </w:r>
          </w:p>
        </w:tc>
        <w:tc>
          <w:tcPr>
            <w:tcW w:w="2586" w:type="dxa"/>
            <w:tcMar>
              <w:left w:w="105" w:type="dxa"/>
              <w:right w:w="105" w:type="dxa"/>
            </w:tcMar>
          </w:tcPr>
          <w:p w14:paraId="3787AD5A"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6B123633"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34B640EF"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5572BBB5" w14:textId="77777777">
        <w:trPr>
          <w:trHeight w:val="300"/>
        </w:trPr>
        <w:tc>
          <w:tcPr>
            <w:tcW w:w="4398" w:type="dxa"/>
            <w:tcMar>
              <w:left w:w="105" w:type="dxa"/>
              <w:right w:w="105" w:type="dxa"/>
            </w:tcMar>
          </w:tcPr>
          <w:p w14:paraId="6220F331" w14:textId="77777777" w:rsidR="001B6F1E" w:rsidRDefault="001B6F1E">
            <w:pPr>
              <w:spacing w:line="276" w:lineRule="auto"/>
              <w:jc w:val="both"/>
              <w:rPr>
                <w:rFonts w:eastAsia="Arial" w:cs="Arial"/>
                <w:sz w:val="20"/>
                <w:szCs w:val="20"/>
              </w:rPr>
            </w:pPr>
            <w:r w:rsidRPr="6C96A30F">
              <w:rPr>
                <w:rFonts w:eastAsia="Arial" w:cs="Arial"/>
                <w:sz w:val="20"/>
                <w:szCs w:val="20"/>
              </w:rPr>
              <w:t>Durham University</w:t>
            </w:r>
          </w:p>
        </w:tc>
        <w:tc>
          <w:tcPr>
            <w:tcW w:w="2586" w:type="dxa"/>
            <w:tcMar>
              <w:left w:w="105" w:type="dxa"/>
              <w:right w:w="105" w:type="dxa"/>
            </w:tcMar>
          </w:tcPr>
          <w:p w14:paraId="251E8647"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1F1225B7"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163DA1BE"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1B0E62EC" w14:textId="77777777">
        <w:trPr>
          <w:trHeight w:val="300"/>
        </w:trPr>
        <w:tc>
          <w:tcPr>
            <w:tcW w:w="4398" w:type="dxa"/>
            <w:tcMar>
              <w:left w:w="105" w:type="dxa"/>
              <w:right w:w="105" w:type="dxa"/>
            </w:tcMar>
          </w:tcPr>
          <w:p w14:paraId="2D97E5BF" w14:textId="77777777" w:rsidR="001B6F1E" w:rsidRDefault="001B6F1E">
            <w:pPr>
              <w:spacing w:line="276" w:lineRule="auto"/>
              <w:jc w:val="both"/>
              <w:rPr>
                <w:rFonts w:eastAsia="Arial" w:cs="Arial"/>
                <w:sz w:val="20"/>
                <w:szCs w:val="20"/>
              </w:rPr>
            </w:pPr>
            <w:r w:rsidRPr="6C96A30F">
              <w:rPr>
                <w:rFonts w:eastAsia="Arial" w:cs="Arial"/>
                <w:sz w:val="20"/>
                <w:szCs w:val="20"/>
              </w:rPr>
              <w:t>University of Birmingham</w:t>
            </w:r>
          </w:p>
        </w:tc>
        <w:tc>
          <w:tcPr>
            <w:tcW w:w="2586" w:type="dxa"/>
            <w:tcMar>
              <w:left w:w="105" w:type="dxa"/>
              <w:right w:w="105" w:type="dxa"/>
            </w:tcMar>
          </w:tcPr>
          <w:p w14:paraId="3755A5CE"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6BC6AC5F"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3FCF9EDD"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2A1952B8" w14:textId="77777777">
        <w:trPr>
          <w:trHeight w:val="300"/>
        </w:trPr>
        <w:tc>
          <w:tcPr>
            <w:tcW w:w="4398" w:type="dxa"/>
            <w:tcMar>
              <w:left w:w="105" w:type="dxa"/>
              <w:right w:w="105" w:type="dxa"/>
            </w:tcMar>
          </w:tcPr>
          <w:p w14:paraId="11F5BB06" w14:textId="77777777" w:rsidR="001B6F1E" w:rsidRDefault="001B6F1E">
            <w:pPr>
              <w:spacing w:line="276" w:lineRule="auto"/>
              <w:jc w:val="both"/>
              <w:rPr>
                <w:rFonts w:eastAsia="Arial" w:cs="Arial"/>
                <w:sz w:val="20"/>
                <w:szCs w:val="20"/>
              </w:rPr>
            </w:pPr>
            <w:r w:rsidRPr="6C96A30F">
              <w:rPr>
                <w:rFonts w:eastAsia="Arial" w:cs="Arial"/>
                <w:sz w:val="20"/>
                <w:szCs w:val="20"/>
              </w:rPr>
              <w:t>Bangor University</w:t>
            </w:r>
          </w:p>
        </w:tc>
        <w:tc>
          <w:tcPr>
            <w:tcW w:w="2586" w:type="dxa"/>
            <w:tcMar>
              <w:left w:w="105" w:type="dxa"/>
              <w:right w:w="105" w:type="dxa"/>
            </w:tcMar>
          </w:tcPr>
          <w:p w14:paraId="1B148D01"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7E721F33"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7B23DE6F"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r>
      <w:tr w:rsidR="001B6F1E" w14:paraId="77BDA0A1" w14:textId="77777777">
        <w:trPr>
          <w:trHeight w:val="300"/>
        </w:trPr>
        <w:tc>
          <w:tcPr>
            <w:tcW w:w="4398" w:type="dxa"/>
            <w:tcMar>
              <w:left w:w="105" w:type="dxa"/>
              <w:right w:w="105" w:type="dxa"/>
            </w:tcMar>
          </w:tcPr>
          <w:p w14:paraId="28872334" w14:textId="77777777" w:rsidR="001B6F1E" w:rsidRDefault="001B6F1E">
            <w:pPr>
              <w:spacing w:line="276" w:lineRule="auto"/>
              <w:jc w:val="both"/>
              <w:rPr>
                <w:rFonts w:eastAsia="Arial" w:cs="Arial"/>
                <w:sz w:val="20"/>
                <w:szCs w:val="20"/>
              </w:rPr>
            </w:pPr>
            <w:r w:rsidRPr="6C96A30F">
              <w:rPr>
                <w:rFonts w:eastAsia="Arial" w:cs="Arial"/>
                <w:sz w:val="20"/>
                <w:szCs w:val="20"/>
              </w:rPr>
              <w:t>Birdlife International</w:t>
            </w:r>
          </w:p>
        </w:tc>
        <w:tc>
          <w:tcPr>
            <w:tcW w:w="2586" w:type="dxa"/>
            <w:tcMar>
              <w:left w:w="105" w:type="dxa"/>
              <w:right w:w="105" w:type="dxa"/>
            </w:tcMar>
          </w:tcPr>
          <w:p w14:paraId="635E4ADE"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336B23B4"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3045904D" w14:textId="77777777" w:rsidR="001B6F1E" w:rsidRDefault="001B6F1E">
            <w:pPr>
              <w:spacing w:line="276" w:lineRule="auto"/>
              <w:jc w:val="both"/>
              <w:rPr>
                <w:rFonts w:eastAsia="Arial" w:cs="Arial"/>
                <w:sz w:val="20"/>
                <w:szCs w:val="20"/>
              </w:rPr>
            </w:pPr>
            <w:r w:rsidRPr="6C96A30F">
              <w:rPr>
                <w:rFonts w:eastAsia="Arial" w:cs="Arial"/>
                <w:sz w:val="20"/>
                <w:szCs w:val="20"/>
              </w:rPr>
              <w:t>1</w:t>
            </w:r>
          </w:p>
        </w:tc>
      </w:tr>
      <w:tr w:rsidR="001B6F1E" w14:paraId="2FBDE4ED" w14:textId="77777777">
        <w:trPr>
          <w:trHeight w:val="300"/>
        </w:trPr>
        <w:tc>
          <w:tcPr>
            <w:tcW w:w="4398" w:type="dxa"/>
            <w:tcMar>
              <w:left w:w="105" w:type="dxa"/>
              <w:right w:w="105" w:type="dxa"/>
            </w:tcMar>
          </w:tcPr>
          <w:p w14:paraId="40C82558" w14:textId="77777777" w:rsidR="001B6F1E" w:rsidRDefault="001B6F1E">
            <w:pPr>
              <w:spacing w:line="276" w:lineRule="auto"/>
              <w:jc w:val="both"/>
              <w:rPr>
                <w:rFonts w:eastAsia="Arial" w:cs="Arial"/>
                <w:sz w:val="20"/>
                <w:szCs w:val="20"/>
              </w:rPr>
            </w:pPr>
            <w:r w:rsidRPr="6C96A30F">
              <w:rPr>
                <w:rFonts w:eastAsia="Arial" w:cs="Arial"/>
                <w:sz w:val="20"/>
                <w:szCs w:val="20"/>
              </w:rPr>
              <w:t>CIASE</w:t>
            </w:r>
          </w:p>
        </w:tc>
        <w:tc>
          <w:tcPr>
            <w:tcW w:w="2586" w:type="dxa"/>
            <w:tcMar>
              <w:left w:w="105" w:type="dxa"/>
              <w:right w:w="105" w:type="dxa"/>
            </w:tcMar>
          </w:tcPr>
          <w:p w14:paraId="594D6753" w14:textId="77777777" w:rsidR="001B6F1E" w:rsidRDefault="001B6F1E">
            <w:pPr>
              <w:spacing w:line="276" w:lineRule="auto"/>
              <w:jc w:val="both"/>
              <w:rPr>
                <w:rFonts w:eastAsia="Arial" w:cs="Arial"/>
                <w:sz w:val="20"/>
                <w:szCs w:val="20"/>
              </w:rPr>
            </w:pPr>
            <w:r w:rsidRPr="6C96A30F">
              <w:rPr>
                <w:rFonts w:eastAsia="Arial" w:cs="Arial"/>
                <w:sz w:val="20"/>
                <w:szCs w:val="20"/>
              </w:rPr>
              <w:t>RGC1</w:t>
            </w:r>
          </w:p>
        </w:tc>
        <w:tc>
          <w:tcPr>
            <w:tcW w:w="1020" w:type="dxa"/>
            <w:tcMar>
              <w:left w:w="105" w:type="dxa"/>
              <w:right w:w="105" w:type="dxa"/>
            </w:tcMar>
          </w:tcPr>
          <w:p w14:paraId="0981CA80" w14:textId="77777777" w:rsidR="001B6F1E" w:rsidRDefault="001B6F1E">
            <w:pPr>
              <w:spacing w:line="276" w:lineRule="auto"/>
              <w:jc w:val="both"/>
              <w:rPr>
                <w:rFonts w:eastAsia="Arial" w:cs="Arial"/>
                <w:sz w:val="20"/>
                <w:szCs w:val="20"/>
              </w:rPr>
            </w:pPr>
            <w:r w:rsidRPr="6C96A30F">
              <w:rPr>
                <w:rFonts w:eastAsia="Arial" w:cs="Arial"/>
                <w:sz w:val="20"/>
                <w:szCs w:val="20"/>
              </w:rPr>
              <w:t>0</w:t>
            </w:r>
          </w:p>
        </w:tc>
        <w:tc>
          <w:tcPr>
            <w:tcW w:w="1125" w:type="dxa"/>
            <w:tcMar>
              <w:left w:w="105" w:type="dxa"/>
              <w:right w:w="105" w:type="dxa"/>
            </w:tcMar>
          </w:tcPr>
          <w:p w14:paraId="534240D4" w14:textId="77777777" w:rsidR="001B6F1E" w:rsidRDefault="001B6F1E">
            <w:pPr>
              <w:spacing w:line="276" w:lineRule="auto"/>
              <w:jc w:val="both"/>
              <w:rPr>
                <w:rFonts w:eastAsia="Arial" w:cs="Arial"/>
                <w:sz w:val="20"/>
                <w:szCs w:val="20"/>
              </w:rPr>
            </w:pPr>
            <w:r w:rsidRPr="6C96A30F">
              <w:rPr>
                <w:rFonts w:eastAsia="Arial" w:cs="Arial"/>
                <w:sz w:val="20"/>
                <w:szCs w:val="20"/>
              </w:rPr>
              <w:t>2</w:t>
            </w:r>
          </w:p>
        </w:tc>
      </w:tr>
      <w:tr w:rsidR="001B6F1E" w14:paraId="68C58174" w14:textId="77777777">
        <w:trPr>
          <w:trHeight w:val="300"/>
        </w:trPr>
        <w:tc>
          <w:tcPr>
            <w:tcW w:w="6984" w:type="dxa"/>
            <w:gridSpan w:val="2"/>
            <w:tcMar>
              <w:left w:w="105" w:type="dxa"/>
              <w:right w:w="105" w:type="dxa"/>
            </w:tcMar>
          </w:tcPr>
          <w:p w14:paraId="23041EC2" w14:textId="77777777" w:rsidR="001B6F1E" w:rsidRDefault="001B6F1E">
            <w:pPr>
              <w:spacing w:line="276" w:lineRule="auto"/>
              <w:jc w:val="both"/>
              <w:rPr>
                <w:rFonts w:eastAsia="Arial" w:cs="Arial"/>
                <w:sz w:val="20"/>
                <w:szCs w:val="20"/>
              </w:rPr>
            </w:pPr>
            <w:r w:rsidRPr="6C96A30F">
              <w:rPr>
                <w:rFonts w:eastAsia="Arial" w:cs="Arial"/>
                <w:b/>
                <w:bCs/>
                <w:i/>
                <w:iCs/>
                <w:sz w:val="20"/>
                <w:szCs w:val="20"/>
              </w:rPr>
              <w:t>Total</w:t>
            </w:r>
          </w:p>
        </w:tc>
        <w:tc>
          <w:tcPr>
            <w:tcW w:w="1020" w:type="dxa"/>
            <w:tcMar>
              <w:left w:w="105" w:type="dxa"/>
              <w:right w:w="105" w:type="dxa"/>
            </w:tcMar>
          </w:tcPr>
          <w:p w14:paraId="701CB6F7" w14:textId="77777777" w:rsidR="001B6F1E" w:rsidRDefault="001B6F1E">
            <w:pPr>
              <w:spacing w:line="276" w:lineRule="auto"/>
              <w:jc w:val="both"/>
              <w:rPr>
                <w:rFonts w:eastAsia="Arial" w:cs="Arial"/>
                <w:sz w:val="20"/>
                <w:szCs w:val="20"/>
              </w:rPr>
            </w:pPr>
            <w:r w:rsidRPr="6C96A30F">
              <w:rPr>
                <w:rFonts w:eastAsia="Arial" w:cs="Arial"/>
                <w:b/>
                <w:bCs/>
                <w:i/>
                <w:iCs/>
                <w:sz w:val="20"/>
                <w:szCs w:val="20"/>
              </w:rPr>
              <w:t>99</w:t>
            </w:r>
          </w:p>
        </w:tc>
        <w:tc>
          <w:tcPr>
            <w:tcW w:w="1125" w:type="dxa"/>
            <w:tcMar>
              <w:left w:w="105" w:type="dxa"/>
              <w:right w:w="105" w:type="dxa"/>
            </w:tcMar>
          </w:tcPr>
          <w:p w14:paraId="18A40E4E" w14:textId="77777777" w:rsidR="001B6F1E" w:rsidRDefault="001B6F1E">
            <w:pPr>
              <w:spacing w:line="276" w:lineRule="auto"/>
              <w:jc w:val="both"/>
              <w:rPr>
                <w:rFonts w:eastAsia="Arial" w:cs="Arial"/>
                <w:sz w:val="20"/>
                <w:szCs w:val="20"/>
              </w:rPr>
            </w:pPr>
            <w:r w:rsidRPr="6C96A30F">
              <w:rPr>
                <w:rFonts w:eastAsia="Arial" w:cs="Arial"/>
                <w:b/>
                <w:bCs/>
                <w:i/>
                <w:iCs/>
                <w:sz w:val="20"/>
                <w:szCs w:val="20"/>
              </w:rPr>
              <w:t>150</w:t>
            </w:r>
          </w:p>
        </w:tc>
      </w:tr>
    </w:tbl>
    <w:p w14:paraId="40FF2D9E" w14:textId="77777777" w:rsidR="00B54894" w:rsidRDefault="00B54894" w:rsidP="00B54894">
      <w:pPr>
        <w:spacing w:line="276" w:lineRule="auto"/>
        <w:jc w:val="both"/>
        <w:rPr>
          <w:rFonts w:eastAsia="Arial" w:cs="Arial"/>
          <w:i/>
          <w:iCs/>
          <w:sz w:val="20"/>
          <w:szCs w:val="20"/>
        </w:rPr>
      </w:pPr>
    </w:p>
    <w:p w14:paraId="2E03644B" w14:textId="55E4AE4A" w:rsidR="00B54894" w:rsidRDefault="00B54894" w:rsidP="00B54894">
      <w:pPr>
        <w:spacing w:line="276" w:lineRule="auto"/>
        <w:jc w:val="both"/>
        <w:rPr>
          <w:rFonts w:eastAsia="Arial" w:cs="Arial"/>
          <w:sz w:val="20"/>
          <w:szCs w:val="20"/>
        </w:rPr>
      </w:pPr>
      <w:r w:rsidRPr="14DE49C3">
        <w:rPr>
          <w:rFonts w:eastAsia="Arial" w:cs="Arial"/>
          <w:i/>
          <w:iCs/>
          <w:sz w:val="20"/>
          <w:szCs w:val="20"/>
        </w:rPr>
        <w:lastRenderedPageBreak/>
        <w:t>Table 2: Number of research partnerships/collaborations formed or strengthened by grantees in FY23-24</w:t>
      </w:r>
    </w:p>
    <w:p w14:paraId="532B6637" w14:textId="77777777" w:rsidR="00B54894" w:rsidRDefault="00B54894" w:rsidP="00B54894">
      <w:pPr>
        <w:spacing w:line="276" w:lineRule="auto"/>
        <w:jc w:val="both"/>
        <w:rPr>
          <w:rFonts w:eastAsia="Arial" w:cs="Arial"/>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356"/>
        <w:gridCol w:w="2178"/>
        <w:gridCol w:w="964"/>
        <w:gridCol w:w="1067"/>
      </w:tblGrid>
      <w:tr w:rsidR="00B54894" w14:paraId="3C2F4374" w14:textId="77777777" w:rsidTr="003043E7">
        <w:trPr>
          <w:trHeight w:val="300"/>
        </w:trPr>
        <w:tc>
          <w:tcPr>
            <w:tcW w:w="8356" w:type="dxa"/>
            <w:tcMar>
              <w:left w:w="105" w:type="dxa"/>
              <w:right w:w="105" w:type="dxa"/>
            </w:tcMar>
            <w:vAlign w:val="center"/>
          </w:tcPr>
          <w:p w14:paraId="42FD2512" w14:textId="77777777" w:rsidR="00B54894" w:rsidRDefault="00B54894">
            <w:pPr>
              <w:spacing w:line="276" w:lineRule="auto"/>
              <w:rPr>
                <w:rFonts w:eastAsia="Arial" w:cs="Arial"/>
                <w:b/>
                <w:bCs/>
                <w:sz w:val="20"/>
                <w:szCs w:val="20"/>
                <w:vertAlign w:val="superscript"/>
              </w:rPr>
            </w:pPr>
            <w:r w:rsidRPr="447F3F81">
              <w:rPr>
                <w:rFonts w:eastAsia="Arial" w:cs="Arial"/>
                <w:b/>
                <w:bCs/>
                <w:sz w:val="20"/>
                <w:szCs w:val="20"/>
              </w:rPr>
              <w:t>Grantee</w:t>
            </w:r>
            <w:r w:rsidRPr="447F3F81">
              <w:rPr>
                <w:rStyle w:val="FootnoteReference"/>
                <w:rFonts w:eastAsia="Arial" w:cs="Arial"/>
                <w:b/>
                <w:bCs/>
                <w:sz w:val="20"/>
                <w:szCs w:val="20"/>
              </w:rPr>
              <w:footnoteReference w:id="12"/>
            </w:r>
          </w:p>
        </w:tc>
        <w:tc>
          <w:tcPr>
            <w:tcW w:w="2178" w:type="dxa"/>
            <w:tcMar>
              <w:left w:w="105" w:type="dxa"/>
              <w:right w:w="105" w:type="dxa"/>
            </w:tcMar>
          </w:tcPr>
          <w:p w14:paraId="0483FC42" w14:textId="77777777" w:rsidR="00B54894" w:rsidRDefault="00B54894">
            <w:pPr>
              <w:spacing w:line="276" w:lineRule="auto"/>
              <w:rPr>
                <w:rFonts w:eastAsia="Arial" w:cs="Arial"/>
                <w:sz w:val="20"/>
                <w:szCs w:val="20"/>
              </w:rPr>
            </w:pPr>
            <w:r w:rsidRPr="447F3F81">
              <w:rPr>
                <w:rFonts w:eastAsia="Arial" w:cs="Arial"/>
                <w:b/>
                <w:bCs/>
                <w:sz w:val="20"/>
                <w:szCs w:val="20"/>
              </w:rPr>
              <w:t>Grant Competition Round</w:t>
            </w:r>
          </w:p>
        </w:tc>
        <w:tc>
          <w:tcPr>
            <w:tcW w:w="964" w:type="dxa"/>
            <w:tcMar>
              <w:left w:w="105" w:type="dxa"/>
              <w:right w:w="105" w:type="dxa"/>
            </w:tcMar>
            <w:vAlign w:val="center"/>
          </w:tcPr>
          <w:p w14:paraId="567125D9" w14:textId="77777777" w:rsidR="00B54894" w:rsidRDefault="00B54894">
            <w:pPr>
              <w:spacing w:line="276" w:lineRule="auto"/>
              <w:rPr>
                <w:rFonts w:eastAsia="Arial" w:cs="Arial"/>
                <w:sz w:val="20"/>
                <w:szCs w:val="20"/>
              </w:rPr>
            </w:pPr>
            <w:r w:rsidRPr="447F3F81">
              <w:rPr>
                <w:rFonts w:eastAsia="Arial" w:cs="Arial"/>
                <w:b/>
                <w:bCs/>
                <w:sz w:val="20"/>
                <w:szCs w:val="20"/>
              </w:rPr>
              <w:t xml:space="preserve">Planned </w:t>
            </w:r>
          </w:p>
        </w:tc>
        <w:tc>
          <w:tcPr>
            <w:tcW w:w="1067" w:type="dxa"/>
            <w:tcMar>
              <w:left w:w="105" w:type="dxa"/>
              <w:right w:w="105" w:type="dxa"/>
            </w:tcMar>
            <w:vAlign w:val="center"/>
          </w:tcPr>
          <w:p w14:paraId="4DC5E6AC" w14:textId="77777777" w:rsidR="00B54894" w:rsidRDefault="00B54894">
            <w:pPr>
              <w:spacing w:line="276" w:lineRule="auto"/>
              <w:rPr>
                <w:rFonts w:eastAsia="Arial" w:cs="Arial"/>
                <w:sz w:val="20"/>
                <w:szCs w:val="20"/>
              </w:rPr>
            </w:pPr>
            <w:r w:rsidRPr="447F3F81">
              <w:rPr>
                <w:rFonts w:eastAsia="Arial" w:cs="Arial"/>
                <w:b/>
                <w:bCs/>
                <w:sz w:val="20"/>
                <w:szCs w:val="20"/>
              </w:rPr>
              <w:t>Achieved</w:t>
            </w:r>
          </w:p>
        </w:tc>
      </w:tr>
      <w:tr w:rsidR="00B54894" w14:paraId="7964E959" w14:textId="77777777" w:rsidTr="003043E7">
        <w:trPr>
          <w:trHeight w:val="300"/>
        </w:trPr>
        <w:tc>
          <w:tcPr>
            <w:tcW w:w="8356" w:type="dxa"/>
            <w:tcMar>
              <w:left w:w="105" w:type="dxa"/>
              <w:right w:w="105" w:type="dxa"/>
            </w:tcMar>
          </w:tcPr>
          <w:p w14:paraId="7C3B935A" w14:textId="77777777" w:rsidR="00B54894" w:rsidRDefault="00B54894">
            <w:pPr>
              <w:spacing w:line="276" w:lineRule="auto"/>
              <w:jc w:val="both"/>
              <w:rPr>
                <w:rFonts w:eastAsia="Arial" w:cs="Arial"/>
                <w:sz w:val="20"/>
                <w:szCs w:val="20"/>
              </w:rPr>
            </w:pPr>
            <w:r w:rsidRPr="447F3F81">
              <w:rPr>
                <w:rFonts w:eastAsia="Arial" w:cs="Arial"/>
                <w:sz w:val="20"/>
                <w:szCs w:val="20"/>
              </w:rPr>
              <w:t>DEEPEND</w:t>
            </w:r>
          </w:p>
        </w:tc>
        <w:tc>
          <w:tcPr>
            <w:tcW w:w="2178" w:type="dxa"/>
            <w:tcMar>
              <w:left w:w="105" w:type="dxa"/>
              <w:right w:w="105" w:type="dxa"/>
            </w:tcMar>
          </w:tcPr>
          <w:p w14:paraId="1490D836"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13C3547B" w14:textId="77777777" w:rsidR="00B54894" w:rsidRDefault="00B54894">
            <w:pPr>
              <w:spacing w:line="276" w:lineRule="auto"/>
              <w:jc w:val="both"/>
              <w:rPr>
                <w:rFonts w:eastAsia="Arial" w:cs="Arial"/>
                <w:sz w:val="20"/>
                <w:szCs w:val="20"/>
              </w:rPr>
            </w:pPr>
            <w:r w:rsidRPr="447F3F81">
              <w:rPr>
                <w:rFonts w:eastAsia="Arial" w:cs="Arial"/>
                <w:sz w:val="20"/>
                <w:szCs w:val="20"/>
              </w:rPr>
              <w:t>15</w:t>
            </w:r>
          </w:p>
        </w:tc>
        <w:tc>
          <w:tcPr>
            <w:tcW w:w="1067" w:type="dxa"/>
            <w:tcMar>
              <w:left w:w="105" w:type="dxa"/>
              <w:right w:w="105" w:type="dxa"/>
            </w:tcMar>
          </w:tcPr>
          <w:p w14:paraId="478CA363" w14:textId="77777777" w:rsidR="00B54894" w:rsidRDefault="00B54894">
            <w:pPr>
              <w:spacing w:line="276" w:lineRule="auto"/>
              <w:jc w:val="both"/>
              <w:rPr>
                <w:rFonts w:eastAsia="Arial" w:cs="Arial"/>
                <w:sz w:val="20"/>
                <w:szCs w:val="20"/>
              </w:rPr>
            </w:pPr>
            <w:r w:rsidRPr="447F3F81">
              <w:rPr>
                <w:rFonts w:eastAsia="Arial" w:cs="Arial"/>
                <w:sz w:val="20"/>
                <w:szCs w:val="20"/>
              </w:rPr>
              <w:t>15</w:t>
            </w:r>
          </w:p>
        </w:tc>
      </w:tr>
      <w:tr w:rsidR="00B54894" w14:paraId="24DDCC89" w14:textId="77777777" w:rsidTr="003043E7">
        <w:trPr>
          <w:trHeight w:val="300"/>
        </w:trPr>
        <w:tc>
          <w:tcPr>
            <w:tcW w:w="8356" w:type="dxa"/>
            <w:tcMar>
              <w:left w:w="105" w:type="dxa"/>
              <w:right w:w="105" w:type="dxa"/>
            </w:tcMar>
          </w:tcPr>
          <w:p w14:paraId="2F58FA1D" w14:textId="77777777" w:rsidR="00B54894" w:rsidRDefault="00B54894">
            <w:pPr>
              <w:spacing w:line="276" w:lineRule="auto"/>
              <w:jc w:val="both"/>
              <w:rPr>
                <w:rFonts w:eastAsia="Arial" w:cs="Arial"/>
                <w:sz w:val="20"/>
                <w:szCs w:val="20"/>
              </w:rPr>
            </w:pPr>
            <w:r w:rsidRPr="447F3F81">
              <w:rPr>
                <w:rFonts w:eastAsia="Arial" w:cs="Arial"/>
                <w:sz w:val="20"/>
                <w:szCs w:val="20"/>
              </w:rPr>
              <w:t>BIO+MINE</w:t>
            </w:r>
          </w:p>
        </w:tc>
        <w:tc>
          <w:tcPr>
            <w:tcW w:w="2178" w:type="dxa"/>
            <w:tcMar>
              <w:left w:w="105" w:type="dxa"/>
              <w:right w:w="105" w:type="dxa"/>
            </w:tcMar>
          </w:tcPr>
          <w:p w14:paraId="037FEAE7"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5D635484" w14:textId="77777777" w:rsidR="00B54894" w:rsidRDefault="00B54894">
            <w:pPr>
              <w:spacing w:line="276" w:lineRule="auto"/>
              <w:jc w:val="both"/>
              <w:rPr>
                <w:rFonts w:eastAsia="Arial" w:cs="Arial"/>
                <w:sz w:val="20"/>
                <w:szCs w:val="20"/>
              </w:rPr>
            </w:pPr>
            <w:r w:rsidRPr="447F3F81">
              <w:rPr>
                <w:rFonts w:eastAsia="Arial" w:cs="Arial"/>
                <w:sz w:val="20"/>
                <w:szCs w:val="20"/>
              </w:rPr>
              <w:t>13</w:t>
            </w:r>
          </w:p>
        </w:tc>
        <w:tc>
          <w:tcPr>
            <w:tcW w:w="1067" w:type="dxa"/>
            <w:tcMar>
              <w:left w:w="105" w:type="dxa"/>
              <w:right w:w="105" w:type="dxa"/>
            </w:tcMar>
          </w:tcPr>
          <w:p w14:paraId="46AE396C" w14:textId="77777777" w:rsidR="00B54894" w:rsidRDefault="00B54894">
            <w:pPr>
              <w:spacing w:line="276" w:lineRule="auto"/>
              <w:jc w:val="both"/>
              <w:rPr>
                <w:rFonts w:eastAsia="Arial" w:cs="Arial"/>
                <w:sz w:val="20"/>
                <w:szCs w:val="20"/>
              </w:rPr>
            </w:pPr>
            <w:r w:rsidRPr="447F3F81">
              <w:rPr>
                <w:rFonts w:eastAsia="Arial" w:cs="Arial"/>
                <w:sz w:val="20"/>
                <w:szCs w:val="20"/>
              </w:rPr>
              <w:t>12</w:t>
            </w:r>
          </w:p>
        </w:tc>
      </w:tr>
      <w:tr w:rsidR="00B54894" w14:paraId="4BCA2552" w14:textId="77777777" w:rsidTr="003043E7">
        <w:trPr>
          <w:trHeight w:val="300"/>
        </w:trPr>
        <w:tc>
          <w:tcPr>
            <w:tcW w:w="8356" w:type="dxa"/>
            <w:tcMar>
              <w:left w:w="105" w:type="dxa"/>
              <w:right w:w="105" w:type="dxa"/>
            </w:tcMar>
          </w:tcPr>
          <w:p w14:paraId="6BFC779D" w14:textId="77777777" w:rsidR="00B54894" w:rsidRDefault="00B54894">
            <w:pPr>
              <w:spacing w:line="276" w:lineRule="auto"/>
              <w:jc w:val="both"/>
              <w:rPr>
                <w:rFonts w:eastAsia="Arial" w:cs="Arial"/>
                <w:sz w:val="20"/>
                <w:szCs w:val="20"/>
              </w:rPr>
            </w:pPr>
            <w:r w:rsidRPr="447F3F81">
              <w:rPr>
                <w:rFonts w:eastAsia="Arial" w:cs="Arial"/>
                <w:sz w:val="20"/>
                <w:szCs w:val="20"/>
              </w:rPr>
              <w:t>EP</w:t>
            </w:r>
          </w:p>
        </w:tc>
        <w:tc>
          <w:tcPr>
            <w:tcW w:w="2178" w:type="dxa"/>
            <w:tcMar>
              <w:left w:w="105" w:type="dxa"/>
              <w:right w:w="105" w:type="dxa"/>
            </w:tcMar>
          </w:tcPr>
          <w:p w14:paraId="4F85A5B0"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55324141" w14:textId="77777777" w:rsidR="00B54894" w:rsidRDefault="00B54894">
            <w:pPr>
              <w:spacing w:line="276" w:lineRule="auto"/>
              <w:jc w:val="both"/>
              <w:rPr>
                <w:rFonts w:eastAsia="Arial" w:cs="Arial"/>
                <w:sz w:val="20"/>
                <w:szCs w:val="20"/>
              </w:rPr>
            </w:pPr>
            <w:r w:rsidRPr="447F3F81">
              <w:rPr>
                <w:rFonts w:eastAsia="Arial" w:cs="Arial"/>
                <w:sz w:val="20"/>
                <w:szCs w:val="20"/>
              </w:rPr>
              <w:t>9</w:t>
            </w:r>
          </w:p>
        </w:tc>
        <w:tc>
          <w:tcPr>
            <w:tcW w:w="1067" w:type="dxa"/>
            <w:tcMar>
              <w:left w:w="105" w:type="dxa"/>
              <w:right w:w="105" w:type="dxa"/>
            </w:tcMar>
          </w:tcPr>
          <w:p w14:paraId="03FE3F2C" w14:textId="77777777" w:rsidR="00B54894" w:rsidRDefault="00B54894">
            <w:pPr>
              <w:spacing w:line="276" w:lineRule="auto"/>
              <w:jc w:val="both"/>
              <w:rPr>
                <w:rFonts w:eastAsia="Arial" w:cs="Arial"/>
                <w:sz w:val="20"/>
                <w:szCs w:val="20"/>
              </w:rPr>
            </w:pPr>
            <w:r w:rsidRPr="447F3F81">
              <w:rPr>
                <w:rFonts w:eastAsia="Arial" w:cs="Arial"/>
                <w:sz w:val="20"/>
                <w:szCs w:val="20"/>
              </w:rPr>
              <w:t>8</w:t>
            </w:r>
          </w:p>
        </w:tc>
      </w:tr>
      <w:tr w:rsidR="00B54894" w14:paraId="0B1FBDAA" w14:textId="77777777" w:rsidTr="003043E7">
        <w:trPr>
          <w:trHeight w:val="300"/>
        </w:trPr>
        <w:tc>
          <w:tcPr>
            <w:tcW w:w="8356" w:type="dxa"/>
            <w:tcMar>
              <w:left w:w="105" w:type="dxa"/>
              <w:right w:w="105" w:type="dxa"/>
            </w:tcMar>
          </w:tcPr>
          <w:p w14:paraId="25068652" w14:textId="77777777" w:rsidR="00B54894" w:rsidRDefault="00B54894">
            <w:pPr>
              <w:spacing w:line="276" w:lineRule="auto"/>
              <w:jc w:val="both"/>
              <w:rPr>
                <w:rFonts w:eastAsia="Arial" w:cs="Arial"/>
                <w:sz w:val="20"/>
                <w:szCs w:val="20"/>
              </w:rPr>
            </w:pPr>
            <w:r w:rsidRPr="447F3F81">
              <w:rPr>
                <w:rFonts w:eastAsia="Arial" w:cs="Arial"/>
                <w:sz w:val="20"/>
                <w:szCs w:val="20"/>
              </w:rPr>
              <w:t>Kew</w:t>
            </w:r>
          </w:p>
        </w:tc>
        <w:tc>
          <w:tcPr>
            <w:tcW w:w="2178" w:type="dxa"/>
            <w:tcMar>
              <w:left w:w="105" w:type="dxa"/>
              <w:right w:w="105" w:type="dxa"/>
            </w:tcMar>
          </w:tcPr>
          <w:p w14:paraId="065BAEDD"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06501B2C" w14:textId="77777777" w:rsidR="00B54894" w:rsidRDefault="00B54894">
            <w:pPr>
              <w:spacing w:line="276" w:lineRule="auto"/>
              <w:jc w:val="both"/>
              <w:rPr>
                <w:rFonts w:eastAsia="Arial" w:cs="Arial"/>
                <w:sz w:val="20"/>
                <w:szCs w:val="20"/>
              </w:rPr>
            </w:pPr>
            <w:r w:rsidRPr="447F3F81">
              <w:rPr>
                <w:rFonts w:eastAsia="Arial" w:cs="Arial"/>
                <w:sz w:val="20"/>
                <w:szCs w:val="20"/>
              </w:rPr>
              <w:t>13</w:t>
            </w:r>
          </w:p>
        </w:tc>
        <w:tc>
          <w:tcPr>
            <w:tcW w:w="1067" w:type="dxa"/>
            <w:tcMar>
              <w:left w:w="105" w:type="dxa"/>
              <w:right w:w="105" w:type="dxa"/>
            </w:tcMar>
          </w:tcPr>
          <w:p w14:paraId="4A2F1404" w14:textId="77777777" w:rsidR="00B54894" w:rsidRDefault="00B54894">
            <w:pPr>
              <w:spacing w:line="276" w:lineRule="auto"/>
              <w:jc w:val="both"/>
              <w:rPr>
                <w:rStyle w:val="FootnoteReference"/>
                <w:rFonts w:eastAsia="Arial" w:cs="Arial"/>
                <w:sz w:val="20"/>
                <w:szCs w:val="20"/>
              </w:rPr>
            </w:pPr>
            <w:r w:rsidRPr="447F3F81">
              <w:rPr>
                <w:rFonts w:eastAsia="Arial" w:cs="Arial"/>
                <w:sz w:val="20"/>
                <w:szCs w:val="20"/>
                <w:u w:val="single"/>
              </w:rPr>
              <w:t>10</w:t>
            </w:r>
          </w:p>
        </w:tc>
      </w:tr>
      <w:tr w:rsidR="00B54894" w14:paraId="1E41F07D" w14:textId="77777777" w:rsidTr="003043E7">
        <w:trPr>
          <w:trHeight w:val="300"/>
        </w:trPr>
        <w:tc>
          <w:tcPr>
            <w:tcW w:w="8356" w:type="dxa"/>
            <w:tcMar>
              <w:left w:w="105" w:type="dxa"/>
              <w:right w:w="105" w:type="dxa"/>
            </w:tcMar>
          </w:tcPr>
          <w:p w14:paraId="5BBBDEED" w14:textId="77777777" w:rsidR="00B54894" w:rsidRDefault="00B54894">
            <w:pPr>
              <w:spacing w:line="276" w:lineRule="auto"/>
              <w:jc w:val="both"/>
              <w:rPr>
                <w:rFonts w:eastAsia="Arial" w:cs="Arial"/>
                <w:sz w:val="20"/>
                <w:szCs w:val="20"/>
              </w:rPr>
            </w:pPr>
            <w:r w:rsidRPr="447F3F81">
              <w:rPr>
                <w:rFonts w:eastAsia="Arial" w:cs="Arial"/>
                <w:sz w:val="20"/>
                <w:szCs w:val="20"/>
              </w:rPr>
              <w:t>NTSP</w:t>
            </w:r>
          </w:p>
        </w:tc>
        <w:tc>
          <w:tcPr>
            <w:tcW w:w="2178" w:type="dxa"/>
            <w:tcMar>
              <w:left w:w="105" w:type="dxa"/>
              <w:right w:w="105" w:type="dxa"/>
            </w:tcMar>
          </w:tcPr>
          <w:p w14:paraId="5163FE77"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0426094E" w14:textId="77777777" w:rsidR="00B54894" w:rsidRDefault="00B54894">
            <w:pPr>
              <w:spacing w:line="276" w:lineRule="auto"/>
              <w:jc w:val="both"/>
              <w:rPr>
                <w:rFonts w:eastAsia="Arial" w:cs="Arial"/>
                <w:sz w:val="20"/>
                <w:szCs w:val="20"/>
              </w:rPr>
            </w:pPr>
            <w:r w:rsidRPr="447F3F81">
              <w:rPr>
                <w:rFonts w:eastAsia="Arial" w:cs="Arial"/>
                <w:sz w:val="20"/>
                <w:szCs w:val="20"/>
              </w:rPr>
              <w:t>2</w:t>
            </w:r>
          </w:p>
        </w:tc>
        <w:tc>
          <w:tcPr>
            <w:tcW w:w="1067" w:type="dxa"/>
            <w:tcMar>
              <w:left w:w="105" w:type="dxa"/>
              <w:right w:w="105" w:type="dxa"/>
            </w:tcMar>
          </w:tcPr>
          <w:p w14:paraId="423FA24B" w14:textId="77777777" w:rsidR="00B54894" w:rsidRDefault="00B54894">
            <w:pPr>
              <w:spacing w:line="276" w:lineRule="auto"/>
              <w:jc w:val="both"/>
              <w:rPr>
                <w:rFonts w:eastAsia="Arial" w:cs="Arial"/>
                <w:sz w:val="20"/>
                <w:szCs w:val="20"/>
              </w:rPr>
            </w:pPr>
            <w:r w:rsidRPr="447F3F81">
              <w:rPr>
                <w:rFonts w:eastAsia="Arial" w:cs="Arial"/>
                <w:sz w:val="20"/>
                <w:szCs w:val="20"/>
              </w:rPr>
              <w:t>1</w:t>
            </w:r>
          </w:p>
        </w:tc>
      </w:tr>
      <w:tr w:rsidR="00B54894" w14:paraId="7D36371E" w14:textId="77777777" w:rsidTr="003043E7">
        <w:trPr>
          <w:trHeight w:val="300"/>
        </w:trPr>
        <w:tc>
          <w:tcPr>
            <w:tcW w:w="8356" w:type="dxa"/>
            <w:tcMar>
              <w:left w:w="105" w:type="dxa"/>
              <w:right w:w="105" w:type="dxa"/>
            </w:tcMar>
          </w:tcPr>
          <w:p w14:paraId="62B3ABB2" w14:textId="77777777" w:rsidR="00B54894" w:rsidRDefault="00B54894">
            <w:pPr>
              <w:spacing w:line="276" w:lineRule="auto"/>
              <w:jc w:val="both"/>
              <w:rPr>
                <w:rFonts w:eastAsia="Arial" w:cs="Arial"/>
                <w:sz w:val="20"/>
                <w:szCs w:val="20"/>
              </w:rPr>
            </w:pPr>
            <w:r w:rsidRPr="447F3F81">
              <w:rPr>
                <w:rFonts w:eastAsia="Arial" w:cs="Arial"/>
                <w:sz w:val="20"/>
                <w:szCs w:val="20"/>
              </w:rPr>
              <w:t>One Food</w:t>
            </w:r>
          </w:p>
        </w:tc>
        <w:tc>
          <w:tcPr>
            <w:tcW w:w="2178" w:type="dxa"/>
            <w:tcMar>
              <w:left w:w="105" w:type="dxa"/>
              <w:right w:w="105" w:type="dxa"/>
            </w:tcMar>
          </w:tcPr>
          <w:p w14:paraId="21CEC606"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148F9F69" w14:textId="77777777" w:rsidR="00B54894" w:rsidRDefault="00B54894">
            <w:pPr>
              <w:spacing w:line="276" w:lineRule="auto"/>
              <w:jc w:val="both"/>
              <w:rPr>
                <w:rFonts w:eastAsia="Arial" w:cs="Arial"/>
                <w:sz w:val="20"/>
                <w:szCs w:val="20"/>
              </w:rPr>
            </w:pPr>
            <w:r w:rsidRPr="447F3F81">
              <w:rPr>
                <w:rFonts w:eastAsia="Arial" w:cs="Arial"/>
                <w:sz w:val="20"/>
                <w:szCs w:val="20"/>
              </w:rPr>
              <w:t>20</w:t>
            </w:r>
          </w:p>
        </w:tc>
        <w:tc>
          <w:tcPr>
            <w:tcW w:w="1067" w:type="dxa"/>
            <w:tcMar>
              <w:left w:w="105" w:type="dxa"/>
              <w:right w:w="105" w:type="dxa"/>
            </w:tcMar>
          </w:tcPr>
          <w:p w14:paraId="64E340B4" w14:textId="77777777" w:rsidR="00B54894" w:rsidRDefault="00B54894">
            <w:pPr>
              <w:spacing w:line="276" w:lineRule="auto"/>
              <w:jc w:val="both"/>
              <w:rPr>
                <w:rFonts w:eastAsia="Arial" w:cs="Arial"/>
                <w:sz w:val="20"/>
                <w:szCs w:val="20"/>
              </w:rPr>
            </w:pPr>
            <w:r w:rsidRPr="447F3F81">
              <w:rPr>
                <w:rFonts w:eastAsia="Arial" w:cs="Arial"/>
                <w:sz w:val="20"/>
                <w:szCs w:val="20"/>
              </w:rPr>
              <w:t>13</w:t>
            </w:r>
          </w:p>
        </w:tc>
      </w:tr>
      <w:tr w:rsidR="003043E7" w14:paraId="319EA210" w14:textId="77777777" w:rsidTr="003043E7">
        <w:trPr>
          <w:trHeight w:val="300"/>
        </w:trPr>
        <w:tc>
          <w:tcPr>
            <w:tcW w:w="8356" w:type="dxa"/>
            <w:tcMar>
              <w:left w:w="105" w:type="dxa"/>
              <w:right w:w="105" w:type="dxa"/>
            </w:tcMar>
          </w:tcPr>
          <w:p w14:paraId="6EF8C596" w14:textId="394B6AA4" w:rsidR="003043E7" w:rsidRPr="447F3F81" w:rsidRDefault="0026738F">
            <w:pPr>
              <w:spacing w:line="276" w:lineRule="auto"/>
              <w:jc w:val="both"/>
              <w:rPr>
                <w:rFonts w:eastAsia="Arial" w:cs="Arial"/>
                <w:sz w:val="20"/>
                <w:szCs w:val="20"/>
              </w:rPr>
            </w:pPr>
            <w:r>
              <w:rPr>
                <w:rFonts w:eastAsia="Arial" w:cs="Arial"/>
                <w:sz w:val="20"/>
                <w:szCs w:val="20"/>
              </w:rPr>
              <w:t>3ie</w:t>
            </w:r>
          </w:p>
        </w:tc>
        <w:tc>
          <w:tcPr>
            <w:tcW w:w="2178" w:type="dxa"/>
            <w:tcMar>
              <w:left w:w="105" w:type="dxa"/>
              <w:right w:w="105" w:type="dxa"/>
            </w:tcMar>
          </w:tcPr>
          <w:p w14:paraId="58C0FCEF" w14:textId="357831E7" w:rsidR="003043E7" w:rsidRPr="447F3F81" w:rsidRDefault="0026738F">
            <w:pPr>
              <w:spacing w:line="276" w:lineRule="auto"/>
              <w:jc w:val="both"/>
              <w:rPr>
                <w:rFonts w:eastAsia="Arial" w:cs="Arial"/>
                <w:sz w:val="20"/>
                <w:szCs w:val="20"/>
              </w:rPr>
            </w:pPr>
            <w:r>
              <w:rPr>
                <w:rFonts w:eastAsia="Arial" w:cs="Arial"/>
                <w:sz w:val="20"/>
                <w:szCs w:val="20"/>
              </w:rPr>
              <w:t>Phase 1</w:t>
            </w:r>
          </w:p>
        </w:tc>
        <w:tc>
          <w:tcPr>
            <w:tcW w:w="964" w:type="dxa"/>
            <w:tcMar>
              <w:left w:w="105" w:type="dxa"/>
              <w:right w:w="105" w:type="dxa"/>
            </w:tcMar>
          </w:tcPr>
          <w:p w14:paraId="7EB436F6" w14:textId="5F1F426F" w:rsidR="003043E7" w:rsidRPr="447F3F81" w:rsidRDefault="0026738F">
            <w:pPr>
              <w:spacing w:line="276" w:lineRule="auto"/>
              <w:jc w:val="both"/>
              <w:rPr>
                <w:rFonts w:eastAsia="Arial" w:cs="Arial"/>
                <w:sz w:val="20"/>
                <w:szCs w:val="20"/>
              </w:rPr>
            </w:pPr>
            <w:r>
              <w:rPr>
                <w:rFonts w:eastAsia="Arial" w:cs="Arial"/>
                <w:sz w:val="20"/>
                <w:szCs w:val="20"/>
              </w:rPr>
              <w:t>0</w:t>
            </w:r>
          </w:p>
        </w:tc>
        <w:tc>
          <w:tcPr>
            <w:tcW w:w="1067" w:type="dxa"/>
            <w:tcMar>
              <w:left w:w="105" w:type="dxa"/>
              <w:right w:w="105" w:type="dxa"/>
            </w:tcMar>
          </w:tcPr>
          <w:p w14:paraId="62AD68E9" w14:textId="4D447C28" w:rsidR="003043E7" w:rsidRPr="447F3F81" w:rsidRDefault="0026738F">
            <w:pPr>
              <w:spacing w:line="276" w:lineRule="auto"/>
              <w:jc w:val="both"/>
              <w:rPr>
                <w:rFonts w:eastAsia="Arial" w:cs="Arial"/>
                <w:sz w:val="20"/>
                <w:szCs w:val="20"/>
              </w:rPr>
            </w:pPr>
            <w:r>
              <w:rPr>
                <w:rFonts w:eastAsia="Arial" w:cs="Arial"/>
                <w:sz w:val="20"/>
                <w:szCs w:val="20"/>
              </w:rPr>
              <w:t>0</w:t>
            </w:r>
          </w:p>
        </w:tc>
      </w:tr>
      <w:tr w:rsidR="00B54894" w14:paraId="06489704" w14:textId="77777777" w:rsidTr="003043E7">
        <w:trPr>
          <w:trHeight w:val="300"/>
        </w:trPr>
        <w:tc>
          <w:tcPr>
            <w:tcW w:w="8356" w:type="dxa"/>
            <w:tcMar>
              <w:left w:w="105" w:type="dxa"/>
              <w:right w:w="105" w:type="dxa"/>
            </w:tcMar>
          </w:tcPr>
          <w:p w14:paraId="23ED7229" w14:textId="77777777" w:rsidR="00B54894" w:rsidRDefault="00B54894">
            <w:pPr>
              <w:spacing w:line="276" w:lineRule="auto"/>
              <w:jc w:val="both"/>
              <w:rPr>
                <w:rFonts w:eastAsia="Arial" w:cs="Arial"/>
                <w:sz w:val="20"/>
                <w:szCs w:val="20"/>
              </w:rPr>
            </w:pPr>
            <w:r w:rsidRPr="447F3F81">
              <w:rPr>
                <w:rFonts w:eastAsia="Arial" w:cs="Arial"/>
                <w:sz w:val="20"/>
                <w:szCs w:val="20"/>
              </w:rPr>
              <w:t>Innovative Seaweed</w:t>
            </w:r>
          </w:p>
        </w:tc>
        <w:tc>
          <w:tcPr>
            <w:tcW w:w="2178" w:type="dxa"/>
            <w:tcMar>
              <w:left w:w="105" w:type="dxa"/>
              <w:right w:w="105" w:type="dxa"/>
            </w:tcMar>
          </w:tcPr>
          <w:p w14:paraId="674156E6" w14:textId="77777777" w:rsidR="00B54894" w:rsidRDefault="00B54894">
            <w:pPr>
              <w:spacing w:line="276" w:lineRule="auto"/>
              <w:jc w:val="both"/>
              <w:rPr>
                <w:rFonts w:eastAsia="Arial" w:cs="Arial"/>
                <w:sz w:val="20"/>
                <w:szCs w:val="20"/>
              </w:rPr>
            </w:pPr>
            <w:r w:rsidRPr="447F3F81">
              <w:rPr>
                <w:rFonts w:eastAsia="Arial" w:cs="Arial"/>
                <w:sz w:val="20"/>
                <w:szCs w:val="20"/>
              </w:rPr>
              <w:t>Phase 1</w:t>
            </w:r>
          </w:p>
        </w:tc>
        <w:tc>
          <w:tcPr>
            <w:tcW w:w="964" w:type="dxa"/>
            <w:tcMar>
              <w:left w:w="105" w:type="dxa"/>
              <w:right w:w="105" w:type="dxa"/>
            </w:tcMar>
          </w:tcPr>
          <w:p w14:paraId="50AFA4BF" w14:textId="77777777" w:rsidR="00B54894" w:rsidRDefault="00B54894">
            <w:pPr>
              <w:spacing w:line="276" w:lineRule="auto"/>
              <w:jc w:val="both"/>
              <w:rPr>
                <w:rFonts w:eastAsia="Arial" w:cs="Arial"/>
                <w:sz w:val="20"/>
                <w:szCs w:val="20"/>
              </w:rPr>
            </w:pPr>
            <w:r w:rsidRPr="447F3F81">
              <w:rPr>
                <w:rFonts w:eastAsia="Arial" w:cs="Arial"/>
                <w:sz w:val="20"/>
                <w:szCs w:val="20"/>
              </w:rPr>
              <w:t>4</w:t>
            </w:r>
          </w:p>
        </w:tc>
        <w:tc>
          <w:tcPr>
            <w:tcW w:w="1067" w:type="dxa"/>
            <w:tcMar>
              <w:left w:w="105" w:type="dxa"/>
              <w:right w:w="105" w:type="dxa"/>
            </w:tcMar>
          </w:tcPr>
          <w:p w14:paraId="7D502281" w14:textId="77777777" w:rsidR="00B54894" w:rsidRDefault="00B54894">
            <w:pPr>
              <w:spacing w:line="276" w:lineRule="auto"/>
              <w:jc w:val="both"/>
              <w:rPr>
                <w:rFonts w:eastAsia="Arial" w:cs="Arial"/>
                <w:sz w:val="20"/>
                <w:szCs w:val="20"/>
              </w:rPr>
            </w:pPr>
            <w:r w:rsidRPr="447F3F81">
              <w:rPr>
                <w:rFonts w:eastAsia="Arial" w:cs="Arial"/>
                <w:sz w:val="20"/>
                <w:szCs w:val="20"/>
              </w:rPr>
              <w:t>5</w:t>
            </w:r>
          </w:p>
        </w:tc>
      </w:tr>
      <w:tr w:rsidR="00B54894" w14:paraId="22CC4D84" w14:textId="77777777" w:rsidTr="003043E7">
        <w:trPr>
          <w:trHeight w:val="300"/>
        </w:trPr>
        <w:tc>
          <w:tcPr>
            <w:tcW w:w="8356" w:type="dxa"/>
            <w:tcMar>
              <w:left w:w="105" w:type="dxa"/>
              <w:right w:w="105" w:type="dxa"/>
            </w:tcMar>
          </w:tcPr>
          <w:p w14:paraId="29D63A83" w14:textId="77777777" w:rsidR="00B54894" w:rsidRDefault="00B54894">
            <w:pPr>
              <w:spacing w:line="276" w:lineRule="auto"/>
              <w:jc w:val="both"/>
              <w:rPr>
                <w:rFonts w:eastAsia="Arial" w:cs="Arial"/>
                <w:sz w:val="20"/>
                <w:szCs w:val="20"/>
              </w:rPr>
            </w:pPr>
            <w:r w:rsidRPr="447F3F81">
              <w:rPr>
                <w:rFonts w:eastAsia="Arial" w:cs="Arial"/>
                <w:sz w:val="20"/>
                <w:szCs w:val="20"/>
              </w:rPr>
              <w:t>Wildfowl &amp; Wetlands Trust</w:t>
            </w:r>
          </w:p>
        </w:tc>
        <w:tc>
          <w:tcPr>
            <w:tcW w:w="2178" w:type="dxa"/>
            <w:tcMar>
              <w:left w:w="105" w:type="dxa"/>
              <w:right w:w="105" w:type="dxa"/>
            </w:tcMar>
          </w:tcPr>
          <w:p w14:paraId="1A8F8710"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0F3D31A1"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39A5A589"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r>
      <w:tr w:rsidR="00B54894" w14:paraId="280D39CA" w14:textId="77777777" w:rsidTr="003043E7">
        <w:trPr>
          <w:trHeight w:val="300"/>
        </w:trPr>
        <w:tc>
          <w:tcPr>
            <w:tcW w:w="8356" w:type="dxa"/>
            <w:tcMar>
              <w:left w:w="105" w:type="dxa"/>
              <w:right w:w="105" w:type="dxa"/>
            </w:tcMar>
          </w:tcPr>
          <w:p w14:paraId="12C68524" w14:textId="77777777" w:rsidR="00B54894" w:rsidRDefault="00B54894">
            <w:pPr>
              <w:spacing w:line="276" w:lineRule="auto"/>
              <w:jc w:val="both"/>
              <w:rPr>
                <w:rFonts w:eastAsia="Arial" w:cs="Arial"/>
                <w:sz w:val="20"/>
                <w:szCs w:val="20"/>
              </w:rPr>
            </w:pPr>
            <w:r w:rsidRPr="447F3F81">
              <w:rPr>
                <w:rFonts w:eastAsia="Arial" w:cs="Arial"/>
                <w:sz w:val="20"/>
                <w:szCs w:val="20"/>
              </w:rPr>
              <w:t>Scottish Association for Marine Science</w:t>
            </w:r>
          </w:p>
        </w:tc>
        <w:tc>
          <w:tcPr>
            <w:tcW w:w="2178" w:type="dxa"/>
            <w:tcMar>
              <w:left w:w="105" w:type="dxa"/>
              <w:right w:w="105" w:type="dxa"/>
            </w:tcMar>
          </w:tcPr>
          <w:p w14:paraId="64EE74CB"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2B036ADC"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3D274EF7" w14:textId="77777777" w:rsidR="00B54894" w:rsidRDefault="00B54894">
            <w:pPr>
              <w:spacing w:line="276" w:lineRule="auto"/>
              <w:jc w:val="both"/>
              <w:rPr>
                <w:rFonts w:eastAsia="Arial" w:cs="Arial"/>
                <w:sz w:val="20"/>
                <w:szCs w:val="20"/>
              </w:rPr>
            </w:pPr>
            <w:r w:rsidRPr="447F3F81">
              <w:rPr>
                <w:rFonts w:eastAsia="Arial" w:cs="Arial"/>
                <w:sz w:val="20"/>
                <w:szCs w:val="20"/>
              </w:rPr>
              <w:t>16</w:t>
            </w:r>
          </w:p>
        </w:tc>
      </w:tr>
      <w:tr w:rsidR="00B54894" w14:paraId="3BD79C67" w14:textId="77777777" w:rsidTr="003043E7">
        <w:trPr>
          <w:trHeight w:val="300"/>
        </w:trPr>
        <w:tc>
          <w:tcPr>
            <w:tcW w:w="8356" w:type="dxa"/>
            <w:tcMar>
              <w:left w:w="105" w:type="dxa"/>
              <w:right w:w="105" w:type="dxa"/>
            </w:tcMar>
          </w:tcPr>
          <w:p w14:paraId="1E6ECEFB" w14:textId="77777777" w:rsidR="00B54894" w:rsidRDefault="00B54894">
            <w:pPr>
              <w:spacing w:line="276" w:lineRule="auto"/>
              <w:jc w:val="both"/>
              <w:rPr>
                <w:rFonts w:eastAsia="Arial" w:cs="Arial"/>
                <w:sz w:val="20"/>
                <w:szCs w:val="20"/>
              </w:rPr>
            </w:pPr>
            <w:r w:rsidRPr="447F3F81">
              <w:rPr>
                <w:rFonts w:eastAsia="Arial" w:cs="Arial"/>
                <w:sz w:val="20"/>
                <w:szCs w:val="20"/>
              </w:rPr>
              <w:t>Oxford University</w:t>
            </w:r>
          </w:p>
        </w:tc>
        <w:tc>
          <w:tcPr>
            <w:tcW w:w="2178" w:type="dxa"/>
            <w:tcMar>
              <w:left w:w="105" w:type="dxa"/>
              <w:right w:w="105" w:type="dxa"/>
            </w:tcMar>
          </w:tcPr>
          <w:p w14:paraId="1C07296F"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59CD4E48"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3440FA85" w14:textId="77777777" w:rsidR="00B54894" w:rsidRDefault="00B54894">
            <w:pPr>
              <w:spacing w:line="276" w:lineRule="auto"/>
              <w:jc w:val="both"/>
              <w:rPr>
                <w:rFonts w:eastAsia="Arial" w:cs="Arial"/>
                <w:sz w:val="20"/>
                <w:szCs w:val="20"/>
              </w:rPr>
            </w:pPr>
            <w:r w:rsidRPr="447F3F81">
              <w:rPr>
                <w:rFonts w:eastAsia="Arial" w:cs="Arial"/>
                <w:sz w:val="20"/>
                <w:szCs w:val="20"/>
              </w:rPr>
              <w:t>5</w:t>
            </w:r>
          </w:p>
        </w:tc>
      </w:tr>
      <w:tr w:rsidR="00B54894" w14:paraId="0456E33C" w14:textId="77777777" w:rsidTr="003043E7">
        <w:trPr>
          <w:trHeight w:val="300"/>
        </w:trPr>
        <w:tc>
          <w:tcPr>
            <w:tcW w:w="8356" w:type="dxa"/>
            <w:tcMar>
              <w:left w:w="105" w:type="dxa"/>
              <w:right w:w="105" w:type="dxa"/>
            </w:tcMar>
          </w:tcPr>
          <w:p w14:paraId="5997FE52" w14:textId="77777777" w:rsidR="00B54894" w:rsidRDefault="00B54894">
            <w:pPr>
              <w:spacing w:line="276" w:lineRule="auto"/>
              <w:jc w:val="both"/>
              <w:rPr>
                <w:rFonts w:eastAsia="Arial" w:cs="Arial"/>
                <w:sz w:val="20"/>
                <w:szCs w:val="20"/>
              </w:rPr>
            </w:pPr>
            <w:r w:rsidRPr="447F3F81">
              <w:rPr>
                <w:rFonts w:eastAsia="Arial" w:cs="Arial"/>
                <w:sz w:val="20"/>
                <w:szCs w:val="20"/>
              </w:rPr>
              <w:t>Nature Kenya</w:t>
            </w:r>
          </w:p>
        </w:tc>
        <w:tc>
          <w:tcPr>
            <w:tcW w:w="2178" w:type="dxa"/>
            <w:tcMar>
              <w:left w:w="105" w:type="dxa"/>
              <w:right w:w="105" w:type="dxa"/>
            </w:tcMar>
          </w:tcPr>
          <w:p w14:paraId="37048700"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43BBE477"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1A387E6D" w14:textId="77777777" w:rsidR="00B54894" w:rsidRDefault="00B54894">
            <w:pPr>
              <w:spacing w:line="276" w:lineRule="auto"/>
              <w:jc w:val="both"/>
              <w:rPr>
                <w:rFonts w:eastAsia="Arial" w:cs="Arial"/>
                <w:sz w:val="20"/>
                <w:szCs w:val="20"/>
              </w:rPr>
            </w:pPr>
            <w:r w:rsidRPr="447F3F81">
              <w:rPr>
                <w:rFonts w:eastAsia="Arial" w:cs="Arial"/>
                <w:sz w:val="20"/>
                <w:szCs w:val="20"/>
              </w:rPr>
              <w:t>5</w:t>
            </w:r>
          </w:p>
        </w:tc>
      </w:tr>
      <w:tr w:rsidR="00B54894" w14:paraId="4729EB6D" w14:textId="77777777" w:rsidTr="003043E7">
        <w:trPr>
          <w:trHeight w:val="300"/>
        </w:trPr>
        <w:tc>
          <w:tcPr>
            <w:tcW w:w="8356" w:type="dxa"/>
            <w:tcMar>
              <w:left w:w="105" w:type="dxa"/>
              <w:right w:w="105" w:type="dxa"/>
            </w:tcMar>
          </w:tcPr>
          <w:p w14:paraId="14581ACA" w14:textId="77777777" w:rsidR="00B54894" w:rsidRDefault="00B54894">
            <w:pPr>
              <w:spacing w:line="276" w:lineRule="auto"/>
              <w:jc w:val="both"/>
              <w:rPr>
                <w:rFonts w:eastAsia="Arial" w:cs="Arial"/>
                <w:sz w:val="20"/>
                <w:szCs w:val="20"/>
              </w:rPr>
            </w:pPr>
            <w:r w:rsidRPr="447F3F81">
              <w:rPr>
                <w:rFonts w:eastAsia="Arial" w:cs="Arial"/>
                <w:sz w:val="20"/>
                <w:szCs w:val="20"/>
              </w:rPr>
              <w:t xml:space="preserve">International Potato </w:t>
            </w:r>
            <w:proofErr w:type="spellStart"/>
            <w:r w:rsidRPr="447F3F81">
              <w:rPr>
                <w:rFonts w:eastAsia="Arial" w:cs="Arial"/>
                <w:sz w:val="20"/>
                <w:szCs w:val="20"/>
              </w:rPr>
              <w:t>Center</w:t>
            </w:r>
            <w:proofErr w:type="spellEnd"/>
          </w:p>
        </w:tc>
        <w:tc>
          <w:tcPr>
            <w:tcW w:w="2178" w:type="dxa"/>
            <w:tcMar>
              <w:left w:w="105" w:type="dxa"/>
              <w:right w:w="105" w:type="dxa"/>
            </w:tcMar>
          </w:tcPr>
          <w:p w14:paraId="13086E62"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457F6584"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43665078" w14:textId="77777777" w:rsidR="00B54894" w:rsidRDefault="00B54894">
            <w:pPr>
              <w:spacing w:line="276" w:lineRule="auto"/>
              <w:jc w:val="both"/>
              <w:rPr>
                <w:rFonts w:eastAsia="Arial" w:cs="Arial"/>
                <w:sz w:val="20"/>
                <w:szCs w:val="20"/>
              </w:rPr>
            </w:pPr>
            <w:r w:rsidRPr="447F3F81">
              <w:rPr>
                <w:rFonts w:eastAsia="Arial" w:cs="Arial"/>
                <w:sz w:val="20"/>
                <w:szCs w:val="20"/>
              </w:rPr>
              <w:t>3</w:t>
            </w:r>
          </w:p>
        </w:tc>
      </w:tr>
      <w:tr w:rsidR="00B54894" w14:paraId="4409C948" w14:textId="77777777" w:rsidTr="003043E7">
        <w:trPr>
          <w:trHeight w:val="300"/>
        </w:trPr>
        <w:tc>
          <w:tcPr>
            <w:tcW w:w="8356" w:type="dxa"/>
            <w:tcMar>
              <w:left w:w="105" w:type="dxa"/>
              <w:right w:w="105" w:type="dxa"/>
            </w:tcMar>
          </w:tcPr>
          <w:p w14:paraId="2E399AA7" w14:textId="77777777" w:rsidR="00B54894" w:rsidRDefault="00B54894">
            <w:pPr>
              <w:spacing w:line="276" w:lineRule="auto"/>
              <w:jc w:val="both"/>
              <w:rPr>
                <w:rFonts w:eastAsia="Arial" w:cs="Arial"/>
                <w:sz w:val="20"/>
                <w:szCs w:val="20"/>
              </w:rPr>
            </w:pPr>
            <w:r w:rsidRPr="447F3F81">
              <w:rPr>
                <w:rFonts w:eastAsia="Arial" w:cs="Arial"/>
                <w:sz w:val="20"/>
                <w:szCs w:val="20"/>
              </w:rPr>
              <w:t>IIED</w:t>
            </w:r>
          </w:p>
        </w:tc>
        <w:tc>
          <w:tcPr>
            <w:tcW w:w="2178" w:type="dxa"/>
            <w:tcMar>
              <w:left w:w="105" w:type="dxa"/>
              <w:right w:w="105" w:type="dxa"/>
            </w:tcMar>
          </w:tcPr>
          <w:p w14:paraId="72EEBB47"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4B937EFD"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747B94D6"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r>
      <w:tr w:rsidR="00B54894" w14:paraId="31D04198" w14:textId="77777777" w:rsidTr="003043E7">
        <w:trPr>
          <w:trHeight w:val="300"/>
        </w:trPr>
        <w:tc>
          <w:tcPr>
            <w:tcW w:w="8356" w:type="dxa"/>
            <w:tcMar>
              <w:left w:w="105" w:type="dxa"/>
              <w:right w:w="105" w:type="dxa"/>
            </w:tcMar>
          </w:tcPr>
          <w:p w14:paraId="467BAC97" w14:textId="77777777" w:rsidR="00B54894" w:rsidRDefault="00B54894">
            <w:pPr>
              <w:spacing w:line="276" w:lineRule="auto"/>
              <w:jc w:val="both"/>
              <w:rPr>
                <w:rFonts w:eastAsia="Arial" w:cs="Arial"/>
                <w:sz w:val="20"/>
                <w:szCs w:val="20"/>
              </w:rPr>
            </w:pPr>
            <w:r w:rsidRPr="447F3F81">
              <w:rPr>
                <w:rFonts w:eastAsia="Arial" w:cs="Arial"/>
                <w:sz w:val="20"/>
                <w:szCs w:val="20"/>
              </w:rPr>
              <w:t>International Centre for Research in Agroforestry</w:t>
            </w:r>
          </w:p>
        </w:tc>
        <w:tc>
          <w:tcPr>
            <w:tcW w:w="2178" w:type="dxa"/>
            <w:tcMar>
              <w:left w:w="105" w:type="dxa"/>
              <w:right w:w="105" w:type="dxa"/>
            </w:tcMar>
          </w:tcPr>
          <w:p w14:paraId="11990A1B"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37255AD7"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2F1ACA51" w14:textId="77777777" w:rsidR="00B54894" w:rsidRDefault="00B54894">
            <w:pPr>
              <w:spacing w:line="276" w:lineRule="auto"/>
              <w:jc w:val="both"/>
              <w:rPr>
                <w:rFonts w:eastAsia="Arial" w:cs="Arial"/>
                <w:sz w:val="20"/>
                <w:szCs w:val="20"/>
              </w:rPr>
            </w:pPr>
            <w:r w:rsidRPr="447F3F81">
              <w:rPr>
                <w:rFonts w:eastAsia="Arial" w:cs="Arial"/>
                <w:sz w:val="20"/>
                <w:szCs w:val="20"/>
              </w:rPr>
              <w:t>5</w:t>
            </w:r>
          </w:p>
        </w:tc>
      </w:tr>
      <w:tr w:rsidR="00B54894" w14:paraId="07429803" w14:textId="77777777" w:rsidTr="003043E7">
        <w:trPr>
          <w:trHeight w:val="300"/>
        </w:trPr>
        <w:tc>
          <w:tcPr>
            <w:tcW w:w="8356" w:type="dxa"/>
            <w:tcMar>
              <w:left w:w="105" w:type="dxa"/>
              <w:right w:w="105" w:type="dxa"/>
            </w:tcMar>
          </w:tcPr>
          <w:p w14:paraId="1D713897" w14:textId="77777777" w:rsidR="00B54894" w:rsidRDefault="00B54894">
            <w:pPr>
              <w:spacing w:line="276" w:lineRule="auto"/>
              <w:jc w:val="both"/>
              <w:rPr>
                <w:rFonts w:eastAsia="Arial" w:cs="Arial"/>
                <w:sz w:val="20"/>
                <w:szCs w:val="20"/>
              </w:rPr>
            </w:pPr>
            <w:r w:rsidRPr="447F3F81">
              <w:rPr>
                <w:rFonts w:eastAsia="Arial" w:cs="Arial"/>
                <w:sz w:val="20"/>
                <w:szCs w:val="20"/>
              </w:rPr>
              <w:t>Durham University</w:t>
            </w:r>
          </w:p>
        </w:tc>
        <w:tc>
          <w:tcPr>
            <w:tcW w:w="2178" w:type="dxa"/>
            <w:tcMar>
              <w:left w:w="105" w:type="dxa"/>
              <w:right w:w="105" w:type="dxa"/>
            </w:tcMar>
          </w:tcPr>
          <w:p w14:paraId="1B94C090"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34AC27A2"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4B794B17" w14:textId="77777777" w:rsidR="00B54894" w:rsidRDefault="00B54894">
            <w:pPr>
              <w:spacing w:line="276" w:lineRule="auto"/>
              <w:jc w:val="both"/>
              <w:rPr>
                <w:rFonts w:eastAsia="Arial" w:cs="Arial"/>
                <w:sz w:val="20"/>
                <w:szCs w:val="20"/>
              </w:rPr>
            </w:pPr>
            <w:r w:rsidRPr="447F3F81">
              <w:rPr>
                <w:rFonts w:eastAsia="Arial" w:cs="Arial"/>
                <w:sz w:val="20"/>
                <w:szCs w:val="20"/>
              </w:rPr>
              <w:t>1</w:t>
            </w:r>
          </w:p>
        </w:tc>
      </w:tr>
      <w:tr w:rsidR="00B54894" w14:paraId="1E7A3B4C" w14:textId="77777777" w:rsidTr="003043E7">
        <w:trPr>
          <w:trHeight w:val="300"/>
        </w:trPr>
        <w:tc>
          <w:tcPr>
            <w:tcW w:w="8356" w:type="dxa"/>
            <w:tcMar>
              <w:left w:w="105" w:type="dxa"/>
              <w:right w:w="105" w:type="dxa"/>
            </w:tcMar>
          </w:tcPr>
          <w:p w14:paraId="20CE58B9" w14:textId="77777777" w:rsidR="00B54894" w:rsidRDefault="00B54894">
            <w:pPr>
              <w:spacing w:line="276" w:lineRule="auto"/>
              <w:jc w:val="both"/>
              <w:rPr>
                <w:rFonts w:eastAsia="Arial" w:cs="Arial"/>
                <w:sz w:val="20"/>
                <w:szCs w:val="20"/>
              </w:rPr>
            </w:pPr>
            <w:r w:rsidRPr="447F3F81">
              <w:rPr>
                <w:rFonts w:eastAsia="Arial" w:cs="Arial"/>
                <w:sz w:val="20"/>
                <w:szCs w:val="20"/>
              </w:rPr>
              <w:t>Bangor University</w:t>
            </w:r>
          </w:p>
        </w:tc>
        <w:tc>
          <w:tcPr>
            <w:tcW w:w="2178" w:type="dxa"/>
            <w:tcMar>
              <w:left w:w="105" w:type="dxa"/>
              <w:right w:w="105" w:type="dxa"/>
            </w:tcMar>
          </w:tcPr>
          <w:p w14:paraId="272E7C70"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3D689640"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7058EC9D"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r>
      <w:tr w:rsidR="00B54894" w14:paraId="1AAC23C4" w14:textId="77777777" w:rsidTr="003043E7">
        <w:trPr>
          <w:trHeight w:val="300"/>
        </w:trPr>
        <w:tc>
          <w:tcPr>
            <w:tcW w:w="8356" w:type="dxa"/>
            <w:tcMar>
              <w:left w:w="105" w:type="dxa"/>
              <w:right w:w="105" w:type="dxa"/>
            </w:tcMar>
          </w:tcPr>
          <w:p w14:paraId="52419A9D" w14:textId="77777777" w:rsidR="00B54894" w:rsidRDefault="00B54894">
            <w:pPr>
              <w:spacing w:line="276" w:lineRule="auto"/>
              <w:jc w:val="both"/>
              <w:rPr>
                <w:rFonts w:eastAsia="Arial" w:cs="Arial"/>
                <w:sz w:val="20"/>
                <w:szCs w:val="20"/>
              </w:rPr>
            </w:pPr>
            <w:r w:rsidRPr="447F3F81">
              <w:rPr>
                <w:rFonts w:eastAsia="Arial" w:cs="Arial"/>
                <w:sz w:val="20"/>
                <w:szCs w:val="20"/>
              </w:rPr>
              <w:t>Birdlife International</w:t>
            </w:r>
          </w:p>
        </w:tc>
        <w:tc>
          <w:tcPr>
            <w:tcW w:w="2178" w:type="dxa"/>
            <w:tcMar>
              <w:left w:w="105" w:type="dxa"/>
              <w:right w:w="105" w:type="dxa"/>
            </w:tcMar>
          </w:tcPr>
          <w:p w14:paraId="39D5683B"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4B0C6830"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3605E197"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r>
      <w:tr w:rsidR="00B54894" w14:paraId="5A6CB7AE" w14:textId="77777777" w:rsidTr="003043E7">
        <w:trPr>
          <w:trHeight w:val="300"/>
        </w:trPr>
        <w:tc>
          <w:tcPr>
            <w:tcW w:w="8356" w:type="dxa"/>
            <w:tcMar>
              <w:left w:w="105" w:type="dxa"/>
              <w:right w:w="105" w:type="dxa"/>
            </w:tcMar>
          </w:tcPr>
          <w:p w14:paraId="58E4DBBC" w14:textId="77777777" w:rsidR="00B54894" w:rsidRDefault="00B54894">
            <w:pPr>
              <w:spacing w:line="276" w:lineRule="auto"/>
              <w:jc w:val="both"/>
              <w:rPr>
                <w:rFonts w:eastAsia="Arial" w:cs="Arial"/>
                <w:sz w:val="20"/>
                <w:szCs w:val="20"/>
              </w:rPr>
            </w:pPr>
            <w:r w:rsidRPr="447F3F81">
              <w:rPr>
                <w:rFonts w:eastAsia="Arial" w:cs="Arial"/>
                <w:sz w:val="20"/>
                <w:szCs w:val="20"/>
              </w:rPr>
              <w:t>CIASE</w:t>
            </w:r>
          </w:p>
        </w:tc>
        <w:tc>
          <w:tcPr>
            <w:tcW w:w="2178" w:type="dxa"/>
            <w:tcMar>
              <w:left w:w="105" w:type="dxa"/>
              <w:right w:w="105" w:type="dxa"/>
            </w:tcMar>
          </w:tcPr>
          <w:p w14:paraId="5ECEAAB7" w14:textId="77777777" w:rsidR="00B54894" w:rsidRDefault="00B54894">
            <w:pPr>
              <w:spacing w:line="276" w:lineRule="auto"/>
              <w:jc w:val="both"/>
              <w:rPr>
                <w:rFonts w:eastAsia="Arial" w:cs="Arial"/>
                <w:sz w:val="20"/>
                <w:szCs w:val="20"/>
              </w:rPr>
            </w:pPr>
            <w:r w:rsidRPr="447F3F81">
              <w:rPr>
                <w:rFonts w:eastAsia="Arial" w:cs="Arial"/>
                <w:sz w:val="20"/>
                <w:szCs w:val="20"/>
              </w:rPr>
              <w:t>RGC1</w:t>
            </w:r>
          </w:p>
        </w:tc>
        <w:tc>
          <w:tcPr>
            <w:tcW w:w="964" w:type="dxa"/>
            <w:tcMar>
              <w:left w:w="105" w:type="dxa"/>
              <w:right w:w="105" w:type="dxa"/>
            </w:tcMar>
          </w:tcPr>
          <w:p w14:paraId="39780C24" w14:textId="77777777" w:rsidR="00B54894" w:rsidRDefault="00B54894">
            <w:pPr>
              <w:spacing w:line="276" w:lineRule="auto"/>
              <w:jc w:val="both"/>
              <w:rPr>
                <w:rFonts w:eastAsia="Arial" w:cs="Arial"/>
                <w:sz w:val="20"/>
                <w:szCs w:val="20"/>
              </w:rPr>
            </w:pPr>
            <w:r w:rsidRPr="447F3F81">
              <w:rPr>
                <w:rFonts w:eastAsia="Arial" w:cs="Arial"/>
                <w:sz w:val="20"/>
                <w:szCs w:val="20"/>
              </w:rPr>
              <w:t>0</w:t>
            </w:r>
          </w:p>
        </w:tc>
        <w:tc>
          <w:tcPr>
            <w:tcW w:w="1067" w:type="dxa"/>
            <w:tcMar>
              <w:left w:w="105" w:type="dxa"/>
              <w:right w:w="105" w:type="dxa"/>
            </w:tcMar>
          </w:tcPr>
          <w:p w14:paraId="4D769CDD" w14:textId="77777777" w:rsidR="00B54894" w:rsidRDefault="00B54894">
            <w:pPr>
              <w:spacing w:line="276" w:lineRule="auto"/>
              <w:jc w:val="both"/>
              <w:rPr>
                <w:rFonts w:eastAsia="Arial" w:cs="Arial"/>
                <w:sz w:val="20"/>
                <w:szCs w:val="20"/>
              </w:rPr>
            </w:pPr>
            <w:r w:rsidRPr="447F3F81">
              <w:rPr>
                <w:rFonts w:eastAsia="Arial" w:cs="Arial"/>
                <w:sz w:val="20"/>
                <w:szCs w:val="20"/>
              </w:rPr>
              <w:t>4</w:t>
            </w:r>
          </w:p>
        </w:tc>
      </w:tr>
      <w:tr w:rsidR="00B54894" w14:paraId="7F0AC021" w14:textId="77777777" w:rsidTr="003043E7">
        <w:trPr>
          <w:trHeight w:val="300"/>
        </w:trPr>
        <w:tc>
          <w:tcPr>
            <w:tcW w:w="10534" w:type="dxa"/>
            <w:gridSpan w:val="2"/>
            <w:tcMar>
              <w:left w:w="105" w:type="dxa"/>
              <w:right w:w="105" w:type="dxa"/>
            </w:tcMar>
          </w:tcPr>
          <w:p w14:paraId="17CF6F8C" w14:textId="77777777" w:rsidR="00B54894" w:rsidRDefault="00B54894">
            <w:pPr>
              <w:spacing w:line="276" w:lineRule="auto"/>
              <w:jc w:val="both"/>
              <w:rPr>
                <w:rFonts w:eastAsia="Arial" w:cs="Arial"/>
                <w:sz w:val="20"/>
                <w:szCs w:val="20"/>
              </w:rPr>
            </w:pPr>
            <w:r w:rsidRPr="447F3F81">
              <w:rPr>
                <w:rFonts w:eastAsia="Arial" w:cs="Arial"/>
                <w:b/>
                <w:bCs/>
                <w:i/>
                <w:iCs/>
                <w:sz w:val="20"/>
                <w:szCs w:val="20"/>
              </w:rPr>
              <w:t>Total</w:t>
            </w:r>
          </w:p>
        </w:tc>
        <w:tc>
          <w:tcPr>
            <w:tcW w:w="964" w:type="dxa"/>
            <w:tcMar>
              <w:left w:w="105" w:type="dxa"/>
              <w:right w:w="105" w:type="dxa"/>
            </w:tcMar>
          </w:tcPr>
          <w:p w14:paraId="0BF6FF77" w14:textId="77777777" w:rsidR="00B54894" w:rsidRDefault="00B54894">
            <w:pPr>
              <w:spacing w:line="276" w:lineRule="auto"/>
              <w:jc w:val="both"/>
              <w:rPr>
                <w:rFonts w:eastAsia="Arial" w:cs="Arial"/>
                <w:sz w:val="20"/>
                <w:szCs w:val="20"/>
              </w:rPr>
            </w:pPr>
            <w:r w:rsidRPr="447F3F81">
              <w:rPr>
                <w:rFonts w:eastAsia="Arial" w:cs="Arial"/>
                <w:b/>
                <w:bCs/>
                <w:i/>
                <w:iCs/>
                <w:sz w:val="20"/>
                <w:szCs w:val="20"/>
              </w:rPr>
              <w:t>76</w:t>
            </w:r>
          </w:p>
        </w:tc>
        <w:tc>
          <w:tcPr>
            <w:tcW w:w="1067" w:type="dxa"/>
            <w:tcMar>
              <w:left w:w="105" w:type="dxa"/>
              <w:right w:w="105" w:type="dxa"/>
            </w:tcMar>
          </w:tcPr>
          <w:p w14:paraId="1DB33526" w14:textId="77777777" w:rsidR="00B54894" w:rsidRDefault="00B54894">
            <w:pPr>
              <w:spacing w:line="276" w:lineRule="auto"/>
              <w:jc w:val="both"/>
              <w:rPr>
                <w:rFonts w:eastAsia="Arial" w:cs="Arial"/>
                <w:b/>
                <w:bCs/>
                <w:i/>
                <w:iCs/>
                <w:strike/>
                <w:sz w:val="20"/>
                <w:szCs w:val="20"/>
              </w:rPr>
            </w:pPr>
            <w:r w:rsidRPr="447F3F81">
              <w:rPr>
                <w:rFonts w:eastAsia="Arial" w:cs="Arial"/>
                <w:b/>
                <w:bCs/>
                <w:i/>
                <w:iCs/>
                <w:sz w:val="20"/>
                <w:szCs w:val="20"/>
                <w:u w:val="single"/>
              </w:rPr>
              <w:t>103</w:t>
            </w:r>
          </w:p>
        </w:tc>
      </w:tr>
    </w:tbl>
    <w:p w14:paraId="49E5342A" w14:textId="77777777" w:rsidR="00B54894" w:rsidRDefault="00B54894" w:rsidP="00B54894">
      <w:pPr>
        <w:spacing w:line="276" w:lineRule="auto"/>
        <w:jc w:val="both"/>
        <w:rPr>
          <w:rFonts w:eastAsia="Arial" w:cs="Arial"/>
          <w:sz w:val="20"/>
          <w:szCs w:val="20"/>
        </w:rPr>
      </w:pPr>
    </w:p>
    <w:p w14:paraId="3AFB41C1" w14:textId="77777777" w:rsidR="004533F5" w:rsidRDefault="004533F5" w:rsidP="00B54894">
      <w:pPr>
        <w:spacing w:line="276" w:lineRule="auto"/>
        <w:jc w:val="both"/>
        <w:rPr>
          <w:rFonts w:eastAsia="Arial" w:cs="Arial"/>
          <w:i/>
          <w:iCs/>
          <w:sz w:val="20"/>
          <w:szCs w:val="20"/>
        </w:rPr>
      </w:pPr>
    </w:p>
    <w:p w14:paraId="772D1B59" w14:textId="77777777" w:rsidR="004533F5" w:rsidRDefault="004533F5" w:rsidP="00B54894">
      <w:pPr>
        <w:spacing w:line="276" w:lineRule="auto"/>
        <w:jc w:val="both"/>
        <w:rPr>
          <w:rFonts w:eastAsia="Arial" w:cs="Arial"/>
          <w:i/>
          <w:iCs/>
          <w:sz w:val="20"/>
          <w:szCs w:val="20"/>
        </w:rPr>
      </w:pPr>
    </w:p>
    <w:p w14:paraId="5F7C99C6" w14:textId="77777777" w:rsidR="004533F5" w:rsidRDefault="004533F5" w:rsidP="00B54894">
      <w:pPr>
        <w:spacing w:line="276" w:lineRule="auto"/>
        <w:jc w:val="both"/>
        <w:rPr>
          <w:rFonts w:eastAsia="Arial" w:cs="Arial"/>
          <w:i/>
          <w:iCs/>
          <w:sz w:val="20"/>
          <w:szCs w:val="20"/>
        </w:rPr>
      </w:pPr>
    </w:p>
    <w:p w14:paraId="790F17B4" w14:textId="44AF7E60" w:rsidR="00B54894" w:rsidRDefault="70EFDEFD" w:rsidP="00B54894">
      <w:pPr>
        <w:spacing w:line="276" w:lineRule="auto"/>
        <w:jc w:val="both"/>
        <w:rPr>
          <w:rFonts w:eastAsia="Arial" w:cs="Arial"/>
          <w:sz w:val="20"/>
          <w:szCs w:val="20"/>
        </w:rPr>
      </w:pPr>
      <w:r w:rsidRPr="1BA9FC25">
        <w:rPr>
          <w:rFonts w:eastAsia="Arial" w:cs="Arial"/>
          <w:i/>
          <w:iCs/>
          <w:sz w:val="20"/>
          <w:szCs w:val="20"/>
        </w:rPr>
        <w:lastRenderedPageBreak/>
        <w:t>Table 3: Number of people participating in GCBC led research activities in FY23-24</w:t>
      </w:r>
    </w:p>
    <w:p w14:paraId="530D5C89" w14:textId="77777777" w:rsidR="00B54894" w:rsidRDefault="00B54894" w:rsidP="00B54894">
      <w:pPr>
        <w:spacing w:line="276" w:lineRule="auto"/>
        <w:jc w:val="both"/>
        <w:rPr>
          <w:rFonts w:eastAsia="Arial" w:cs="Arial"/>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638"/>
        <w:gridCol w:w="2768"/>
        <w:gridCol w:w="986"/>
        <w:gridCol w:w="1377"/>
      </w:tblGrid>
      <w:tr w:rsidR="00B54894" w14:paraId="231B712D" w14:textId="77777777" w:rsidTr="0026738F">
        <w:trPr>
          <w:trHeight w:val="300"/>
        </w:trPr>
        <w:tc>
          <w:tcPr>
            <w:tcW w:w="7638" w:type="dxa"/>
            <w:tcMar>
              <w:left w:w="105" w:type="dxa"/>
              <w:right w:w="105" w:type="dxa"/>
            </w:tcMar>
            <w:vAlign w:val="center"/>
          </w:tcPr>
          <w:p w14:paraId="42A3CF42" w14:textId="77777777" w:rsidR="00B54894" w:rsidRDefault="00B54894">
            <w:pPr>
              <w:spacing w:line="276" w:lineRule="auto"/>
              <w:rPr>
                <w:rFonts w:eastAsia="Arial" w:cs="Arial"/>
                <w:b/>
                <w:bCs/>
                <w:sz w:val="20"/>
                <w:szCs w:val="20"/>
                <w:vertAlign w:val="superscript"/>
              </w:rPr>
            </w:pPr>
            <w:r w:rsidRPr="72C46792">
              <w:rPr>
                <w:rFonts w:eastAsia="Arial" w:cs="Arial"/>
                <w:b/>
                <w:bCs/>
                <w:sz w:val="20"/>
                <w:szCs w:val="20"/>
              </w:rPr>
              <w:t>Grantee</w:t>
            </w:r>
            <w:r w:rsidRPr="72C46792">
              <w:rPr>
                <w:rStyle w:val="FootnoteReference"/>
                <w:rFonts w:eastAsia="Arial" w:cs="Arial"/>
                <w:b/>
                <w:bCs/>
                <w:sz w:val="20"/>
                <w:szCs w:val="20"/>
              </w:rPr>
              <w:footnoteReference w:id="13"/>
            </w:r>
          </w:p>
        </w:tc>
        <w:tc>
          <w:tcPr>
            <w:tcW w:w="2768" w:type="dxa"/>
            <w:tcMar>
              <w:left w:w="105" w:type="dxa"/>
              <w:right w:w="105" w:type="dxa"/>
            </w:tcMar>
          </w:tcPr>
          <w:p w14:paraId="2152E880" w14:textId="77777777" w:rsidR="00B54894" w:rsidRDefault="00B54894">
            <w:pPr>
              <w:spacing w:line="276" w:lineRule="auto"/>
              <w:rPr>
                <w:rFonts w:eastAsia="Arial" w:cs="Arial"/>
                <w:sz w:val="20"/>
                <w:szCs w:val="20"/>
              </w:rPr>
            </w:pPr>
            <w:r w:rsidRPr="72C46792">
              <w:rPr>
                <w:rFonts w:eastAsia="Arial" w:cs="Arial"/>
                <w:b/>
                <w:bCs/>
                <w:sz w:val="20"/>
                <w:szCs w:val="20"/>
              </w:rPr>
              <w:t>Grant Competition Round</w:t>
            </w:r>
          </w:p>
        </w:tc>
        <w:tc>
          <w:tcPr>
            <w:tcW w:w="986" w:type="dxa"/>
            <w:tcMar>
              <w:left w:w="105" w:type="dxa"/>
              <w:right w:w="105" w:type="dxa"/>
            </w:tcMar>
            <w:vAlign w:val="center"/>
          </w:tcPr>
          <w:p w14:paraId="04AE41F5" w14:textId="77777777" w:rsidR="00B54894" w:rsidRDefault="00B54894">
            <w:pPr>
              <w:spacing w:line="276" w:lineRule="auto"/>
              <w:rPr>
                <w:rFonts w:eastAsia="Arial" w:cs="Arial"/>
                <w:sz w:val="20"/>
                <w:szCs w:val="20"/>
              </w:rPr>
            </w:pPr>
            <w:r w:rsidRPr="72C46792">
              <w:rPr>
                <w:rFonts w:eastAsia="Arial" w:cs="Arial"/>
                <w:b/>
                <w:bCs/>
                <w:sz w:val="20"/>
                <w:szCs w:val="20"/>
              </w:rPr>
              <w:t xml:space="preserve">Planned </w:t>
            </w:r>
          </w:p>
        </w:tc>
        <w:tc>
          <w:tcPr>
            <w:tcW w:w="1377" w:type="dxa"/>
            <w:tcMar>
              <w:left w:w="105" w:type="dxa"/>
              <w:right w:w="105" w:type="dxa"/>
            </w:tcMar>
            <w:vAlign w:val="center"/>
          </w:tcPr>
          <w:p w14:paraId="2C25041C" w14:textId="77777777" w:rsidR="00B54894" w:rsidRDefault="00B54894">
            <w:pPr>
              <w:spacing w:line="276" w:lineRule="auto"/>
              <w:rPr>
                <w:rFonts w:eastAsia="Arial" w:cs="Arial"/>
                <w:sz w:val="20"/>
                <w:szCs w:val="20"/>
              </w:rPr>
            </w:pPr>
            <w:r w:rsidRPr="72C46792">
              <w:rPr>
                <w:rFonts w:eastAsia="Arial" w:cs="Arial"/>
                <w:b/>
                <w:bCs/>
                <w:sz w:val="20"/>
                <w:szCs w:val="20"/>
              </w:rPr>
              <w:t>Achieved</w:t>
            </w:r>
          </w:p>
        </w:tc>
      </w:tr>
      <w:tr w:rsidR="00B54894" w14:paraId="440F3611" w14:textId="77777777" w:rsidTr="0026738F">
        <w:trPr>
          <w:trHeight w:val="300"/>
        </w:trPr>
        <w:tc>
          <w:tcPr>
            <w:tcW w:w="7638" w:type="dxa"/>
            <w:tcMar>
              <w:left w:w="105" w:type="dxa"/>
              <w:right w:w="105" w:type="dxa"/>
            </w:tcMar>
          </w:tcPr>
          <w:p w14:paraId="6ED19E5E" w14:textId="77777777" w:rsidR="00B54894" w:rsidRDefault="00B54894">
            <w:pPr>
              <w:spacing w:line="276" w:lineRule="auto"/>
              <w:jc w:val="both"/>
              <w:rPr>
                <w:rFonts w:eastAsia="Arial" w:cs="Arial"/>
                <w:sz w:val="20"/>
                <w:szCs w:val="20"/>
              </w:rPr>
            </w:pPr>
            <w:r w:rsidRPr="72C46792">
              <w:rPr>
                <w:rFonts w:eastAsia="Arial" w:cs="Arial"/>
                <w:sz w:val="20"/>
                <w:szCs w:val="20"/>
              </w:rPr>
              <w:t>DEEPEND</w:t>
            </w:r>
          </w:p>
        </w:tc>
        <w:tc>
          <w:tcPr>
            <w:tcW w:w="2768" w:type="dxa"/>
            <w:tcMar>
              <w:left w:w="105" w:type="dxa"/>
              <w:right w:w="105" w:type="dxa"/>
            </w:tcMar>
          </w:tcPr>
          <w:p w14:paraId="7AB55FE0"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1B2C0B97" w14:textId="77777777" w:rsidR="00B54894" w:rsidRDefault="00B54894">
            <w:pPr>
              <w:spacing w:line="276" w:lineRule="auto"/>
              <w:jc w:val="both"/>
              <w:rPr>
                <w:rFonts w:eastAsia="Arial" w:cs="Arial"/>
                <w:sz w:val="20"/>
                <w:szCs w:val="20"/>
              </w:rPr>
            </w:pPr>
            <w:r w:rsidRPr="72C46792">
              <w:rPr>
                <w:rFonts w:eastAsia="Arial" w:cs="Arial"/>
                <w:sz w:val="20"/>
                <w:szCs w:val="20"/>
              </w:rPr>
              <w:t>163</w:t>
            </w:r>
          </w:p>
        </w:tc>
        <w:tc>
          <w:tcPr>
            <w:tcW w:w="1377" w:type="dxa"/>
            <w:tcMar>
              <w:left w:w="105" w:type="dxa"/>
              <w:right w:w="105" w:type="dxa"/>
            </w:tcMar>
          </w:tcPr>
          <w:p w14:paraId="03C55309" w14:textId="77777777" w:rsidR="00B54894" w:rsidRDefault="00B54894">
            <w:pPr>
              <w:spacing w:line="276" w:lineRule="auto"/>
              <w:jc w:val="both"/>
              <w:rPr>
                <w:rFonts w:eastAsia="Arial" w:cs="Arial"/>
                <w:sz w:val="20"/>
                <w:szCs w:val="20"/>
              </w:rPr>
            </w:pPr>
            <w:r w:rsidRPr="72C46792">
              <w:rPr>
                <w:rFonts w:eastAsia="Arial" w:cs="Arial"/>
                <w:sz w:val="20"/>
                <w:szCs w:val="20"/>
              </w:rPr>
              <w:t>1,145</w:t>
            </w:r>
          </w:p>
        </w:tc>
      </w:tr>
      <w:tr w:rsidR="00B54894" w14:paraId="78A33AED" w14:textId="77777777" w:rsidTr="0026738F">
        <w:trPr>
          <w:trHeight w:val="300"/>
        </w:trPr>
        <w:tc>
          <w:tcPr>
            <w:tcW w:w="7638" w:type="dxa"/>
            <w:tcMar>
              <w:left w:w="105" w:type="dxa"/>
              <w:right w:w="105" w:type="dxa"/>
            </w:tcMar>
          </w:tcPr>
          <w:p w14:paraId="169A140D" w14:textId="77777777" w:rsidR="00B54894" w:rsidRDefault="00B54894">
            <w:pPr>
              <w:spacing w:line="276" w:lineRule="auto"/>
              <w:jc w:val="both"/>
              <w:rPr>
                <w:rFonts w:eastAsia="Arial" w:cs="Arial"/>
                <w:sz w:val="20"/>
                <w:szCs w:val="20"/>
              </w:rPr>
            </w:pPr>
            <w:r w:rsidRPr="72C46792">
              <w:rPr>
                <w:rFonts w:eastAsia="Arial" w:cs="Arial"/>
                <w:sz w:val="20"/>
                <w:szCs w:val="20"/>
              </w:rPr>
              <w:t>BIO+MINE</w:t>
            </w:r>
          </w:p>
        </w:tc>
        <w:tc>
          <w:tcPr>
            <w:tcW w:w="2768" w:type="dxa"/>
            <w:tcMar>
              <w:left w:w="105" w:type="dxa"/>
              <w:right w:w="105" w:type="dxa"/>
            </w:tcMar>
          </w:tcPr>
          <w:p w14:paraId="30000373"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0B912C9F" w14:textId="77777777" w:rsidR="00B54894" w:rsidRDefault="00B54894">
            <w:pPr>
              <w:spacing w:line="276" w:lineRule="auto"/>
              <w:jc w:val="both"/>
              <w:rPr>
                <w:rFonts w:eastAsia="Arial" w:cs="Arial"/>
                <w:sz w:val="20"/>
                <w:szCs w:val="20"/>
              </w:rPr>
            </w:pPr>
            <w:r w:rsidRPr="72C46792">
              <w:rPr>
                <w:rFonts w:eastAsia="Arial" w:cs="Arial"/>
                <w:sz w:val="20"/>
                <w:szCs w:val="20"/>
              </w:rPr>
              <w:t>65</w:t>
            </w:r>
          </w:p>
        </w:tc>
        <w:tc>
          <w:tcPr>
            <w:tcW w:w="1377" w:type="dxa"/>
            <w:tcMar>
              <w:left w:w="105" w:type="dxa"/>
              <w:right w:w="105" w:type="dxa"/>
            </w:tcMar>
          </w:tcPr>
          <w:p w14:paraId="5B697B12" w14:textId="77777777" w:rsidR="00B54894" w:rsidRDefault="00B54894">
            <w:pPr>
              <w:spacing w:line="276" w:lineRule="auto"/>
              <w:jc w:val="both"/>
              <w:rPr>
                <w:rFonts w:eastAsia="Arial" w:cs="Arial"/>
                <w:sz w:val="20"/>
                <w:szCs w:val="20"/>
              </w:rPr>
            </w:pPr>
            <w:r w:rsidRPr="72C46792">
              <w:rPr>
                <w:rFonts w:eastAsia="Arial" w:cs="Arial"/>
                <w:sz w:val="20"/>
                <w:szCs w:val="20"/>
              </w:rPr>
              <w:t>454</w:t>
            </w:r>
          </w:p>
        </w:tc>
      </w:tr>
      <w:tr w:rsidR="00B54894" w14:paraId="369D985E" w14:textId="77777777" w:rsidTr="0026738F">
        <w:trPr>
          <w:trHeight w:val="300"/>
        </w:trPr>
        <w:tc>
          <w:tcPr>
            <w:tcW w:w="7638" w:type="dxa"/>
            <w:tcMar>
              <w:left w:w="105" w:type="dxa"/>
              <w:right w:w="105" w:type="dxa"/>
            </w:tcMar>
          </w:tcPr>
          <w:p w14:paraId="29188AB0" w14:textId="77777777" w:rsidR="00B54894" w:rsidRDefault="00B54894">
            <w:pPr>
              <w:spacing w:line="276" w:lineRule="auto"/>
              <w:jc w:val="both"/>
              <w:rPr>
                <w:rFonts w:eastAsia="Arial" w:cs="Arial"/>
                <w:sz w:val="20"/>
                <w:szCs w:val="20"/>
              </w:rPr>
            </w:pPr>
            <w:r w:rsidRPr="72C46792">
              <w:rPr>
                <w:rFonts w:eastAsia="Arial" w:cs="Arial"/>
                <w:sz w:val="20"/>
                <w:szCs w:val="20"/>
              </w:rPr>
              <w:t>EP</w:t>
            </w:r>
          </w:p>
        </w:tc>
        <w:tc>
          <w:tcPr>
            <w:tcW w:w="2768" w:type="dxa"/>
            <w:tcMar>
              <w:left w:w="105" w:type="dxa"/>
              <w:right w:w="105" w:type="dxa"/>
            </w:tcMar>
          </w:tcPr>
          <w:p w14:paraId="2D8D4DB1"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20EA4B48" w14:textId="77777777" w:rsidR="00B54894" w:rsidRDefault="00B54894">
            <w:pPr>
              <w:spacing w:line="276" w:lineRule="auto"/>
              <w:jc w:val="both"/>
              <w:rPr>
                <w:rFonts w:eastAsia="Arial" w:cs="Arial"/>
                <w:sz w:val="20"/>
                <w:szCs w:val="20"/>
              </w:rPr>
            </w:pPr>
            <w:r w:rsidRPr="72C46792">
              <w:rPr>
                <w:rFonts w:eastAsia="Arial" w:cs="Arial"/>
                <w:sz w:val="20"/>
                <w:szCs w:val="20"/>
              </w:rPr>
              <w:t>30</w:t>
            </w:r>
          </w:p>
        </w:tc>
        <w:tc>
          <w:tcPr>
            <w:tcW w:w="1377" w:type="dxa"/>
            <w:tcMar>
              <w:left w:w="105" w:type="dxa"/>
              <w:right w:w="105" w:type="dxa"/>
            </w:tcMar>
          </w:tcPr>
          <w:p w14:paraId="5756C3AD" w14:textId="77777777" w:rsidR="00B54894" w:rsidRDefault="00B54894">
            <w:pPr>
              <w:spacing w:line="276" w:lineRule="auto"/>
              <w:jc w:val="both"/>
              <w:rPr>
                <w:rFonts w:eastAsia="Arial" w:cs="Arial"/>
                <w:sz w:val="20"/>
                <w:szCs w:val="20"/>
              </w:rPr>
            </w:pPr>
            <w:r w:rsidRPr="72C46792">
              <w:rPr>
                <w:rFonts w:eastAsia="Arial" w:cs="Arial"/>
                <w:sz w:val="20"/>
                <w:szCs w:val="20"/>
              </w:rPr>
              <w:t>8,224</w:t>
            </w:r>
          </w:p>
        </w:tc>
      </w:tr>
      <w:tr w:rsidR="00B54894" w14:paraId="7657A295" w14:textId="77777777" w:rsidTr="0026738F">
        <w:trPr>
          <w:trHeight w:val="300"/>
        </w:trPr>
        <w:tc>
          <w:tcPr>
            <w:tcW w:w="7638" w:type="dxa"/>
            <w:tcMar>
              <w:left w:w="105" w:type="dxa"/>
              <w:right w:w="105" w:type="dxa"/>
            </w:tcMar>
          </w:tcPr>
          <w:p w14:paraId="56EB23CA" w14:textId="77777777" w:rsidR="00B54894" w:rsidRDefault="00B54894">
            <w:pPr>
              <w:spacing w:line="276" w:lineRule="auto"/>
              <w:jc w:val="both"/>
              <w:rPr>
                <w:rFonts w:eastAsia="Arial" w:cs="Arial"/>
                <w:sz w:val="20"/>
                <w:szCs w:val="20"/>
              </w:rPr>
            </w:pPr>
            <w:r w:rsidRPr="72C46792">
              <w:rPr>
                <w:rFonts w:eastAsia="Arial" w:cs="Arial"/>
                <w:sz w:val="20"/>
                <w:szCs w:val="20"/>
              </w:rPr>
              <w:t>Kew</w:t>
            </w:r>
          </w:p>
        </w:tc>
        <w:tc>
          <w:tcPr>
            <w:tcW w:w="2768" w:type="dxa"/>
            <w:tcMar>
              <w:left w:w="105" w:type="dxa"/>
              <w:right w:w="105" w:type="dxa"/>
            </w:tcMar>
          </w:tcPr>
          <w:p w14:paraId="15C8EDD4"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585891A4" w14:textId="77777777" w:rsidR="00B54894" w:rsidRDefault="00B54894">
            <w:pPr>
              <w:spacing w:line="276" w:lineRule="auto"/>
              <w:jc w:val="both"/>
              <w:rPr>
                <w:rFonts w:eastAsia="Arial" w:cs="Arial"/>
                <w:sz w:val="20"/>
                <w:szCs w:val="20"/>
              </w:rPr>
            </w:pPr>
            <w:r w:rsidRPr="72C46792">
              <w:rPr>
                <w:rFonts w:eastAsia="Arial" w:cs="Arial"/>
                <w:sz w:val="20"/>
                <w:szCs w:val="20"/>
              </w:rPr>
              <w:t>500</w:t>
            </w:r>
          </w:p>
        </w:tc>
        <w:tc>
          <w:tcPr>
            <w:tcW w:w="1377" w:type="dxa"/>
            <w:tcMar>
              <w:left w:w="105" w:type="dxa"/>
              <w:right w:w="105" w:type="dxa"/>
            </w:tcMar>
          </w:tcPr>
          <w:p w14:paraId="58D8202F" w14:textId="77777777" w:rsidR="00B54894" w:rsidRDefault="00B54894">
            <w:pPr>
              <w:spacing w:line="276" w:lineRule="auto"/>
              <w:jc w:val="both"/>
              <w:rPr>
                <w:rFonts w:eastAsia="Arial" w:cs="Arial"/>
                <w:strike/>
                <w:sz w:val="20"/>
                <w:szCs w:val="20"/>
              </w:rPr>
            </w:pPr>
            <w:r w:rsidRPr="72C46792">
              <w:rPr>
                <w:rFonts w:eastAsia="Arial" w:cs="Arial"/>
                <w:sz w:val="20"/>
                <w:szCs w:val="20"/>
                <w:u w:val="single"/>
              </w:rPr>
              <w:t>1,269</w:t>
            </w:r>
          </w:p>
        </w:tc>
      </w:tr>
      <w:tr w:rsidR="00B54894" w14:paraId="77D1F8FE" w14:textId="77777777" w:rsidTr="0026738F">
        <w:trPr>
          <w:trHeight w:val="300"/>
        </w:trPr>
        <w:tc>
          <w:tcPr>
            <w:tcW w:w="7638" w:type="dxa"/>
            <w:tcMar>
              <w:left w:w="105" w:type="dxa"/>
              <w:right w:w="105" w:type="dxa"/>
            </w:tcMar>
          </w:tcPr>
          <w:p w14:paraId="1B052378" w14:textId="77777777" w:rsidR="00B54894" w:rsidRDefault="00B54894">
            <w:pPr>
              <w:spacing w:line="276" w:lineRule="auto"/>
              <w:jc w:val="both"/>
              <w:rPr>
                <w:rFonts w:eastAsia="Arial" w:cs="Arial"/>
                <w:sz w:val="20"/>
                <w:szCs w:val="20"/>
              </w:rPr>
            </w:pPr>
            <w:r w:rsidRPr="72C46792">
              <w:rPr>
                <w:rFonts w:eastAsia="Arial" w:cs="Arial"/>
                <w:sz w:val="20"/>
                <w:szCs w:val="20"/>
              </w:rPr>
              <w:t>NTSP</w:t>
            </w:r>
          </w:p>
        </w:tc>
        <w:tc>
          <w:tcPr>
            <w:tcW w:w="2768" w:type="dxa"/>
            <w:tcMar>
              <w:left w:w="105" w:type="dxa"/>
              <w:right w:w="105" w:type="dxa"/>
            </w:tcMar>
          </w:tcPr>
          <w:p w14:paraId="2F2E7774"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24A97436" w14:textId="77777777" w:rsidR="00B54894" w:rsidRDefault="00B54894">
            <w:pPr>
              <w:spacing w:line="276" w:lineRule="auto"/>
              <w:jc w:val="both"/>
              <w:rPr>
                <w:rFonts w:eastAsia="Arial" w:cs="Arial"/>
                <w:sz w:val="20"/>
                <w:szCs w:val="20"/>
              </w:rPr>
            </w:pPr>
            <w:r w:rsidRPr="72C46792">
              <w:rPr>
                <w:rFonts w:eastAsia="Arial" w:cs="Arial"/>
                <w:sz w:val="20"/>
                <w:szCs w:val="20"/>
              </w:rPr>
              <w:t>500</w:t>
            </w:r>
          </w:p>
        </w:tc>
        <w:tc>
          <w:tcPr>
            <w:tcW w:w="1377" w:type="dxa"/>
            <w:tcMar>
              <w:left w:w="105" w:type="dxa"/>
              <w:right w:w="105" w:type="dxa"/>
            </w:tcMar>
          </w:tcPr>
          <w:p w14:paraId="13DBF1A5" w14:textId="77777777" w:rsidR="00B54894" w:rsidRDefault="00B54894">
            <w:pPr>
              <w:spacing w:line="276" w:lineRule="auto"/>
              <w:jc w:val="both"/>
              <w:rPr>
                <w:rFonts w:eastAsia="Arial" w:cs="Arial"/>
                <w:sz w:val="20"/>
                <w:szCs w:val="20"/>
              </w:rPr>
            </w:pPr>
            <w:r w:rsidRPr="72C46792">
              <w:rPr>
                <w:rFonts w:eastAsia="Arial" w:cs="Arial"/>
                <w:sz w:val="20"/>
                <w:szCs w:val="20"/>
              </w:rPr>
              <w:t>101</w:t>
            </w:r>
          </w:p>
        </w:tc>
      </w:tr>
      <w:tr w:rsidR="00B54894" w14:paraId="0216B70C" w14:textId="77777777" w:rsidTr="0026738F">
        <w:trPr>
          <w:trHeight w:val="300"/>
        </w:trPr>
        <w:tc>
          <w:tcPr>
            <w:tcW w:w="7638" w:type="dxa"/>
            <w:tcMar>
              <w:left w:w="105" w:type="dxa"/>
              <w:right w:w="105" w:type="dxa"/>
            </w:tcMar>
          </w:tcPr>
          <w:p w14:paraId="4D4A0F00" w14:textId="77777777" w:rsidR="00B54894" w:rsidRDefault="00B54894">
            <w:pPr>
              <w:spacing w:line="276" w:lineRule="auto"/>
              <w:jc w:val="both"/>
              <w:rPr>
                <w:rFonts w:eastAsia="Arial" w:cs="Arial"/>
                <w:sz w:val="20"/>
                <w:szCs w:val="20"/>
              </w:rPr>
            </w:pPr>
            <w:r w:rsidRPr="72C46792">
              <w:rPr>
                <w:rFonts w:eastAsia="Arial" w:cs="Arial"/>
                <w:sz w:val="20"/>
                <w:szCs w:val="20"/>
              </w:rPr>
              <w:t>One Food</w:t>
            </w:r>
          </w:p>
        </w:tc>
        <w:tc>
          <w:tcPr>
            <w:tcW w:w="2768" w:type="dxa"/>
            <w:tcMar>
              <w:left w:w="105" w:type="dxa"/>
              <w:right w:w="105" w:type="dxa"/>
            </w:tcMar>
          </w:tcPr>
          <w:p w14:paraId="2D2E4E0A"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6474A3B5" w14:textId="77777777" w:rsidR="00B54894" w:rsidRDefault="00B54894">
            <w:pPr>
              <w:spacing w:line="276" w:lineRule="auto"/>
              <w:jc w:val="both"/>
              <w:rPr>
                <w:rFonts w:eastAsia="Arial" w:cs="Arial"/>
                <w:sz w:val="20"/>
                <w:szCs w:val="20"/>
              </w:rPr>
            </w:pPr>
            <w:r w:rsidRPr="72C46792">
              <w:rPr>
                <w:rFonts w:eastAsia="Arial" w:cs="Arial"/>
                <w:sz w:val="20"/>
                <w:szCs w:val="20"/>
              </w:rPr>
              <w:t>208</w:t>
            </w:r>
          </w:p>
        </w:tc>
        <w:tc>
          <w:tcPr>
            <w:tcW w:w="1377" w:type="dxa"/>
            <w:tcMar>
              <w:left w:w="105" w:type="dxa"/>
              <w:right w:w="105" w:type="dxa"/>
            </w:tcMar>
          </w:tcPr>
          <w:p w14:paraId="69B93AEE" w14:textId="77777777" w:rsidR="00B54894" w:rsidRDefault="00B54894">
            <w:pPr>
              <w:spacing w:line="276" w:lineRule="auto"/>
              <w:jc w:val="both"/>
              <w:rPr>
                <w:rFonts w:eastAsia="Arial" w:cs="Arial"/>
                <w:sz w:val="20"/>
                <w:szCs w:val="20"/>
              </w:rPr>
            </w:pPr>
            <w:r w:rsidRPr="72C46792">
              <w:rPr>
                <w:rFonts w:eastAsia="Arial" w:cs="Arial"/>
                <w:sz w:val="20"/>
                <w:szCs w:val="20"/>
              </w:rPr>
              <w:t>114</w:t>
            </w:r>
          </w:p>
        </w:tc>
      </w:tr>
      <w:tr w:rsidR="00B54894" w14:paraId="6CFCD8D6" w14:textId="77777777" w:rsidTr="0026738F">
        <w:trPr>
          <w:trHeight w:val="300"/>
        </w:trPr>
        <w:tc>
          <w:tcPr>
            <w:tcW w:w="7638" w:type="dxa"/>
            <w:tcMar>
              <w:left w:w="105" w:type="dxa"/>
              <w:right w:w="105" w:type="dxa"/>
            </w:tcMar>
          </w:tcPr>
          <w:p w14:paraId="3C790121" w14:textId="77777777" w:rsidR="00B54894" w:rsidRDefault="00B54894">
            <w:pPr>
              <w:spacing w:line="276" w:lineRule="auto"/>
              <w:jc w:val="both"/>
              <w:rPr>
                <w:rFonts w:eastAsia="Arial" w:cs="Arial"/>
                <w:sz w:val="20"/>
                <w:szCs w:val="20"/>
              </w:rPr>
            </w:pPr>
            <w:r w:rsidRPr="72C46792">
              <w:rPr>
                <w:rFonts w:eastAsia="Arial" w:cs="Arial"/>
                <w:sz w:val="20"/>
                <w:szCs w:val="20"/>
              </w:rPr>
              <w:t>Innovative Seaweed</w:t>
            </w:r>
          </w:p>
        </w:tc>
        <w:tc>
          <w:tcPr>
            <w:tcW w:w="2768" w:type="dxa"/>
            <w:tcMar>
              <w:left w:w="105" w:type="dxa"/>
              <w:right w:w="105" w:type="dxa"/>
            </w:tcMar>
          </w:tcPr>
          <w:p w14:paraId="092D2A8F" w14:textId="77777777" w:rsidR="00B54894" w:rsidRDefault="00B54894">
            <w:pPr>
              <w:spacing w:line="276" w:lineRule="auto"/>
              <w:jc w:val="both"/>
              <w:rPr>
                <w:rFonts w:eastAsia="Arial" w:cs="Arial"/>
                <w:sz w:val="20"/>
                <w:szCs w:val="20"/>
              </w:rPr>
            </w:pPr>
            <w:r w:rsidRPr="72C46792">
              <w:rPr>
                <w:rFonts w:eastAsia="Arial" w:cs="Arial"/>
                <w:sz w:val="20"/>
                <w:szCs w:val="20"/>
              </w:rPr>
              <w:t>Phase 1</w:t>
            </w:r>
          </w:p>
        </w:tc>
        <w:tc>
          <w:tcPr>
            <w:tcW w:w="986" w:type="dxa"/>
            <w:tcMar>
              <w:left w:w="105" w:type="dxa"/>
              <w:right w:w="105" w:type="dxa"/>
            </w:tcMar>
          </w:tcPr>
          <w:p w14:paraId="24C652B8" w14:textId="46A20889" w:rsidR="00B54894" w:rsidRDefault="001E3D24">
            <w:pPr>
              <w:spacing w:line="276" w:lineRule="auto"/>
              <w:jc w:val="both"/>
              <w:rPr>
                <w:rFonts w:eastAsia="Arial" w:cs="Arial"/>
                <w:sz w:val="20"/>
                <w:szCs w:val="20"/>
                <w:vertAlign w:val="superscript"/>
              </w:rPr>
            </w:pPr>
            <w:r>
              <w:rPr>
                <w:rFonts w:eastAsia="Arial" w:cs="Arial"/>
                <w:sz w:val="20"/>
                <w:szCs w:val="20"/>
              </w:rPr>
              <w:t>N/a</w:t>
            </w:r>
            <w:r w:rsidR="00B54894" w:rsidRPr="72C46792">
              <w:rPr>
                <w:rStyle w:val="FootnoteReference"/>
                <w:rFonts w:eastAsia="Arial" w:cs="Arial"/>
                <w:sz w:val="20"/>
                <w:szCs w:val="20"/>
              </w:rPr>
              <w:footnoteReference w:id="14"/>
            </w:r>
            <w:r>
              <w:rPr>
                <w:rFonts w:eastAsia="Arial" w:cs="Arial"/>
                <w:sz w:val="20"/>
                <w:szCs w:val="20"/>
                <w:vertAlign w:val="superscript"/>
              </w:rPr>
              <w:t xml:space="preserve">       </w:t>
            </w:r>
          </w:p>
        </w:tc>
        <w:tc>
          <w:tcPr>
            <w:tcW w:w="1377" w:type="dxa"/>
            <w:tcMar>
              <w:left w:w="105" w:type="dxa"/>
              <w:right w:w="105" w:type="dxa"/>
            </w:tcMar>
          </w:tcPr>
          <w:p w14:paraId="67601B1B" w14:textId="77777777" w:rsidR="00B54894" w:rsidRDefault="00B54894">
            <w:pPr>
              <w:spacing w:line="276" w:lineRule="auto"/>
              <w:jc w:val="both"/>
              <w:rPr>
                <w:rFonts w:eastAsia="Arial" w:cs="Arial"/>
                <w:sz w:val="20"/>
                <w:szCs w:val="20"/>
              </w:rPr>
            </w:pPr>
            <w:r w:rsidRPr="72C46792">
              <w:rPr>
                <w:rFonts w:eastAsia="Arial" w:cs="Arial"/>
                <w:sz w:val="20"/>
                <w:szCs w:val="20"/>
              </w:rPr>
              <w:t>263</w:t>
            </w:r>
          </w:p>
        </w:tc>
      </w:tr>
      <w:tr w:rsidR="0026738F" w14:paraId="73E1124B" w14:textId="77777777" w:rsidTr="0026738F">
        <w:trPr>
          <w:trHeight w:val="300"/>
        </w:trPr>
        <w:tc>
          <w:tcPr>
            <w:tcW w:w="7638" w:type="dxa"/>
            <w:tcMar>
              <w:left w:w="105" w:type="dxa"/>
              <w:right w:w="105" w:type="dxa"/>
            </w:tcMar>
          </w:tcPr>
          <w:p w14:paraId="138789AD" w14:textId="2A6C6C63" w:rsidR="0026738F" w:rsidRPr="72C46792" w:rsidRDefault="0026738F">
            <w:pPr>
              <w:spacing w:line="276" w:lineRule="auto"/>
              <w:jc w:val="both"/>
              <w:rPr>
                <w:rFonts w:eastAsia="Arial" w:cs="Arial"/>
                <w:sz w:val="20"/>
                <w:szCs w:val="20"/>
              </w:rPr>
            </w:pPr>
            <w:r>
              <w:rPr>
                <w:rFonts w:eastAsia="Arial" w:cs="Arial"/>
                <w:sz w:val="20"/>
                <w:szCs w:val="20"/>
              </w:rPr>
              <w:t>3ie</w:t>
            </w:r>
          </w:p>
        </w:tc>
        <w:tc>
          <w:tcPr>
            <w:tcW w:w="2768" w:type="dxa"/>
            <w:tcMar>
              <w:left w:w="105" w:type="dxa"/>
              <w:right w:w="105" w:type="dxa"/>
            </w:tcMar>
          </w:tcPr>
          <w:p w14:paraId="51B96CBE" w14:textId="0F0100DC" w:rsidR="0026738F" w:rsidRPr="72C46792" w:rsidRDefault="0026738F">
            <w:pPr>
              <w:spacing w:line="276" w:lineRule="auto"/>
              <w:jc w:val="both"/>
              <w:rPr>
                <w:rFonts w:eastAsia="Arial" w:cs="Arial"/>
                <w:sz w:val="20"/>
                <w:szCs w:val="20"/>
              </w:rPr>
            </w:pPr>
            <w:r>
              <w:rPr>
                <w:rFonts w:eastAsia="Arial" w:cs="Arial"/>
                <w:sz w:val="20"/>
                <w:szCs w:val="20"/>
              </w:rPr>
              <w:t>Phase 1</w:t>
            </w:r>
          </w:p>
        </w:tc>
        <w:tc>
          <w:tcPr>
            <w:tcW w:w="986" w:type="dxa"/>
            <w:tcMar>
              <w:left w:w="105" w:type="dxa"/>
              <w:right w:w="105" w:type="dxa"/>
            </w:tcMar>
          </w:tcPr>
          <w:p w14:paraId="518D8605" w14:textId="348AAFE5" w:rsidR="0026738F" w:rsidRPr="72C46792" w:rsidRDefault="0026738F">
            <w:pPr>
              <w:spacing w:line="276" w:lineRule="auto"/>
              <w:jc w:val="both"/>
              <w:rPr>
                <w:rStyle w:val="FootnoteReference"/>
                <w:rFonts w:eastAsia="Arial" w:cs="Arial"/>
                <w:sz w:val="20"/>
                <w:szCs w:val="20"/>
              </w:rPr>
            </w:pPr>
            <w:r>
              <w:rPr>
                <w:rFonts w:eastAsia="Arial" w:cs="Arial"/>
                <w:sz w:val="20"/>
                <w:szCs w:val="20"/>
              </w:rPr>
              <w:t>0</w:t>
            </w:r>
          </w:p>
        </w:tc>
        <w:tc>
          <w:tcPr>
            <w:tcW w:w="1377" w:type="dxa"/>
            <w:tcMar>
              <w:left w:w="105" w:type="dxa"/>
              <w:right w:w="105" w:type="dxa"/>
            </w:tcMar>
          </w:tcPr>
          <w:p w14:paraId="3D5B5538" w14:textId="478AB1F8" w:rsidR="0026738F" w:rsidRPr="72C46792" w:rsidRDefault="0026738F">
            <w:pPr>
              <w:spacing w:line="276" w:lineRule="auto"/>
              <w:jc w:val="both"/>
              <w:rPr>
                <w:rFonts w:eastAsia="Arial" w:cs="Arial"/>
                <w:sz w:val="20"/>
                <w:szCs w:val="20"/>
              </w:rPr>
            </w:pPr>
            <w:r>
              <w:rPr>
                <w:rFonts w:eastAsia="Arial" w:cs="Arial"/>
                <w:sz w:val="20"/>
                <w:szCs w:val="20"/>
              </w:rPr>
              <w:t>0</w:t>
            </w:r>
          </w:p>
        </w:tc>
      </w:tr>
      <w:tr w:rsidR="00B54894" w14:paraId="6309A6B2" w14:textId="77777777" w:rsidTr="0026738F">
        <w:trPr>
          <w:trHeight w:val="300"/>
        </w:trPr>
        <w:tc>
          <w:tcPr>
            <w:tcW w:w="7638" w:type="dxa"/>
            <w:tcMar>
              <w:left w:w="105" w:type="dxa"/>
              <w:right w:w="105" w:type="dxa"/>
            </w:tcMar>
          </w:tcPr>
          <w:p w14:paraId="3B177783" w14:textId="77777777" w:rsidR="00B54894" w:rsidRDefault="00B54894">
            <w:pPr>
              <w:spacing w:line="276" w:lineRule="auto"/>
              <w:jc w:val="both"/>
              <w:rPr>
                <w:rFonts w:eastAsia="Arial" w:cs="Arial"/>
                <w:sz w:val="20"/>
                <w:szCs w:val="20"/>
              </w:rPr>
            </w:pPr>
            <w:r w:rsidRPr="72C46792">
              <w:rPr>
                <w:rFonts w:eastAsia="Arial" w:cs="Arial"/>
                <w:sz w:val="20"/>
                <w:szCs w:val="20"/>
              </w:rPr>
              <w:t>Wildfowl &amp; Wetlands Trust</w:t>
            </w:r>
          </w:p>
        </w:tc>
        <w:tc>
          <w:tcPr>
            <w:tcW w:w="2768" w:type="dxa"/>
            <w:tcMar>
              <w:left w:w="105" w:type="dxa"/>
              <w:right w:w="105" w:type="dxa"/>
            </w:tcMar>
          </w:tcPr>
          <w:p w14:paraId="0E50BA7A"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4A0EA4A6"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2ECF5557" w14:textId="77777777" w:rsidR="00B54894" w:rsidRDefault="00B54894">
            <w:pPr>
              <w:spacing w:line="276" w:lineRule="auto"/>
              <w:jc w:val="both"/>
              <w:rPr>
                <w:rFonts w:eastAsia="Arial" w:cs="Arial"/>
                <w:sz w:val="20"/>
                <w:szCs w:val="20"/>
              </w:rPr>
            </w:pPr>
            <w:r w:rsidRPr="72C46792">
              <w:rPr>
                <w:rFonts w:eastAsia="Arial" w:cs="Arial"/>
                <w:sz w:val="20"/>
                <w:szCs w:val="20"/>
              </w:rPr>
              <w:t>34</w:t>
            </w:r>
          </w:p>
        </w:tc>
      </w:tr>
      <w:tr w:rsidR="00B54894" w14:paraId="6A90C8AF" w14:textId="77777777" w:rsidTr="0026738F">
        <w:trPr>
          <w:trHeight w:val="300"/>
        </w:trPr>
        <w:tc>
          <w:tcPr>
            <w:tcW w:w="7638" w:type="dxa"/>
            <w:tcMar>
              <w:left w:w="105" w:type="dxa"/>
              <w:right w:w="105" w:type="dxa"/>
            </w:tcMar>
          </w:tcPr>
          <w:p w14:paraId="044CEE6F" w14:textId="77777777" w:rsidR="00B54894" w:rsidRDefault="00B54894">
            <w:pPr>
              <w:spacing w:line="276" w:lineRule="auto"/>
              <w:jc w:val="both"/>
              <w:rPr>
                <w:rFonts w:eastAsia="Arial" w:cs="Arial"/>
                <w:sz w:val="20"/>
                <w:szCs w:val="20"/>
              </w:rPr>
            </w:pPr>
            <w:r w:rsidRPr="72C46792">
              <w:rPr>
                <w:rFonts w:eastAsia="Arial" w:cs="Arial"/>
                <w:sz w:val="20"/>
                <w:szCs w:val="20"/>
              </w:rPr>
              <w:t>Scottish Association for Marine Science</w:t>
            </w:r>
          </w:p>
        </w:tc>
        <w:tc>
          <w:tcPr>
            <w:tcW w:w="2768" w:type="dxa"/>
            <w:tcMar>
              <w:left w:w="105" w:type="dxa"/>
              <w:right w:w="105" w:type="dxa"/>
            </w:tcMar>
          </w:tcPr>
          <w:p w14:paraId="1663BDCB"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0B74C155"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19299048" w14:textId="77777777" w:rsidR="00B54894" w:rsidRDefault="00B54894">
            <w:pPr>
              <w:spacing w:line="276" w:lineRule="auto"/>
              <w:jc w:val="both"/>
              <w:rPr>
                <w:rFonts w:eastAsia="Arial" w:cs="Arial"/>
                <w:sz w:val="20"/>
                <w:szCs w:val="20"/>
              </w:rPr>
            </w:pPr>
            <w:r w:rsidRPr="72C46792">
              <w:rPr>
                <w:rFonts w:eastAsia="Arial" w:cs="Arial"/>
                <w:sz w:val="20"/>
                <w:szCs w:val="20"/>
              </w:rPr>
              <w:t>63</w:t>
            </w:r>
          </w:p>
        </w:tc>
      </w:tr>
      <w:tr w:rsidR="00B54894" w14:paraId="182C0C29" w14:textId="77777777" w:rsidTr="0026738F">
        <w:trPr>
          <w:trHeight w:val="300"/>
        </w:trPr>
        <w:tc>
          <w:tcPr>
            <w:tcW w:w="7638" w:type="dxa"/>
            <w:tcMar>
              <w:left w:w="105" w:type="dxa"/>
              <w:right w:w="105" w:type="dxa"/>
            </w:tcMar>
          </w:tcPr>
          <w:p w14:paraId="4F6FDA0F" w14:textId="77777777" w:rsidR="00B54894" w:rsidRDefault="00B54894">
            <w:pPr>
              <w:spacing w:line="276" w:lineRule="auto"/>
              <w:jc w:val="both"/>
              <w:rPr>
                <w:rFonts w:eastAsia="Arial" w:cs="Arial"/>
                <w:sz w:val="20"/>
                <w:szCs w:val="20"/>
              </w:rPr>
            </w:pPr>
            <w:r w:rsidRPr="72C46792">
              <w:rPr>
                <w:rFonts w:eastAsia="Arial" w:cs="Arial"/>
                <w:sz w:val="20"/>
                <w:szCs w:val="20"/>
              </w:rPr>
              <w:t>Nature Kenya</w:t>
            </w:r>
          </w:p>
        </w:tc>
        <w:tc>
          <w:tcPr>
            <w:tcW w:w="2768" w:type="dxa"/>
            <w:tcMar>
              <w:left w:w="105" w:type="dxa"/>
              <w:right w:w="105" w:type="dxa"/>
            </w:tcMar>
          </w:tcPr>
          <w:p w14:paraId="110D4E4A"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46812262"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6310D79A" w14:textId="77777777" w:rsidR="00B54894" w:rsidRDefault="00B54894">
            <w:pPr>
              <w:spacing w:line="276" w:lineRule="auto"/>
              <w:jc w:val="both"/>
              <w:rPr>
                <w:rFonts w:eastAsia="Arial" w:cs="Arial"/>
                <w:sz w:val="20"/>
                <w:szCs w:val="20"/>
              </w:rPr>
            </w:pPr>
            <w:r w:rsidRPr="72C46792">
              <w:rPr>
                <w:rFonts w:eastAsia="Arial" w:cs="Arial"/>
                <w:sz w:val="20"/>
                <w:szCs w:val="20"/>
              </w:rPr>
              <w:t>83</w:t>
            </w:r>
          </w:p>
        </w:tc>
      </w:tr>
      <w:tr w:rsidR="00B54894" w14:paraId="2CB849CF" w14:textId="77777777" w:rsidTr="0026738F">
        <w:trPr>
          <w:trHeight w:val="300"/>
        </w:trPr>
        <w:tc>
          <w:tcPr>
            <w:tcW w:w="7638" w:type="dxa"/>
            <w:tcMar>
              <w:left w:w="105" w:type="dxa"/>
              <w:right w:w="105" w:type="dxa"/>
            </w:tcMar>
          </w:tcPr>
          <w:p w14:paraId="6CDB32DF" w14:textId="77777777" w:rsidR="00B54894" w:rsidRDefault="00B54894">
            <w:pPr>
              <w:spacing w:line="276" w:lineRule="auto"/>
              <w:jc w:val="both"/>
              <w:rPr>
                <w:rFonts w:eastAsia="Arial" w:cs="Arial"/>
                <w:sz w:val="20"/>
                <w:szCs w:val="20"/>
              </w:rPr>
            </w:pPr>
            <w:r w:rsidRPr="72C46792">
              <w:rPr>
                <w:rFonts w:eastAsia="Arial" w:cs="Arial"/>
                <w:sz w:val="20"/>
                <w:szCs w:val="20"/>
              </w:rPr>
              <w:t xml:space="preserve">International Potato </w:t>
            </w:r>
            <w:proofErr w:type="spellStart"/>
            <w:r w:rsidRPr="72C46792">
              <w:rPr>
                <w:rFonts w:eastAsia="Arial" w:cs="Arial"/>
                <w:sz w:val="20"/>
                <w:szCs w:val="20"/>
              </w:rPr>
              <w:t>Center</w:t>
            </w:r>
            <w:proofErr w:type="spellEnd"/>
          </w:p>
        </w:tc>
        <w:tc>
          <w:tcPr>
            <w:tcW w:w="2768" w:type="dxa"/>
            <w:tcMar>
              <w:left w:w="105" w:type="dxa"/>
              <w:right w:w="105" w:type="dxa"/>
            </w:tcMar>
          </w:tcPr>
          <w:p w14:paraId="303B74C5"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73FB88CC"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13BBF525" w14:textId="77777777" w:rsidR="00B54894" w:rsidRDefault="00B54894">
            <w:pPr>
              <w:spacing w:line="276" w:lineRule="auto"/>
              <w:jc w:val="both"/>
              <w:rPr>
                <w:rFonts w:eastAsia="Arial" w:cs="Arial"/>
                <w:sz w:val="20"/>
                <w:szCs w:val="20"/>
              </w:rPr>
            </w:pPr>
            <w:r w:rsidRPr="72C46792">
              <w:rPr>
                <w:rFonts w:eastAsia="Arial" w:cs="Arial"/>
                <w:sz w:val="20"/>
                <w:szCs w:val="20"/>
              </w:rPr>
              <w:t>18</w:t>
            </w:r>
          </w:p>
        </w:tc>
      </w:tr>
      <w:tr w:rsidR="00B54894" w14:paraId="04543538" w14:textId="77777777" w:rsidTr="0026738F">
        <w:trPr>
          <w:trHeight w:val="300"/>
        </w:trPr>
        <w:tc>
          <w:tcPr>
            <w:tcW w:w="7638" w:type="dxa"/>
            <w:tcMar>
              <w:left w:w="105" w:type="dxa"/>
              <w:right w:w="105" w:type="dxa"/>
            </w:tcMar>
          </w:tcPr>
          <w:p w14:paraId="34F45AF9" w14:textId="77777777" w:rsidR="00B54894" w:rsidRDefault="00B54894">
            <w:pPr>
              <w:spacing w:line="276" w:lineRule="auto"/>
              <w:jc w:val="both"/>
              <w:rPr>
                <w:rFonts w:eastAsia="Arial" w:cs="Arial"/>
                <w:sz w:val="20"/>
                <w:szCs w:val="20"/>
              </w:rPr>
            </w:pPr>
            <w:r w:rsidRPr="72C46792">
              <w:rPr>
                <w:rFonts w:eastAsia="Arial" w:cs="Arial"/>
                <w:sz w:val="20"/>
                <w:szCs w:val="20"/>
              </w:rPr>
              <w:t>Durham University</w:t>
            </w:r>
          </w:p>
        </w:tc>
        <w:tc>
          <w:tcPr>
            <w:tcW w:w="2768" w:type="dxa"/>
            <w:tcMar>
              <w:left w:w="105" w:type="dxa"/>
              <w:right w:w="105" w:type="dxa"/>
            </w:tcMar>
          </w:tcPr>
          <w:p w14:paraId="1D52D4F5"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0DC06DF5"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2A471743"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r>
      <w:tr w:rsidR="00B54894" w14:paraId="3FE37809" w14:textId="77777777" w:rsidTr="0026738F">
        <w:trPr>
          <w:trHeight w:val="300"/>
        </w:trPr>
        <w:tc>
          <w:tcPr>
            <w:tcW w:w="7638" w:type="dxa"/>
            <w:tcMar>
              <w:left w:w="105" w:type="dxa"/>
              <w:right w:w="105" w:type="dxa"/>
            </w:tcMar>
          </w:tcPr>
          <w:p w14:paraId="2D8A4A96" w14:textId="77777777" w:rsidR="00B54894" w:rsidRDefault="00B54894">
            <w:pPr>
              <w:spacing w:line="276" w:lineRule="auto"/>
              <w:jc w:val="both"/>
              <w:rPr>
                <w:rFonts w:eastAsia="Arial" w:cs="Arial"/>
                <w:sz w:val="20"/>
                <w:szCs w:val="20"/>
              </w:rPr>
            </w:pPr>
            <w:r w:rsidRPr="72C46792">
              <w:rPr>
                <w:rFonts w:eastAsia="Arial" w:cs="Arial"/>
                <w:sz w:val="20"/>
                <w:szCs w:val="20"/>
              </w:rPr>
              <w:t>Bangor University</w:t>
            </w:r>
          </w:p>
        </w:tc>
        <w:tc>
          <w:tcPr>
            <w:tcW w:w="2768" w:type="dxa"/>
            <w:tcMar>
              <w:left w:w="105" w:type="dxa"/>
              <w:right w:w="105" w:type="dxa"/>
            </w:tcMar>
          </w:tcPr>
          <w:p w14:paraId="2D5C1A89"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4172BC88"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69B7812D"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r>
      <w:tr w:rsidR="00B54894" w14:paraId="22CCA0E4" w14:textId="77777777" w:rsidTr="0026738F">
        <w:trPr>
          <w:trHeight w:val="300"/>
        </w:trPr>
        <w:tc>
          <w:tcPr>
            <w:tcW w:w="7638" w:type="dxa"/>
            <w:tcMar>
              <w:left w:w="105" w:type="dxa"/>
              <w:right w:w="105" w:type="dxa"/>
            </w:tcMar>
          </w:tcPr>
          <w:p w14:paraId="1480BF33" w14:textId="77777777" w:rsidR="00B54894" w:rsidRDefault="00B54894">
            <w:pPr>
              <w:spacing w:line="276" w:lineRule="auto"/>
              <w:jc w:val="both"/>
              <w:rPr>
                <w:rFonts w:eastAsia="Arial" w:cs="Arial"/>
                <w:sz w:val="20"/>
                <w:szCs w:val="20"/>
              </w:rPr>
            </w:pPr>
            <w:r w:rsidRPr="72C46792">
              <w:rPr>
                <w:rFonts w:eastAsia="Arial" w:cs="Arial"/>
                <w:sz w:val="20"/>
                <w:szCs w:val="20"/>
              </w:rPr>
              <w:t>Birdlife International</w:t>
            </w:r>
          </w:p>
        </w:tc>
        <w:tc>
          <w:tcPr>
            <w:tcW w:w="2768" w:type="dxa"/>
            <w:tcMar>
              <w:left w:w="105" w:type="dxa"/>
              <w:right w:w="105" w:type="dxa"/>
            </w:tcMar>
          </w:tcPr>
          <w:p w14:paraId="2A33B768"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1D0FED3F"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070D42E9"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r>
      <w:tr w:rsidR="00B54894" w14:paraId="2F4A21C2" w14:textId="77777777" w:rsidTr="0026738F">
        <w:trPr>
          <w:trHeight w:val="300"/>
        </w:trPr>
        <w:tc>
          <w:tcPr>
            <w:tcW w:w="7638" w:type="dxa"/>
            <w:tcMar>
              <w:left w:w="105" w:type="dxa"/>
              <w:right w:w="105" w:type="dxa"/>
            </w:tcMar>
          </w:tcPr>
          <w:p w14:paraId="1F44FFCE" w14:textId="77777777" w:rsidR="00B54894" w:rsidRDefault="00B54894">
            <w:pPr>
              <w:spacing w:line="276" w:lineRule="auto"/>
              <w:jc w:val="both"/>
              <w:rPr>
                <w:rFonts w:eastAsia="Arial" w:cs="Arial"/>
                <w:sz w:val="20"/>
                <w:szCs w:val="20"/>
              </w:rPr>
            </w:pPr>
            <w:r w:rsidRPr="72C46792">
              <w:rPr>
                <w:rFonts w:eastAsia="Arial" w:cs="Arial"/>
                <w:sz w:val="20"/>
                <w:szCs w:val="20"/>
              </w:rPr>
              <w:t>CIASE</w:t>
            </w:r>
          </w:p>
        </w:tc>
        <w:tc>
          <w:tcPr>
            <w:tcW w:w="2768" w:type="dxa"/>
            <w:tcMar>
              <w:left w:w="105" w:type="dxa"/>
              <w:right w:w="105" w:type="dxa"/>
            </w:tcMar>
          </w:tcPr>
          <w:p w14:paraId="3516456C" w14:textId="77777777" w:rsidR="00B54894" w:rsidRDefault="00B54894">
            <w:pPr>
              <w:spacing w:line="276" w:lineRule="auto"/>
              <w:jc w:val="both"/>
              <w:rPr>
                <w:rFonts w:eastAsia="Arial" w:cs="Arial"/>
                <w:sz w:val="20"/>
                <w:szCs w:val="20"/>
              </w:rPr>
            </w:pPr>
            <w:r w:rsidRPr="72C46792">
              <w:rPr>
                <w:rFonts w:eastAsia="Arial" w:cs="Arial"/>
                <w:sz w:val="20"/>
                <w:szCs w:val="20"/>
              </w:rPr>
              <w:t>RGC1</w:t>
            </w:r>
          </w:p>
        </w:tc>
        <w:tc>
          <w:tcPr>
            <w:tcW w:w="986" w:type="dxa"/>
            <w:tcMar>
              <w:left w:w="105" w:type="dxa"/>
              <w:right w:w="105" w:type="dxa"/>
            </w:tcMar>
          </w:tcPr>
          <w:p w14:paraId="327213EE" w14:textId="77777777" w:rsidR="00B54894" w:rsidRDefault="00B54894">
            <w:pPr>
              <w:spacing w:line="276" w:lineRule="auto"/>
              <w:jc w:val="both"/>
              <w:rPr>
                <w:rFonts w:eastAsia="Arial" w:cs="Arial"/>
                <w:sz w:val="20"/>
                <w:szCs w:val="20"/>
              </w:rPr>
            </w:pPr>
            <w:r w:rsidRPr="72C46792">
              <w:rPr>
                <w:rFonts w:eastAsia="Arial" w:cs="Arial"/>
                <w:sz w:val="20"/>
                <w:szCs w:val="20"/>
              </w:rPr>
              <w:t>0</w:t>
            </w:r>
          </w:p>
        </w:tc>
        <w:tc>
          <w:tcPr>
            <w:tcW w:w="1377" w:type="dxa"/>
            <w:tcMar>
              <w:left w:w="105" w:type="dxa"/>
              <w:right w:w="105" w:type="dxa"/>
            </w:tcMar>
          </w:tcPr>
          <w:p w14:paraId="5D73672D" w14:textId="77777777" w:rsidR="00B54894" w:rsidRDefault="00B54894">
            <w:pPr>
              <w:spacing w:line="276" w:lineRule="auto"/>
              <w:jc w:val="both"/>
              <w:rPr>
                <w:rFonts w:eastAsia="Arial" w:cs="Arial"/>
                <w:sz w:val="20"/>
                <w:szCs w:val="20"/>
              </w:rPr>
            </w:pPr>
            <w:r w:rsidRPr="72C46792">
              <w:rPr>
                <w:rFonts w:eastAsia="Arial" w:cs="Arial"/>
                <w:sz w:val="20"/>
                <w:szCs w:val="20"/>
              </w:rPr>
              <w:t>97</w:t>
            </w:r>
          </w:p>
        </w:tc>
      </w:tr>
      <w:tr w:rsidR="00B54894" w14:paraId="11607770" w14:textId="77777777" w:rsidTr="0026738F">
        <w:trPr>
          <w:trHeight w:val="300"/>
        </w:trPr>
        <w:tc>
          <w:tcPr>
            <w:tcW w:w="10406" w:type="dxa"/>
            <w:gridSpan w:val="2"/>
            <w:tcMar>
              <w:left w:w="105" w:type="dxa"/>
              <w:right w:w="105" w:type="dxa"/>
            </w:tcMar>
          </w:tcPr>
          <w:p w14:paraId="49FDE558" w14:textId="77777777" w:rsidR="00B54894" w:rsidRDefault="00B54894">
            <w:pPr>
              <w:spacing w:line="276" w:lineRule="auto"/>
              <w:jc w:val="both"/>
              <w:rPr>
                <w:rFonts w:eastAsia="Arial" w:cs="Arial"/>
                <w:sz w:val="20"/>
                <w:szCs w:val="20"/>
              </w:rPr>
            </w:pPr>
            <w:r w:rsidRPr="72C46792">
              <w:rPr>
                <w:rFonts w:eastAsia="Arial" w:cs="Arial"/>
                <w:b/>
                <w:bCs/>
                <w:i/>
                <w:iCs/>
                <w:sz w:val="20"/>
                <w:szCs w:val="20"/>
              </w:rPr>
              <w:t>Total</w:t>
            </w:r>
          </w:p>
        </w:tc>
        <w:tc>
          <w:tcPr>
            <w:tcW w:w="986" w:type="dxa"/>
            <w:tcMar>
              <w:left w:w="105" w:type="dxa"/>
              <w:right w:w="105" w:type="dxa"/>
            </w:tcMar>
          </w:tcPr>
          <w:p w14:paraId="2C5440F4" w14:textId="77777777" w:rsidR="00B54894" w:rsidRDefault="00B54894">
            <w:pPr>
              <w:spacing w:line="276" w:lineRule="auto"/>
              <w:jc w:val="both"/>
              <w:rPr>
                <w:rFonts w:eastAsia="Arial" w:cs="Arial"/>
                <w:sz w:val="20"/>
                <w:szCs w:val="20"/>
              </w:rPr>
            </w:pPr>
            <w:r w:rsidRPr="72C46792">
              <w:rPr>
                <w:rFonts w:eastAsia="Arial" w:cs="Arial"/>
                <w:b/>
                <w:bCs/>
                <w:i/>
                <w:iCs/>
                <w:sz w:val="20"/>
                <w:szCs w:val="20"/>
              </w:rPr>
              <w:t>1,466</w:t>
            </w:r>
          </w:p>
        </w:tc>
        <w:tc>
          <w:tcPr>
            <w:tcW w:w="1377" w:type="dxa"/>
            <w:tcMar>
              <w:left w:w="105" w:type="dxa"/>
              <w:right w:w="105" w:type="dxa"/>
            </w:tcMar>
          </w:tcPr>
          <w:p w14:paraId="374C9E44" w14:textId="77777777" w:rsidR="00B54894" w:rsidRDefault="00B54894">
            <w:pPr>
              <w:spacing w:line="276" w:lineRule="auto"/>
              <w:jc w:val="both"/>
              <w:rPr>
                <w:rFonts w:eastAsia="Arial" w:cs="Arial"/>
                <w:sz w:val="20"/>
                <w:szCs w:val="20"/>
              </w:rPr>
            </w:pPr>
            <w:r w:rsidRPr="72C46792">
              <w:rPr>
                <w:rFonts w:eastAsia="Arial" w:cs="Arial"/>
                <w:b/>
                <w:bCs/>
                <w:i/>
                <w:iCs/>
                <w:sz w:val="20"/>
                <w:szCs w:val="20"/>
                <w:u w:val="single"/>
              </w:rPr>
              <w:t>11,865</w:t>
            </w:r>
          </w:p>
        </w:tc>
      </w:tr>
    </w:tbl>
    <w:p w14:paraId="5A9E8E01" w14:textId="77777777" w:rsidR="00CF5EC2" w:rsidRDefault="00CF5EC2" w:rsidP="00CF5EC2">
      <w:pPr>
        <w:spacing w:line="276" w:lineRule="auto"/>
        <w:jc w:val="both"/>
        <w:rPr>
          <w:rFonts w:eastAsia="Arial" w:cs="Arial"/>
          <w:sz w:val="20"/>
          <w:szCs w:val="20"/>
        </w:rPr>
      </w:pPr>
    </w:p>
    <w:p w14:paraId="1574A66A" w14:textId="77777777" w:rsidR="004533F5" w:rsidRDefault="004533F5" w:rsidP="00CF5EC2">
      <w:pPr>
        <w:spacing w:line="276" w:lineRule="auto"/>
        <w:jc w:val="both"/>
        <w:rPr>
          <w:rFonts w:eastAsia="Arial" w:cs="Arial"/>
          <w:i/>
          <w:iCs/>
          <w:sz w:val="20"/>
          <w:szCs w:val="20"/>
        </w:rPr>
      </w:pPr>
    </w:p>
    <w:p w14:paraId="03868FD8" w14:textId="77777777" w:rsidR="004533F5" w:rsidRDefault="004533F5" w:rsidP="00CF5EC2">
      <w:pPr>
        <w:spacing w:line="276" w:lineRule="auto"/>
        <w:jc w:val="both"/>
        <w:rPr>
          <w:rFonts w:eastAsia="Arial" w:cs="Arial"/>
          <w:i/>
          <w:iCs/>
          <w:sz w:val="20"/>
          <w:szCs w:val="20"/>
        </w:rPr>
      </w:pPr>
    </w:p>
    <w:p w14:paraId="7849C9D7" w14:textId="77777777" w:rsidR="004533F5" w:rsidRDefault="004533F5" w:rsidP="00CF5EC2">
      <w:pPr>
        <w:spacing w:line="276" w:lineRule="auto"/>
        <w:jc w:val="both"/>
        <w:rPr>
          <w:rFonts w:eastAsia="Arial" w:cs="Arial"/>
          <w:i/>
          <w:iCs/>
          <w:sz w:val="20"/>
          <w:szCs w:val="20"/>
        </w:rPr>
      </w:pPr>
    </w:p>
    <w:p w14:paraId="1454C400" w14:textId="77777777" w:rsidR="004533F5" w:rsidRDefault="004533F5" w:rsidP="00CF5EC2">
      <w:pPr>
        <w:spacing w:line="276" w:lineRule="auto"/>
        <w:jc w:val="both"/>
        <w:rPr>
          <w:rFonts w:eastAsia="Arial" w:cs="Arial"/>
          <w:i/>
          <w:iCs/>
          <w:sz w:val="20"/>
          <w:szCs w:val="20"/>
        </w:rPr>
      </w:pPr>
    </w:p>
    <w:p w14:paraId="188D2520" w14:textId="77777777" w:rsidR="004533F5" w:rsidRDefault="004533F5" w:rsidP="00CF5EC2">
      <w:pPr>
        <w:spacing w:line="276" w:lineRule="auto"/>
        <w:jc w:val="both"/>
        <w:rPr>
          <w:rFonts w:eastAsia="Arial" w:cs="Arial"/>
          <w:i/>
          <w:iCs/>
          <w:sz w:val="20"/>
          <w:szCs w:val="20"/>
        </w:rPr>
      </w:pPr>
    </w:p>
    <w:p w14:paraId="1FF5C0C8" w14:textId="77777777" w:rsidR="004533F5" w:rsidRDefault="004533F5" w:rsidP="00CF5EC2">
      <w:pPr>
        <w:spacing w:line="276" w:lineRule="auto"/>
        <w:jc w:val="both"/>
        <w:rPr>
          <w:rFonts w:eastAsia="Arial" w:cs="Arial"/>
          <w:i/>
          <w:iCs/>
          <w:sz w:val="20"/>
          <w:szCs w:val="20"/>
        </w:rPr>
      </w:pPr>
    </w:p>
    <w:p w14:paraId="19FB75EB" w14:textId="77777777" w:rsidR="004533F5" w:rsidRDefault="004533F5" w:rsidP="00CF5EC2">
      <w:pPr>
        <w:spacing w:line="276" w:lineRule="auto"/>
        <w:jc w:val="both"/>
        <w:rPr>
          <w:rFonts w:eastAsia="Arial" w:cs="Arial"/>
          <w:i/>
          <w:iCs/>
          <w:sz w:val="20"/>
          <w:szCs w:val="20"/>
        </w:rPr>
      </w:pPr>
    </w:p>
    <w:p w14:paraId="6F4973B1" w14:textId="77777777" w:rsidR="004533F5" w:rsidRDefault="004533F5" w:rsidP="00CF5EC2">
      <w:pPr>
        <w:spacing w:line="276" w:lineRule="auto"/>
        <w:jc w:val="both"/>
        <w:rPr>
          <w:rFonts w:eastAsia="Arial" w:cs="Arial"/>
          <w:i/>
          <w:iCs/>
          <w:sz w:val="20"/>
          <w:szCs w:val="20"/>
        </w:rPr>
      </w:pPr>
    </w:p>
    <w:p w14:paraId="0FBAADE2" w14:textId="5EE76CE5" w:rsidR="00CF5EC2" w:rsidRDefault="00CF5EC2" w:rsidP="00CF5EC2">
      <w:pPr>
        <w:spacing w:line="276" w:lineRule="auto"/>
        <w:jc w:val="both"/>
        <w:rPr>
          <w:rFonts w:eastAsia="Arial" w:cs="Arial"/>
          <w:sz w:val="20"/>
          <w:szCs w:val="20"/>
        </w:rPr>
      </w:pPr>
      <w:r w:rsidRPr="14DE49C3">
        <w:rPr>
          <w:rFonts w:eastAsia="Arial" w:cs="Arial"/>
          <w:i/>
          <w:iCs/>
          <w:sz w:val="20"/>
          <w:szCs w:val="20"/>
        </w:rPr>
        <w:t>Table 4: Number of policy-relevant knowledge/evidence products produced by grantees in FY23-24</w:t>
      </w:r>
    </w:p>
    <w:p w14:paraId="07AD71B3" w14:textId="77777777" w:rsidR="00CF5EC2" w:rsidRDefault="00CF5EC2" w:rsidP="00CF5EC2">
      <w:pPr>
        <w:spacing w:line="276" w:lineRule="auto"/>
        <w:jc w:val="both"/>
        <w:rPr>
          <w:rFonts w:eastAsia="Arial" w:cs="Arial"/>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41"/>
        <w:gridCol w:w="2642"/>
        <w:gridCol w:w="973"/>
        <w:gridCol w:w="1060"/>
      </w:tblGrid>
      <w:tr w:rsidR="00CF5EC2" w14:paraId="35B72448" w14:textId="77777777">
        <w:trPr>
          <w:trHeight w:val="300"/>
        </w:trPr>
        <w:tc>
          <w:tcPr>
            <w:tcW w:w="4341" w:type="dxa"/>
            <w:tcMar>
              <w:left w:w="105" w:type="dxa"/>
              <w:right w:w="105" w:type="dxa"/>
            </w:tcMar>
            <w:vAlign w:val="center"/>
          </w:tcPr>
          <w:p w14:paraId="23EF9527" w14:textId="77777777" w:rsidR="00CF5EC2" w:rsidRDefault="00CF5EC2">
            <w:pPr>
              <w:spacing w:line="276" w:lineRule="auto"/>
              <w:rPr>
                <w:rFonts w:eastAsia="Arial" w:cs="Arial"/>
                <w:sz w:val="20"/>
                <w:szCs w:val="20"/>
              </w:rPr>
            </w:pPr>
            <w:r w:rsidRPr="6C96A30F">
              <w:rPr>
                <w:rFonts w:eastAsia="Arial" w:cs="Arial"/>
                <w:b/>
                <w:bCs/>
                <w:sz w:val="20"/>
                <w:szCs w:val="20"/>
              </w:rPr>
              <w:t>Grantee</w:t>
            </w:r>
          </w:p>
        </w:tc>
        <w:tc>
          <w:tcPr>
            <w:tcW w:w="2642" w:type="dxa"/>
            <w:tcMar>
              <w:left w:w="105" w:type="dxa"/>
              <w:right w:w="105" w:type="dxa"/>
            </w:tcMar>
          </w:tcPr>
          <w:p w14:paraId="3939CAB1" w14:textId="77777777" w:rsidR="00CF5EC2" w:rsidRDefault="00CF5EC2">
            <w:pPr>
              <w:spacing w:line="276" w:lineRule="auto"/>
              <w:rPr>
                <w:rFonts w:eastAsia="Arial" w:cs="Arial"/>
                <w:sz w:val="20"/>
                <w:szCs w:val="20"/>
              </w:rPr>
            </w:pPr>
            <w:r w:rsidRPr="6C96A30F">
              <w:rPr>
                <w:rFonts w:eastAsia="Arial" w:cs="Arial"/>
                <w:b/>
                <w:bCs/>
                <w:sz w:val="20"/>
                <w:szCs w:val="20"/>
              </w:rPr>
              <w:t>Grant Competition Round</w:t>
            </w:r>
          </w:p>
        </w:tc>
        <w:tc>
          <w:tcPr>
            <w:tcW w:w="973" w:type="dxa"/>
            <w:tcMar>
              <w:left w:w="105" w:type="dxa"/>
              <w:right w:w="105" w:type="dxa"/>
            </w:tcMar>
            <w:vAlign w:val="center"/>
          </w:tcPr>
          <w:p w14:paraId="7921B3C0" w14:textId="77777777" w:rsidR="00CF5EC2" w:rsidRDefault="00CF5EC2">
            <w:pPr>
              <w:spacing w:line="276" w:lineRule="auto"/>
              <w:rPr>
                <w:rFonts w:eastAsia="Arial" w:cs="Arial"/>
                <w:sz w:val="20"/>
                <w:szCs w:val="20"/>
              </w:rPr>
            </w:pPr>
            <w:r w:rsidRPr="6C96A30F">
              <w:rPr>
                <w:rFonts w:eastAsia="Arial" w:cs="Arial"/>
                <w:b/>
                <w:bCs/>
                <w:sz w:val="20"/>
                <w:szCs w:val="20"/>
              </w:rPr>
              <w:t xml:space="preserve">Planned </w:t>
            </w:r>
          </w:p>
        </w:tc>
        <w:tc>
          <w:tcPr>
            <w:tcW w:w="1060" w:type="dxa"/>
            <w:tcMar>
              <w:left w:w="105" w:type="dxa"/>
              <w:right w:w="105" w:type="dxa"/>
            </w:tcMar>
            <w:vAlign w:val="center"/>
          </w:tcPr>
          <w:p w14:paraId="1CF9C995" w14:textId="77777777" w:rsidR="00CF5EC2" w:rsidRDefault="00CF5EC2">
            <w:pPr>
              <w:spacing w:line="276" w:lineRule="auto"/>
              <w:rPr>
                <w:rFonts w:eastAsia="Arial" w:cs="Arial"/>
                <w:sz w:val="20"/>
                <w:szCs w:val="20"/>
              </w:rPr>
            </w:pPr>
            <w:r w:rsidRPr="6C96A30F">
              <w:rPr>
                <w:rFonts w:eastAsia="Arial" w:cs="Arial"/>
                <w:b/>
                <w:bCs/>
                <w:sz w:val="20"/>
                <w:szCs w:val="20"/>
              </w:rPr>
              <w:t>Achieved</w:t>
            </w:r>
          </w:p>
        </w:tc>
      </w:tr>
      <w:tr w:rsidR="00CF5EC2" w14:paraId="4FA90AEF" w14:textId="77777777">
        <w:trPr>
          <w:trHeight w:val="300"/>
        </w:trPr>
        <w:tc>
          <w:tcPr>
            <w:tcW w:w="4341" w:type="dxa"/>
            <w:tcMar>
              <w:left w:w="105" w:type="dxa"/>
              <w:right w:w="105" w:type="dxa"/>
            </w:tcMar>
          </w:tcPr>
          <w:p w14:paraId="4DF7BF1D" w14:textId="77777777" w:rsidR="00CF5EC2" w:rsidRDefault="00CF5EC2">
            <w:pPr>
              <w:spacing w:line="276" w:lineRule="auto"/>
              <w:jc w:val="both"/>
              <w:rPr>
                <w:rFonts w:eastAsia="Arial" w:cs="Arial"/>
                <w:sz w:val="20"/>
                <w:szCs w:val="20"/>
              </w:rPr>
            </w:pPr>
            <w:r w:rsidRPr="6C96A30F">
              <w:rPr>
                <w:rFonts w:eastAsia="Arial" w:cs="Arial"/>
                <w:sz w:val="20"/>
                <w:szCs w:val="20"/>
              </w:rPr>
              <w:t>DEEPEND</w:t>
            </w:r>
          </w:p>
        </w:tc>
        <w:tc>
          <w:tcPr>
            <w:tcW w:w="2642" w:type="dxa"/>
            <w:tcMar>
              <w:left w:w="105" w:type="dxa"/>
              <w:right w:w="105" w:type="dxa"/>
            </w:tcMar>
          </w:tcPr>
          <w:p w14:paraId="346B9706"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1E8D92B4" w14:textId="77777777" w:rsidR="00CF5EC2" w:rsidRDefault="00CF5EC2">
            <w:pPr>
              <w:spacing w:line="276" w:lineRule="auto"/>
              <w:jc w:val="both"/>
              <w:rPr>
                <w:rFonts w:eastAsia="Arial" w:cs="Arial"/>
                <w:sz w:val="20"/>
                <w:szCs w:val="20"/>
              </w:rPr>
            </w:pPr>
            <w:r w:rsidRPr="6C96A30F">
              <w:rPr>
                <w:rFonts w:eastAsia="Arial" w:cs="Arial"/>
                <w:sz w:val="20"/>
                <w:szCs w:val="20"/>
              </w:rPr>
              <w:t>1</w:t>
            </w:r>
          </w:p>
        </w:tc>
        <w:tc>
          <w:tcPr>
            <w:tcW w:w="1060" w:type="dxa"/>
            <w:tcMar>
              <w:left w:w="105" w:type="dxa"/>
              <w:right w:w="105" w:type="dxa"/>
            </w:tcMar>
          </w:tcPr>
          <w:p w14:paraId="3841CED8"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5218755A" w14:textId="77777777">
        <w:trPr>
          <w:trHeight w:val="300"/>
        </w:trPr>
        <w:tc>
          <w:tcPr>
            <w:tcW w:w="4341" w:type="dxa"/>
            <w:tcMar>
              <w:left w:w="105" w:type="dxa"/>
              <w:right w:w="105" w:type="dxa"/>
            </w:tcMar>
          </w:tcPr>
          <w:p w14:paraId="23156431" w14:textId="77777777" w:rsidR="00CF5EC2" w:rsidRDefault="00CF5EC2">
            <w:pPr>
              <w:spacing w:line="276" w:lineRule="auto"/>
              <w:jc w:val="both"/>
              <w:rPr>
                <w:rFonts w:eastAsia="Arial" w:cs="Arial"/>
                <w:sz w:val="20"/>
                <w:szCs w:val="20"/>
              </w:rPr>
            </w:pPr>
            <w:r w:rsidRPr="6C96A30F">
              <w:rPr>
                <w:rFonts w:eastAsia="Arial" w:cs="Arial"/>
                <w:sz w:val="20"/>
                <w:szCs w:val="20"/>
              </w:rPr>
              <w:t>BIO+MINE</w:t>
            </w:r>
          </w:p>
        </w:tc>
        <w:tc>
          <w:tcPr>
            <w:tcW w:w="2642" w:type="dxa"/>
            <w:tcMar>
              <w:left w:w="105" w:type="dxa"/>
              <w:right w:w="105" w:type="dxa"/>
            </w:tcMar>
          </w:tcPr>
          <w:p w14:paraId="06B17ED3"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625B2204" w14:textId="77777777" w:rsidR="00CF5EC2" w:rsidRDefault="00CF5EC2">
            <w:pPr>
              <w:spacing w:line="276" w:lineRule="auto"/>
              <w:jc w:val="both"/>
              <w:rPr>
                <w:rFonts w:eastAsia="Arial" w:cs="Arial"/>
                <w:sz w:val="20"/>
                <w:szCs w:val="20"/>
              </w:rPr>
            </w:pPr>
            <w:r w:rsidRPr="6C96A30F">
              <w:rPr>
                <w:rFonts w:eastAsia="Arial" w:cs="Arial"/>
                <w:sz w:val="20"/>
                <w:szCs w:val="20"/>
              </w:rPr>
              <w:t>2</w:t>
            </w:r>
          </w:p>
        </w:tc>
        <w:tc>
          <w:tcPr>
            <w:tcW w:w="1060" w:type="dxa"/>
            <w:tcMar>
              <w:left w:w="105" w:type="dxa"/>
              <w:right w:w="105" w:type="dxa"/>
            </w:tcMar>
          </w:tcPr>
          <w:p w14:paraId="5D34EA96" w14:textId="77777777" w:rsidR="00CF5EC2" w:rsidRDefault="00CF5EC2">
            <w:pPr>
              <w:spacing w:line="276" w:lineRule="auto"/>
              <w:jc w:val="both"/>
              <w:rPr>
                <w:rFonts w:eastAsia="Arial" w:cs="Arial"/>
                <w:sz w:val="20"/>
                <w:szCs w:val="20"/>
              </w:rPr>
            </w:pPr>
            <w:r w:rsidRPr="6C96A30F">
              <w:rPr>
                <w:rFonts w:eastAsia="Arial" w:cs="Arial"/>
                <w:sz w:val="20"/>
                <w:szCs w:val="20"/>
              </w:rPr>
              <w:t>4</w:t>
            </w:r>
          </w:p>
        </w:tc>
      </w:tr>
      <w:tr w:rsidR="00CF5EC2" w14:paraId="1570810A" w14:textId="77777777">
        <w:trPr>
          <w:trHeight w:val="300"/>
        </w:trPr>
        <w:tc>
          <w:tcPr>
            <w:tcW w:w="4341" w:type="dxa"/>
            <w:tcMar>
              <w:left w:w="105" w:type="dxa"/>
              <w:right w:w="105" w:type="dxa"/>
            </w:tcMar>
          </w:tcPr>
          <w:p w14:paraId="0F5AD703" w14:textId="77777777" w:rsidR="00CF5EC2" w:rsidRDefault="00CF5EC2">
            <w:pPr>
              <w:spacing w:line="276" w:lineRule="auto"/>
              <w:jc w:val="both"/>
              <w:rPr>
                <w:rFonts w:eastAsia="Arial" w:cs="Arial"/>
                <w:sz w:val="20"/>
                <w:szCs w:val="20"/>
              </w:rPr>
            </w:pPr>
            <w:r w:rsidRPr="6C96A30F">
              <w:rPr>
                <w:rFonts w:eastAsia="Arial" w:cs="Arial"/>
                <w:sz w:val="20"/>
                <w:szCs w:val="20"/>
              </w:rPr>
              <w:t>EP</w:t>
            </w:r>
          </w:p>
        </w:tc>
        <w:tc>
          <w:tcPr>
            <w:tcW w:w="2642" w:type="dxa"/>
            <w:tcMar>
              <w:left w:w="105" w:type="dxa"/>
              <w:right w:w="105" w:type="dxa"/>
            </w:tcMar>
          </w:tcPr>
          <w:p w14:paraId="2AF75559"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6D920734" w14:textId="77777777" w:rsidR="00CF5EC2" w:rsidRDefault="00CF5EC2">
            <w:pPr>
              <w:spacing w:line="276" w:lineRule="auto"/>
              <w:jc w:val="both"/>
              <w:rPr>
                <w:rFonts w:eastAsia="Arial" w:cs="Arial"/>
                <w:sz w:val="20"/>
                <w:szCs w:val="20"/>
              </w:rPr>
            </w:pPr>
            <w:r w:rsidRPr="6C96A30F">
              <w:rPr>
                <w:rFonts w:eastAsia="Arial" w:cs="Arial"/>
                <w:sz w:val="20"/>
                <w:szCs w:val="20"/>
              </w:rPr>
              <w:t>43</w:t>
            </w:r>
          </w:p>
        </w:tc>
        <w:tc>
          <w:tcPr>
            <w:tcW w:w="1060" w:type="dxa"/>
            <w:tcMar>
              <w:left w:w="105" w:type="dxa"/>
              <w:right w:w="105" w:type="dxa"/>
            </w:tcMar>
          </w:tcPr>
          <w:p w14:paraId="162B47DC" w14:textId="77777777" w:rsidR="00CF5EC2" w:rsidRDefault="00CF5EC2">
            <w:pPr>
              <w:spacing w:line="276" w:lineRule="auto"/>
              <w:jc w:val="both"/>
              <w:rPr>
                <w:rFonts w:eastAsia="Arial" w:cs="Arial"/>
                <w:sz w:val="20"/>
                <w:szCs w:val="20"/>
              </w:rPr>
            </w:pPr>
            <w:r w:rsidRPr="6C96A30F">
              <w:rPr>
                <w:rFonts w:eastAsia="Arial" w:cs="Arial"/>
                <w:sz w:val="20"/>
                <w:szCs w:val="20"/>
              </w:rPr>
              <w:t>46</w:t>
            </w:r>
          </w:p>
        </w:tc>
      </w:tr>
      <w:tr w:rsidR="00CF5EC2" w14:paraId="55799626" w14:textId="77777777">
        <w:trPr>
          <w:trHeight w:val="300"/>
        </w:trPr>
        <w:tc>
          <w:tcPr>
            <w:tcW w:w="4341" w:type="dxa"/>
            <w:tcMar>
              <w:left w:w="105" w:type="dxa"/>
              <w:right w:w="105" w:type="dxa"/>
            </w:tcMar>
          </w:tcPr>
          <w:p w14:paraId="1813265D" w14:textId="77777777" w:rsidR="00CF5EC2" w:rsidRDefault="00CF5EC2">
            <w:pPr>
              <w:spacing w:line="276" w:lineRule="auto"/>
              <w:jc w:val="both"/>
              <w:rPr>
                <w:rFonts w:eastAsia="Arial" w:cs="Arial"/>
                <w:sz w:val="20"/>
                <w:szCs w:val="20"/>
              </w:rPr>
            </w:pPr>
            <w:r w:rsidRPr="6C96A30F">
              <w:rPr>
                <w:rFonts w:eastAsia="Arial" w:cs="Arial"/>
                <w:sz w:val="20"/>
                <w:szCs w:val="20"/>
              </w:rPr>
              <w:t>Kew</w:t>
            </w:r>
          </w:p>
        </w:tc>
        <w:tc>
          <w:tcPr>
            <w:tcW w:w="2642" w:type="dxa"/>
            <w:tcMar>
              <w:left w:w="105" w:type="dxa"/>
              <w:right w:w="105" w:type="dxa"/>
            </w:tcMar>
          </w:tcPr>
          <w:p w14:paraId="31B38D6F"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5045B862" w14:textId="77777777" w:rsidR="00CF5EC2" w:rsidRDefault="00CF5EC2">
            <w:pPr>
              <w:spacing w:line="276" w:lineRule="auto"/>
              <w:jc w:val="both"/>
              <w:rPr>
                <w:rFonts w:eastAsia="Arial" w:cs="Arial"/>
                <w:sz w:val="20"/>
                <w:szCs w:val="20"/>
              </w:rPr>
            </w:pPr>
            <w:r w:rsidRPr="6C96A30F">
              <w:rPr>
                <w:rFonts w:eastAsia="Arial" w:cs="Arial"/>
                <w:sz w:val="20"/>
                <w:szCs w:val="20"/>
              </w:rPr>
              <w:t>5</w:t>
            </w:r>
          </w:p>
        </w:tc>
        <w:tc>
          <w:tcPr>
            <w:tcW w:w="1060" w:type="dxa"/>
            <w:tcMar>
              <w:left w:w="105" w:type="dxa"/>
              <w:right w:w="105" w:type="dxa"/>
            </w:tcMar>
          </w:tcPr>
          <w:p w14:paraId="1DBF785F" w14:textId="77777777" w:rsidR="00CF5EC2" w:rsidRDefault="00CF5EC2">
            <w:pPr>
              <w:spacing w:line="276" w:lineRule="auto"/>
              <w:jc w:val="both"/>
              <w:rPr>
                <w:rFonts w:eastAsia="Arial" w:cs="Arial"/>
                <w:sz w:val="20"/>
                <w:szCs w:val="20"/>
              </w:rPr>
            </w:pPr>
            <w:r w:rsidRPr="6C96A30F">
              <w:rPr>
                <w:rFonts w:eastAsia="Arial" w:cs="Arial"/>
                <w:sz w:val="20"/>
                <w:szCs w:val="20"/>
              </w:rPr>
              <w:t>16</w:t>
            </w:r>
          </w:p>
        </w:tc>
      </w:tr>
      <w:tr w:rsidR="00CF5EC2" w14:paraId="5D34EB6A" w14:textId="77777777">
        <w:trPr>
          <w:trHeight w:val="300"/>
        </w:trPr>
        <w:tc>
          <w:tcPr>
            <w:tcW w:w="4341" w:type="dxa"/>
            <w:tcMar>
              <w:left w:w="105" w:type="dxa"/>
              <w:right w:w="105" w:type="dxa"/>
            </w:tcMar>
          </w:tcPr>
          <w:p w14:paraId="34820E24" w14:textId="77777777" w:rsidR="00CF5EC2" w:rsidRDefault="00CF5EC2">
            <w:pPr>
              <w:spacing w:line="276" w:lineRule="auto"/>
              <w:jc w:val="both"/>
              <w:rPr>
                <w:rFonts w:eastAsia="Arial" w:cs="Arial"/>
                <w:sz w:val="20"/>
                <w:szCs w:val="20"/>
              </w:rPr>
            </w:pPr>
            <w:r w:rsidRPr="6C96A30F">
              <w:rPr>
                <w:rFonts w:eastAsia="Arial" w:cs="Arial"/>
                <w:sz w:val="20"/>
                <w:szCs w:val="20"/>
              </w:rPr>
              <w:t>NTSP</w:t>
            </w:r>
          </w:p>
        </w:tc>
        <w:tc>
          <w:tcPr>
            <w:tcW w:w="2642" w:type="dxa"/>
            <w:tcMar>
              <w:left w:w="105" w:type="dxa"/>
              <w:right w:w="105" w:type="dxa"/>
            </w:tcMar>
          </w:tcPr>
          <w:p w14:paraId="7C6548DA"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54A8C1DD" w14:textId="77777777" w:rsidR="00CF5EC2" w:rsidRDefault="00CF5EC2">
            <w:pPr>
              <w:spacing w:line="276" w:lineRule="auto"/>
              <w:jc w:val="both"/>
              <w:rPr>
                <w:rFonts w:eastAsia="Arial" w:cs="Arial"/>
                <w:sz w:val="20"/>
                <w:szCs w:val="20"/>
              </w:rPr>
            </w:pPr>
            <w:r w:rsidRPr="6C96A30F">
              <w:rPr>
                <w:rFonts w:eastAsia="Arial" w:cs="Arial"/>
                <w:sz w:val="20"/>
                <w:szCs w:val="20"/>
              </w:rPr>
              <w:t>4</w:t>
            </w:r>
          </w:p>
        </w:tc>
        <w:tc>
          <w:tcPr>
            <w:tcW w:w="1060" w:type="dxa"/>
            <w:tcMar>
              <w:left w:w="105" w:type="dxa"/>
              <w:right w:w="105" w:type="dxa"/>
            </w:tcMar>
          </w:tcPr>
          <w:p w14:paraId="69222010" w14:textId="77777777" w:rsidR="00CF5EC2" w:rsidRDefault="00CF5EC2">
            <w:pPr>
              <w:spacing w:line="276" w:lineRule="auto"/>
              <w:jc w:val="both"/>
              <w:rPr>
                <w:rFonts w:eastAsia="Arial" w:cs="Arial"/>
                <w:sz w:val="20"/>
                <w:szCs w:val="20"/>
              </w:rPr>
            </w:pPr>
            <w:r w:rsidRPr="6C96A30F">
              <w:rPr>
                <w:rFonts w:eastAsia="Arial" w:cs="Arial"/>
                <w:sz w:val="20"/>
                <w:szCs w:val="20"/>
              </w:rPr>
              <w:t>6</w:t>
            </w:r>
          </w:p>
        </w:tc>
      </w:tr>
      <w:tr w:rsidR="00CF5EC2" w14:paraId="4CC6AEEC" w14:textId="77777777">
        <w:trPr>
          <w:trHeight w:val="300"/>
        </w:trPr>
        <w:tc>
          <w:tcPr>
            <w:tcW w:w="4341" w:type="dxa"/>
            <w:tcMar>
              <w:left w:w="105" w:type="dxa"/>
              <w:right w:w="105" w:type="dxa"/>
            </w:tcMar>
          </w:tcPr>
          <w:p w14:paraId="52382709" w14:textId="77777777" w:rsidR="00CF5EC2" w:rsidRDefault="00CF5EC2">
            <w:pPr>
              <w:spacing w:line="276" w:lineRule="auto"/>
              <w:jc w:val="both"/>
              <w:rPr>
                <w:rFonts w:eastAsia="Arial" w:cs="Arial"/>
                <w:sz w:val="20"/>
                <w:szCs w:val="20"/>
              </w:rPr>
            </w:pPr>
            <w:r w:rsidRPr="6C96A30F">
              <w:rPr>
                <w:rFonts w:eastAsia="Arial" w:cs="Arial"/>
                <w:sz w:val="20"/>
                <w:szCs w:val="20"/>
              </w:rPr>
              <w:t>One Food</w:t>
            </w:r>
          </w:p>
        </w:tc>
        <w:tc>
          <w:tcPr>
            <w:tcW w:w="2642" w:type="dxa"/>
            <w:tcMar>
              <w:left w:w="105" w:type="dxa"/>
              <w:right w:w="105" w:type="dxa"/>
            </w:tcMar>
          </w:tcPr>
          <w:p w14:paraId="4F3E62D4"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276241B3" w14:textId="77777777" w:rsidR="00CF5EC2" w:rsidRDefault="00CF5EC2">
            <w:pPr>
              <w:spacing w:line="276" w:lineRule="auto"/>
              <w:jc w:val="both"/>
              <w:rPr>
                <w:rFonts w:eastAsia="Arial" w:cs="Arial"/>
                <w:sz w:val="20"/>
                <w:szCs w:val="20"/>
              </w:rPr>
            </w:pPr>
            <w:r w:rsidRPr="6C96A30F">
              <w:rPr>
                <w:rFonts w:eastAsia="Arial" w:cs="Arial"/>
                <w:sz w:val="20"/>
                <w:szCs w:val="20"/>
              </w:rPr>
              <w:t>4</w:t>
            </w:r>
          </w:p>
        </w:tc>
        <w:tc>
          <w:tcPr>
            <w:tcW w:w="1060" w:type="dxa"/>
            <w:tcMar>
              <w:left w:w="105" w:type="dxa"/>
              <w:right w:w="105" w:type="dxa"/>
            </w:tcMar>
          </w:tcPr>
          <w:p w14:paraId="7F7F2BF7" w14:textId="77777777" w:rsidR="00CF5EC2" w:rsidRDefault="00CF5EC2">
            <w:pPr>
              <w:spacing w:line="276" w:lineRule="auto"/>
              <w:jc w:val="both"/>
              <w:rPr>
                <w:rFonts w:eastAsia="Arial" w:cs="Arial"/>
                <w:sz w:val="20"/>
                <w:szCs w:val="20"/>
              </w:rPr>
            </w:pPr>
            <w:r w:rsidRPr="6C96A30F">
              <w:rPr>
                <w:rFonts w:eastAsia="Arial" w:cs="Arial"/>
                <w:sz w:val="20"/>
                <w:szCs w:val="20"/>
              </w:rPr>
              <w:t>3</w:t>
            </w:r>
          </w:p>
        </w:tc>
      </w:tr>
      <w:tr w:rsidR="1D8A2729" w14:paraId="4C0613E3" w14:textId="77777777" w:rsidTr="1D8A2729">
        <w:trPr>
          <w:trHeight w:val="300"/>
        </w:trPr>
        <w:tc>
          <w:tcPr>
            <w:tcW w:w="4341" w:type="dxa"/>
            <w:tcMar>
              <w:left w:w="105" w:type="dxa"/>
              <w:right w:w="105" w:type="dxa"/>
            </w:tcMar>
          </w:tcPr>
          <w:p w14:paraId="4270C6A3" w14:textId="323BE6B3" w:rsidR="1D8A2729" w:rsidRDefault="1D8A2729" w:rsidP="1D8A2729">
            <w:pPr>
              <w:spacing w:line="276" w:lineRule="auto"/>
              <w:jc w:val="both"/>
              <w:rPr>
                <w:rFonts w:eastAsia="Arial" w:cs="Arial"/>
                <w:sz w:val="20"/>
                <w:szCs w:val="20"/>
              </w:rPr>
            </w:pPr>
            <w:r w:rsidRPr="1D8A2729">
              <w:rPr>
                <w:rFonts w:eastAsia="Arial" w:cs="Arial"/>
                <w:sz w:val="20"/>
                <w:szCs w:val="20"/>
              </w:rPr>
              <w:t>3ie</w:t>
            </w:r>
          </w:p>
        </w:tc>
        <w:tc>
          <w:tcPr>
            <w:tcW w:w="2642" w:type="dxa"/>
            <w:tcMar>
              <w:left w:w="105" w:type="dxa"/>
              <w:right w:w="105" w:type="dxa"/>
            </w:tcMar>
          </w:tcPr>
          <w:p w14:paraId="389089FF" w14:textId="2A2B12D6" w:rsidR="1D8A2729" w:rsidRDefault="1D8A2729" w:rsidP="1D8A2729">
            <w:pPr>
              <w:spacing w:line="276" w:lineRule="auto"/>
              <w:jc w:val="both"/>
              <w:rPr>
                <w:rFonts w:eastAsia="Arial" w:cs="Arial"/>
                <w:sz w:val="20"/>
                <w:szCs w:val="20"/>
              </w:rPr>
            </w:pPr>
            <w:r w:rsidRPr="1D8A2729">
              <w:rPr>
                <w:rFonts w:eastAsia="Arial" w:cs="Arial"/>
                <w:sz w:val="20"/>
                <w:szCs w:val="20"/>
              </w:rPr>
              <w:t>Phase 1</w:t>
            </w:r>
          </w:p>
        </w:tc>
        <w:tc>
          <w:tcPr>
            <w:tcW w:w="973" w:type="dxa"/>
            <w:tcMar>
              <w:left w:w="105" w:type="dxa"/>
              <w:right w:w="105" w:type="dxa"/>
            </w:tcMar>
          </w:tcPr>
          <w:p w14:paraId="210AEB38" w14:textId="105299EA" w:rsidR="0526EA9D" w:rsidRDefault="0526EA9D" w:rsidP="1D8A2729">
            <w:pPr>
              <w:spacing w:line="276" w:lineRule="auto"/>
              <w:jc w:val="both"/>
              <w:rPr>
                <w:rFonts w:eastAsia="Arial" w:cs="Arial"/>
                <w:sz w:val="20"/>
                <w:szCs w:val="20"/>
              </w:rPr>
            </w:pPr>
            <w:r w:rsidRPr="1D8A2729">
              <w:rPr>
                <w:rFonts w:eastAsia="Arial" w:cs="Arial"/>
                <w:sz w:val="20"/>
                <w:szCs w:val="20"/>
              </w:rPr>
              <w:t>2</w:t>
            </w:r>
          </w:p>
        </w:tc>
        <w:tc>
          <w:tcPr>
            <w:tcW w:w="1060" w:type="dxa"/>
            <w:tcMar>
              <w:left w:w="105" w:type="dxa"/>
              <w:right w:w="105" w:type="dxa"/>
            </w:tcMar>
          </w:tcPr>
          <w:p w14:paraId="3C8C443E" w14:textId="4A1E2306" w:rsidR="1D8A2729" w:rsidRDefault="0526EA9D" w:rsidP="1D8A2729">
            <w:pPr>
              <w:spacing w:line="276" w:lineRule="auto"/>
              <w:jc w:val="both"/>
              <w:rPr>
                <w:rFonts w:eastAsia="Arial" w:cs="Arial"/>
                <w:sz w:val="20"/>
                <w:szCs w:val="20"/>
              </w:rPr>
            </w:pPr>
            <w:r w:rsidRPr="2BEE78B6">
              <w:rPr>
                <w:rFonts w:eastAsia="Arial" w:cs="Arial"/>
                <w:sz w:val="20"/>
                <w:szCs w:val="20"/>
              </w:rPr>
              <w:t>2</w:t>
            </w:r>
          </w:p>
        </w:tc>
      </w:tr>
      <w:tr w:rsidR="00CF5EC2" w14:paraId="6174AC52" w14:textId="77777777">
        <w:trPr>
          <w:trHeight w:val="300"/>
        </w:trPr>
        <w:tc>
          <w:tcPr>
            <w:tcW w:w="4341" w:type="dxa"/>
            <w:tcMar>
              <w:left w:w="105" w:type="dxa"/>
              <w:right w:w="105" w:type="dxa"/>
            </w:tcMar>
          </w:tcPr>
          <w:p w14:paraId="7D3167E0" w14:textId="77777777" w:rsidR="00CF5EC2" w:rsidRDefault="00CF5EC2">
            <w:pPr>
              <w:spacing w:line="276" w:lineRule="auto"/>
              <w:jc w:val="both"/>
              <w:rPr>
                <w:rFonts w:eastAsia="Arial" w:cs="Arial"/>
                <w:sz w:val="20"/>
                <w:szCs w:val="20"/>
              </w:rPr>
            </w:pPr>
            <w:r w:rsidRPr="6C96A30F">
              <w:rPr>
                <w:rFonts w:eastAsia="Arial" w:cs="Arial"/>
                <w:sz w:val="20"/>
                <w:szCs w:val="20"/>
              </w:rPr>
              <w:t>Innovative Seaweed</w:t>
            </w:r>
          </w:p>
        </w:tc>
        <w:tc>
          <w:tcPr>
            <w:tcW w:w="2642" w:type="dxa"/>
            <w:tcMar>
              <w:left w:w="105" w:type="dxa"/>
              <w:right w:w="105" w:type="dxa"/>
            </w:tcMar>
          </w:tcPr>
          <w:p w14:paraId="6B6AFBE7" w14:textId="77777777" w:rsidR="00CF5EC2" w:rsidRDefault="00CF5EC2">
            <w:pPr>
              <w:spacing w:line="276" w:lineRule="auto"/>
              <w:jc w:val="both"/>
              <w:rPr>
                <w:rFonts w:eastAsia="Arial" w:cs="Arial"/>
                <w:sz w:val="20"/>
                <w:szCs w:val="20"/>
              </w:rPr>
            </w:pPr>
            <w:r w:rsidRPr="6C96A30F">
              <w:rPr>
                <w:rFonts w:eastAsia="Arial" w:cs="Arial"/>
                <w:sz w:val="20"/>
                <w:szCs w:val="20"/>
              </w:rPr>
              <w:t>Phase 1</w:t>
            </w:r>
          </w:p>
        </w:tc>
        <w:tc>
          <w:tcPr>
            <w:tcW w:w="973" w:type="dxa"/>
            <w:tcMar>
              <w:left w:w="105" w:type="dxa"/>
              <w:right w:w="105" w:type="dxa"/>
            </w:tcMar>
          </w:tcPr>
          <w:p w14:paraId="024EACC1" w14:textId="77777777" w:rsidR="00CF5EC2" w:rsidRDefault="00CF5EC2">
            <w:pPr>
              <w:spacing w:line="276" w:lineRule="auto"/>
              <w:jc w:val="both"/>
              <w:rPr>
                <w:rFonts w:eastAsia="Arial" w:cs="Arial"/>
                <w:sz w:val="20"/>
                <w:szCs w:val="20"/>
              </w:rPr>
            </w:pPr>
            <w:r w:rsidRPr="6C96A30F">
              <w:rPr>
                <w:rFonts w:eastAsia="Arial" w:cs="Arial"/>
                <w:sz w:val="20"/>
                <w:szCs w:val="20"/>
              </w:rPr>
              <w:t>1</w:t>
            </w:r>
          </w:p>
        </w:tc>
        <w:tc>
          <w:tcPr>
            <w:tcW w:w="1060" w:type="dxa"/>
            <w:tcMar>
              <w:left w:w="105" w:type="dxa"/>
              <w:right w:w="105" w:type="dxa"/>
            </w:tcMar>
          </w:tcPr>
          <w:p w14:paraId="1F4627E1" w14:textId="77777777" w:rsidR="00CF5EC2" w:rsidRDefault="00CF5EC2">
            <w:pPr>
              <w:spacing w:line="276" w:lineRule="auto"/>
              <w:jc w:val="both"/>
              <w:rPr>
                <w:rFonts w:eastAsia="Arial" w:cs="Arial"/>
                <w:sz w:val="20"/>
                <w:szCs w:val="20"/>
              </w:rPr>
            </w:pPr>
            <w:r w:rsidRPr="6C96A30F">
              <w:rPr>
                <w:rFonts w:eastAsia="Arial" w:cs="Arial"/>
                <w:sz w:val="20"/>
                <w:szCs w:val="20"/>
              </w:rPr>
              <w:t>2</w:t>
            </w:r>
          </w:p>
        </w:tc>
      </w:tr>
      <w:tr w:rsidR="00CF5EC2" w14:paraId="25B6C99B" w14:textId="77777777">
        <w:trPr>
          <w:trHeight w:val="300"/>
        </w:trPr>
        <w:tc>
          <w:tcPr>
            <w:tcW w:w="4341" w:type="dxa"/>
            <w:tcMar>
              <w:left w:w="105" w:type="dxa"/>
              <w:right w:w="105" w:type="dxa"/>
            </w:tcMar>
          </w:tcPr>
          <w:p w14:paraId="54039E81" w14:textId="77777777" w:rsidR="00CF5EC2" w:rsidRDefault="00CF5EC2">
            <w:pPr>
              <w:spacing w:line="276" w:lineRule="auto"/>
              <w:jc w:val="both"/>
              <w:rPr>
                <w:rFonts w:eastAsia="Arial" w:cs="Arial"/>
                <w:sz w:val="20"/>
                <w:szCs w:val="20"/>
              </w:rPr>
            </w:pPr>
            <w:r w:rsidRPr="6C96A30F">
              <w:rPr>
                <w:rFonts w:eastAsia="Arial" w:cs="Arial"/>
                <w:sz w:val="20"/>
                <w:szCs w:val="20"/>
              </w:rPr>
              <w:t>Wildfowl &amp; Wetlands Trust</w:t>
            </w:r>
          </w:p>
        </w:tc>
        <w:tc>
          <w:tcPr>
            <w:tcW w:w="2642" w:type="dxa"/>
            <w:tcMar>
              <w:left w:w="105" w:type="dxa"/>
              <w:right w:w="105" w:type="dxa"/>
            </w:tcMar>
          </w:tcPr>
          <w:p w14:paraId="29E4971A"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41858AE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3B2F6EB4" w14:textId="77777777" w:rsidR="00CF5EC2" w:rsidRDefault="00CF5EC2">
            <w:pPr>
              <w:spacing w:line="276" w:lineRule="auto"/>
              <w:jc w:val="both"/>
              <w:rPr>
                <w:rFonts w:eastAsia="Arial" w:cs="Arial"/>
                <w:sz w:val="20"/>
                <w:szCs w:val="20"/>
              </w:rPr>
            </w:pPr>
            <w:r w:rsidRPr="6C96A30F">
              <w:rPr>
                <w:rFonts w:eastAsia="Arial" w:cs="Arial"/>
                <w:sz w:val="20"/>
                <w:szCs w:val="20"/>
              </w:rPr>
              <w:t>3</w:t>
            </w:r>
          </w:p>
        </w:tc>
      </w:tr>
      <w:tr w:rsidR="00CF5EC2" w14:paraId="0B01B6F1" w14:textId="77777777">
        <w:trPr>
          <w:trHeight w:val="300"/>
        </w:trPr>
        <w:tc>
          <w:tcPr>
            <w:tcW w:w="4341" w:type="dxa"/>
            <w:tcMar>
              <w:left w:w="105" w:type="dxa"/>
              <w:right w:w="105" w:type="dxa"/>
            </w:tcMar>
          </w:tcPr>
          <w:p w14:paraId="70610D75" w14:textId="77777777" w:rsidR="00CF5EC2" w:rsidRDefault="00CF5EC2">
            <w:pPr>
              <w:spacing w:line="276" w:lineRule="auto"/>
              <w:jc w:val="both"/>
              <w:rPr>
                <w:rFonts w:eastAsia="Arial" w:cs="Arial"/>
                <w:sz w:val="20"/>
                <w:szCs w:val="20"/>
              </w:rPr>
            </w:pPr>
            <w:r w:rsidRPr="6C96A30F">
              <w:rPr>
                <w:rFonts w:eastAsia="Arial" w:cs="Arial"/>
                <w:sz w:val="20"/>
                <w:szCs w:val="20"/>
              </w:rPr>
              <w:t>Scottish Association for Marine Science</w:t>
            </w:r>
          </w:p>
        </w:tc>
        <w:tc>
          <w:tcPr>
            <w:tcW w:w="2642" w:type="dxa"/>
            <w:tcMar>
              <w:left w:w="105" w:type="dxa"/>
              <w:right w:w="105" w:type="dxa"/>
            </w:tcMar>
          </w:tcPr>
          <w:p w14:paraId="564E2CA6"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1013D2EB"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638F4973"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57CCABA7" w14:textId="77777777">
        <w:trPr>
          <w:trHeight w:val="300"/>
        </w:trPr>
        <w:tc>
          <w:tcPr>
            <w:tcW w:w="4341" w:type="dxa"/>
            <w:tcMar>
              <w:left w:w="105" w:type="dxa"/>
              <w:right w:w="105" w:type="dxa"/>
            </w:tcMar>
          </w:tcPr>
          <w:p w14:paraId="5BD4002F" w14:textId="77777777" w:rsidR="00CF5EC2" w:rsidRDefault="00CF5EC2">
            <w:pPr>
              <w:spacing w:line="276" w:lineRule="auto"/>
              <w:jc w:val="both"/>
              <w:rPr>
                <w:rFonts w:eastAsia="Arial" w:cs="Arial"/>
                <w:sz w:val="20"/>
                <w:szCs w:val="20"/>
              </w:rPr>
            </w:pPr>
            <w:r w:rsidRPr="6C96A30F">
              <w:rPr>
                <w:rFonts w:eastAsia="Arial" w:cs="Arial"/>
                <w:sz w:val="20"/>
                <w:szCs w:val="20"/>
              </w:rPr>
              <w:t>Oxford University</w:t>
            </w:r>
          </w:p>
        </w:tc>
        <w:tc>
          <w:tcPr>
            <w:tcW w:w="2642" w:type="dxa"/>
            <w:tcMar>
              <w:left w:w="105" w:type="dxa"/>
              <w:right w:w="105" w:type="dxa"/>
            </w:tcMar>
          </w:tcPr>
          <w:p w14:paraId="6F17F399"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04E91D56"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7E171D51"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0B1C4B03" w14:textId="77777777">
        <w:trPr>
          <w:trHeight w:val="300"/>
        </w:trPr>
        <w:tc>
          <w:tcPr>
            <w:tcW w:w="4341" w:type="dxa"/>
            <w:tcMar>
              <w:left w:w="105" w:type="dxa"/>
              <w:right w:w="105" w:type="dxa"/>
            </w:tcMar>
          </w:tcPr>
          <w:p w14:paraId="61E20FFD" w14:textId="77777777" w:rsidR="00CF5EC2" w:rsidRDefault="00CF5EC2">
            <w:pPr>
              <w:spacing w:line="276" w:lineRule="auto"/>
              <w:jc w:val="both"/>
              <w:rPr>
                <w:rFonts w:eastAsia="Arial" w:cs="Arial"/>
                <w:sz w:val="20"/>
                <w:szCs w:val="20"/>
              </w:rPr>
            </w:pPr>
            <w:r w:rsidRPr="6C96A30F">
              <w:rPr>
                <w:rFonts w:eastAsia="Arial" w:cs="Arial"/>
                <w:sz w:val="20"/>
                <w:szCs w:val="20"/>
              </w:rPr>
              <w:t>Nature Kenya</w:t>
            </w:r>
          </w:p>
        </w:tc>
        <w:tc>
          <w:tcPr>
            <w:tcW w:w="2642" w:type="dxa"/>
            <w:tcMar>
              <w:left w:w="105" w:type="dxa"/>
              <w:right w:w="105" w:type="dxa"/>
            </w:tcMar>
          </w:tcPr>
          <w:p w14:paraId="388C5373"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7A6A23E3"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54EFB5BF" w14:textId="77777777" w:rsidR="00CF5EC2" w:rsidRDefault="00CF5EC2">
            <w:pPr>
              <w:spacing w:line="276" w:lineRule="auto"/>
              <w:jc w:val="both"/>
              <w:rPr>
                <w:rFonts w:eastAsia="Arial" w:cs="Arial"/>
                <w:sz w:val="20"/>
                <w:szCs w:val="20"/>
              </w:rPr>
            </w:pPr>
            <w:r w:rsidRPr="6C96A30F">
              <w:rPr>
                <w:rFonts w:eastAsia="Arial" w:cs="Arial"/>
                <w:sz w:val="20"/>
                <w:szCs w:val="20"/>
              </w:rPr>
              <w:t>1</w:t>
            </w:r>
          </w:p>
        </w:tc>
      </w:tr>
      <w:tr w:rsidR="00CF5EC2" w14:paraId="0826FFBF" w14:textId="77777777">
        <w:trPr>
          <w:trHeight w:val="300"/>
        </w:trPr>
        <w:tc>
          <w:tcPr>
            <w:tcW w:w="4341" w:type="dxa"/>
            <w:tcMar>
              <w:left w:w="105" w:type="dxa"/>
              <w:right w:w="105" w:type="dxa"/>
            </w:tcMar>
          </w:tcPr>
          <w:p w14:paraId="577677C6" w14:textId="77777777" w:rsidR="00CF5EC2" w:rsidRDefault="00CF5EC2">
            <w:pPr>
              <w:spacing w:line="276" w:lineRule="auto"/>
              <w:jc w:val="both"/>
              <w:rPr>
                <w:rFonts w:eastAsia="Arial" w:cs="Arial"/>
                <w:sz w:val="20"/>
                <w:szCs w:val="20"/>
              </w:rPr>
            </w:pPr>
            <w:r w:rsidRPr="6C96A30F">
              <w:rPr>
                <w:rFonts w:eastAsia="Arial" w:cs="Arial"/>
                <w:sz w:val="20"/>
                <w:szCs w:val="20"/>
              </w:rPr>
              <w:t xml:space="preserve">International Potato </w:t>
            </w:r>
            <w:proofErr w:type="spellStart"/>
            <w:r w:rsidRPr="6C96A30F">
              <w:rPr>
                <w:rFonts w:eastAsia="Arial" w:cs="Arial"/>
                <w:sz w:val="20"/>
                <w:szCs w:val="20"/>
              </w:rPr>
              <w:t>Center</w:t>
            </w:r>
            <w:proofErr w:type="spellEnd"/>
          </w:p>
        </w:tc>
        <w:tc>
          <w:tcPr>
            <w:tcW w:w="2642" w:type="dxa"/>
            <w:tcMar>
              <w:left w:w="105" w:type="dxa"/>
              <w:right w:w="105" w:type="dxa"/>
            </w:tcMar>
          </w:tcPr>
          <w:p w14:paraId="76DDBDEB"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33CBDC27"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2EC9A0B5"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0BDA1C01" w14:textId="77777777">
        <w:trPr>
          <w:trHeight w:val="300"/>
        </w:trPr>
        <w:tc>
          <w:tcPr>
            <w:tcW w:w="4341" w:type="dxa"/>
            <w:tcMar>
              <w:left w:w="105" w:type="dxa"/>
              <w:right w:w="105" w:type="dxa"/>
            </w:tcMar>
          </w:tcPr>
          <w:p w14:paraId="5B2DFA82" w14:textId="77777777" w:rsidR="00CF5EC2" w:rsidRDefault="00CF5EC2">
            <w:pPr>
              <w:spacing w:line="276" w:lineRule="auto"/>
              <w:jc w:val="both"/>
              <w:rPr>
                <w:rFonts w:eastAsia="Arial" w:cs="Arial"/>
                <w:sz w:val="20"/>
                <w:szCs w:val="20"/>
              </w:rPr>
            </w:pPr>
            <w:r w:rsidRPr="6C96A30F">
              <w:rPr>
                <w:rFonts w:eastAsia="Arial" w:cs="Arial"/>
                <w:sz w:val="20"/>
                <w:szCs w:val="20"/>
              </w:rPr>
              <w:t>IIED</w:t>
            </w:r>
          </w:p>
        </w:tc>
        <w:tc>
          <w:tcPr>
            <w:tcW w:w="2642" w:type="dxa"/>
            <w:tcMar>
              <w:left w:w="105" w:type="dxa"/>
              <w:right w:w="105" w:type="dxa"/>
            </w:tcMar>
          </w:tcPr>
          <w:p w14:paraId="0DF028F1"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515F659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53CA1D7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58051F0F" w14:textId="77777777">
        <w:trPr>
          <w:trHeight w:val="300"/>
        </w:trPr>
        <w:tc>
          <w:tcPr>
            <w:tcW w:w="4341" w:type="dxa"/>
            <w:tcMar>
              <w:left w:w="105" w:type="dxa"/>
              <w:right w:w="105" w:type="dxa"/>
            </w:tcMar>
          </w:tcPr>
          <w:p w14:paraId="497112CD" w14:textId="77777777" w:rsidR="00CF5EC2" w:rsidRDefault="00CF5EC2">
            <w:pPr>
              <w:spacing w:line="276" w:lineRule="auto"/>
              <w:jc w:val="both"/>
              <w:rPr>
                <w:rFonts w:eastAsia="Arial" w:cs="Arial"/>
                <w:sz w:val="20"/>
                <w:szCs w:val="20"/>
              </w:rPr>
            </w:pPr>
            <w:r w:rsidRPr="6C96A30F">
              <w:rPr>
                <w:rFonts w:eastAsia="Arial" w:cs="Arial"/>
                <w:sz w:val="20"/>
                <w:szCs w:val="20"/>
              </w:rPr>
              <w:t>International Centre for Research in Agroforestry</w:t>
            </w:r>
          </w:p>
        </w:tc>
        <w:tc>
          <w:tcPr>
            <w:tcW w:w="2642" w:type="dxa"/>
            <w:tcMar>
              <w:left w:w="105" w:type="dxa"/>
              <w:right w:w="105" w:type="dxa"/>
            </w:tcMar>
          </w:tcPr>
          <w:p w14:paraId="11EB2468"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04E06CC5"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30B983E1"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61CC04E7" w14:textId="77777777">
        <w:trPr>
          <w:trHeight w:val="300"/>
        </w:trPr>
        <w:tc>
          <w:tcPr>
            <w:tcW w:w="4341" w:type="dxa"/>
            <w:tcMar>
              <w:left w:w="105" w:type="dxa"/>
              <w:right w:w="105" w:type="dxa"/>
            </w:tcMar>
          </w:tcPr>
          <w:p w14:paraId="578577DC" w14:textId="77777777" w:rsidR="00CF5EC2" w:rsidRDefault="00CF5EC2">
            <w:pPr>
              <w:spacing w:line="276" w:lineRule="auto"/>
              <w:jc w:val="both"/>
              <w:rPr>
                <w:rFonts w:eastAsia="Arial" w:cs="Arial"/>
                <w:sz w:val="20"/>
                <w:szCs w:val="20"/>
              </w:rPr>
            </w:pPr>
            <w:r w:rsidRPr="6C96A30F">
              <w:rPr>
                <w:rFonts w:eastAsia="Arial" w:cs="Arial"/>
                <w:sz w:val="20"/>
                <w:szCs w:val="20"/>
              </w:rPr>
              <w:t>Durham University</w:t>
            </w:r>
          </w:p>
        </w:tc>
        <w:tc>
          <w:tcPr>
            <w:tcW w:w="2642" w:type="dxa"/>
            <w:tcMar>
              <w:left w:w="105" w:type="dxa"/>
              <w:right w:w="105" w:type="dxa"/>
            </w:tcMar>
          </w:tcPr>
          <w:p w14:paraId="365424F7"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551ADCB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029323AB"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423351E1" w14:textId="77777777">
        <w:trPr>
          <w:trHeight w:val="300"/>
        </w:trPr>
        <w:tc>
          <w:tcPr>
            <w:tcW w:w="4341" w:type="dxa"/>
            <w:tcMar>
              <w:left w:w="105" w:type="dxa"/>
              <w:right w:w="105" w:type="dxa"/>
            </w:tcMar>
          </w:tcPr>
          <w:p w14:paraId="6AE4EB15" w14:textId="77777777" w:rsidR="00CF5EC2" w:rsidRDefault="00CF5EC2">
            <w:pPr>
              <w:spacing w:line="276" w:lineRule="auto"/>
              <w:jc w:val="both"/>
              <w:rPr>
                <w:rFonts w:eastAsia="Arial" w:cs="Arial"/>
                <w:sz w:val="20"/>
                <w:szCs w:val="20"/>
              </w:rPr>
            </w:pPr>
            <w:r w:rsidRPr="6C96A30F">
              <w:rPr>
                <w:rFonts w:eastAsia="Arial" w:cs="Arial"/>
                <w:sz w:val="20"/>
                <w:szCs w:val="20"/>
              </w:rPr>
              <w:t>University of Birmingham</w:t>
            </w:r>
          </w:p>
        </w:tc>
        <w:tc>
          <w:tcPr>
            <w:tcW w:w="2642" w:type="dxa"/>
            <w:tcMar>
              <w:left w:w="105" w:type="dxa"/>
              <w:right w:w="105" w:type="dxa"/>
            </w:tcMar>
          </w:tcPr>
          <w:p w14:paraId="6B1B7B50"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1856A17A"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4E7D9112"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6078C636" w14:textId="77777777">
        <w:trPr>
          <w:trHeight w:val="300"/>
        </w:trPr>
        <w:tc>
          <w:tcPr>
            <w:tcW w:w="4341" w:type="dxa"/>
            <w:tcMar>
              <w:left w:w="105" w:type="dxa"/>
              <w:right w:w="105" w:type="dxa"/>
            </w:tcMar>
          </w:tcPr>
          <w:p w14:paraId="45D9059F" w14:textId="77777777" w:rsidR="00CF5EC2" w:rsidRDefault="00CF5EC2">
            <w:pPr>
              <w:spacing w:line="276" w:lineRule="auto"/>
              <w:jc w:val="both"/>
              <w:rPr>
                <w:rFonts w:eastAsia="Arial" w:cs="Arial"/>
                <w:sz w:val="20"/>
                <w:szCs w:val="20"/>
              </w:rPr>
            </w:pPr>
            <w:r w:rsidRPr="6C96A30F">
              <w:rPr>
                <w:rFonts w:eastAsia="Arial" w:cs="Arial"/>
                <w:sz w:val="20"/>
                <w:szCs w:val="20"/>
              </w:rPr>
              <w:t>Bangor University</w:t>
            </w:r>
          </w:p>
        </w:tc>
        <w:tc>
          <w:tcPr>
            <w:tcW w:w="2642" w:type="dxa"/>
            <w:tcMar>
              <w:left w:w="105" w:type="dxa"/>
              <w:right w:w="105" w:type="dxa"/>
            </w:tcMar>
          </w:tcPr>
          <w:p w14:paraId="31B97948"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336E94C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344F478D"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1E4B97A2" w14:textId="77777777">
        <w:trPr>
          <w:trHeight w:val="300"/>
        </w:trPr>
        <w:tc>
          <w:tcPr>
            <w:tcW w:w="4341" w:type="dxa"/>
            <w:tcMar>
              <w:left w:w="105" w:type="dxa"/>
              <w:right w:w="105" w:type="dxa"/>
            </w:tcMar>
          </w:tcPr>
          <w:p w14:paraId="1458E53B" w14:textId="77777777" w:rsidR="00CF5EC2" w:rsidRDefault="00CF5EC2">
            <w:pPr>
              <w:spacing w:line="276" w:lineRule="auto"/>
              <w:jc w:val="both"/>
              <w:rPr>
                <w:rFonts w:eastAsia="Arial" w:cs="Arial"/>
                <w:sz w:val="20"/>
                <w:szCs w:val="20"/>
              </w:rPr>
            </w:pPr>
            <w:r w:rsidRPr="6C96A30F">
              <w:rPr>
                <w:rFonts w:eastAsia="Arial" w:cs="Arial"/>
                <w:sz w:val="20"/>
                <w:szCs w:val="20"/>
              </w:rPr>
              <w:t>Birdlife International</w:t>
            </w:r>
          </w:p>
        </w:tc>
        <w:tc>
          <w:tcPr>
            <w:tcW w:w="2642" w:type="dxa"/>
            <w:tcMar>
              <w:left w:w="105" w:type="dxa"/>
              <w:right w:w="105" w:type="dxa"/>
            </w:tcMar>
          </w:tcPr>
          <w:p w14:paraId="315EB338"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190E3A52"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51E0207F"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6A146969" w14:textId="77777777">
        <w:trPr>
          <w:trHeight w:val="300"/>
        </w:trPr>
        <w:tc>
          <w:tcPr>
            <w:tcW w:w="4341" w:type="dxa"/>
            <w:tcMar>
              <w:left w:w="105" w:type="dxa"/>
              <w:right w:w="105" w:type="dxa"/>
            </w:tcMar>
          </w:tcPr>
          <w:p w14:paraId="5504E01E" w14:textId="77777777" w:rsidR="00CF5EC2" w:rsidRDefault="00CF5EC2">
            <w:pPr>
              <w:spacing w:line="276" w:lineRule="auto"/>
              <w:jc w:val="both"/>
              <w:rPr>
                <w:rFonts w:eastAsia="Arial" w:cs="Arial"/>
                <w:sz w:val="20"/>
                <w:szCs w:val="20"/>
              </w:rPr>
            </w:pPr>
            <w:r w:rsidRPr="6C96A30F">
              <w:rPr>
                <w:rFonts w:eastAsia="Arial" w:cs="Arial"/>
                <w:sz w:val="20"/>
                <w:szCs w:val="20"/>
              </w:rPr>
              <w:t>CIASE</w:t>
            </w:r>
          </w:p>
        </w:tc>
        <w:tc>
          <w:tcPr>
            <w:tcW w:w="2642" w:type="dxa"/>
            <w:tcMar>
              <w:left w:w="105" w:type="dxa"/>
              <w:right w:w="105" w:type="dxa"/>
            </w:tcMar>
          </w:tcPr>
          <w:p w14:paraId="3716B691" w14:textId="77777777" w:rsidR="00CF5EC2" w:rsidRDefault="00CF5EC2">
            <w:pPr>
              <w:spacing w:line="276" w:lineRule="auto"/>
              <w:jc w:val="both"/>
              <w:rPr>
                <w:rFonts w:eastAsia="Arial" w:cs="Arial"/>
                <w:sz w:val="20"/>
                <w:szCs w:val="20"/>
              </w:rPr>
            </w:pPr>
            <w:r w:rsidRPr="6C96A30F">
              <w:rPr>
                <w:rFonts w:eastAsia="Arial" w:cs="Arial"/>
                <w:sz w:val="20"/>
                <w:szCs w:val="20"/>
              </w:rPr>
              <w:t>RGC1</w:t>
            </w:r>
          </w:p>
        </w:tc>
        <w:tc>
          <w:tcPr>
            <w:tcW w:w="973" w:type="dxa"/>
            <w:tcMar>
              <w:left w:w="105" w:type="dxa"/>
              <w:right w:w="105" w:type="dxa"/>
            </w:tcMar>
          </w:tcPr>
          <w:p w14:paraId="7D66A014"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c>
          <w:tcPr>
            <w:tcW w:w="1060" w:type="dxa"/>
            <w:tcMar>
              <w:left w:w="105" w:type="dxa"/>
              <w:right w:w="105" w:type="dxa"/>
            </w:tcMar>
          </w:tcPr>
          <w:p w14:paraId="65182370" w14:textId="77777777" w:rsidR="00CF5EC2" w:rsidRDefault="00CF5EC2">
            <w:pPr>
              <w:spacing w:line="276" w:lineRule="auto"/>
              <w:jc w:val="both"/>
              <w:rPr>
                <w:rFonts w:eastAsia="Arial" w:cs="Arial"/>
                <w:sz w:val="20"/>
                <w:szCs w:val="20"/>
              </w:rPr>
            </w:pPr>
            <w:r w:rsidRPr="6C96A30F">
              <w:rPr>
                <w:rFonts w:eastAsia="Arial" w:cs="Arial"/>
                <w:sz w:val="20"/>
                <w:szCs w:val="20"/>
              </w:rPr>
              <w:t>0</w:t>
            </w:r>
          </w:p>
        </w:tc>
      </w:tr>
      <w:tr w:rsidR="00CF5EC2" w14:paraId="04891125" w14:textId="77777777">
        <w:trPr>
          <w:trHeight w:val="300"/>
        </w:trPr>
        <w:tc>
          <w:tcPr>
            <w:tcW w:w="6983" w:type="dxa"/>
            <w:gridSpan w:val="2"/>
            <w:tcMar>
              <w:left w:w="105" w:type="dxa"/>
              <w:right w:w="105" w:type="dxa"/>
            </w:tcMar>
          </w:tcPr>
          <w:p w14:paraId="2C1CC64D" w14:textId="77777777" w:rsidR="00CF5EC2" w:rsidRDefault="00CF5EC2">
            <w:pPr>
              <w:spacing w:line="276" w:lineRule="auto"/>
              <w:jc w:val="both"/>
              <w:rPr>
                <w:rFonts w:eastAsia="Arial" w:cs="Arial"/>
                <w:sz w:val="20"/>
                <w:szCs w:val="20"/>
              </w:rPr>
            </w:pPr>
            <w:r w:rsidRPr="6C96A30F">
              <w:rPr>
                <w:rFonts w:eastAsia="Arial" w:cs="Arial"/>
                <w:b/>
                <w:bCs/>
                <w:i/>
                <w:iCs/>
                <w:sz w:val="20"/>
                <w:szCs w:val="20"/>
              </w:rPr>
              <w:t>Total</w:t>
            </w:r>
          </w:p>
        </w:tc>
        <w:tc>
          <w:tcPr>
            <w:tcW w:w="973" w:type="dxa"/>
            <w:tcMar>
              <w:left w:w="105" w:type="dxa"/>
              <w:right w:w="105" w:type="dxa"/>
            </w:tcMar>
          </w:tcPr>
          <w:p w14:paraId="66F033B0" w14:textId="0F1BCEE6" w:rsidR="00CF5EC2" w:rsidRDefault="00CF5EC2">
            <w:pPr>
              <w:spacing w:line="276" w:lineRule="auto"/>
              <w:jc w:val="both"/>
              <w:rPr>
                <w:rFonts w:eastAsia="Arial" w:cs="Arial"/>
                <w:sz w:val="20"/>
                <w:szCs w:val="20"/>
              </w:rPr>
            </w:pPr>
            <w:r w:rsidRPr="299FBB97">
              <w:rPr>
                <w:rFonts w:eastAsia="Arial" w:cs="Arial"/>
                <w:b/>
                <w:bCs/>
                <w:i/>
                <w:iCs/>
                <w:sz w:val="20"/>
                <w:szCs w:val="20"/>
              </w:rPr>
              <w:t>6</w:t>
            </w:r>
            <w:r w:rsidR="4B857D5C" w:rsidRPr="299FBB97">
              <w:rPr>
                <w:rFonts w:eastAsia="Arial" w:cs="Arial"/>
                <w:b/>
                <w:bCs/>
                <w:i/>
                <w:iCs/>
                <w:sz w:val="20"/>
                <w:szCs w:val="20"/>
              </w:rPr>
              <w:t>2</w:t>
            </w:r>
          </w:p>
        </w:tc>
        <w:tc>
          <w:tcPr>
            <w:tcW w:w="1060" w:type="dxa"/>
            <w:tcMar>
              <w:left w:w="105" w:type="dxa"/>
              <w:right w:w="105" w:type="dxa"/>
            </w:tcMar>
          </w:tcPr>
          <w:p w14:paraId="27FBDE3A" w14:textId="2C30AC40" w:rsidR="00CF5EC2" w:rsidRDefault="00CF5EC2">
            <w:pPr>
              <w:spacing w:line="276" w:lineRule="auto"/>
              <w:jc w:val="both"/>
              <w:rPr>
                <w:rFonts w:eastAsia="Arial" w:cs="Arial"/>
                <w:sz w:val="20"/>
                <w:szCs w:val="20"/>
              </w:rPr>
            </w:pPr>
            <w:r w:rsidRPr="6EB5A41F">
              <w:rPr>
                <w:rFonts w:eastAsia="Arial" w:cs="Arial"/>
                <w:b/>
                <w:bCs/>
                <w:i/>
                <w:iCs/>
                <w:sz w:val="20"/>
                <w:szCs w:val="20"/>
              </w:rPr>
              <w:t>8</w:t>
            </w:r>
            <w:r w:rsidR="289E7EA6" w:rsidRPr="6EB5A41F">
              <w:rPr>
                <w:rFonts w:eastAsia="Arial" w:cs="Arial"/>
                <w:b/>
                <w:bCs/>
                <w:i/>
                <w:iCs/>
                <w:sz w:val="20"/>
                <w:szCs w:val="20"/>
              </w:rPr>
              <w:t>3</w:t>
            </w:r>
          </w:p>
        </w:tc>
      </w:tr>
    </w:tbl>
    <w:p w14:paraId="2FF072E1" w14:textId="77777777" w:rsidR="00CF5EC2" w:rsidRDefault="00CF5EC2" w:rsidP="00CF5EC2">
      <w:pPr>
        <w:spacing w:line="276" w:lineRule="auto"/>
        <w:jc w:val="both"/>
        <w:rPr>
          <w:rFonts w:eastAsia="Arial" w:cs="Arial"/>
          <w:color w:val="000000" w:themeColor="text1"/>
          <w:sz w:val="22"/>
          <w:szCs w:val="22"/>
        </w:rPr>
      </w:pPr>
    </w:p>
    <w:p w14:paraId="3FE5A33A" w14:textId="77777777" w:rsidR="00A3763A" w:rsidRDefault="00A3763A" w:rsidP="00A3763A">
      <w:pPr>
        <w:spacing w:line="276" w:lineRule="auto"/>
        <w:jc w:val="both"/>
        <w:rPr>
          <w:rFonts w:eastAsia="Arial" w:cs="Arial"/>
          <w:i/>
          <w:iCs/>
          <w:sz w:val="20"/>
          <w:szCs w:val="20"/>
        </w:rPr>
      </w:pPr>
    </w:p>
    <w:p w14:paraId="7FA82C7A" w14:textId="4FCE7EDC" w:rsidR="00A3763A" w:rsidRDefault="00A3763A" w:rsidP="00A3763A">
      <w:pPr>
        <w:spacing w:line="276" w:lineRule="auto"/>
        <w:jc w:val="both"/>
        <w:rPr>
          <w:i/>
          <w:iCs/>
          <w:sz w:val="20"/>
          <w:szCs w:val="20"/>
        </w:rPr>
      </w:pPr>
      <w:r w:rsidRPr="14DE49C3">
        <w:rPr>
          <w:rFonts w:eastAsia="Arial" w:cs="Arial"/>
          <w:i/>
          <w:iCs/>
          <w:sz w:val="20"/>
          <w:szCs w:val="20"/>
        </w:rPr>
        <w:lastRenderedPageBreak/>
        <w:t xml:space="preserve">Table </w:t>
      </w:r>
      <w:r>
        <w:rPr>
          <w:rFonts w:eastAsia="Arial" w:cs="Arial"/>
          <w:i/>
          <w:iCs/>
          <w:sz w:val="20"/>
          <w:szCs w:val="20"/>
        </w:rPr>
        <w:t>5</w:t>
      </w:r>
      <w:r w:rsidRPr="14DE49C3">
        <w:rPr>
          <w:rFonts w:eastAsia="Arial" w:cs="Arial"/>
          <w:i/>
          <w:iCs/>
          <w:sz w:val="20"/>
          <w:szCs w:val="20"/>
        </w:rPr>
        <w:t xml:space="preserve">: </w:t>
      </w:r>
      <w:r w:rsidRPr="00A3763A">
        <w:rPr>
          <w:i/>
          <w:iCs/>
          <w:sz w:val="20"/>
          <w:szCs w:val="20"/>
        </w:rPr>
        <w:t>Aggregated RGC1 Indicator Data</w:t>
      </w:r>
    </w:p>
    <w:p w14:paraId="73B5F53F" w14:textId="77777777" w:rsidR="00A3763A" w:rsidRPr="00A3763A" w:rsidRDefault="00A3763A" w:rsidP="00A3763A">
      <w:pPr>
        <w:spacing w:line="276" w:lineRule="auto"/>
        <w:jc w:val="both"/>
        <w:rPr>
          <w:rFonts w:eastAsia="Arial" w:cs="Arial"/>
          <w:i/>
          <w:iCs/>
          <w:sz w:val="18"/>
          <w:szCs w:val="18"/>
        </w:rPr>
      </w:pPr>
    </w:p>
    <w:tbl>
      <w:tblPr>
        <w:tblW w:w="15080" w:type="dxa"/>
        <w:tblCellMar>
          <w:left w:w="0" w:type="dxa"/>
          <w:right w:w="0" w:type="dxa"/>
        </w:tblCellMar>
        <w:tblLook w:val="04A0" w:firstRow="1" w:lastRow="0" w:firstColumn="1" w:lastColumn="0" w:noHBand="0" w:noVBand="1"/>
      </w:tblPr>
      <w:tblGrid>
        <w:gridCol w:w="779"/>
        <w:gridCol w:w="2843"/>
        <w:gridCol w:w="2149"/>
        <w:gridCol w:w="1256"/>
        <w:gridCol w:w="1410"/>
        <w:gridCol w:w="1739"/>
        <w:gridCol w:w="2316"/>
        <w:gridCol w:w="2360"/>
        <w:gridCol w:w="222"/>
        <w:gridCol w:w="6"/>
      </w:tblGrid>
      <w:tr w:rsidR="00A3763A" w14:paraId="5D6D1D5A" w14:textId="77777777" w:rsidTr="00A3763A">
        <w:trPr>
          <w:trHeight w:val="290"/>
        </w:trPr>
        <w:tc>
          <w:tcPr>
            <w:tcW w:w="799"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1BF421F" w14:textId="77777777" w:rsidR="00A3763A" w:rsidRDefault="00A3763A">
            <w:pPr>
              <w:jc w:val="center"/>
              <w:rPr>
                <w:rFonts w:ascii="Aptos Narrow" w:hAnsi="Aptos Narrow"/>
                <w:b/>
                <w:bCs/>
                <w:color w:val="000000"/>
                <w:sz w:val="22"/>
                <w:szCs w:val="22"/>
                <w:lang w:eastAsia="en-GB"/>
              </w:rPr>
            </w:pPr>
            <w:r>
              <w:rPr>
                <w:rFonts w:ascii="Aptos Narrow" w:hAnsi="Aptos Narrow"/>
                <w:b/>
                <w:bCs/>
                <w:color w:val="000000"/>
                <w:sz w:val="22"/>
                <w:szCs w:val="22"/>
              </w:rPr>
              <w:t>#</w:t>
            </w:r>
          </w:p>
        </w:tc>
        <w:tc>
          <w:tcPr>
            <w:tcW w:w="2896"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51589E90"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RGC 1 Standard Indicator</w:t>
            </w:r>
          </w:p>
        </w:tc>
        <w:tc>
          <w:tcPr>
            <w:tcW w:w="2178"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4FC7EB87"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1259"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43A3857E"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Frequency</w:t>
            </w:r>
          </w:p>
        </w:tc>
        <w:tc>
          <w:tcPr>
            <w:tcW w:w="1419"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7344F861"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Mandatory</w:t>
            </w:r>
          </w:p>
        </w:tc>
        <w:tc>
          <w:tcPr>
            <w:tcW w:w="4153" w:type="dxa"/>
            <w:gridSpan w:val="2"/>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7F997A0"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 xml:space="preserve">Disaggregation </w:t>
            </w:r>
          </w:p>
        </w:tc>
        <w:tc>
          <w:tcPr>
            <w:tcW w:w="2360" w:type="dxa"/>
            <w:vMerge w:val="restart"/>
            <w:tcBorders>
              <w:top w:val="single" w:sz="8" w:space="0" w:color="auto"/>
              <w:left w:val="nil"/>
              <w:bottom w:val="single" w:sz="8" w:space="0" w:color="000000"/>
              <w:right w:val="single" w:sz="8" w:space="0" w:color="auto"/>
            </w:tcBorders>
            <w:noWrap/>
            <w:tcMar>
              <w:top w:w="0" w:type="dxa"/>
              <w:left w:w="108" w:type="dxa"/>
              <w:bottom w:w="0" w:type="dxa"/>
              <w:right w:w="108" w:type="dxa"/>
            </w:tcMar>
            <w:vAlign w:val="center"/>
            <w:hideMark/>
          </w:tcPr>
          <w:p w14:paraId="7D3AAEA9"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Apr-24</w:t>
            </w:r>
          </w:p>
        </w:tc>
        <w:tc>
          <w:tcPr>
            <w:tcW w:w="15" w:type="dxa"/>
            <w:vAlign w:val="center"/>
            <w:hideMark/>
          </w:tcPr>
          <w:p w14:paraId="4F4B8BEB" w14:textId="77777777" w:rsidR="00A3763A" w:rsidRDefault="00A3763A">
            <w:pPr>
              <w:rPr>
                <w:rFonts w:ascii="Aptos" w:hAnsi="Aptos"/>
              </w:rPr>
            </w:pPr>
            <w:r>
              <w:t> </w:t>
            </w:r>
          </w:p>
        </w:tc>
        <w:tc>
          <w:tcPr>
            <w:tcW w:w="6" w:type="dxa"/>
            <w:vAlign w:val="center"/>
            <w:hideMark/>
          </w:tcPr>
          <w:p w14:paraId="2043A066" w14:textId="77777777" w:rsidR="00A3763A" w:rsidRDefault="00A3763A"/>
        </w:tc>
      </w:tr>
      <w:tr w:rsidR="00A3763A" w14:paraId="5BE8ECBF" w14:textId="77777777" w:rsidTr="00A3763A">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E0BFDA8" w14:textId="77777777" w:rsidR="00A3763A" w:rsidRDefault="00A3763A">
            <w:pPr>
              <w:rPr>
                <w:rFonts w:ascii="Aptos Narrow" w:eastAsiaTheme="minorHAnsi" w:hAnsi="Aptos Narrow" w:cs="Aptos"/>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14:paraId="6D0EE873" w14:textId="77777777" w:rsidR="00A3763A" w:rsidRDefault="00A3763A">
            <w:pPr>
              <w:rPr>
                <w:rFonts w:ascii="Aptos Narrow" w:eastAsiaTheme="minorHAnsi" w:hAnsi="Aptos Narrow" w:cs="Aptos"/>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14:paraId="6FF87C7C" w14:textId="77777777" w:rsidR="00A3763A" w:rsidRDefault="00A3763A">
            <w:pPr>
              <w:rPr>
                <w:rFonts w:ascii="Aptos Narrow" w:eastAsiaTheme="minorHAnsi" w:hAnsi="Aptos Narrow" w:cs="Aptos"/>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14:paraId="2ACC92DD" w14:textId="77777777" w:rsidR="00A3763A" w:rsidRDefault="00A3763A">
            <w:pPr>
              <w:rPr>
                <w:rFonts w:ascii="Aptos Narrow" w:eastAsiaTheme="minorHAnsi" w:hAnsi="Aptos Narrow" w:cs="Aptos"/>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14:paraId="052AFED5" w14:textId="77777777" w:rsidR="00A3763A" w:rsidRDefault="00A3763A">
            <w:pPr>
              <w:rPr>
                <w:rFonts w:ascii="Aptos Narrow" w:eastAsiaTheme="minorHAnsi" w:hAnsi="Aptos Narrow" w:cs="Aptos"/>
                <w:b/>
                <w:bCs/>
                <w:color w:val="000000"/>
                <w:sz w:val="22"/>
                <w:szCs w:val="22"/>
              </w:rPr>
            </w:pPr>
          </w:p>
        </w:tc>
        <w:tc>
          <w:tcPr>
            <w:tcW w:w="0" w:type="auto"/>
            <w:gridSpan w:val="2"/>
            <w:vMerge/>
            <w:tcBorders>
              <w:top w:val="single" w:sz="8" w:space="0" w:color="auto"/>
              <w:left w:val="nil"/>
              <w:bottom w:val="single" w:sz="8" w:space="0" w:color="000000"/>
              <w:right w:val="single" w:sz="8" w:space="0" w:color="auto"/>
            </w:tcBorders>
            <w:vAlign w:val="center"/>
            <w:hideMark/>
          </w:tcPr>
          <w:p w14:paraId="5D7EDCFC" w14:textId="77777777" w:rsidR="00A3763A" w:rsidRDefault="00A3763A">
            <w:pPr>
              <w:rPr>
                <w:rFonts w:ascii="Aptos Narrow" w:eastAsiaTheme="minorHAnsi" w:hAnsi="Aptos Narrow" w:cs="Aptos"/>
                <w:b/>
                <w:bCs/>
                <w:color w:val="000000"/>
                <w:sz w:val="22"/>
                <w:szCs w:val="22"/>
              </w:rPr>
            </w:pPr>
          </w:p>
        </w:tc>
        <w:tc>
          <w:tcPr>
            <w:tcW w:w="0" w:type="auto"/>
            <w:vMerge/>
            <w:tcBorders>
              <w:top w:val="single" w:sz="8" w:space="0" w:color="auto"/>
              <w:left w:val="nil"/>
              <w:bottom w:val="single" w:sz="8" w:space="0" w:color="000000"/>
              <w:right w:val="single" w:sz="8" w:space="0" w:color="auto"/>
            </w:tcBorders>
            <w:vAlign w:val="center"/>
            <w:hideMark/>
          </w:tcPr>
          <w:p w14:paraId="66F0A4CF" w14:textId="77777777" w:rsidR="00A3763A" w:rsidRDefault="00A3763A">
            <w:pPr>
              <w:rPr>
                <w:rFonts w:ascii="Aptos Narrow" w:eastAsiaTheme="minorHAnsi" w:hAnsi="Aptos Narrow" w:cs="Aptos"/>
                <w:b/>
                <w:bCs/>
                <w:color w:val="000000"/>
                <w:sz w:val="22"/>
                <w:szCs w:val="22"/>
              </w:rPr>
            </w:pPr>
          </w:p>
        </w:tc>
        <w:tc>
          <w:tcPr>
            <w:tcW w:w="16" w:type="dxa"/>
            <w:noWrap/>
            <w:tcMar>
              <w:top w:w="0" w:type="dxa"/>
              <w:left w:w="108" w:type="dxa"/>
              <w:bottom w:w="0" w:type="dxa"/>
              <w:right w:w="108" w:type="dxa"/>
            </w:tcMar>
            <w:vAlign w:val="bottom"/>
            <w:hideMark/>
          </w:tcPr>
          <w:p w14:paraId="38EF7D4E" w14:textId="77777777" w:rsidR="00A3763A" w:rsidRDefault="00A3763A">
            <w:pPr>
              <w:rPr>
                <w:rFonts w:ascii="Times New Roman" w:hAnsi="Times New Roman"/>
                <w:sz w:val="20"/>
                <w:szCs w:val="20"/>
              </w:rPr>
            </w:pPr>
          </w:p>
        </w:tc>
        <w:tc>
          <w:tcPr>
            <w:tcW w:w="6" w:type="dxa"/>
            <w:vAlign w:val="center"/>
            <w:hideMark/>
          </w:tcPr>
          <w:p w14:paraId="56A6E696" w14:textId="77777777" w:rsidR="00A3763A" w:rsidRDefault="00A3763A">
            <w:pPr>
              <w:rPr>
                <w:rFonts w:ascii="Times New Roman" w:hAnsi="Times New Roman"/>
                <w:sz w:val="20"/>
                <w:szCs w:val="20"/>
              </w:rPr>
            </w:pPr>
          </w:p>
        </w:tc>
      </w:tr>
      <w:tr w:rsidR="00A3763A" w14:paraId="2C354F9C" w14:textId="77777777" w:rsidTr="00A3763A">
        <w:trPr>
          <w:trHeight w:val="290"/>
        </w:trPr>
        <w:tc>
          <w:tcPr>
            <w:tcW w:w="799"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1CF3694" w14:textId="77777777" w:rsidR="00A3763A" w:rsidRDefault="00A3763A">
            <w:pPr>
              <w:jc w:val="center"/>
              <w:rPr>
                <w:rFonts w:ascii="Aptos Narrow" w:eastAsiaTheme="minorHAnsi" w:hAnsi="Aptos Narrow" w:cs="Aptos"/>
                <w:color w:val="000000"/>
                <w:sz w:val="22"/>
                <w:szCs w:val="22"/>
              </w:rPr>
            </w:pPr>
            <w:r>
              <w:rPr>
                <w:rFonts w:ascii="Aptos Narrow" w:hAnsi="Aptos Narrow"/>
                <w:color w:val="000000"/>
                <w:sz w:val="22"/>
                <w:szCs w:val="22"/>
              </w:rPr>
              <w:t>9</w:t>
            </w:r>
          </w:p>
        </w:tc>
        <w:tc>
          <w:tcPr>
            <w:tcW w:w="2896"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56D816A"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17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50A9B71"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125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2FA3962" w14:textId="77777777" w:rsidR="00A3763A" w:rsidRDefault="00A3763A">
            <w:pPr>
              <w:rPr>
                <w:rFonts w:ascii="Aptos Narrow" w:hAnsi="Aptos Narrow"/>
                <w:color w:val="000000"/>
                <w:sz w:val="22"/>
                <w:szCs w:val="22"/>
              </w:rPr>
            </w:pPr>
            <w:r>
              <w:rPr>
                <w:rFonts w:ascii="Aptos Narrow" w:hAnsi="Aptos Narrow"/>
                <w:color w:val="000000"/>
                <w:sz w:val="22"/>
                <w:szCs w:val="22"/>
              </w:rPr>
              <w:t>Quarterly</w:t>
            </w:r>
          </w:p>
        </w:tc>
        <w:tc>
          <w:tcPr>
            <w:tcW w:w="14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34783DB1" w14:textId="77777777" w:rsidR="00A3763A" w:rsidRDefault="00A3763A">
            <w:pPr>
              <w:rPr>
                <w:rFonts w:ascii="Aptos Narrow" w:hAnsi="Aptos Narrow"/>
                <w:color w:val="000000"/>
                <w:sz w:val="22"/>
                <w:szCs w:val="22"/>
              </w:rPr>
            </w:pPr>
            <w:r>
              <w:rPr>
                <w:rFonts w:ascii="Aptos Narrow" w:hAnsi="Aptos Narrow"/>
                <w:color w:val="000000"/>
                <w:sz w:val="22"/>
                <w:szCs w:val="22"/>
              </w:rPr>
              <w:t>No</w:t>
            </w:r>
          </w:p>
        </w:tc>
        <w:tc>
          <w:tcPr>
            <w:tcW w:w="1777"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3E38805" w14:textId="77777777" w:rsidR="00A3763A" w:rsidRDefault="00A3763A">
            <w:pPr>
              <w:rPr>
                <w:rFonts w:ascii="Aptos Narrow" w:hAnsi="Aptos Narrow"/>
                <w:color w:val="000000"/>
                <w:sz w:val="22"/>
                <w:szCs w:val="22"/>
              </w:rPr>
            </w:pPr>
            <w:r>
              <w:rPr>
                <w:rFonts w:ascii="Aptos Narrow" w:hAnsi="Aptos Narrow"/>
                <w:color w:val="000000"/>
                <w:sz w:val="22"/>
                <w:szCs w:val="22"/>
              </w:rPr>
              <w:t>New</w:t>
            </w: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4AE5DDB1" w14:textId="77777777" w:rsidR="00A3763A" w:rsidRDefault="00A3763A">
            <w:pPr>
              <w:rPr>
                <w:rFonts w:ascii="Aptos Narrow" w:hAnsi="Aptos Narrow"/>
                <w:b/>
                <w:bCs/>
                <w:i/>
                <w:iCs/>
                <w:color w:val="000000"/>
                <w:sz w:val="22"/>
                <w:szCs w:val="22"/>
              </w:rPr>
            </w:pPr>
            <w:r>
              <w:rPr>
                <w:rFonts w:ascii="Aptos Narrow" w:hAnsi="Aptos Narrow"/>
                <w:b/>
                <w:bCs/>
                <w:i/>
                <w:iCs/>
                <w:color w:val="000000"/>
                <w:sz w:val="22"/>
                <w:szCs w:val="22"/>
              </w:rPr>
              <w:t>Total</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7699C7"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295</w:t>
            </w:r>
          </w:p>
        </w:tc>
        <w:tc>
          <w:tcPr>
            <w:tcW w:w="16" w:type="dxa"/>
            <w:tcMar>
              <w:top w:w="0" w:type="dxa"/>
              <w:left w:w="108" w:type="dxa"/>
              <w:bottom w:w="0" w:type="dxa"/>
              <w:right w:w="108" w:type="dxa"/>
            </w:tcMar>
            <w:vAlign w:val="center"/>
            <w:hideMark/>
          </w:tcPr>
          <w:p w14:paraId="33F65643" w14:textId="77777777" w:rsidR="00A3763A" w:rsidRDefault="00A3763A">
            <w:pPr>
              <w:rPr>
                <w:rFonts w:ascii="Aptos Narrow" w:hAnsi="Aptos Narrow"/>
                <w:color w:val="000000"/>
                <w:sz w:val="22"/>
                <w:szCs w:val="22"/>
              </w:rPr>
            </w:pPr>
          </w:p>
        </w:tc>
        <w:tc>
          <w:tcPr>
            <w:tcW w:w="6" w:type="dxa"/>
            <w:vAlign w:val="center"/>
            <w:hideMark/>
          </w:tcPr>
          <w:p w14:paraId="0C5822A2" w14:textId="77777777" w:rsidR="00A3763A" w:rsidRDefault="00A3763A">
            <w:pPr>
              <w:rPr>
                <w:rFonts w:ascii="Times New Roman" w:hAnsi="Times New Roman"/>
                <w:sz w:val="20"/>
                <w:szCs w:val="20"/>
              </w:rPr>
            </w:pPr>
          </w:p>
        </w:tc>
      </w:tr>
      <w:tr w:rsidR="00A3763A" w14:paraId="430E3C81"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143BD45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64DB7B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E8DC47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FB6F30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8963FA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7153AB8"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147A7625"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Women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131FFD"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147</w:t>
            </w:r>
          </w:p>
        </w:tc>
        <w:tc>
          <w:tcPr>
            <w:tcW w:w="16" w:type="dxa"/>
            <w:tcMar>
              <w:top w:w="0" w:type="dxa"/>
              <w:left w:w="108" w:type="dxa"/>
              <w:bottom w:w="0" w:type="dxa"/>
              <w:right w:w="108" w:type="dxa"/>
            </w:tcMar>
            <w:vAlign w:val="center"/>
            <w:hideMark/>
          </w:tcPr>
          <w:p w14:paraId="2DBF0FBE" w14:textId="77777777" w:rsidR="00A3763A" w:rsidRDefault="00A3763A">
            <w:pPr>
              <w:rPr>
                <w:rFonts w:ascii="Aptos Narrow" w:hAnsi="Aptos Narrow"/>
                <w:color w:val="000000"/>
                <w:sz w:val="22"/>
                <w:szCs w:val="22"/>
              </w:rPr>
            </w:pPr>
          </w:p>
        </w:tc>
        <w:tc>
          <w:tcPr>
            <w:tcW w:w="6" w:type="dxa"/>
            <w:vAlign w:val="center"/>
            <w:hideMark/>
          </w:tcPr>
          <w:p w14:paraId="15CBB5E8" w14:textId="77777777" w:rsidR="00A3763A" w:rsidRDefault="00A3763A">
            <w:pPr>
              <w:rPr>
                <w:rFonts w:ascii="Times New Roman" w:hAnsi="Times New Roman"/>
                <w:sz w:val="20"/>
                <w:szCs w:val="20"/>
              </w:rPr>
            </w:pPr>
          </w:p>
        </w:tc>
      </w:tr>
      <w:tr w:rsidR="00A3763A" w14:paraId="415DAF41"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1433F5A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86505B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699918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C70C38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D0A09E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652BBAE9"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59AE7979"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 xml:space="preserve">Men </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770854"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142</w:t>
            </w:r>
          </w:p>
        </w:tc>
        <w:tc>
          <w:tcPr>
            <w:tcW w:w="16" w:type="dxa"/>
            <w:tcMar>
              <w:top w:w="0" w:type="dxa"/>
              <w:left w:w="108" w:type="dxa"/>
              <w:bottom w:w="0" w:type="dxa"/>
              <w:right w:w="108" w:type="dxa"/>
            </w:tcMar>
            <w:vAlign w:val="center"/>
            <w:hideMark/>
          </w:tcPr>
          <w:p w14:paraId="12872B2D" w14:textId="77777777" w:rsidR="00A3763A" w:rsidRDefault="00A3763A">
            <w:pPr>
              <w:rPr>
                <w:rFonts w:ascii="Aptos Narrow" w:hAnsi="Aptos Narrow"/>
                <w:color w:val="000000"/>
                <w:sz w:val="22"/>
                <w:szCs w:val="22"/>
              </w:rPr>
            </w:pPr>
          </w:p>
        </w:tc>
        <w:tc>
          <w:tcPr>
            <w:tcW w:w="6" w:type="dxa"/>
            <w:vAlign w:val="center"/>
            <w:hideMark/>
          </w:tcPr>
          <w:p w14:paraId="66901AB6" w14:textId="77777777" w:rsidR="00A3763A" w:rsidRDefault="00A3763A">
            <w:pPr>
              <w:rPr>
                <w:rFonts w:ascii="Times New Roman" w:hAnsi="Times New Roman"/>
                <w:sz w:val="20"/>
                <w:szCs w:val="20"/>
              </w:rPr>
            </w:pPr>
          </w:p>
        </w:tc>
      </w:tr>
      <w:tr w:rsidR="00A3763A" w14:paraId="32266A9C"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4219231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964C27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985FCA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43AFBF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5E2313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187D5A4"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731BBE4E"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A60AC5A"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6</w:t>
            </w:r>
          </w:p>
        </w:tc>
        <w:tc>
          <w:tcPr>
            <w:tcW w:w="16" w:type="dxa"/>
            <w:tcMar>
              <w:top w:w="0" w:type="dxa"/>
              <w:left w:w="108" w:type="dxa"/>
              <w:bottom w:w="0" w:type="dxa"/>
              <w:right w:w="108" w:type="dxa"/>
            </w:tcMar>
            <w:vAlign w:val="center"/>
            <w:hideMark/>
          </w:tcPr>
          <w:p w14:paraId="39C0AF78" w14:textId="77777777" w:rsidR="00A3763A" w:rsidRDefault="00A3763A">
            <w:pPr>
              <w:rPr>
                <w:rFonts w:ascii="Aptos Narrow" w:hAnsi="Aptos Narrow"/>
                <w:color w:val="000000"/>
                <w:sz w:val="22"/>
                <w:szCs w:val="22"/>
              </w:rPr>
            </w:pPr>
          </w:p>
        </w:tc>
        <w:tc>
          <w:tcPr>
            <w:tcW w:w="6" w:type="dxa"/>
            <w:vAlign w:val="center"/>
            <w:hideMark/>
          </w:tcPr>
          <w:p w14:paraId="30185FF8" w14:textId="77777777" w:rsidR="00A3763A" w:rsidRDefault="00A3763A">
            <w:pPr>
              <w:rPr>
                <w:rFonts w:ascii="Times New Roman" w:hAnsi="Times New Roman"/>
                <w:sz w:val="20"/>
                <w:szCs w:val="20"/>
              </w:rPr>
            </w:pPr>
          </w:p>
        </w:tc>
      </w:tr>
      <w:tr w:rsidR="00A3763A" w14:paraId="1ABB4F20"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06D4C163"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B0B96D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6A7299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5F49F5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49199B6" w14:textId="77777777" w:rsidR="00A3763A" w:rsidRDefault="00A3763A">
            <w:pPr>
              <w:rPr>
                <w:rFonts w:ascii="Aptos Narrow" w:eastAsiaTheme="minorHAnsi" w:hAnsi="Aptos Narrow" w:cs="Aptos"/>
                <w:color w:val="000000"/>
                <w:sz w:val="22"/>
                <w:szCs w:val="22"/>
              </w:rPr>
            </w:pPr>
          </w:p>
        </w:tc>
        <w:tc>
          <w:tcPr>
            <w:tcW w:w="1777"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30C28B13"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Repeat</w:t>
            </w: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325E14F8" w14:textId="77777777" w:rsidR="00A3763A" w:rsidRDefault="00A3763A">
            <w:pPr>
              <w:rPr>
                <w:rFonts w:ascii="Aptos Narrow" w:hAnsi="Aptos Narrow"/>
                <w:i/>
                <w:iCs/>
                <w:color w:val="000000"/>
                <w:sz w:val="22"/>
                <w:szCs w:val="22"/>
              </w:rPr>
            </w:pPr>
            <w:r>
              <w:rPr>
                <w:rFonts w:ascii="Aptos Narrow" w:hAnsi="Aptos Narrow"/>
                <w:i/>
                <w:iCs/>
                <w:color w:val="000000"/>
                <w:sz w:val="22"/>
                <w:szCs w:val="22"/>
              </w:rPr>
              <w:t>Total</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57495B"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0</w:t>
            </w:r>
          </w:p>
        </w:tc>
        <w:tc>
          <w:tcPr>
            <w:tcW w:w="16" w:type="dxa"/>
            <w:tcMar>
              <w:top w:w="0" w:type="dxa"/>
              <w:left w:w="108" w:type="dxa"/>
              <w:bottom w:w="0" w:type="dxa"/>
              <w:right w:w="108" w:type="dxa"/>
            </w:tcMar>
            <w:vAlign w:val="center"/>
            <w:hideMark/>
          </w:tcPr>
          <w:p w14:paraId="55A60B0A" w14:textId="77777777" w:rsidR="00A3763A" w:rsidRDefault="00A3763A">
            <w:pPr>
              <w:rPr>
                <w:rFonts w:ascii="Aptos Narrow" w:hAnsi="Aptos Narrow"/>
                <w:color w:val="000000"/>
                <w:sz w:val="22"/>
                <w:szCs w:val="22"/>
              </w:rPr>
            </w:pPr>
          </w:p>
        </w:tc>
        <w:tc>
          <w:tcPr>
            <w:tcW w:w="6" w:type="dxa"/>
            <w:vAlign w:val="center"/>
            <w:hideMark/>
          </w:tcPr>
          <w:p w14:paraId="5E025672" w14:textId="77777777" w:rsidR="00A3763A" w:rsidRDefault="00A3763A">
            <w:pPr>
              <w:rPr>
                <w:rFonts w:ascii="Times New Roman" w:hAnsi="Times New Roman"/>
                <w:sz w:val="20"/>
                <w:szCs w:val="20"/>
              </w:rPr>
            </w:pPr>
          </w:p>
        </w:tc>
      </w:tr>
      <w:tr w:rsidR="00A3763A" w14:paraId="6276B426"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1ED72DD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006087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280818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6F5AA8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99CB7E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C478968"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5F6F43FB"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Women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8FCEEC"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0</w:t>
            </w:r>
          </w:p>
        </w:tc>
        <w:tc>
          <w:tcPr>
            <w:tcW w:w="16" w:type="dxa"/>
            <w:tcMar>
              <w:top w:w="0" w:type="dxa"/>
              <w:left w:w="108" w:type="dxa"/>
              <w:bottom w:w="0" w:type="dxa"/>
              <w:right w:w="108" w:type="dxa"/>
            </w:tcMar>
            <w:vAlign w:val="center"/>
            <w:hideMark/>
          </w:tcPr>
          <w:p w14:paraId="0A020C4E" w14:textId="77777777" w:rsidR="00A3763A" w:rsidRDefault="00A3763A">
            <w:pPr>
              <w:rPr>
                <w:rFonts w:ascii="Aptos Narrow" w:hAnsi="Aptos Narrow"/>
                <w:color w:val="000000"/>
                <w:sz w:val="22"/>
                <w:szCs w:val="22"/>
              </w:rPr>
            </w:pPr>
          </w:p>
        </w:tc>
        <w:tc>
          <w:tcPr>
            <w:tcW w:w="6" w:type="dxa"/>
            <w:vAlign w:val="center"/>
            <w:hideMark/>
          </w:tcPr>
          <w:p w14:paraId="0B9EB447" w14:textId="77777777" w:rsidR="00A3763A" w:rsidRDefault="00A3763A">
            <w:pPr>
              <w:rPr>
                <w:rFonts w:ascii="Times New Roman" w:hAnsi="Times New Roman"/>
                <w:sz w:val="20"/>
                <w:szCs w:val="20"/>
              </w:rPr>
            </w:pPr>
          </w:p>
        </w:tc>
      </w:tr>
      <w:tr w:rsidR="00A3763A" w14:paraId="297140BC"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7EEA040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2A93B6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615A08D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611C8C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350DF6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0981D9B"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76B4A850"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 xml:space="preserve">Men </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BA9F037"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0</w:t>
            </w:r>
          </w:p>
        </w:tc>
        <w:tc>
          <w:tcPr>
            <w:tcW w:w="16" w:type="dxa"/>
            <w:tcMar>
              <w:top w:w="0" w:type="dxa"/>
              <w:left w:w="108" w:type="dxa"/>
              <w:bottom w:w="0" w:type="dxa"/>
              <w:right w:w="108" w:type="dxa"/>
            </w:tcMar>
            <w:vAlign w:val="center"/>
            <w:hideMark/>
          </w:tcPr>
          <w:p w14:paraId="117117DE" w14:textId="77777777" w:rsidR="00A3763A" w:rsidRDefault="00A3763A">
            <w:pPr>
              <w:rPr>
                <w:rFonts w:ascii="Aptos Narrow" w:hAnsi="Aptos Narrow"/>
                <w:color w:val="000000"/>
                <w:sz w:val="22"/>
                <w:szCs w:val="22"/>
              </w:rPr>
            </w:pPr>
          </w:p>
        </w:tc>
        <w:tc>
          <w:tcPr>
            <w:tcW w:w="6" w:type="dxa"/>
            <w:vAlign w:val="center"/>
            <w:hideMark/>
          </w:tcPr>
          <w:p w14:paraId="3AAD67BB" w14:textId="77777777" w:rsidR="00A3763A" w:rsidRDefault="00A3763A">
            <w:pPr>
              <w:rPr>
                <w:rFonts w:ascii="Times New Roman" w:hAnsi="Times New Roman"/>
                <w:sz w:val="20"/>
                <w:szCs w:val="20"/>
              </w:rPr>
            </w:pPr>
          </w:p>
        </w:tc>
      </w:tr>
      <w:tr w:rsidR="00A3763A" w14:paraId="79D9762C"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78CD30E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2DB02F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70E665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5E7A28D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F7DDA9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6A385AFA" w14:textId="77777777" w:rsidR="00A3763A" w:rsidRDefault="00A3763A">
            <w:pPr>
              <w:rPr>
                <w:rFonts w:ascii="Aptos Narrow" w:eastAsiaTheme="minorHAnsi" w:hAnsi="Aptos Narrow" w:cs="Apto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0F070D87" w14:textId="77777777" w:rsidR="00A3763A" w:rsidRDefault="00A3763A">
            <w:pPr>
              <w:rPr>
                <w:rFonts w:ascii="Aptos Narrow" w:eastAsiaTheme="minorHAnsi" w:hAnsi="Aptos Narrow" w:cs="Aptos"/>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9EAC51"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0</w:t>
            </w:r>
          </w:p>
        </w:tc>
        <w:tc>
          <w:tcPr>
            <w:tcW w:w="16" w:type="dxa"/>
            <w:tcMar>
              <w:top w:w="0" w:type="dxa"/>
              <w:left w:w="108" w:type="dxa"/>
              <w:bottom w:w="0" w:type="dxa"/>
              <w:right w:w="108" w:type="dxa"/>
            </w:tcMar>
            <w:vAlign w:val="center"/>
            <w:hideMark/>
          </w:tcPr>
          <w:p w14:paraId="0E4562B7" w14:textId="77777777" w:rsidR="00A3763A" w:rsidRDefault="00A3763A">
            <w:pPr>
              <w:rPr>
                <w:rFonts w:ascii="Aptos Narrow" w:hAnsi="Aptos Narrow"/>
                <w:color w:val="000000"/>
                <w:sz w:val="22"/>
                <w:szCs w:val="22"/>
              </w:rPr>
            </w:pPr>
          </w:p>
        </w:tc>
        <w:tc>
          <w:tcPr>
            <w:tcW w:w="6" w:type="dxa"/>
            <w:vAlign w:val="center"/>
            <w:hideMark/>
          </w:tcPr>
          <w:p w14:paraId="16E8BE4E" w14:textId="77777777" w:rsidR="00A3763A" w:rsidRDefault="00A3763A">
            <w:pPr>
              <w:rPr>
                <w:rFonts w:ascii="Times New Roman" w:hAnsi="Times New Roman"/>
                <w:sz w:val="20"/>
                <w:szCs w:val="20"/>
              </w:rPr>
            </w:pPr>
          </w:p>
        </w:tc>
      </w:tr>
      <w:tr w:rsidR="00A3763A" w14:paraId="196F043E"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26976CE6"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A39713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8B95DF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6A579B4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3DED1A55" w14:textId="77777777" w:rsidR="00A3763A" w:rsidRDefault="00A3763A">
            <w:pPr>
              <w:rPr>
                <w:rFonts w:ascii="Aptos Narrow" w:eastAsiaTheme="minorHAnsi" w:hAnsi="Aptos Narrow" w:cs="Aptos"/>
                <w:color w:val="000000"/>
                <w:sz w:val="22"/>
                <w:szCs w:val="22"/>
              </w:rPr>
            </w:pPr>
          </w:p>
        </w:tc>
        <w:tc>
          <w:tcPr>
            <w:tcW w:w="1777"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4C180E69" w14:textId="77777777" w:rsidR="00A3763A" w:rsidRDefault="00A3763A">
            <w:pPr>
              <w:rPr>
                <w:rFonts w:ascii="Aptos Narrow" w:eastAsiaTheme="minorHAnsi" w:hAnsi="Aptos Narrow" w:cs="Aptos"/>
                <w:i/>
                <w:iCs/>
                <w:color w:val="000000"/>
                <w:sz w:val="22"/>
                <w:szCs w:val="22"/>
              </w:rPr>
            </w:pPr>
            <w:r>
              <w:rPr>
                <w:rFonts w:ascii="Aptos Narrow" w:hAnsi="Aptos Narrow"/>
                <w:i/>
                <w:iCs/>
                <w:color w:val="000000"/>
                <w:sz w:val="22"/>
                <w:szCs w:val="22"/>
              </w:rPr>
              <w:t>New and repeat</w:t>
            </w: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51EDC2B0" w14:textId="77777777" w:rsidR="00A3763A" w:rsidRDefault="00A3763A">
            <w:pPr>
              <w:rPr>
                <w:rFonts w:ascii="Aptos Narrow" w:hAnsi="Aptos Narrow"/>
                <w:b/>
                <w:bCs/>
                <w:i/>
                <w:iCs/>
                <w:color w:val="000000"/>
                <w:sz w:val="22"/>
                <w:szCs w:val="22"/>
              </w:rPr>
            </w:pPr>
            <w:r>
              <w:rPr>
                <w:rFonts w:ascii="Aptos Narrow" w:hAnsi="Aptos Narrow"/>
                <w:b/>
                <w:bCs/>
                <w:i/>
                <w:iCs/>
                <w:color w:val="000000"/>
                <w:sz w:val="22"/>
                <w:szCs w:val="22"/>
              </w:rPr>
              <w:t>Total</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52AD09"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295</w:t>
            </w:r>
          </w:p>
        </w:tc>
        <w:tc>
          <w:tcPr>
            <w:tcW w:w="16" w:type="dxa"/>
            <w:tcMar>
              <w:top w:w="0" w:type="dxa"/>
              <w:left w:w="108" w:type="dxa"/>
              <w:bottom w:w="0" w:type="dxa"/>
              <w:right w:w="108" w:type="dxa"/>
            </w:tcMar>
            <w:vAlign w:val="center"/>
            <w:hideMark/>
          </w:tcPr>
          <w:p w14:paraId="63C4F69A" w14:textId="77777777" w:rsidR="00A3763A" w:rsidRDefault="00A3763A">
            <w:pPr>
              <w:rPr>
                <w:rFonts w:ascii="Aptos Narrow" w:hAnsi="Aptos Narrow"/>
                <w:color w:val="000000"/>
                <w:sz w:val="22"/>
                <w:szCs w:val="22"/>
              </w:rPr>
            </w:pPr>
          </w:p>
        </w:tc>
        <w:tc>
          <w:tcPr>
            <w:tcW w:w="6" w:type="dxa"/>
            <w:vAlign w:val="center"/>
            <w:hideMark/>
          </w:tcPr>
          <w:p w14:paraId="163564F7" w14:textId="77777777" w:rsidR="00A3763A" w:rsidRDefault="00A3763A">
            <w:pPr>
              <w:rPr>
                <w:rFonts w:ascii="Times New Roman" w:hAnsi="Times New Roman"/>
                <w:sz w:val="20"/>
                <w:szCs w:val="20"/>
              </w:rPr>
            </w:pPr>
          </w:p>
        </w:tc>
      </w:tr>
      <w:tr w:rsidR="00A3763A" w14:paraId="26054682"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3026DF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F4102A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C0FB8C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2308AA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3B43F2C6"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38C5620F" w14:textId="77777777" w:rsidR="00A3763A" w:rsidRDefault="00A3763A">
            <w:pPr>
              <w:rPr>
                <w:rFonts w:ascii="Aptos Narrow" w:eastAsiaTheme="minorHAnsi" w:hAnsi="Aptos Narrow" w:cs="Aptos"/>
                <w:i/>
                <w:iC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074FA1E9" w14:textId="77777777" w:rsidR="00A3763A" w:rsidRDefault="00A3763A">
            <w:pPr>
              <w:rPr>
                <w:rFonts w:ascii="Aptos Narrow" w:eastAsiaTheme="minorHAnsi" w:hAnsi="Aptos Narrow" w:cs="Aptos"/>
                <w:i/>
                <w:iCs/>
                <w:color w:val="000000"/>
                <w:sz w:val="22"/>
                <w:szCs w:val="22"/>
              </w:rPr>
            </w:pPr>
            <w:r>
              <w:rPr>
                <w:rFonts w:ascii="Aptos Narrow" w:hAnsi="Aptos Narrow"/>
                <w:i/>
                <w:iCs/>
                <w:color w:val="000000"/>
                <w:sz w:val="22"/>
                <w:szCs w:val="22"/>
              </w:rPr>
              <w:t>Women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030D90"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147</w:t>
            </w:r>
          </w:p>
        </w:tc>
        <w:tc>
          <w:tcPr>
            <w:tcW w:w="16" w:type="dxa"/>
            <w:tcMar>
              <w:top w:w="0" w:type="dxa"/>
              <w:left w:w="108" w:type="dxa"/>
              <w:bottom w:w="0" w:type="dxa"/>
              <w:right w:w="108" w:type="dxa"/>
            </w:tcMar>
            <w:vAlign w:val="center"/>
            <w:hideMark/>
          </w:tcPr>
          <w:p w14:paraId="312BFD58" w14:textId="77777777" w:rsidR="00A3763A" w:rsidRDefault="00A3763A">
            <w:pPr>
              <w:rPr>
                <w:rFonts w:ascii="Aptos Narrow" w:hAnsi="Aptos Narrow"/>
                <w:color w:val="000000"/>
                <w:sz w:val="22"/>
                <w:szCs w:val="22"/>
              </w:rPr>
            </w:pPr>
          </w:p>
        </w:tc>
        <w:tc>
          <w:tcPr>
            <w:tcW w:w="6" w:type="dxa"/>
            <w:vAlign w:val="center"/>
            <w:hideMark/>
          </w:tcPr>
          <w:p w14:paraId="7FA2DD00" w14:textId="77777777" w:rsidR="00A3763A" w:rsidRDefault="00A3763A">
            <w:pPr>
              <w:rPr>
                <w:rFonts w:ascii="Times New Roman" w:hAnsi="Times New Roman"/>
                <w:sz w:val="20"/>
                <w:szCs w:val="20"/>
              </w:rPr>
            </w:pPr>
          </w:p>
        </w:tc>
      </w:tr>
      <w:tr w:rsidR="00A3763A" w14:paraId="3CF1542B" w14:textId="77777777" w:rsidTr="00A3763A">
        <w:trPr>
          <w:trHeight w:val="290"/>
        </w:trPr>
        <w:tc>
          <w:tcPr>
            <w:tcW w:w="0" w:type="auto"/>
            <w:vMerge/>
            <w:tcBorders>
              <w:top w:val="nil"/>
              <w:left w:val="single" w:sz="8" w:space="0" w:color="auto"/>
              <w:bottom w:val="single" w:sz="8" w:space="0" w:color="000000"/>
              <w:right w:val="single" w:sz="8" w:space="0" w:color="auto"/>
            </w:tcBorders>
            <w:vAlign w:val="center"/>
            <w:hideMark/>
          </w:tcPr>
          <w:p w14:paraId="336EA64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36EE6682"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2DF6C3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00470513"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3F9A58E2"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1F50ABAC" w14:textId="77777777" w:rsidR="00A3763A" w:rsidRDefault="00A3763A">
            <w:pPr>
              <w:rPr>
                <w:rFonts w:ascii="Aptos Narrow" w:eastAsiaTheme="minorHAnsi" w:hAnsi="Aptos Narrow" w:cs="Aptos"/>
                <w:i/>
                <w:iC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74D6B7FA" w14:textId="77777777" w:rsidR="00A3763A" w:rsidRDefault="00A3763A">
            <w:pPr>
              <w:rPr>
                <w:rFonts w:ascii="Aptos Narrow" w:eastAsiaTheme="minorHAnsi" w:hAnsi="Aptos Narrow" w:cs="Aptos"/>
                <w:i/>
                <w:iCs/>
                <w:color w:val="000000"/>
                <w:sz w:val="22"/>
                <w:szCs w:val="22"/>
              </w:rPr>
            </w:pPr>
            <w:r>
              <w:rPr>
                <w:rFonts w:ascii="Aptos Narrow" w:hAnsi="Aptos Narrow"/>
                <w:i/>
                <w:iCs/>
                <w:color w:val="000000"/>
                <w:sz w:val="22"/>
                <w:szCs w:val="22"/>
              </w:rPr>
              <w:t xml:space="preserve">Men </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5CF17F"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142</w:t>
            </w:r>
          </w:p>
        </w:tc>
        <w:tc>
          <w:tcPr>
            <w:tcW w:w="16" w:type="dxa"/>
            <w:tcMar>
              <w:top w:w="0" w:type="dxa"/>
              <w:left w:w="108" w:type="dxa"/>
              <w:bottom w:w="0" w:type="dxa"/>
              <w:right w:w="108" w:type="dxa"/>
            </w:tcMar>
            <w:vAlign w:val="center"/>
            <w:hideMark/>
          </w:tcPr>
          <w:p w14:paraId="44A982C2" w14:textId="77777777" w:rsidR="00A3763A" w:rsidRDefault="00A3763A">
            <w:pPr>
              <w:rPr>
                <w:rFonts w:ascii="Aptos Narrow" w:hAnsi="Aptos Narrow"/>
                <w:color w:val="000000"/>
                <w:sz w:val="22"/>
                <w:szCs w:val="22"/>
              </w:rPr>
            </w:pPr>
          </w:p>
        </w:tc>
        <w:tc>
          <w:tcPr>
            <w:tcW w:w="6" w:type="dxa"/>
            <w:vAlign w:val="center"/>
            <w:hideMark/>
          </w:tcPr>
          <w:p w14:paraId="360A1C6D" w14:textId="77777777" w:rsidR="00A3763A" w:rsidRDefault="00A3763A">
            <w:pPr>
              <w:rPr>
                <w:rFonts w:ascii="Times New Roman" w:hAnsi="Times New Roman"/>
                <w:sz w:val="20"/>
                <w:szCs w:val="20"/>
              </w:rPr>
            </w:pPr>
          </w:p>
        </w:tc>
      </w:tr>
      <w:tr w:rsidR="00A3763A" w14:paraId="6C7FB7D7" w14:textId="77777777" w:rsidTr="00A3763A">
        <w:trPr>
          <w:trHeight w:val="300"/>
        </w:trPr>
        <w:tc>
          <w:tcPr>
            <w:tcW w:w="0" w:type="auto"/>
            <w:vMerge/>
            <w:tcBorders>
              <w:top w:val="nil"/>
              <w:left w:val="single" w:sz="8" w:space="0" w:color="auto"/>
              <w:bottom w:val="single" w:sz="8" w:space="0" w:color="000000"/>
              <w:right w:val="single" w:sz="8" w:space="0" w:color="auto"/>
            </w:tcBorders>
            <w:vAlign w:val="center"/>
            <w:hideMark/>
          </w:tcPr>
          <w:p w14:paraId="1136D5E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FB8E86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73B9211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0386A6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2F5761B7"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000000"/>
              <w:right w:val="single" w:sz="8" w:space="0" w:color="auto"/>
            </w:tcBorders>
            <w:vAlign w:val="center"/>
            <w:hideMark/>
          </w:tcPr>
          <w:p w14:paraId="464C70F6" w14:textId="77777777" w:rsidR="00A3763A" w:rsidRDefault="00A3763A">
            <w:pPr>
              <w:rPr>
                <w:rFonts w:ascii="Aptos Narrow" w:eastAsiaTheme="minorHAnsi" w:hAnsi="Aptos Narrow" w:cs="Aptos"/>
                <w:i/>
                <w:iCs/>
                <w:color w:val="000000"/>
                <w:sz w:val="22"/>
                <w:szCs w:val="22"/>
              </w:rPr>
            </w:pPr>
          </w:p>
        </w:tc>
        <w:tc>
          <w:tcPr>
            <w:tcW w:w="2376" w:type="dxa"/>
            <w:tcBorders>
              <w:top w:val="nil"/>
              <w:left w:val="nil"/>
              <w:bottom w:val="single" w:sz="8" w:space="0" w:color="auto"/>
              <w:right w:val="nil"/>
            </w:tcBorders>
            <w:tcMar>
              <w:top w:w="0" w:type="dxa"/>
              <w:left w:w="108" w:type="dxa"/>
              <w:bottom w:w="0" w:type="dxa"/>
              <w:right w:w="108" w:type="dxa"/>
            </w:tcMar>
            <w:vAlign w:val="center"/>
            <w:hideMark/>
          </w:tcPr>
          <w:p w14:paraId="7D967224" w14:textId="77777777" w:rsidR="00A3763A" w:rsidRDefault="00A3763A">
            <w:pPr>
              <w:rPr>
                <w:rFonts w:ascii="Aptos Narrow" w:eastAsiaTheme="minorHAnsi" w:hAnsi="Aptos Narrow" w:cs="Aptos"/>
                <w:i/>
                <w:iCs/>
                <w:color w:val="000000"/>
                <w:sz w:val="22"/>
                <w:szCs w:val="22"/>
              </w:rPr>
            </w:pPr>
            <w:r>
              <w:rPr>
                <w:rFonts w:ascii="Aptos Narrow" w:hAnsi="Aptos Narrow"/>
                <w:i/>
                <w:iCs/>
                <w:color w:val="000000"/>
                <w:sz w:val="22"/>
                <w:szCs w:val="22"/>
              </w:rPr>
              <w:t xml:space="preserve">Neither </w:t>
            </w:r>
            <w:proofErr w:type="gramStart"/>
            <w:r>
              <w:rPr>
                <w:rFonts w:ascii="Aptos Narrow" w:hAnsi="Aptos Narrow"/>
                <w:i/>
                <w:iCs/>
                <w:color w:val="000000"/>
                <w:sz w:val="22"/>
                <w:szCs w:val="22"/>
              </w:rPr>
              <w:t>women</w:t>
            </w:r>
            <w:proofErr w:type="gramEnd"/>
            <w:r>
              <w:rPr>
                <w:rFonts w:ascii="Aptos Narrow" w:hAnsi="Aptos Narrow"/>
                <w:i/>
                <w:iCs/>
                <w:color w:val="000000"/>
                <w:sz w:val="22"/>
                <w:szCs w:val="22"/>
              </w:rPr>
              <w:t xml:space="preserve"> or men</w:t>
            </w:r>
          </w:p>
        </w:tc>
        <w:tc>
          <w:tcPr>
            <w:tcW w:w="23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A5DB0C"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6</w:t>
            </w:r>
          </w:p>
        </w:tc>
        <w:tc>
          <w:tcPr>
            <w:tcW w:w="16" w:type="dxa"/>
            <w:tcMar>
              <w:top w:w="0" w:type="dxa"/>
              <w:left w:w="108" w:type="dxa"/>
              <w:bottom w:w="0" w:type="dxa"/>
              <w:right w:w="108" w:type="dxa"/>
            </w:tcMar>
            <w:vAlign w:val="center"/>
            <w:hideMark/>
          </w:tcPr>
          <w:p w14:paraId="68D11A86" w14:textId="77777777" w:rsidR="00A3763A" w:rsidRDefault="00A3763A">
            <w:pPr>
              <w:rPr>
                <w:rFonts w:ascii="Aptos Narrow" w:hAnsi="Aptos Narrow"/>
                <w:color w:val="000000"/>
                <w:sz w:val="22"/>
                <w:szCs w:val="22"/>
              </w:rPr>
            </w:pPr>
          </w:p>
        </w:tc>
        <w:tc>
          <w:tcPr>
            <w:tcW w:w="6" w:type="dxa"/>
            <w:vAlign w:val="center"/>
            <w:hideMark/>
          </w:tcPr>
          <w:p w14:paraId="38F3653D" w14:textId="77777777" w:rsidR="00A3763A" w:rsidRDefault="00A3763A">
            <w:pPr>
              <w:rPr>
                <w:rFonts w:ascii="Times New Roman" w:hAnsi="Times New Roman"/>
                <w:sz w:val="20"/>
                <w:szCs w:val="20"/>
              </w:rPr>
            </w:pPr>
          </w:p>
        </w:tc>
      </w:tr>
    </w:tbl>
    <w:p w14:paraId="7ABC9568" w14:textId="77777777" w:rsidR="00A3763A" w:rsidRDefault="00A3763A" w:rsidP="00A3763A">
      <w:pPr>
        <w:rPr>
          <w:rFonts w:ascii="Aptos" w:eastAsiaTheme="minorHAnsi" w:hAnsi="Aptos" w:cs="Aptos"/>
          <w:sz w:val="22"/>
          <w:szCs w:val="22"/>
        </w:rPr>
      </w:pPr>
    </w:p>
    <w:p w14:paraId="2FBCC2F9" w14:textId="77777777" w:rsidR="00A3763A" w:rsidRDefault="00A3763A" w:rsidP="00A3763A">
      <w:pPr>
        <w:rPr>
          <w:sz w:val="22"/>
          <w:szCs w:val="22"/>
        </w:rPr>
      </w:pPr>
    </w:p>
    <w:p w14:paraId="77909E99" w14:textId="77777777" w:rsidR="00A3763A" w:rsidRPr="002A3594" w:rsidRDefault="00A3763A" w:rsidP="00A3763A">
      <w:pPr>
        <w:spacing w:after="240"/>
        <w:rPr>
          <w:b/>
          <w:bCs/>
          <w:sz w:val="20"/>
          <w:szCs w:val="20"/>
        </w:rPr>
      </w:pPr>
      <w:r w:rsidRPr="002A3594">
        <w:rPr>
          <w:b/>
          <w:bCs/>
          <w:sz w:val="20"/>
          <w:szCs w:val="20"/>
        </w:rPr>
        <w:t>Individual RGC1 Grantee Achievements*</w:t>
      </w: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0B76731B" w14:textId="77777777" w:rsidTr="00274A3D">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D1FF7D"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4A431B2D" w14:textId="77777777" w:rsidR="00A3763A" w:rsidRDefault="00A3763A">
            <w:pPr>
              <w:rPr>
                <w:rFonts w:ascii="Aptos Narrow" w:hAnsi="Aptos Narrow"/>
                <w:color w:val="000000"/>
                <w:sz w:val="22"/>
                <w:szCs w:val="22"/>
              </w:rPr>
            </w:pPr>
            <w:r>
              <w:rPr>
                <w:rFonts w:ascii="Aptos Narrow" w:hAnsi="Aptos Narrow"/>
                <w:color w:val="000000"/>
                <w:sz w:val="22"/>
                <w:szCs w:val="22"/>
              </w:rPr>
              <w:t>The Wildfowl &amp; Wetlands Trust (WWT)</w:t>
            </w:r>
          </w:p>
        </w:tc>
      </w:tr>
      <w:tr w:rsidR="00A3763A" w14:paraId="2A85C62E"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5A2A798C"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5BF4E377"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69108FC6"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3B68A08E"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37E44A91"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C0D747E"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3ADB1E"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3C9970E6" w14:textId="77777777" w:rsidTr="00A3763A">
        <w:trPr>
          <w:trHeight w:val="81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736B4"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8A7580"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Number of people and/or teams participating in GCBC led research activities (workshops, communication events, stakeholder </w:t>
            </w:r>
            <w:r>
              <w:rPr>
                <w:rFonts w:ascii="Aptos Narrow" w:hAnsi="Aptos Narrow"/>
                <w:color w:val="000000"/>
                <w:sz w:val="22"/>
                <w:szCs w:val="22"/>
              </w:rPr>
              <w:lastRenderedPageBreak/>
              <w:t>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CA8EBD" w14:textId="77777777" w:rsidR="00A3763A" w:rsidRDefault="00A3763A">
            <w:pPr>
              <w:rPr>
                <w:rFonts w:ascii="Aptos Narrow" w:hAnsi="Aptos Narrow"/>
                <w:color w:val="000000"/>
                <w:sz w:val="22"/>
                <w:szCs w:val="22"/>
              </w:rPr>
            </w:pPr>
            <w:r>
              <w:rPr>
                <w:rFonts w:ascii="Aptos Narrow" w:hAnsi="Aptos Narrow"/>
                <w:color w:val="000000"/>
                <w:sz w:val="22"/>
                <w:szCs w:val="22"/>
              </w:rPr>
              <w:lastRenderedPageBreak/>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296F7"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F66550"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34</w:t>
            </w:r>
          </w:p>
        </w:tc>
      </w:tr>
      <w:tr w:rsidR="00A3763A" w14:paraId="58A3F846"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658D024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D9DCFC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A3A2CD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D7ED16"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F0D74"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12</w:t>
            </w:r>
          </w:p>
        </w:tc>
      </w:tr>
      <w:tr w:rsidR="00A3763A" w14:paraId="7CD9EB8D"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25788D2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1CCC682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8C3E56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550DA"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3B9543"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22</w:t>
            </w:r>
          </w:p>
        </w:tc>
      </w:tr>
      <w:tr w:rsidR="00A3763A" w14:paraId="6C8034E9" w14:textId="77777777" w:rsidTr="00A3763A">
        <w:trPr>
          <w:trHeight w:val="1573"/>
        </w:trPr>
        <w:tc>
          <w:tcPr>
            <w:tcW w:w="0" w:type="auto"/>
            <w:vMerge/>
            <w:tcBorders>
              <w:top w:val="nil"/>
              <w:left w:val="single" w:sz="8" w:space="0" w:color="auto"/>
              <w:bottom w:val="single" w:sz="8" w:space="0" w:color="auto"/>
              <w:right w:val="single" w:sz="8" w:space="0" w:color="auto"/>
            </w:tcBorders>
            <w:vAlign w:val="center"/>
            <w:hideMark/>
          </w:tcPr>
          <w:p w14:paraId="4F2E739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4161D62"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1F722028"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48530E"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A72697" w14:textId="77777777" w:rsidR="00A3763A" w:rsidRDefault="00A3763A">
            <w:pPr>
              <w:jc w:val="right"/>
              <w:rPr>
                <w:rFonts w:ascii="Aptos Narrow" w:hAnsi="Aptos Narrow"/>
                <w:color w:val="000000"/>
                <w:sz w:val="22"/>
                <w:szCs w:val="22"/>
              </w:rPr>
            </w:pPr>
            <w:r>
              <w:rPr>
                <w:rFonts w:ascii="Aptos Narrow" w:hAnsi="Aptos Narrow"/>
                <w:color w:val="000000"/>
                <w:sz w:val="22"/>
                <w:szCs w:val="22"/>
              </w:rPr>
              <w:t>0</w:t>
            </w:r>
          </w:p>
        </w:tc>
      </w:tr>
    </w:tbl>
    <w:p w14:paraId="0D7AC87B"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5A874432"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A19AE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3BC04797" w14:textId="77777777" w:rsidR="00A3763A" w:rsidRDefault="00A3763A">
            <w:pPr>
              <w:rPr>
                <w:rFonts w:ascii="Aptos Narrow" w:hAnsi="Aptos Narrow"/>
                <w:color w:val="000000"/>
                <w:sz w:val="22"/>
                <w:szCs w:val="22"/>
              </w:rPr>
            </w:pPr>
            <w:r>
              <w:rPr>
                <w:rFonts w:ascii="Aptos Narrow" w:hAnsi="Aptos Narrow"/>
                <w:color w:val="000000"/>
                <w:sz w:val="22"/>
                <w:szCs w:val="22"/>
              </w:rPr>
              <w:t>Scottish Association for Marine Science (SAMS)</w:t>
            </w:r>
          </w:p>
        </w:tc>
      </w:tr>
      <w:tr w:rsidR="00A3763A" w14:paraId="24CC69D2"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125011ED"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618EB548"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5104640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307DFFA4"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CC4F8AA"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5B84738A"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5150A0"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7AB5A16C"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CD7CFA"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4049ED"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60F166"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19A9E7"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97C037" w14:textId="77777777" w:rsidR="00A3763A" w:rsidRDefault="00A3763A">
            <w:pPr>
              <w:jc w:val="right"/>
              <w:rPr>
                <w:rFonts w:ascii="Aptos Narrow" w:hAnsi="Aptos Narrow"/>
                <w:sz w:val="22"/>
                <w:szCs w:val="22"/>
              </w:rPr>
            </w:pPr>
            <w:r>
              <w:rPr>
                <w:rFonts w:ascii="Aptos Narrow" w:hAnsi="Aptos Narrow"/>
                <w:sz w:val="22"/>
                <w:szCs w:val="22"/>
              </w:rPr>
              <w:t>63</w:t>
            </w:r>
          </w:p>
        </w:tc>
      </w:tr>
      <w:tr w:rsidR="00A3763A" w14:paraId="5FEAC623"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24FE99D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660DA7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CAB0A9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2DFA9"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B19D4" w14:textId="77777777" w:rsidR="00A3763A" w:rsidRDefault="00A3763A">
            <w:pPr>
              <w:jc w:val="right"/>
              <w:rPr>
                <w:rFonts w:ascii="Aptos Narrow" w:hAnsi="Aptos Narrow"/>
                <w:sz w:val="22"/>
                <w:szCs w:val="22"/>
              </w:rPr>
            </w:pPr>
            <w:r>
              <w:rPr>
                <w:rFonts w:ascii="Aptos Narrow" w:hAnsi="Aptos Narrow"/>
                <w:sz w:val="22"/>
                <w:szCs w:val="22"/>
              </w:rPr>
              <w:t>35</w:t>
            </w:r>
          </w:p>
        </w:tc>
      </w:tr>
      <w:tr w:rsidR="00A3763A" w14:paraId="006EAE53"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4CC00AA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7E66602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883485A"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7B8787"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0B0FEC" w14:textId="77777777" w:rsidR="00A3763A" w:rsidRDefault="00A3763A">
            <w:pPr>
              <w:jc w:val="right"/>
              <w:rPr>
                <w:rFonts w:ascii="Aptos Narrow" w:hAnsi="Aptos Narrow"/>
                <w:sz w:val="22"/>
                <w:szCs w:val="22"/>
              </w:rPr>
            </w:pPr>
            <w:r>
              <w:rPr>
                <w:rFonts w:ascii="Aptos Narrow" w:hAnsi="Aptos Narrow"/>
                <w:sz w:val="22"/>
                <w:szCs w:val="22"/>
              </w:rPr>
              <w:t>28</w:t>
            </w:r>
          </w:p>
        </w:tc>
      </w:tr>
      <w:tr w:rsidR="00A3763A" w14:paraId="27EC0F42"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3122549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D14AFD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DAA1E1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52024F"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2F62C0"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26121099"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338AAE2C"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487FCE"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1B5C0078" w14:textId="77777777" w:rsidR="00A3763A" w:rsidRDefault="00A3763A">
            <w:pPr>
              <w:rPr>
                <w:rFonts w:ascii="Aptos Narrow" w:hAnsi="Aptos Narrow"/>
                <w:color w:val="000000"/>
                <w:sz w:val="22"/>
                <w:szCs w:val="22"/>
              </w:rPr>
            </w:pPr>
            <w:r>
              <w:rPr>
                <w:rFonts w:ascii="Aptos Narrow" w:hAnsi="Aptos Narrow"/>
                <w:color w:val="000000"/>
                <w:sz w:val="22"/>
                <w:szCs w:val="22"/>
              </w:rPr>
              <w:t>Nature Kenya</w:t>
            </w:r>
          </w:p>
        </w:tc>
      </w:tr>
      <w:tr w:rsidR="00A3763A" w14:paraId="7E195551"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6A4898C3"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42E1492C"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2CEAF48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4CB361F7"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18C21DCB"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9FDBF26"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9AFCCE"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1E5D5669"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C0EAC2"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FB0326"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Number of people and/or teams participating in GCBC led research activities (workshops, communication events, stakeholder engagements, project </w:t>
            </w:r>
            <w:r>
              <w:rPr>
                <w:rFonts w:ascii="Aptos Narrow" w:hAnsi="Aptos Narrow"/>
                <w:color w:val="000000"/>
                <w:sz w:val="22"/>
                <w:szCs w:val="22"/>
              </w:rPr>
              <w:lastRenderedPageBreak/>
              <w:t>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48726" w14:textId="77777777" w:rsidR="00A3763A" w:rsidRDefault="00A3763A">
            <w:pPr>
              <w:rPr>
                <w:rFonts w:ascii="Aptos Narrow" w:hAnsi="Aptos Narrow"/>
                <w:color w:val="000000"/>
                <w:sz w:val="22"/>
                <w:szCs w:val="22"/>
              </w:rPr>
            </w:pPr>
            <w:r>
              <w:rPr>
                <w:rFonts w:ascii="Aptos Narrow" w:hAnsi="Aptos Narrow"/>
                <w:color w:val="000000"/>
                <w:sz w:val="22"/>
                <w:szCs w:val="22"/>
              </w:rPr>
              <w:lastRenderedPageBreak/>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B17514"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5438D" w14:textId="77777777" w:rsidR="00A3763A" w:rsidRDefault="00A3763A">
            <w:pPr>
              <w:jc w:val="right"/>
              <w:rPr>
                <w:rFonts w:ascii="Aptos Narrow" w:hAnsi="Aptos Narrow"/>
                <w:sz w:val="22"/>
                <w:szCs w:val="22"/>
              </w:rPr>
            </w:pPr>
            <w:r>
              <w:rPr>
                <w:rFonts w:ascii="Aptos Narrow" w:hAnsi="Aptos Narrow"/>
                <w:sz w:val="22"/>
                <w:szCs w:val="22"/>
              </w:rPr>
              <w:t>83</w:t>
            </w:r>
          </w:p>
        </w:tc>
      </w:tr>
      <w:tr w:rsidR="00A3763A" w14:paraId="3DF2A4B6"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7DC8B9F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1893C91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789681BF"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FC6908"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6406F" w14:textId="77777777" w:rsidR="00A3763A" w:rsidRDefault="00A3763A">
            <w:pPr>
              <w:jc w:val="right"/>
              <w:rPr>
                <w:rFonts w:ascii="Aptos Narrow" w:hAnsi="Aptos Narrow"/>
                <w:sz w:val="22"/>
                <w:szCs w:val="22"/>
              </w:rPr>
            </w:pPr>
            <w:r>
              <w:rPr>
                <w:rFonts w:ascii="Aptos Narrow" w:hAnsi="Aptos Narrow"/>
                <w:sz w:val="22"/>
                <w:szCs w:val="22"/>
              </w:rPr>
              <w:t>31</w:t>
            </w:r>
          </w:p>
        </w:tc>
      </w:tr>
      <w:tr w:rsidR="00A3763A" w14:paraId="2EDC9801"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20A5B16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F93D413"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53BA8F5"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D807E"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22D" w14:textId="77777777" w:rsidR="00A3763A" w:rsidRDefault="00A3763A">
            <w:pPr>
              <w:jc w:val="right"/>
              <w:rPr>
                <w:rFonts w:ascii="Aptos Narrow" w:hAnsi="Aptos Narrow"/>
                <w:sz w:val="22"/>
                <w:szCs w:val="22"/>
              </w:rPr>
            </w:pPr>
            <w:r>
              <w:rPr>
                <w:rFonts w:ascii="Aptos Narrow" w:hAnsi="Aptos Narrow"/>
                <w:sz w:val="22"/>
                <w:szCs w:val="22"/>
              </w:rPr>
              <w:t>52</w:t>
            </w:r>
          </w:p>
        </w:tc>
      </w:tr>
      <w:tr w:rsidR="00A3763A" w14:paraId="0458AE42"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5FC025E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97BAB1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8609CAD"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677F93"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6055D"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5921DBEA"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0D6832D2"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592B9F"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65EB42A2" w14:textId="77777777" w:rsidR="00A3763A" w:rsidRDefault="00A3763A">
            <w:pPr>
              <w:rPr>
                <w:rFonts w:ascii="Aptos Narrow" w:hAnsi="Aptos Narrow"/>
                <w:color w:val="000000"/>
                <w:sz w:val="22"/>
                <w:szCs w:val="22"/>
              </w:rPr>
            </w:pPr>
            <w:r>
              <w:rPr>
                <w:rFonts w:ascii="Aptos Narrow" w:hAnsi="Aptos Narrow"/>
                <w:color w:val="000000"/>
                <w:sz w:val="22"/>
                <w:szCs w:val="22"/>
              </w:rPr>
              <w:t>The Corporation for Research and Social and Economic Action (CIASE)</w:t>
            </w:r>
          </w:p>
        </w:tc>
      </w:tr>
      <w:tr w:rsidR="00A3763A" w14:paraId="4BE65FA4"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71726054"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56D1338C"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5FEFEA6C"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120114E4"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E8B38A2"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E087578"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8F5589"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74226A6E"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B36657"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69E156"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F66FE5"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2F5AE4"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EA73B" w14:textId="77777777" w:rsidR="00A3763A" w:rsidRDefault="00A3763A">
            <w:pPr>
              <w:jc w:val="right"/>
              <w:rPr>
                <w:rFonts w:ascii="Aptos Narrow" w:hAnsi="Aptos Narrow"/>
                <w:sz w:val="22"/>
                <w:szCs w:val="22"/>
              </w:rPr>
            </w:pPr>
            <w:r>
              <w:rPr>
                <w:rFonts w:ascii="Aptos Narrow" w:hAnsi="Aptos Narrow"/>
                <w:sz w:val="22"/>
                <w:szCs w:val="22"/>
              </w:rPr>
              <w:t>97</w:t>
            </w:r>
          </w:p>
        </w:tc>
      </w:tr>
      <w:tr w:rsidR="00A3763A" w14:paraId="0EEA17F1"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675A02A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324DB40"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7FBCF29"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47387B"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4E9656" w14:textId="77777777" w:rsidR="00A3763A" w:rsidRDefault="00A3763A">
            <w:pPr>
              <w:jc w:val="right"/>
              <w:rPr>
                <w:rFonts w:ascii="Aptos Narrow" w:hAnsi="Aptos Narrow"/>
                <w:sz w:val="22"/>
                <w:szCs w:val="22"/>
              </w:rPr>
            </w:pPr>
            <w:r>
              <w:rPr>
                <w:rFonts w:ascii="Aptos Narrow" w:hAnsi="Aptos Narrow"/>
                <w:sz w:val="22"/>
                <w:szCs w:val="22"/>
              </w:rPr>
              <w:t>64</w:t>
            </w:r>
          </w:p>
        </w:tc>
      </w:tr>
      <w:tr w:rsidR="00A3763A" w14:paraId="4FDF3EBF"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45A542F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700672A3"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268DBEA"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C96DDC"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6033" w14:textId="77777777" w:rsidR="00A3763A" w:rsidRDefault="00A3763A">
            <w:pPr>
              <w:jc w:val="right"/>
              <w:rPr>
                <w:rFonts w:ascii="Aptos Narrow" w:hAnsi="Aptos Narrow"/>
                <w:sz w:val="22"/>
                <w:szCs w:val="22"/>
              </w:rPr>
            </w:pPr>
            <w:r>
              <w:rPr>
                <w:rFonts w:ascii="Aptos Narrow" w:hAnsi="Aptos Narrow"/>
                <w:sz w:val="22"/>
                <w:szCs w:val="22"/>
              </w:rPr>
              <w:t>27</w:t>
            </w:r>
          </w:p>
        </w:tc>
      </w:tr>
      <w:tr w:rsidR="00A3763A" w14:paraId="5C7DB206"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4277046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AF07CD1"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26F14DDF"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4525E0"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CACF41" w14:textId="77777777" w:rsidR="00A3763A" w:rsidRDefault="00A3763A">
            <w:pPr>
              <w:jc w:val="right"/>
              <w:rPr>
                <w:rFonts w:ascii="Aptos Narrow" w:hAnsi="Aptos Narrow"/>
                <w:sz w:val="22"/>
                <w:szCs w:val="22"/>
              </w:rPr>
            </w:pPr>
            <w:r>
              <w:rPr>
                <w:rFonts w:ascii="Aptos Narrow" w:hAnsi="Aptos Narrow"/>
                <w:sz w:val="22"/>
                <w:szCs w:val="22"/>
              </w:rPr>
              <w:t>6</w:t>
            </w:r>
          </w:p>
        </w:tc>
      </w:tr>
    </w:tbl>
    <w:p w14:paraId="5D237FF9"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4C6A7C23"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A08D2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3D53A194"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International Potato </w:t>
            </w:r>
            <w:proofErr w:type="spellStart"/>
            <w:r>
              <w:rPr>
                <w:rFonts w:ascii="Aptos Narrow" w:hAnsi="Aptos Narrow"/>
                <w:color w:val="000000"/>
                <w:sz w:val="22"/>
                <w:szCs w:val="22"/>
              </w:rPr>
              <w:t>Center</w:t>
            </w:r>
            <w:proofErr w:type="spellEnd"/>
            <w:r>
              <w:rPr>
                <w:rFonts w:ascii="Aptos Narrow" w:hAnsi="Aptos Narrow"/>
                <w:color w:val="000000"/>
                <w:sz w:val="22"/>
                <w:szCs w:val="22"/>
              </w:rPr>
              <w:t xml:space="preserve"> (IPC)</w:t>
            </w:r>
          </w:p>
        </w:tc>
      </w:tr>
      <w:tr w:rsidR="00A3763A" w14:paraId="42ED5BEE"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2C292E99"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7ACC82BF"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26EC83B7"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5A85DD8B"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5C910412"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25619EE"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C2D8ECF"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22574FAC"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C0DACA"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B964589"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Number of people and/or teams participating in GCBC led research activities (workshops, communication events, stakeholder engagements, project meetings and other group events). Disaggregate by </w:t>
            </w:r>
            <w:r>
              <w:rPr>
                <w:rFonts w:ascii="Aptos Narrow" w:hAnsi="Aptos Narrow"/>
                <w:color w:val="000000"/>
                <w:sz w:val="22"/>
                <w:szCs w:val="22"/>
              </w:rPr>
              <w:lastRenderedPageBreak/>
              <w:t>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65D8E" w14:textId="77777777" w:rsidR="00A3763A" w:rsidRDefault="00A3763A">
            <w:pPr>
              <w:rPr>
                <w:rFonts w:ascii="Aptos Narrow" w:hAnsi="Aptos Narrow"/>
                <w:color w:val="000000"/>
                <w:sz w:val="22"/>
                <w:szCs w:val="22"/>
              </w:rPr>
            </w:pPr>
            <w:r>
              <w:rPr>
                <w:rFonts w:ascii="Aptos Narrow" w:hAnsi="Aptos Narrow"/>
                <w:color w:val="000000"/>
                <w:sz w:val="22"/>
                <w:szCs w:val="22"/>
              </w:rPr>
              <w:lastRenderedPageBreak/>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6FE0AF"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B7A16" w14:textId="77777777" w:rsidR="00A3763A" w:rsidRDefault="00A3763A">
            <w:pPr>
              <w:jc w:val="right"/>
              <w:rPr>
                <w:rFonts w:ascii="Aptos Narrow" w:hAnsi="Aptos Narrow"/>
                <w:sz w:val="22"/>
                <w:szCs w:val="22"/>
              </w:rPr>
            </w:pPr>
            <w:r>
              <w:rPr>
                <w:rFonts w:ascii="Aptos Narrow" w:hAnsi="Aptos Narrow"/>
                <w:sz w:val="22"/>
                <w:szCs w:val="22"/>
              </w:rPr>
              <w:t>18</w:t>
            </w:r>
          </w:p>
        </w:tc>
      </w:tr>
      <w:tr w:rsidR="00A3763A" w14:paraId="61F17941"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0A983D5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D772EB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0480E14"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0E8CF"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03B58" w14:textId="77777777" w:rsidR="00A3763A" w:rsidRDefault="00A3763A">
            <w:pPr>
              <w:jc w:val="right"/>
              <w:rPr>
                <w:rFonts w:ascii="Aptos Narrow" w:hAnsi="Aptos Narrow"/>
                <w:sz w:val="22"/>
                <w:szCs w:val="22"/>
              </w:rPr>
            </w:pPr>
            <w:r>
              <w:rPr>
                <w:rFonts w:ascii="Aptos Narrow" w:hAnsi="Aptos Narrow"/>
                <w:sz w:val="22"/>
                <w:szCs w:val="22"/>
              </w:rPr>
              <w:t>5</w:t>
            </w:r>
          </w:p>
        </w:tc>
      </w:tr>
      <w:tr w:rsidR="00A3763A" w14:paraId="08978564"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07C5AE1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5B4B5B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0AD30D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3844E8"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B86215" w14:textId="77777777" w:rsidR="00A3763A" w:rsidRDefault="00A3763A">
            <w:pPr>
              <w:jc w:val="right"/>
              <w:rPr>
                <w:rFonts w:ascii="Aptos Narrow" w:hAnsi="Aptos Narrow"/>
                <w:sz w:val="22"/>
                <w:szCs w:val="22"/>
              </w:rPr>
            </w:pPr>
            <w:r>
              <w:rPr>
                <w:rFonts w:ascii="Aptos Narrow" w:hAnsi="Aptos Narrow"/>
                <w:sz w:val="22"/>
                <w:szCs w:val="22"/>
              </w:rPr>
              <w:t>13</w:t>
            </w:r>
          </w:p>
        </w:tc>
      </w:tr>
      <w:tr w:rsidR="00A3763A" w14:paraId="30F15B92"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37E504E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7FAC965"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1B0D049B"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66AC6"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B1E2D"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3652C4DC"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356644DF"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AC48AA"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596C9393" w14:textId="77777777" w:rsidR="00A3763A" w:rsidRDefault="00A3763A">
            <w:pPr>
              <w:rPr>
                <w:rFonts w:ascii="Aptos Narrow" w:hAnsi="Aptos Narrow"/>
                <w:color w:val="000000"/>
                <w:sz w:val="22"/>
                <w:szCs w:val="22"/>
              </w:rPr>
            </w:pPr>
            <w:r>
              <w:rPr>
                <w:rFonts w:ascii="Aptos Narrow" w:hAnsi="Aptos Narrow"/>
                <w:color w:val="000000"/>
                <w:sz w:val="22"/>
                <w:szCs w:val="22"/>
              </w:rPr>
              <w:t>Birdlife International</w:t>
            </w:r>
          </w:p>
        </w:tc>
      </w:tr>
      <w:tr w:rsidR="00A3763A" w14:paraId="005A6E7A"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2F6CEA04" w14:textId="03CEBC5B" w:rsidR="00A3763A" w:rsidRDefault="00A3763A" w:rsidP="00E604AF">
            <w:pPr>
              <w:rPr>
                <w:rFonts w:ascii="Aptos Narrow" w:hAnsi="Aptos Narrow"/>
                <w:b/>
                <w:bCs/>
                <w:color w:val="000000"/>
                <w:sz w:val="22"/>
                <w:szCs w:val="22"/>
              </w:rPr>
            </w:pPr>
          </w:p>
        </w:tc>
      </w:tr>
      <w:tr w:rsidR="00A3763A" w14:paraId="20C84573"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284CFBB0"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2C605FB7"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0844AA01"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D3A968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AD41F5"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56A5DD08"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D0067"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A54F06"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590B0"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CA559"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00395F"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2C23085C"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341D6ED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83246BB"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BD07435"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071442"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FD52"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69884B29"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57047588"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11DC08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4D6F6730"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D6711B"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DFC63"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745C1F06"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2CB864F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9076334"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B759030"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297A86"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4E2E8A"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0D1F208B"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6A3D637E"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D4905D"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0FB33D25" w14:textId="77777777" w:rsidR="00A3763A" w:rsidRDefault="00A3763A">
            <w:pPr>
              <w:rPr>
                <w:rFonts w:ascii="Aptos Narrow" w:hAnsi="Aptos Narrow"/>
                <w:color w:val="000000"/>
                <w:sz w:val="22"/>
                <w:szCs w:val="22"/>
              </w:rPr>
            </w:pPr>
            <w:r>
              <w:rPr>
                <w:rFonts w:ascii="Aptos Narrow" w:hAnsi="Aptos Narrow"/>
                <w:color w:val="000000"/>
                <w:sz w:val="22"/>
                <w:szCs w:val="22"/>
              </w:rPr>
              <w:t>Durham University</w:t>
            </w:r>
          </w:p>
        </w:tc>
      </w:tr>
      <w:tr w:rsidR="00A3763A" w14:paraId="4ADE3BD6"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501EDBAC"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06A730E4"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4AAA5F3A"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05140FC9"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DAE521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538FD515"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E5E5F"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368C3567"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0B4E27"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7C21844"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9CA56"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412B9"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EEFA3"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0288EBFE"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3BE98D8E"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9E851F6"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09D07E2"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4447D0"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83C0D1"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19E490E2"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59D22F7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F749B70"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77BFE0A"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DA445"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23AE5A"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7A80EAC8"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7096EDF0"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9330719"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65A42E1C"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89D4D1"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63E4D"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3EBC008E" w14:textId="77777777" w:rsidR="00A3763A" w:rsidRDefault="00A3763A" w:rsidP="00A3763A">
      <w:pPr>
        <w:rPr>
          <w:rFonts w:ascii="Aptos" w:eastAsiaTheme="minorHAnsi" w:hAnsi="Aptos" w:cs="Aptos"/>
          <w:sz w:val="22"/>
          <w:szCs w:val="22"/>
        </w:rPr>
      </w:pPr>
    </w:p>
    <w:tbl>
      <w:tblPr>
        <w:tblW w:w="11200" w:type="dxa"/>
        <w:tblCellMar>
          <w:left w:w="0" w:type="dxa"/>
          <w:right w:w="0" w:type="dxa"/>
        </w:tblCellMar>
        <w:tblLook w:val="04A0" w:firstRow="1" w:lastRow="0" w:firstColumn="1" w:lastColumn="0" w:noHBand="0" w:noVBand="1"/>
      </w:tblPr>
      <w:tblGrid>
        <w:gridCol w:w="1820"/>
        <w:gridCol w:w="2896"/>
        <w:gridCol w:w="2039"/>
        <w:gridCol w:w="2219"/>
        <w:gridCol w:w="2226"/>
      </w:tblGrid>
      <w:tr w:rsidR="00A3763A" w14:paraId="7EDC965F" w14:textId="77777777" w:rsidTr="00E604AF">
        <w:trPr>
          <w:trHeight w:val="290"/>
        </w:trPr>
        <w:tc>
          <w:tcPr>
            <w:tcW w:w="1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46E08D"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Grantee</w:t>
            </w:r>
          </w:p>
        </w:tc>
        <w:tc>
          <w:tcPr>
            <w:tcW w:w="9380" w:type="dxa"/>
            <w:gridSpan w:val="4"/>
            <w:tcBorders>
              <w:top w:val="single" w:sz="4" w:space="0" w:color="auto"/>
              <w:left w:val="nil"/>
              <w:bottom w:val="single" w:sz="8" w:space="0" w:color="auto"/>
              <w:right w:val="single" w:sz="8" w:space="0" w:color="000000"/>
            </w:tcBorders>
            <w:tcMar>
              <w:top w:w="0" w:type="dxa"/>
              <w:left w:w="108" w:type="dxa"/>
              <w:bottom w:w="0" w:type="dxa"/>
              <w:right w:w="108" w:type="dxa"/>
            </w:tcMar>
            <w:vAlign w:val="bottom"/>
            <w:hideMark/>
          </w:tcPr>
          <w:p w14:paraId="602176EF" w14:textId="77777777" w:rsidR="00A3763A" w:rsidRDefault="00A3763A">
            <w:pPr>
              <w:rPr>
                <w:rFonts w:ascii="Aptos Narrow" w:hAnsi="Aptos Narrow"/>
                <w:color w:val="000000"/>
                <w:sz w:val="22"/>
                <w:szCs w:val="22"/>
              </w:rPr>
            </w:pPr>
            <w:r>
              <w:rPr>
                <w:rFonts w:ascii="Aptos Narrow" w:hAnsi="Aptos Narrow"/>
                <w:color w:val="000000"/>
                <w:sz w:val="22"/>
                <w:szCs w:val="22"/>
              </w:rPr>
              <w:t>Bangor University</w:t>
            </w:r>
          </w:p>
        </w:tc>
      </w:tr>
      <w:tr w:rsidR="00A3763A" w14:paraId="5F0D0E6A" w14:textId="77777777" w:rsidTr="00A3763A">
        <w:trPr>
          <w:trHeight w:val="290"/>
        </w:trPr>
        <w:tc>
          <w:tcPr>
            <w:tcW w:w="11200" w:type="dxa"/>
            <w:gridSpan w:val="5"/>
            <w:tcBorders>
              <w:top w:val="nil"/>
              <w:left w:val="single" w:sz="8" w:space="0" w:color="auto"/>
              <w:bottom w:val="nil"/>
              <w:right w:val="single" w:sz="8" w:space="0" w:color="000000"/>
            </w:tcBorders>
            <w:noWrap/>
            <w:tcMar>
              <w:top w:w="0" w:type="dxa"/>
              <w:left w:w="108" w:type="dxa"/>
              <w:bottom w:w="0" w:type="dxa"/>
              <w:right w:w="108" w:type="dxa"/>
            </w:tcMar>
            <w:vAlign w:val="bottom"/>
            <w:hideMark/>
          </w:tcPr>
          <w:p w14:paraId="6F81BBC3" w14:textId="77777777" w:rsidR="00A3763A" w:rsidRDefault="00A3763A">
            <w:pPr>
              <w:jc w:val="center"/>
              <w:rPr>
                <w:rFonts w:ascii="Aptos Narrow" w:hAnsi="Aptos Narrow"/>
                <w:b/>
                <w:bCs/>
                <w:color w:val="000000"/>
                <w:sz w:val="22"/>
                <w:szCs w:val="22"/>
              </w:rPr>
            </w:pPr>
            <w:r>
              <w:rPr>
                <w:rFonts w:ascii="Aptos Narrow" w:hAnsi="Aptos Narrow"/>
                <w:b/>
                <w:bCs/>
                <w:color w:val="000000"/>
                <w:sz w:val="22"/>
                <w:szCs w:val="22"/>
              </w:rPr>
              <w:t> </w:t>
            </w:r>
          </w:p>
        </w:tc>
      </w:tr>
      <w:tr w:rsidR="00A3763A" w14:paraId="7F4FD94A" w14:textId="77777777" w:rsidTr="00A3763A">
        <w:trPr>
          <w:trHeight w:val="290"/>
        </w:trPr>
        <w:tc>
          <w:tcPr>
            <w:tcW w:w="1820"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bottom"/>
            <w:hideMark/>
          </w:tcPr>
          <w:p w14:paraId="12EEEBFA"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w:t>
            </w:r>
          </w:p>
        </w:tc>
        <w:tc>
          <w:tcPr>
            <w:tcW w:w="2896" w:type="dxa"/>
            <w:tcBorders>
              <w:top w:val="single" w:sz="8" w:space="0" w:color="auto"/>
              <w:left w:val="single" w:sz="8" w:space="0" w:color="D9D9D9"/>
              <w:bottom w:val="single" w:sz="8" w:space="0" w:color="auto"/>
              <w:right w:val="single" w:sz="8" w:space="0" w:color="D9D9D9"/>
            </w:tcBorders>
            <w:tcMar>
              <w:top w:w="0" w:type="dxa"/>
              <w:left w:w="108" w:type="dxa"/>
              <w:bottom w:w="0" w:type="dxa"/>
              <w:right w:w="108" w:type="dxa"/>
            </w:tcMar>
            <w:vAlign w:val="bottom"/>
            <w:hideMark/>
          </w:tcPr>
          <w:p w14:paraId="72DF85C6"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Indicator</w:t>
            </w:r>
          </w:p>
        </w:tc>
        <w:tc>
          <w:tcPr>
            <w:tcW w:w="203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041BE05D"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Unit of Measurement</w:t>
            </w:r>
          </w:p>
        </w:tc>
        <w:tc>
          <w:tcPr>
            <w:tcW w:w="2219"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3C7B04C3" w14:textId="77777777" w:rsidR="00A3763A" w:rsidRDefault="00A3763A">
            <w:pPr>
              <w:rPr>
                <w:rFonts w:ascii="Aptos Narrow" w:hAnsi="Aptos Narrow"/>
                <w:b/>
                <w:bCs/>
                <w:color w:val="000000"/>
                <w:sz w:val="22"/>
                <w:szCs w:val="22"/>
              </w:rPr>
            </w:pPr>
            <w:r>
              <w:rPr>
                <w:rFonts w:ascii="Aptos Narrow" w:hAnsi="Aptos Narrow"/>
                <w:b/>
                <w:bCs/>
                <w:color w:val="000000"/>
                <w:sz w:val="22"/>
                <w:szCs w:val="22"/>
              </w:rPr>
              <w:t>Gender Disaggregation</w:t>
            </w:r>
          </w:p>
        </w:tc>
        <w:tc>
          <w:tcPr>
            <w:tcW w:w="22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72706D" w14:textId="77777777" w:rsidR="00A3763A" w:rsidRDefault="00A3763A">
            <w:pPr>
              <w:jc w:val="right"/>
              <w:rPr>
                <w:rFonts w:ascii="Aptos Narrow" w:hAnsi="Aptos Narrow"/>
                <w:b/>
                <w:bCs/>
                <w:color w:val="000000"/>
                <w:sz w:val="22"/>
                <w:szCs w:val="22"/>
              </w:rPr>
            </w:pPr>
            <w:r>
              <w:rPr>
                <w:rFonts w:ascii="Aptos Narrow" w:hAnsi="Aptos Narrow"/>
                <w:b/>
                <w:bCs/>
                <w:color w:val="000000"/>
                <w:sz w:val="22"/>
                <w:szCs w:val="22"/>
              </w:rPr>
              <w:t>Grantee Achievements</w:t>
            </w:r>
          </w:p>
        </w:tc>
      </w:tr>
      <w:tr w:rsidR="00A3763A" w14:paraId="68B54D84" w14:textId="77777777" w:rsidTr="00A3763A">
        <w:trPr>
          <w:trHeight w:val="290"/>
        </w:trPr>
        <w:tc>
          <w:tcPr>
            <w:tcW w:w="1820"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4FE7F7" w14:textId="77777777" w:rsidR="00A3763A" w:rsidRDefault="00A3763A">
            <w:pPr>
              <w:rPr>
                <w:rFonts w:ascii="Aptos Narrow" w:hAnsi="Aptos Narrow"/>
                <w:color w:val="000000"/>
                <w:sz w:val="22"/>
                <w:szCs w:val="22"/>
              </w:rPr>
            </w:pPr>
            <w:r>
              <w:rPr>
                <w:rFonts w:ascii="Aptos Narrow" w:hAnsi="Aptos Narrow"/>
                <w:color w:val="000000"/>
                <w:sz w:val="22"/>
                <w:szCs w:val="22"/>
              </w:rPr>
              <w:t>RGC 1 Indicator 9</w:t>
            </w:r>
          </w:p>
        </w:tc>
        <w:tc>
          <w:tcPr>
            <w:tcW w:w="2896" w:type="dxa"/>
            <w:vMerge w:val="restar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82C0C7" w14:textId="77777777" w:rsidR="00A3763A" w:rsidRDefault="00A3763A">
            <w:pPr>
              <w:rPr>
                <w:rFonts w:ascii="Aptos Narrow" w:hAnsi="Aptos Narrow"/>
                <w:color w:val="000000"/>
                <w:sz w:val="22"/>
                <w:szCs w:val="22"/>
              </w:rPr>
            </w:pPr>
            <w:r>
              <w:rPr>
                <w:rFonts w:ascii="Aptos Narrow" w:hAnsi="Aptos Narrow"/>
                <w:color w:val="000000"/>
                <w:sz w:val="22"/>
                <w:szCs w:val="22"/>
              </w:rPr>
              <w:t>Number of people and/or teams participating in GCBC led research activities (workshops, communication events, stakeholder engagements, project meetings and other group events). Disaggregate by gender, age, ethnicity when reporting (if possible).</w:t>
            </w:r>
          </w:p>
        </w:tc>
        <w:tc>
          <w:tcPr>
            <w:tcW w:w="2039"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A682A" w14:textId="77777777" w:rsidR="00A3763A" w:rsidRDefault="00A3763A">
            <w:pPr>
              <w:rPr>
                <w:rFonts w:ascii="Aptos Narrow" w:hAnsi="Aptos Narrow"/>
                <w:color w:val="000000"/>
                <w:sz w:val="22"/>
                <w:szCs w:val="22"/>
              </w:rPr>
            </w:pPr>
            <w:r>
              <w:rPr>
                <w:rFonts w:ascii="Aptos Narrow" w:hAnsi="Aptos Narrow"/>
                <w:color w:val="000000"/>
                <w:sz w:val="22"/>
                <w:szCs w:val="22"/>
              </w:rPr>
              <w:t># of people</w:t>
            </w: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EACCE1" w14:textId="77777777" w:rsidR="00A3763A" w:rsidRDefault="00A3763A">
            <w:pPr>
              <w:rPr>
                <w:rFonts w:ascii="Aptos Narrow" w:hAnsi="Aptos Narrow"/>
                <w:color w:val="000000"/>
                <w:sz w:val="22"/>
                <w:szCs w:val="22"/>
              </w:rPr>
            </w:pPr>
            <w:r>
              <w:rPr>
                <w:rFonts w:ascii="Aptos Narrow" w:hAnsi="Aptos Narrow"/>
                <w:color w:val="000000"/>
                <w:sz w:val="22"/>
                <w:szCs w:val="22"/>
              </w:rPr>
              <w:t>Total</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2A15C"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63E43EFC"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0E6BADF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3FE0E4F"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477D945"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70D7A"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Women </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2CB9E5"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388FE4E9"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46513D9C"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5B57160"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0CCB3257"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56EB80" w14:textId="77777777" w:rsidR="00A3763A" w:rsidRDefault="00A3763A">
            <w:pPr>
              <w:rPr>
                <w:rFonts w:ascii="Aptos Narrow" w:hAnsi="Aptos Narrow"/>
                <w:color w:val="000000"/>
                <w:sz w:val="22"/>
                <w:szCs w:val="22"/>
              </w:rPr>
            </w:pPr>
            <w:r>
              <w:rPr>
                <w:rFonts w:ascii="Aptos Narrow" w:hAnsi="Aptos Narrow"/>
                <w:color w:val="000000"/>
                <w:sz w:val="22"/>
                <w:szCs w:val="22"/>
              </w:rPr>
              <w:t>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57AAC" w14:textId="77777777" w:rsidR="00A3763A" w:rsidRDefault="00A3763A">
            <w:pPr>
              <w:jc w:val="right"/>
              <w:rPr>
                <w:rFonts w:ascii="Aptos Narrow" w:hAnsi="Aptos Narrow"/>
                <w:sz w:val="22"/>
                <w:szCs w:val="22"/>
              </w:rPr>
            </w:pPr>
            <w:r>
              <w:rPr>
                <w:rFonts w:ascii="Aptos Narrow" w:hAnsi="Aptos Narrow"/>
                <w:sz w:val="22"/>
                <w:szCs w:val="22"/>
              </w:rPr>
              <w:t>0</w:t>
            </w:r>
          </w:p>
        </w:tc>
      </w:tr>
      <w:tr w:rsidR="00A3763A" w14:paraId="5ED2C323" w14:textId="77777777" w:rsidTr="00A3763A">
        <w:trPr>
          <w:trHeight w:val="290"/>
        </w:trPr>
        <w:tc>
          <w:tcPr>
            <w:tcW w:w="0" w:type="auto"/>
            <w:vMerge/>
            <w:tcBorders>
              <w:top w:val="nil"/>
              <w:left w:val="single" w:sz="8" w:space="0" w:color="auto"/>
              <w:bottom w:val="single" w:sz="8" w:space="0" w:color="auto"/>
              <w:right w:val="single" w:sz="8" w:space="0" w:color="auto"/>
            </w:tcBorders>
            <w:vAlign w:val="center"/>
            <w:hideMark/>
          </w:tcPr>
          <w:p w14:paraId="034DA2FA"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54720C9D" w14:textId="77777777" w:rsidR="00A3763A" w:rsidRDefault="00A3763A">
            <w:pPr>
              <w:rPr>
                <w:rFonts w:ascii="Aptos Narrow" w:eastAsiaTheme="minorHAnsi" w:hAnsi="Aptos Narrow" w:cs="Aptos"/>
                <w:color w:val="000000"/>
                <w:sz w:val="22"/>
                <w:szCs w:val="22"/>
              </w:rPr>
            </w:pPr>
          </w:p>
        </w:tc>
        <w:tc>
          <w:tcPr>
            <w:tcW w:w="0" w:type="auto"/>
            <w:vMerge/>
            <w:tcBorders>
              <w:top w:val="nil"/>
              <w:left w:val="nil"/>
              <w:bottom w:val="single" w:sz="8" w:space="0" w:color="auto"/>
              <w:right w:val="single" w:sz="8" w:space="0" w:color="auto"/>
            </w:tcBorders>
            <w:vAlign w:val="center"/>
            <w:hideMark/>
          </w:tcPr>
          <w:p w14:paraId="365ABAEE" w14:textId="77777777" w:rsidR="00A3763A" w:rsidRDefault="00A3763A">
            <w:pPr>
              <w:rPr>
                <w:rFonts w:ascii="Aptos Narrow" w:eastAsiaTheme="minorHAnsi" w:hAnsi="Aptos Narrow" w:cs="Aptos"/>
                <w:color w:val="000000"/>
                <w:sz w:val="22"/>
                <w:szCs w:val="22"/>
              </w:rPr>
            </w:pPr>
          </w:p>
        </w:tc>
        <w:tc>
          <w:tcPr>
            <w:tcW w:w="22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20969" w14:textId="77777777" w:rsidR="00A3763A" w:rsidRDefault="00A3763A">
            <w:pPr>
              <w:rPr>
                <w:rFonts w:ascii="Aptos Narrow" w:hAnsi="Aptos Narrow"/>
                <w:color w:val="000000"/>
                <w:sz w:val="22"/>
                <w:szCs w:val="22"/>
              </w:rPr>
            </w:pPr>
            <w:r>
              <w:rPr>
                <w:rFonts w:ascii="Aptos Narrow" w:hAnsi="Aptos Narrow"/>
                <w:color w:val="000000"/>
                <w:sz w:val="22"/>
                <w:szCs w:val="22"/>
              </w:rPr>
              <w:t xml:space="preserve">Neither </w:t>
            </w:r>
            <w:proofErr w:type="gramStart"/>
            <w:r>
              <w:rPr>
                <w:rFonts w:ascii="Aptos Narrow" w:hAnsi="Aptos Narrow"/>
                <w:color w:val="000000"/>
                <w:sz w:val="22"/>
                <w:szCs w:val="22"/>
              </w:rPr>
              <w:t>women</w:t>
            </w:r>
            <w:proofErr w:type="gramEnd"/>
            <w:r>
              <w:rPr>
                <w:rFonts w:ascii="Aptos Narrow" w:hAnsi="Aptos Narrow"/>
                <w:color w:val="000000"/>
                <w:sz w:val="22"/>
                <w:szCs w:val="22"/>
              </w:rPr>
              <w:t xml:space="preserve"> or men</w:t>
            </w:r>
          </w:p>
        </w:tc>
        <w:tc>
          <w:tcPr>
            <w:tcW w:w="22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FEFE4" w14:textId="77777777" w:rsidR="00A3763A" w:rsidRDefault="00A3763A">
            <w:pPr>
              <w:jc w:val="right"/>
              <w:rPr>
                <w:rFonts w:ascii="Aptos Narrow" w:hAnsi="Aptos Narrow"/>
                <w:sz w:val="22"/>
                <w:szCs w:val="22"/>
              </w:rPr>
            </w:pPr>
            <w:r>
              <w:rPr>
                <w:rFonts w:ascii="Aptos Narrow" w:hAnsi="Aptos Narrow"/>
                <w:sz w:val="22"/>
                <w:szCs w:val="22"/>
              </w:rPr>
              <w:t>0</w:t>
            </w:r>
          </w:p>
        </w:tc>
      </w:tr>
    </w:tbl>
    <w:p w14:paraId="5694F03A" w14:textId="77777777" w:rsidR="00A3763A" w:rsidRDefault="00A3763A" w:rsidP="00A3763A">
      <w:pPr>
        <w:rPr>
          <w:rFonts w:ascii="Aptos" w:eastAsiaTheme="minorHAnsi" w:hAnsi="Aptos" w:cs="Aptos"/>
          <w:sz w:val="22"/>
          <w:szCs w:val="22"/>
        </w:rPr>
      </w:pPr>
    </w:p>
    <w:p w14:paraId="2AD0CB18" w14:textId="77777777" w:rsidR="00A3763A" w:rsidRDefault="00A3763A" w:rsidP="00A3763A">
      <w:pPr>
        <w:rPr>
          <w:i/>
          <w:iCs/>
          <w:sz w:val="22"/>
          <w:szCs w:val="22"/>
        </w:rPr>
      </w:pPr>
      <w:r>
        <w:rPr>
          <w:i/>
          <w:iCs/>
          <w:sz w:val="22"/>
          <w:szCs w:val="22"/>
        </w:rPr>
        <w:t xml:space="preserve">*Note – Indicator 9 is an optional indicator for RGC1, with 8 grantees out of the 12 on board at annual reporting stage including it in their </w:t>
      </w:r>
      <w:proofErr w:type="spellStart"/>
      <w:r>
        <w:rPr>
          <w:i/>
          <w:iCs/>
          <w:sz w:val="22"/>
          <w:szCs w:val="22"/>
        </w:rPr>
        <w:t>logframes</w:t>
      </w:r>
      <w:proofErr w:type="spellEnd"/>
      <w:r>
        <w:rPr>
          <w:i/>
          <w:iCs/>
          <w:sz w:val="22"/>
          <w:szCs w:val="22"/>
        </w:rPr>
        <w:t xml:space="preserve">. </w:t>
      </w:r>
    </w:p>
    <w:p w14:paraId="270C3262" w14:textId="77777777" w:rsidR="00A3763A" w:rsidRDefault="00A3763A" w:rsidP="00A3763A">
      <w:pPr>
        <w:rPr>
          <w:sz w:val="22"/>
          <w:szCs w:val="22"/>
        </w:rPr>
      </w:pPr>
    </w:p>
    <w:p w14:paraId="7F9A00E5" w14:textId="77777777" w:rsidR="004533F5" w:rsidRDefault="004533F5" w:rsidP="00137AFE">
      <w:pPr>
        <w:rPr>
          <w:rFonts w:eastAsia="Arial" w:cs="Arial"/>
          <w:b/>
          <w:bCs/>
          <w:sz w:val="20"/>
          <w:szCs w:val="20"/>
          <w:u w:val="single"/>
        </w:rPr>
      </w:pPr>
    </w:p>
    <w:p w14:paraId="5996CEEF" w14:textId="238D5246" w:rsidR="00137AFE" w:rsidRDefault="00137AFE" w:rsidP="00137AFE">
      <w:pPr>
        <w:rPr>
          <w:rFonts w:eastAsia="Arial" w:cs="Arial"/>
          <w:b/>
          <w:bCs/>
          <w:sz w:val="20"/>
          <w:szCs w:val="20"/>
        </w:rPr>
      </w:pPr>
      <w:r w:rsidRPr="005056C0">
        <w:rPr>
          <w:rFonts w:eastAsia="Arial" w:cs="Arial"/>
          <w:b/>
          <w:bCs/>
          <w:sz w:val="20"/>
          <w:szCs w:val="20"/>
          <w:u w:val="single"/>
        </w:rPr>
        <w:t xml:space="preserve">Appendix </w:t>
      </w:r>
      <w:r w:rsidR="00C24F1B">
        <w:rPr>
          <w:rFonts w:eastAsia="Arial" w:cs="Arial"/>
          <w:b/>
          <w:bCs/>
          <w:sz w:val="20"/>
          <w:szCs w:val="20"/>
          <w:u w:val="single"/>
        </w:rPr>
        <w:t>F</w:t>
      </w:r>
      <w:r w:rsidRPr="005056C0">
        <w:rPr>
          <w:rFonts w:eastAsia="Arial" w:cs="Arial"/>
          <w:b/>
          <w:bCs/>
          <w:sz w:val="20"/>
          <w:szCs w:val="20"/>
          <w:u w:val="single"/>
        </w:rPr>
        <w:t xml:space="preserve">: </w:t>
      </w:r>
      <w:r>
        <w:rPr>
          <w:rFonts w:eastAsia="Arial" w:cs="Arial"/>
          <w:b/>
          <w:bCs/>
          <w:sz w:val="20"/>
          <w:szCs w:val="20"/>
          <w:u w:val="single"/>
        </w:rPr>
        <w:t>Risk register</w:t>
      </w:r>
    </w:p>
    <w:p w14:paraId="098D7DAB" w14:textId="77777777" w:rsidR="00137AFE" w:rsidRPr="00137AFE" w:rsidRDefault="00137AFE" w:rsidP="00137AFE">
      <w:pPr>
        <w:rPr>
          <w:rFonts w:eastAsia="Arial" w:cs="Arial"/>
          <w:b/>
          <w:bCs/>
          <w:sz w:val="20"/>
          <w:szCs w:val="20"/>
        </w:rPr>
      </w:pPr>
    </w:p>
    <w:p w14:paraId="141AD09B" w14:textId="77777777" w:rsidR="00137AFE" w:rsidRPr="000B79D0" w:rsidRDefault="00137AFE" w:rsidP="00137AFE">
      <w:pPr>
        <w:rPr>
          <w:rFonts w:asciiTheme="minorHAnsi" w:hAnsiTheme="minorHAnsi" w:cstheme="minorHAnsi"/>
          <w:sz w:val="22"/>
          <w:szCs w:val="22"/>
        </w:rPr>
      </w:pPr>
      <w:r w:rsidRPr="000B79D0">
        <w:rPr>
          <w:rFonts w:asciiTheme="minorHAnsi" w:hAnsiTheme="minorHAnsi" w:cstheme="minorHAnsi"/>
          <w:sz w:val="22"/>
          <w:szCs w:val="22"/>
        </w:rPr>
        <w:t xml:space="preserve">The table below </w:t>
      </w:r>
      <w:r>
        <w:rPr>
          <w:rFonts w:asciiTheme="minorHAnsi" w:hAnsiTheme="minorHAnsi" w:cstheme="minorHAnsi"/>
          <w:sz w:val="22"/>
          <w:szCs w:val="22"/>
        </w:rPr>
        <w:t>summarises</w:t>
      </w:r>
      <w:r w:rsidRPr="000B79D0">
        <w:rPr>
          <w:rFonts w:asciiTheme="minorHAnsi" w:hAnsiTheme="minorHAnsi" w:cstheme="minorHAnsi"/>
          <w:sz w:val="22"/>
          <w:szCs w:val="22"/>
        </w:rPr>
        <w:t xml:space="preserve"> some of the key risks that we have experienced during the year under review, along with the actions we have taken to mitigate these risks. This is part of our commitment to transparency and continuous improvement in our risk management practices.</w:t>
      </w:r>
    </w:p>
    <w:p w14:paraId="63C188B9" w14:textId="77777777" w:rsidR="00137AFE" w:rsidRPr="002F78D2" w:rsidRDefault="00137AFE" w:rsidP="00137AFE">
      <w:pPr>
        <w:rPr>
          <w:rFonts w:asciiTheme="minorHAnsi" w:hAnsiTheme="minorHAnsi" w:cstheme="minorHAnsi"/>
          <w:color w:val="4472C4" w:themeColor="accent1"/>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1445"/>
        <w:gridCol w:w="1445"/>
        <w:gridCol w:w="1445"/>
        <w:gridCol w:w="4812"/>
        <w:gridCol w:w="1445"/>
      </w:tblGrid>
      <w:tr w:rsidR="00137AFE" w:rsidRPr="00D13F02" w14:paraId="11578E90" w14:textId="77777777" w:rsidTr="009223C7">
        <w:trPr>
          <w:trHeight w:val="585"/>
        </w:trPr>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706D0"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Risk Description </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CBD18BB"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Probability </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6D6A7621"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Impact </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2B2AC"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Rating </w:t>
            </w:r>
          </w:p>
        </w:tc>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21CD2C81"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Mitigation  </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1174B"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sz w:val="20"/>
                <w:szCs w:val="20"/>
                <w:lang w:eastAsia="en-GB"/>
              </w:rPr>
              <w:t>Residual rating </w:t>
            </w:r>
          </w:p>
        </w:tc>
      </w:tr>
      <w:tr w:rsidR="00137AFE" w:rsidRPr="00D13F02" w14:paraId="11F025BF" w14:textId="77777777" w:rsidTr="009223C7">
        <w:trPr>
          <w:trHeight w:val="300"/>
        </w:trPr>
        <w:tc>
          <w:tcPr>
            <w:tcW w:w="1562" w:type="pct"/>
            <w:tcBorders>
              <w:top w:val="single" w:sz="6" w:space="0" w:color="auto"/>
              <w:left w:val="single" w:sz="6" w:space="0" w:color="auto"/>
              <w:bottom w:val="single" w:sz="6" w:space="0" w:color="auto"/>
              <w:right w:val="single" w:sz="6" w:space="0" w:color="auto"/>
            </w:tcBorders>
            <w:shd w:val="clear" w:color="auto" w:fill="auto"/>
            <w:hideMark/>
          </w:tcPr>
          <w:p w14:paraId="6704D685" w14:textId="77777777" w:rsidR="00137AFE" w:rsidRPr="00677AD8" w:rsidRDefault="00137AFE" w:rsidP="009223C7">
            <w:pPr>
              <w:pStyle w:val="ListParagraph"/>
              <w:numPr>
                <w:ilvl w:val="0"/>
                <w:numId w:val="2"/>
              </w:numPr>
              <w:spacing w:afterAutospacing="1"/>
              <w:textAlignment w:val="baseline"/>
              <w:rPr>
                <w:rFonts w:asciiTheme="minorHAnsi" w:hAnsiTheme="minorHAnsi" w:cstheme="minorHAnsi"/>
                <w:sz w:val="20"/>
              </w:rPr>
            </w:pPr>
            <w:r w:rsidRPr="00677AD8">
              <w:rPr>
                <w:rFonts w:asciiTheme="minorHAnsi" w:hAnsiTheme="minorHAnsi" w:cstheme="minorHAnsi"/>
                <w:b/>
                <w:color w:val="000000"/>
                <w:sz w:val="20"/>
              </w:rPr>
              <w:t>Grantees challenge the results of RGC2 due to the Capacity Strengthening pilot.</w:t>
            </w:r>
            <w:r w:rsidRPr="00677AD8">
              <w:rPr>
                <w:rFonts w:asciiTheme="minorHAnsi" w:hAnsiTheme="minorHAnsi" w:cstheme="minorHAnsi"/>
                <w:color w:val="000000"/>
                <w:sz w:val="20"/>
              </w:rPr>
              <w:t xml:space="preserve"> This could lead to a re-evaluation of the capacity strengthening component and its effectiveness as well as impact the delivery timeline of the grant competition, incurring additional cost and resource.</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3FA68C99"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Pr>
                <w:rFonts w:asciiTheme="minorHAnsi" w:hAnsiTheme="minorHAnsi" w:cstheme="minorHAnsi"/>
                <w:color w:val="000000"/>
                <w:sz w:val="20"/>
                <w:szCs w:val="20"/>
                <w:lang w:eastAsia="en-GB"/>
              </w:rPr>
              <w:t>Low</w:t>
            </w:r>
            <w:r w:rsidRPr="00FE0ADE">
              <w:rPr>
                <w:rFonts w:asciiTheme="minorHAnsi" w:hAnsiTheme="minorHAnsi" w:cstheme="minorHAnsi"/>
                <w:color w:val="000000"/>
                <w:sz w:val="20"/>
                <w:szCs w:val="20"/>
                <w:lang w:eastAsia="en-GB"/>
              </w:rPr>
              <w:t xml:space="preserve"> - </w:t>
            </w:r>
            <w:r w:rsidRPr="00D13F02">
              <w:rPr>
                <w:rFonts w:asciiTheme="minorHAnsi" w:hAnsiTheme="minorHAnsi" w:cstheme="minorHAnsi"/>
                <w:color w:val="000000"/>
                <w:sz w:val="20"/>
                <w:szCs w:val="20"/>
                <w:lang w:eastAsia="en-GB"/>
              </w:rPr>
              <w:t>2</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CB314"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D13F02">
              <w:rPr>
                <w:rFonts w:asciiTheme="minorHAnsi" w:hAnsiTheme="minorHAnsi" w:cstheme="minorHAnsi"/>
                <w:color w:val="000000"/>
                <w:sz w:val="20"/>
                <w:szCs w:val="20"/>
                <w:lang w:eastAsia="en-GB"/>
              </w:rPr>
              <w:t>Very High - 5</w:t>
            </w:r>
            <w:r w:rsidRPr="00FE0ADE">
              <w:rPr>
                <w:rFonts w:asciiTheme="minorHAnsi" w:hAnsiTheme="minorHAnsi" w:cstheme="minorHAnsi"/>
                <w:color w:val="000000"/>
                <w:sz w:val="20"/>
                <w:szCs w:val="20"/>
                <w:lang w:eastAsia="en-GB"/>
              </w:rPr>
              <w:t> </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2C1EFCE1"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t xml:space="preserve">Medium - </w:t>
            </w:r>
            <w:r w:rsidRPr="00D13F02">
              <w:rPr>
                <w:rFonts w:asciiTheme="minorHAnsi" w:hAnsiTheme="minorHAnsi" w:cstheme="minorHAnsi"/>
                <w:color w:val="000000"/>
                <w:sz w:val="20"/>
                <w:szCs w:val="20"/>
                <w:lang w:eastAsia="en-GB"/>
              </w:rPr>
              <w:t>10</w:t>
            </w:r>
          </w:p>
        </w:tc>
        <w:tc>
          <w:tcPr>
            <w:tcW w:w="1562" w:type="pct"/>
            <w:tcBorders>
              <w:top w:val="single" w:sz="6" w:space="0" w:color="auto"/>
              <w:left w:val="single" w:sz="6" w:space="0" w:color="auto"/>
              <w:bottom w:val="single" w:sz="6" w:space="0" w:color="auto"/>
              <w:right w:val="single" w:sz="6" w:space="0" w:color="auto"/>
            </w:tcBorders>
            <w:shd w:val="clear" w:color="auto" w:fill="auto"/>
            <w:hideMark/>
          </w:tcPr>
          <w:p w14:paraId="3BD80BE5" w14:textId="77777777" w:rsidR="00137AFE" w:rsidRPr="00D13F02" w:rsidRDefault="00137AFE" w:rsidP="00FD30A3">
            <w:pPr>
              <w:pStyle w:val="ListParagraph"/>
              <w:numPr>
                <w:ilvl w:val="0"/>
                <w:numId w:val="5"/>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 xml:space="preserve">Hub representatives will meet weekly through a Capacity Strengthening working group to monitor progress and mitigate risk associated with the pilot initiative. </w:t>
            </w:r>
          </w:p>
          <w:p w14:paraId="6A4D26F5" w14:textId="77777777" w:rsidR="00137AFE" w:rsidRPr="00D13F02" w:rsidRDefault="00137AFE" w:rsidP="00FD30A3">
            <w:pPr>
              <w:pStyle w:val="ListParagraph"/>
              <w:numPr>
                <w:ilvl w:val="0"/>
                <w:numId w:val="5"/>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 xml:space="preserve">The seminars for the CS pilot will reduce risk by: </w:t>
            </w:r>
          </w:p>
          <w:p w14:paraId="2CDC6BE2"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 xml:space="preserve">having the coordinator present in each seminar to stop the answering of any individual application related </w:t>
            </w:r>
            <w:proofErr w:type="gramStart"/>
            <w:r w:rsidRPr="00D13F02">
              <w:rPr>
                <w:rFonts w:asciiTheme="minorHAnsi" w:hAnsiTheme="minorHAnsi" w:cstheme="minorHAnsi"/>
                <w:color w:val="000000"/>
                <w:sz w:val="20"/>
              </w:rPr>
              <w:t>questions;</w:t>
            </w:r>
            <w:proofErr w:type="gramEnd"/>
            <w:r w:rsidRPr="00D13F02">
              <w:rPr>
                <w:rFonts w:asciiTheme="minorHAnsi" w:hAnsiTheme="minorHAnsi" w:cstheme="minorHAnsi"/>
                <w:color w:val="000000"/>
                <w:sz w:val="20"/>
              </w:rPr>
              <w:t xml:space="preserve"> </w:t>
            </w:r>
          </w:p>
          <w:p w14:paraId="1F237FA4"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lastRenderedPageBreak/>
              <w:t xml:space="preserve">having a disclaimer at registration of the session to say the sessions will not affect final </w:t>
            </w:r>
            <w:proofErr w:type="gramStart"/>
            <w:r w:rsidRPr="00D13F02">
              <w:rPr>
                <w:rFonts w:asciiTheme="minorHAnsi" w:hAnsiTheme="minorHAnsi" w:cstheme="minorHAnsi"/>
                <w:color w:val="000000"/>
                <w:sz w:val="20"/>
              </w:rPr>
              <w:t>scoring;</w:t>
            </w:r>
            <w:proofErr w:type="gramEnd"/>
          </w:p>
          <w:p w14:paraId="2FE47572"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 xml:space="preserve">having clear text shared in the ITP about how the assessment and selection of applications will take </w:t>
            </w:r>
            <w:proofErr w:type="gramStart"/>
            <w:r w:rsidRPr="00D13F02">
              <w:rPr>
                <w:rFonts w:asciiTheme="minorHAnsi" w:hAnsiTheme="minorHAnsi" w:cstheme="minorHAnsi"/>
                <w:color w:val="000000"/>
                <w:sz w:val="20"/>
              </w:rPr>
              <w:t>place;</w:t>
            </w:r>
            <w:proofErr w:type="gramEnd"/>
            <w:r w:rsidRPr="00D13F02">
              <w:rPr>
                <w:rFonts w:asciiTheme="minorHAnsi" w:hAnsiTheme="minorHAnsi" w:cstheme="minorHAnsi"/>
                <w:color w:val="000000"/>
                <w:sz w:val="20"/>
              </w:rPr>
              <w:t xml:space="preserve"> </w:t>
            </w:r>
          </w:p>
          <w:p w14:paraId="6A7A5919"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 xml:space="preserve">keeping a clear audit trail of the process </w:t>
            </w:r>
            <w:proofErr w:type="gramStart"/>
            <w:r w:rsidRPr="00D13F02">
              <w:rPr>
                <w:rFonts w:asciiTheme="minorHAnsi" w:hAnsiTheme="minorHAnsi" w:cstheme="minorHAnsi"/>
                <w:color w:val="000000"/>
                <w:sz w:val="20"/>
              </w:rPr>
              <w:t>steps;</w:t>
            </w:r>
            <w:proofErr w:type="gramEnd"/>
            <w:r w:rsidRPr="00D13F02">
              <w:rPr>
                <w:rFonts w:asciiTheme="minorHAnsi" w:hAnsiTheme="minorHAnsi" w:cstheme="minorHAnsi"/>
                <w:color w:val="000000"/>
                <w:sz w:val="20"/>
              </w:rPr>
              <w:t xml:space="preserve"> </w:t>
            </w:r>
          </w:p>
          <w:p w14:paraId="72B9073E"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having a contingency plan for mitigating reputational risk (statements etc...</w:t>
            </w:r>
            <w:proofErr w:type="gramStart"/>
            <w:r w:rsidRPr="00D13F02">
              <w:rPr>
                <w:rFonts w:asciiTheme="minorHAnsi" w:hAnsiTheme="minorHAnsi" w:cstheme="minorHAnsi"/>
                <w:color w:val="000000"/>
                <w:sz w:val="20"/>
              </w:rPr>
              <w:t>);</w:t>
            </w:r>
            <w:proofErr w:type="gramEnd"/>
            <w:r w:rsidRPr="00D13F02">
              <w:rPr>
                <w:rFonts w:asciiTheme="minorHAnsi" w:hAnsiTheme="minorHAnsi" w:cstheme="minorHAnsi"/>
                <w:color w:val="000000"/>
                <w:sz w:val="20"/>
              </w:rPr>
              <w:t xml:space="preserve"> </w:t>
            </w:r>
          </w:p>
          <w:p w14:paraId="3F57DCB2" w14:textId="77777777" w:rsidR="00137AFE" w:rsidRPr="00D13F02" w:rsidRDefault="00137AFE" w:rsidP="00FD30A3">
            <w:pPr>
              <w:pStyle w:val="ListParagraph"/>
              <w:numPr>
                <w:ilvl w:val="0"/>
                <w:numId w:val="6"/>
              </w:numPr>
              <w:spacing w:after="100" w:afterAutospacing="1"/>
              <w:textAlignment w:val="baseline"/>
              <w:rPr>
                <w:rFonts w:asciiTheme="minorHAnsi" w:hAnsiTheme="minorHAnsi" w:cstheme="minorHAnsi"/>
                <w:color w:val="000000"/>
                <w:sz w:val="20"/>
              </w:rPr>
            </w:pPr>
            <w:r w:rsidRPr="00D13F02">
              <w:rPr>
                <w:rFonts w:asciiTheme="minorHAnsi" w:hAnsiTheme="minorHAnsi" w:cstheme="minorHAnsi"/>
                <w:color w:val="000000"/>
                <w:sz w:val="20"/>
              </w:rPr>
              <w:t>senior management sign off within Defra and DAI to ensure there is an awareness and tolerance of the risks. </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28BA6637"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lastRenderedPageBreak/>
              <w:t xml:space="preserve">Low - </w:t>
            </w:r>
            <w:r w:rsidRPr="00D13F02">
              <w:rPr>
                <w:rFonts w:asciiTheme="minorHAnsi" w:hAnsiTheme="minorHAnsi" w:cstheme="minorHAnsi"/>
                <w:color w:val="000000"/>
                <w:sz w:val="20"/>
                <w:szCs w:val="20"/>
                <w:lang w:eastAsia="en-GB"/>
              </w:rPr>
              <w:t>8</w:t>
            </w:r>
            <w:r w:rsidRPr="00FE0ADE">
              <w:rPr>
                <w:rFonts w:asciiTheme="minorHAnsi" w:hAnsiTheme="minorHAnsi" w:cstheme="minorHAnsi"/>
                <w:color w:val="000000"/>
                <w:sz w:val="20"/>
                <w:szCs w:val="20"/>
                <w:lang w:eastAsia="en-GB"/>
              </w:rPr>
              <w:t> </w:t>
            </w:r>
          </w:p>
        </w:tc>
      </w:tr>
      <w:tr w:rsidR="00137AFE" w:rsidRPr="00D13F02" w14:paraId="2E3F68B6" w14:textId="77777777" w:rsidTr="009223C7">
        <w:trPr>
          <w:trHeight w:val="300"/>
        </w:trPr>
        <w:tc>
          <w:tcPr>
            <w:tcW w:w="1562" w:type="pct"/>
            <w:tcBorders>
              <w:top w:val="single" w:sz="6" w:space="0" w:color="auto"/>
              <w:left w:val="single" w:sz="6" w:space="0" w:color="auto"/>
              <w:bottom w:val="single" w:sz="6" w:space="0" w:color="auto"/>
              <w:right w:val="single" w:sz="6" w:space="0" w:color="auto"/>
            </w:tcBorders>
            <w:shd w:val="clear" w:color="auto" w:fill="auto"/>
            <w:hideMark/>
          </w:tcPr>
          <w:p w14:paraId="44E4DB17" w14:textId="77777777" w:rsidR="00137AFE" w:rsidRPr="00677AD8" w:rsidRDefault="00137AFE" w:rsidP="009223C7">
            <w:pPr>
              <w:pStyle w:val="ListParagraph"/>
              <w:numPr>
                <w:ilvl w:val="0"/>
                <w:numId w:val="2"/>
              </w:numPr>
              <w:spacing w:afterAutospacing="1"/>
              <w:textAlignment w:val="baseline"/>
              <w:rPr>
                <w:rFonts w:asciiTheme="minorHAnsi" w:hAnsiTheme="minorHAnsi" w:cstheme="minorHAnsi"/>
                <w:sz w:val="20"/>
              </w:rPr>
            </w:pPr>
            <w:r w:rsidRPr="00677AD8">
              <w:rPr>
                <w:rFonts w:asciiTheme="minorHAnsi" w:hAnsiTheme="minorHAnsi" w:cstheme="minorHAnsi"/>
                <w:b/>
                <w:color w:val="000000"/>
                <w:sz w:val="20"/>
              </w:rPr>
              <w:t>Inadequate promotion and outreach efforts to attract quality applicants for research</w:t>
            </w:r>
            <w:r w:rsidRPr="00677AD8">
              <w:rPr>
                <w:rFonts w:asciiTheme="minorHAnsi" w:hAnsiTheme="minorHAnsi" w:cstheme="minorHAnsi"/>
                <w:color w:val="000000"/>
                <w:sz w:val="20"/>
              </w:rPr>
              <w:t xml:space="preserve"> grant funding results in insufficient interest from research institutions in applying for the GCBC's grant funding opportunities. A reduced pool of applicants will result in a lack of diverse perspectives, expertise, and resources needed to achieve the project's intended level of outputs and impact. This may lead to compromised research quality and diminished overall programme success.</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5DEDE"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t>Medium - 3 </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3B880"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t>Medium - 3 </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3139D5C6" w14:textId="77777777" w:rsidR="00137AFE" w:rsidRPr="00FE0ADE" w:rsidRDefault="00137AFE" w:rsidP="009223C7">
            <w:pPr>
              <w:spacing w:afterAutospacing="1"/>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t>Medium - 9 </w:t>
            </w:r>
          </w:p>
        </w:tc>
        <w:tc>
          <w:tcPr>
            <w:tcW w:w="1562" w:type="pct"/>
            <w:tcBorders>
              <w:top w:val="single" w:sz="6" w:space="0" w:color="auto"/>
              <w:left w:val="single" w:sz="6" w:space="0" w:color="auto"/>
              <w:bottom w:val="single" w:sz="6" w:space="0" w:color="auto"/>
              <w:right w:val="single" w:sz="6" w:space="0" w:color="auto"/>
            </w:tcBorders>
            <w:shd w:val="clear" w:color="auto" w:fill="auto"/>
            <w:hideMark/>
          </w:tcPr>
          <w:p w14:paraId="12CAED84" w14:textId="77777777" w:rsidR="00137AFE" w:rsidRPr="00D13F02" w:rsidRDefault="00137AFE" w:rsidP="00FD30A3">
            <w:pPr>
              <w:pStyle w:val="ListParagraph"/>
              <w:numPr>
                <w:ilvl w:val="0"/>
                <w:numId w:val="7"/>
              </w:numPr>
              <w:spacing w:afterAutospacing="1"/>
              <w:textAlignment w:val="baseline"/>
              <w:rPr>
                <w:rFonts w:asciiTheme="minorHAnsi" w:hAnsiTheme="minorHAnsi" w:cstheme="minorBidi"/>
                <w:sz w:val="20"/>
              </w:rPr>
            </w:pPr>
            <w:r w:rsidRPr="009634D1">
              <w:rPr>
                <w:rFonts w:asciiTheme="minorHAnsi" w:hAnsiTheme="minorHAnsi" w:cstheme="minorBidi"/>
                <w:color w:val="000000" w:themeColor="text1"/>
                <w:sz w:val="20"/>
              </w:rPr>
              <w:t>Enhance the projects visibility and attractiveness through targeted promotion and outreach (social media, academic networks, organisations to disseminate information about the grant funding opportunities). The GCBC is actively engaging with potential applicants through webinars, informational sessions, and networking events to provide guidance and support through the application process. The GCBC's revised application process, capacity strengthening, evaluation and selection criteria aims to make the programme more accessible and appealing to a broader range of research institutions.</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hideMark/>
          </w:tcPr>
          <w:p w14:paraId="0E06999A" w14:textId="77777777" w:rsidR="00137AFE" w:rsidRPr="00FE0ADE" w:rsidRDefault="00137AFE" w:rsidP="009223C7">
            <w:pPr>
              <w:spacing w:afterAutospacing="1"/>
              <w:jc w:val="both"/>
              <w:textAlignment w:val="baseline"/>
              <w:rPr>
                <w:rFonts w:asciiTheme="minorHAnsi" w:hAnsiTheme="minorHAnsi" w:cstheme="minorHAnsi"/>
                <w:sz w:val="20"/>
                <w:szCs w:val="20"/>
                <w:lang w:eastAsia="en-GB"/>
              </w:rPr>
            </w:pPr>
            <w:r w:rsidRPr="00FE0ADE">
              <w:rPr>
                <w:rFonts w:asciiTheme="minorHAnsi" w:hAnsiTheme="minorHAnsi" w:cstheme="minorHAnsi"/>
                <w:color w:val="000000"/>
                <w:sz w:val="20"/>
                <w:szCs w:val="20"/>
                <w:lang w:eastAsia="en-GB"/>
              </w:rPr>
              <w:t xml:space="preserve">Low - </w:t>
            </w:r>
            <w:r w:rsidRPr="00D13F02">
              <w:rPr>
                <w:rFonts w:asciiTheme="minorHAnsi" w:hAnsiTheme="minorHAnsi" w:cstheme="minorHAnsi"/>
                <w:color w:val="000000"/>
                <w:sz w:val="20"/>
                <w:szCs w:val="20"/>
                <w:lang w:eastAsia="en-GB"/>
              </w:rPr>
              <w:t>6</w:t>
            </w:r>
            <w:r w:rsidRPr="00FE0ADE">
              <w:rPr>
                <w:rFonts w:asciiTheme="minorHAnsi" w:hAnsiTheme="minorHAnsi" w:cstheme="minorHAnsi"/>
                <w:color w:val="000000"/>
                <w:sz w:val="20"/>
                <w:szCs w:val="20"/>
                <w:lang w:eastAsia="en-GB"/>
              </w:rPr>
              <w:t> </w:t>
            </w:r>
          </w:p>
        </w:tc>
      </w:tr>
      <w:tr w:rsidR="00137AFE" w:rsidRPr="00D13F02" w14:paraId="6ED28FCF" w14:textId="77777777" w:rsidTr="009223C7">
        <w:trPr>
          <w:trHeight w:val="300"/>
        </w:trPr>
        <w:tc>
          <w:tcPr>
            <w:tcW w:w="1562" w:type="pct"/>
            <w:tcBorders>
              <w:top w:val="single" w:sz="6" w:space="0" w:color="auto"/>
              <w:left w:val="single" w:sz="6" w:space="0" w:color="auto"/>
              <w:bottom w:val="single" w:sz="6" w:space="0" w:color="auto"/>
              <w:right w:val="single" w:sz="6" w:space="0" w:color="auto"/>
            </w:tcBorders>
            <w:shd w:val="clear" w:color="auto" w:fill="auto"/>
          </w:tcPr>
          <w:p w14:paraId="51A0D7B2" w14:textId="77777777" w:rsidR="00137AFE" w:rsidRPr="00677AD8" w:rsidRDefault="00137AFE" w:rsidP="009223C7">
            <w:pPr>
              <w:pStyle w:val="ListParagraph"/>
              <w:numPr>
                <w:ilvl w:val="0"/>
                <w:numId w:val="2"/>
              </w:numPr>
              <w:spacing w:afterAutospacing="1"/>
              <w:textAlignment w:val="baseline"/>
              <w:rPr>
                <w:rFonts w:asciiTheme="minorHAnsi" w:hAnsiTheme="minorHAnsi" w:cstheme="minorHAnsi"/>
                <w:color w:val="000000"/>
                <w:sz w:val="20"/>
              </w:rPr>
            </w:pPr>
            <w:r w:rsidRPr="00677AD8">
              <w:rPr>
                <w:rFonts w:asciiTheme="minorHAnsi" w:hAnsiTheme="minorHAnsi" w:cstheme="minorHAnsi"/>
                <w:b/>
                <w:color w:val="000000"/>
                <w:sz w:val="20"/>
              </w:rPr>
              <w:t xml:space="preserve">Failure to fulfil outputs or communicate outcomes </w:t>
            </w:r>
            <w:r w:rsidRPr="00677AD8">
              <w:rPr>
                <w:rFonts w:asciiTheme="minorHAnsi" w:hAnsiTheme="minorHAnsi" w:cstheme="minorHAnsi"/>
                <w:color w:val="000000"/>
                <w:sz w:val="20"/>
              </w:rPr>
              <w:t>means that findings are not adequately disseminated to or actioned by policymakers and decisionmakers. This results in missed opportunities for leveraging the programme's value, resulting in diminished reputation and impact.</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tcPr>
          <w:p w14:paraId="227FAFBE"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Low</w:t>
            </w:r>
            <w:r w:rsidRPr="00FE0ADE">
              <w:rPr>
                <w:rFonts w:asciiTheme="minorHAnsi" w:hAnsiTheme="minorHAnsi" w:cstheme="minorHAnsi"/>
                <w:color w:val="000000"/>
                <w:sz w:val="20"/>
                <w:szCs w:val="20"/>
                <w:lang w:eastAsia="en-GB"/>
              </w:rPr>
              <w:t xml:space="preserve"> - </w:t>
            </w:r>
            <w:r w:rsidRPr="00D13F02">
              <w:rPr>
                <w:rFonts w:asciiTheme="minorHAnsi" w:hAnsiTheme="minorHAnsi" w:cstheme="minorHAnsi"/>
                <w:color w:val="000000"/>
                <w:sz w:val="20"/>
                <w:szCs w:val="20"/>
                <w:lang w:eastAsia="en-GB"/>
              </w:rPr>
              <w:t>2</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tcPr>
          <w:p w14:paraId="1785CAF7"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High - 4</w:t>
            </w:r>
            <w:r w:rsidRPr="00FE0ADE">
              <w:rPr>
                <w:rFonts w:asciiTheme="minorHAnsi" w:hAnsiTheme="minorHAnsi" w:cstheme="minorHAnsi"/>
                <w:color w:val="000000"/>
                <w:sz w:val="20"/>
                <w:szCs w:val="20"/>
                <w:lang w:eastAsia="en-GB"/>
              </w:rPr>
              <w:t> </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2C82F64" w14:textId="77777777" w:rsidR="00137AFE" w:rsidRPr="00D13F02" w:rsidRDefault="00137AFE" w:rsidP="009223C7">
            <w:pPr>
              <w:spacing w:afterAutospacing="1"/>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Medium</w:t>
            </w:r>
            <w:r w:rsidRPr="00FE0ADE">
              <w:rPr>
                <w:rFonts w:asciiTheme="minorHAnsi" w:hAnsiTheme="minorHAnsi" w:cstheme="minorHAnsi"/>
                <w:color w:val="000000"/>
                <w:sz w:val="20"/>
                <w:szCs w:val="20"/>
                <w:lang w:eastAsia="en-GB"/>
              </w:rPr>
              <w:t xml:space="preserve"> - </w:t>
            </w:r>
            <w:r>
              <w:rPr>
                <w:rFonts w:asciiTheme="minorHAnsi" w:hAnsiTheme="minorHAnsi" w:cstheme="minorHAnsi"/>
                <w:color w:val="000000"/>
                <w:sz w:val="20"/>
                <w:szCs w:val="20"/>
                <w:lang w:eastAsia="en-GB"/>
              </w:rPr>
              <w:t>8</w:t>
            </w:r>
            <w:r w:rsidRPr="00FE0ADE">
              <w:rPr>
                <w:rFonts w:asciiTheme="minorHAnsi" w:hAnsiTheme="minorHAnsi" w:cstheme="minorHAnsi"/>
                <w:color w:val="000000"/>
                <w:sz w:val="20"/>
                <w:szCs w:val="20"/>
                <w:lang w:eastAsia="en-GB"/>
              </w:rPr>
              <w:t> </w:t>
            </w:r>
          </w:p>
        </w:tc>
        <w:tc>
          <w:tcPr>
            <w:tcW w:w="1562" w:type="pct"/>
            <w:tcBorders>
              <w:top w:val="single" w:sz="6" w:space="0" w:color="auto"/>
              <w:left w:val="single" w:sz="6" w:space="0" w:color="auto"/>
              <w:bottom w:val="single" w:sz="6" w:space="0" w:color="auto"/>
              <w:right w:val="single" w:sz="6" w:space="0" w:color="auto"/>
            </w:tcBorders>
            <w:shd w:val="clear" w:color="auto" w:fill="auto"/>
          </w:tcPr>
          <w:p w14:paraId="54CEB1A5" w14:textId="77777777" w:rsidR="00137AFE" w:rsidRPr="005D06F7"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5D06F7">
              <w:rPr>
                <w:rFonts w:asciiTheme="minorHAnsi" w:hAnsiTheme="minorHAnsi" w:cstheme="minorHAnsi"/>
                <w:color w:val="000000"/>
                <w:sz w:val="20"/>
              </w:rPr>
              <w:t xml:space="preserve">Establish a communication plan that includes regular updates and presentations for policymakers and key stakeholders. </w:t>
            </w:r>
          </w:p>
          <w:p w14:paraId="1881E821" w14:textId="77777777" w:rsidR="00137AFE" w:rsidRPr="005D06F7"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5D06F7">
              <w:rPr>
                <w:rFonts w:asciiTheme="minorHAnsi" w:hAnsiTheme="minorHAnsi" w:cstheme="minorHAnsi"/>
                <w:color w:val="000000"/>
                <w:sz w:val="20"/>
              </w:rPr>
              <w:t xml:space="preserve">Ensure active engagement with decision-makers to provide insights into programme progress, findings. </w:t>
            </w:r>
          </w:p>
          <w:p w14:paraId="4AB2F4A8" w14:textId="77777777" w:rsidR="00137AFE" w:rsidRPr="00D13F02" w:rsidRDefault="00137AFE" w:rsidP="00FD30A3">
            <w:pPr>
              <w:pStyle w:val="ListParagraph"/>
              <w:numPr>
                <w:ilvl w:val="0"/>
                <w:numId w:val="7"/>
              </w:numPr>
              <w:spacing w:afterAutospacing="1"/>
              <w:textAlignment w:val="baseline"/>
              <w:rPr>
                <w:rFonts w:asciiTheme="minorHAnsi" w:hAnsiTheme="minorHAnsi" w:cstheme="minorBidi"/>
                <w:color w:val="000000"/>
                <w:sz w:val="20"/>
              </w:rPr>
            </w:pPr>
            <w:r w:rsidRPr="009634D1">
              <w:rPr>
                <w:rFonts w:asciiTheme="minorHAnsi" w:hAnsiTheme="minorHAnsi" w:cstheme="minorBidi"/>
                <w:color w:val="000000" w:themeColor="text1"/>
                <w:sz w:val="20"/>
              </w:rPr>
              <w:t>Employ various communication channels such as reports, presentations, briefings, and workshops/symposiums to convey the programme's value and relevance to inform policy and action.</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E60B37D"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sidRPr="00FE0ADE">
              <w:rPr>
                <w:rFonts w:asciiTheme="minorHAnsi" w:hAnsiTheme="minorHAnsi" w:cstheme="minorHAnsi"/>
                <w:color w:val="000000"/>
                <w:sz w:val="20"/>
                <w:szCs w:val="20"/>
                <w:lang w:eastAsia="en-GB"/>
              </w:rPr>
              <w:t xml:space="preserve">Low - </w:t>
            </w:r>
            <w:r w:rsidRPr="00D13F02">
              <w:rPr>
                <w:rFonts w:asciiTheme="minorHAnsi" w:hAnsiTheme="minorHAnsi" w:cstheme="minorHAnsi"/>
                <w:color w:val="000000"/>
                <w:sz w:val="20"/>
                <w:szCs w:val="20"/>
                <w:lang w:eastAsia="en-GB"/>
              </w:rPr>
              <w:t>6</w:t>
            </w:r>
            <w:r w:rsidRPr="00FE0ADE">
              <w:rPr>
                <w:rFonts w:asciiTheme="minorHAnsi" w:hAnsiTheme="minorHAnsi" w:cstheme="minorHAnsi"/>
                <w:color w:val="000000"/>
                <w:sz w:val="20"/>
                <w:szCs w:val="20"/>
                <w:lang w:eastAsia="en-GB"/>
              </w:rPr>
              <w:t> </w:t>
            </w:r>
          </w:p>
        </w:tc>
      </w:tr>
      <w:tr w:rsidR="00137AFE" w:rsidRPr="00D13F02" w14:paraId="75F68FFF" w14:textId="77777777" w:rsidTr="009223C7">
        <w:trPr>
          <w:trHeight w:val="300"/>
        </w:trPr>
        <w:tc>
          <w:tcPr>
            <w:tcW w:w="1562" w:type="pct"/>
            <w:tcBorders>
              <w:top w:val="single" w:sz="6" w:space="0" w:color="auto"/>
              <w:left w:val="single" w:sz="6" w:space="0" w:color="auto"/>
              <w:bottom w:val="single" w:sz="6" w:space="0" w:color="auto"/>
              <w:right w:val="single" w:sz="6" w:space="0" w:color="auto"/>
            </w:tcBorders>
            <w:shd w:val="clear" w:color="auto" w:fill="auto"/>
          </w:tcPr>
          <w:p w14:paraId="1EE3EA64" w14:textId="77777777" w:rsidR="00137AFE" w:rsidRPr="00677AD8" w:rsidRDefault="00137AFE" w:rsidP="009223C7">
            <w:pPr>
              <w:pStyle w:val="ListParagraph"/>
              <w:numPr>
                <w:ilvl w:val="0"/>
                <w:numId w:val="2"/>
              </w:numPr>
              <w:spacing w:afterAutospacing="1"/>
              <w:textAlignment w:val="baseline"/>
              <w:rPr>
                <w:rFonts w:asciiTheme="minorHAnsi" w:hAnsiTheme="minorHAnsi" w:cstheme="minorHAnsi"/>
                <w:color w:val="000000"/>
                <w:sz w:val="20"/>
              </w:rPr>
            </w:pPr>
            <w:r w:rsidRPr="00677AD8">
              <w:rPr>
                <w:rFonts w:asciiTheme="minorHAnsi" w:hAnsiTheme="minorHAnsi" w:cstheme="minorHAnsi"/>
                <w:b/>
                <w:color w:val="000000"/>
                <w:sz w:val="20"/>
              </w:rPr>
              <w:lastRenderedPageBreak/>
              <w:t>Grantees within the programme either deliberately exclude or are unaware of their relationship with Indigenous Peoples and Local Communities (IPLCs).</w:t>
            </w:r>
            <w:r w:rsidRPr="00677AD8">
              <w:rPr>
                <w:rFonts w:asciiTheme="minorHAnsi" w:hAnsiTheme="minorHAnsi" w:cstheme="minorHAnsi"/>
                <w:color w:val="000000"/>
                <w:sz w:val="20"/>
              </w:rPr>
              <w:t xml:space="preserve"> This lack of engagement or awareness leads to safeguarding risks, including Sexual Exploitation, Abuse and Harassment (SEAH), potentially leading to harm or negative impacts on the involved communities. This could also lead to reputational damage for the programme.</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tcPr>
          <w:p w14:paraId="28A3D147"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Low</w:t>
            </w:r>
            <w:r w:rsidRPr="00FE0ADE">
              <w:rPr>
                <w:rFonts w:asciiTheme="minorHAnsi" w:hAnsiTheme="minorHAnsi" w:cstheme="minorHAnsi"/>
                <w:color w:val="000000"/>
                <w:sz w:val="20"/>
                <w:szCs w:val="20"/>
                <w:lang w:eastAsia="en-GB"/>
              </w:rPr>
              <w:t xml:space="preserve"> - </w:t>
            </w:r>
            <w:r w:rsidRPr="00D13F02">
              <w:rPr>
                <w:rFonts w:asciiTheme="minorHAnsi" w:hAnsiTheme="minorHAnsi" w:cstheme="minorHAnsi"/>
                <w:color w:val="000000"/>
                <w:sz w:val="20"/>
                <w:szCs w:val="20"/>
                <w:lang w:eastAsia="en-GB"/>
              </w:rPr>
              <w:t>2</w:t>
            </w:r>
          </w:p>
        </w:tc>
        <w:tc>
          <w:tcPr>
            <w:tcW w:w="469" w:type="pct"/>
            <w:tcBorders>
              <w:top w:val="single" w:sz="6" w:space="0" w:color="auto"/>
              <w:left w:val="single" w:sz="6" w:space="0" w:color="auto"/>
              <w:bottom w:val="single" w:sz="6" w:space="0" w:color="auto"/>
              <w:right w:val="single" w:sz="6" w:space="0" w:color="auto"/>
            </w:tcBorders>
            <w:shd w:val="clear" w:color="auto" w:fill="FFFFFF" w:themeFill="background1"/>
          </w:tcPr>
          <w:p w14:paraId="2FA04731"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High - 4</w:t>
            </w:r>
            <w:r w:rsidRPr="00FE0ADE">
              <w:rPr>
                <w:rFonts w:asciiTheme="minorHAnsi" w:hAnsiTheme="minorHAnsi" w:cstheme="minorHAnsi"/>
                <w:color w:val="000000"/>
                <w:sz w:val="20"/>
                <w:szCs w:val="20"/>
                <w:lang w:eastAsia="en-GB"/>
              </w:rPr>
              <w:t> </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2D7F7B2" w14:textId="77777777" w:rsidR="00137AFE" w:rsidRPr="00D13F02" w:rsidRDefault="00137AFE" w:rsidP="009223C7">
            <w:pPr>
              <w:spacing w:afterAutospacing="1"/>
              <w:textAlignment w:val="baseline"/>
              <w:rPr>
                <w:rFonts w:asciiTheme="minorHAnsi" w:hAnsiTheme="minorHAnsi" w:cstheme="minorHAnsi"/>
                <w:color w:val="000000"/>
                <w:sz w:val="20"/>
                <w:szCs w:val="20"/>
                <w:lang w:eastAsia="en-GB"/>
              </w:rPr>
            </w:pPr>
            <w:r>
              <w:rPr>
                <w:rFonts w:asciiTheme="minorHAnsi" w:hAnsiTheme="minorHAnsi" w:cstheme="minorHAnsi"/>
                <w:color w:val="000000"/>
                <w:sz w:val="20"/>
                <w:szCs w:val="20"/>
                <w:lang w:eastAsia="en-GB"/>
              </w:rPr>
              <w:t>Medium</w:t>
            </w:r>
            <w:r w:rsidRPr="00FE0ADE">
              <w:rPr>
                <w:rFonts w:asciiTheme="minorHAnsi" w:hAnsiTheme="minorHAnsi" w:cstheme="minorHAnsi"/>
                <w:color w:val="000000"/>
                <w:sz w:val="20"/>
                <w:szCs w:val="20"/>
                <w:lang w:eastAsia="en-GB"/>
              </w:rPr>
              <w:t xml:space="preserve"> - </w:t>
            </w:r>
            <w:r>
              <w:rPr>
                <w:rFonts w:asciiTheme="minorHAnsi" w:hAnsiTheme="minorHAnsi" w:cstheme="minorHAnsi"/>
                <w:color w:val="000000"/>
                <w:sz w:val="20"/>
                <w:szCs w:val="20"/>
                <w:lang w:eastAsia="en-GB"/>
              </w:rPr>
              <w:t>8</w:t>
            </w:r>
            <w:r w:rsidRPr="00FE0ADE">
              <w:rPr>
                <w:rFonts w:asciiTheme="minorHAnsi" w:hAnsiTheme="minorHAnsi" w:cstheme="minorHAnsi"/>
                <w:color w:val="000000"/>
                <w:sz w:val="20"/>
                <w:szCs w:val="20"/>
                <w:lang w:eastAsia="en-GB"/>
              </w:rPr>
              <w:t> </w:t>
            </w:r>
          </w:p>
        </w:tc>
        <w:tc>
          <w:tcPr>
            <w:tcW w:w="1562" w:type="pct"/>
            <w:tcBorders>
              <w:top w:val="single" w:sz="6" w:space="0" w:color="auto"/>
              <w:left w:val="single" w:sz="6" w:space="0" w:color="auto"/>
              <w:bottom w:val="single" w:sz="6" w:space="0" w:color="auto"/>
              <w:right w:val="single" w:sz="6" w:space="0" w:color="auto"/>
            </w:tcBorders>
            <w:shd w:val="clear" w:color="auto" w:fill="auto"/>
          </w:tcPr>
          <w:p w14:paraId="224639CA" w14:textId="77777777" w:rsidR="00137AFE" w:rsidRPr="00425518"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25518">
              <w:rPr>
                <w:rFonts w:asciiTheme="minorHAnsi" w:hAnsiTheme="minorHAnsi" w:cstheme="minorHAnsi"/>
                <w:color w:val="000000"/>
                <w:sz w:val="20"/>
              </w:rPr>
              <w:t>Programme team to take GESI training by start of November 2023.</w:t>
            </w:r>
          </w:p>
          <w:p w14:paraId="7B23B0DA" w14:textId="77777777" w:rsidR="00137AFE" w:rsidRPr="00425518"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25518">
              <w:rPr>
                <w:rFonts w:asciiTheme="minorHAnsi" w:hAnsiTheme="minorHAnsi" w:cstheme="minorHAnsi"/>
                <w:color w:val="000000"/>
                <w:sz w:val="20"/>
              </w:rPr>
              <w:t>Risk is decreasing with support from &amp; new GESI roles in ODA Hub.</w:t>
            </w:r>
          </w:p>
          <w:p w14:paraId="23449D6C" w14:textId="77777777" w:rsidR="00137AFE" w:rsidRPr="00425518" w:rsidRDefault="00137AFE" w:rsidP="00FD30A3">
            <w:pPr>
              <w:pStyle w:val="ListParagraph"/>
              <w:numPr>
                <w:ilvl w:val="0"/>
                <w:numId w:val="7"/>
              </w:numPr>
              <w:spacing w:afterAutospacing="1"/>
              <w:textAlignment w:val="baseline"/>
              <w:rPr>
                <w:rFonts w:asciiTheme="minorHAnsi" w:hAnsiTheme="minorHAnsi" w:cstheme="minorBidi"/>
                <w:color w:val="000000"/>
                <w:sz w:val="20"/>
              </w:rPr>
            </w:pPr>
            <w:r w:rsidRPr="33A04297">
              <w:rPr>
                <w:rFonts w:asciiTheme="minorHAnsi" w:hAnsiTheme="minorHAnsi" w:cstheme="minorBidi"/>
                <w:color w:val="000000" w:themeColor="text1"/>
                <w:sz w:val="20"/>
              </w:rPr>
              <w:t>Programme teams are producing a GESI action plan, with support from ODA.</w:t>
            </w:r>
          </w:p>
          <w:p w14:paraId="1A580663" w14:textId="77777777" w:rsidR="00137AFE"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25518">
              <w:rPr>
                <w:rFonts w:asciiTheme="minorHAnsi" w:hAnsiTheme="minorHAnsi" w:cstheme="minorHAnsi"/>
                <w:color w:val="000000"/>
                <w:sz w:val="20"/>
              </w:rPr>
              <w:t>GESI research-fellow join</w:t>
            </w:r>
            <w:r>
              <w:rPr>
                <w:rFonts w:asciiTheme="minorHAnsi" w:hAnsiTheme="minorHAnsi" w:cstheme="minorHAnsi"/>
                <w:color w:val="000000"/>
                <w:sz w:val="20"/>
              </w:rPr>
              <w:t>ed the</w:t>
            </w:r>
            <w:r w:rsidRPr="00425518">
              <w:rPr>
                <w:rFonts w:asciiTheme="minorHAnsi" w:hAnsiTheme="minorHAnsi" w:cstheme="minorHAnsi"/>
                <w:color w:val="000000"/>
                <w:sz w:val="20"/>
              </w:rPr>
              <w:t xml:space="preserve"> GCBC</w:t>
            </w:r>
            <w:r>
              <w:rPr>
                <w:rFonts w:asciiTheme="minorHAnsi" w:hAnsiTheme="minorHAnsi" w:cstheme="minorHAnsi"/>
                <w:color w:val="000000"/>
                <w:sz w:val="20"/>
              </w:rPr>
              <w:t xml:space="preserve"> in March 2024</w:t>
            </w:r>
            <w:r w:rsidRPr="00425518">
              <w:rPr>
                <w:rFonts w:asciiTheme="minorHAnsi" w:hAnsiTheme="minorHAnsi" w:cstheme="minorHAnsi"/>
                <w:color w:val="000000"/>
                <w:sz w:val="20"/>
              </w:rPr>
              <w:t>.</w:t>
            </w:r>
          </w:p>
          <w:p w14:paraId="3DF9C8C0" w14:textId="77777777" w:rsidR="00137AFE" w:rsidRPr="004D55F9"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D55F9">
              <w:rPr>
                <w:rFonts w:asciiTheme="minorHAnsi" w:hAnsiTheme="minorHAnsi" w:cstheme="minorHAnsi"/>
                <w:color w:val="000000"/>
                <w:sz w:val="20"/>
              </w:rPr>
              <w:t>Initial mapping of Grantees engagement with partners, affected groups and IPLCs.​</w:t>
            </w:r>
          </w:p>
          <w:p w14:paraId="32973DD9" w14:textId="77777777" w:rsidR="00137AFE" w:rsidRPr="004D55F9"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D55F9">
              <w:rPr>
                <w:rFonts w:asciiTheme="minorHAnsi" w:hAnsiTheme="minorHAnsi" w:cstheme="minorHAnsi"/>
                <w:color w:val="000000"/>
                <w:sz w:val="20"/>
              </w:rPr>
              <w:t>Grant Managers to discuss safeguarding and relationships in Monthly Snapshot calls. ​</w:t>
            </w:r>
          </w:p>
          <w:p w14:paraId="6F2C8E56" w14:textId="77777777" w:rsidR="00137AFE" w:rsidRPr="004D55F9"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D55F9">
              <w:rPr>
                <w:rFonts w:asciiTheme="minorHAnsi" w:hAnsiTheme="minorHAnsi" w:cstheme="minorHAnsi"/>
                <w:color w:val="000000"/>
                <w:sz w:val="20"/>
              </w:rPr>
              <w:t>Conduct regular training sessions to ensure that all grantees are aware of their relationship with IPLCs.​</w:t>
            </w:r>
          </w:p>
          <w:p w14:paraId="1B5D77A6" w14:textId="77777777" w:rsidR="00137AFE" w:rsidRPr="004D55F9"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D55F9">
              <w:rPr>
                <w:rFonts w:asciiTheme="minorHAnsi" w:hAnsiTheme="minorHAnsi" w:cstheme="minorHAnsi"/>
                <w:color w:val="000000"/>
                <w:sz w:val="20"/>
              </w:rPr>
              <w:t>Implement clear policies that promote IPLCs in the programme and procedures to prevent/respond to SEAH.​</w:t>
            </w:r>
          </w:p>
          <w:p w14:paraId="6BC3DF43" w14:textId="77777777" w:rsidR="00137AFE" w:rsidRPr="00D13F02" w:rsidRDefault="00137AFE" w:rsidP="00FD30A3">
            <w:pPr>
              <w:pStyle w:val="ListParagraph"/>
              <w:numPr>
                <w:ilvl w:val="0"/>
                <w:numId w:val="7"/>
              </w:numPr>
              <w:spacing w:afterAutospacing="1"/>
              <w:textAlignment w:val="baseline"/>
              <w:rPr>
                <w:rFonts w:asciiTheme="minorHAnsi" w:hAnsiTheme="minorHAnsi" w:cstheme="minorHAnsi"/>
                <w:color w:val="000000"/>
                <w:sz w:val="20"/>
              </w:rPr>
            </w:pPr>
            <w:r w:rsidRPr="004D55F9">
              <w:rPr>
                <w:rFonts w:asciiTheme="minorHAnsi" w:hAnsiTheme="minorHAnsi" w:cstheme="minorHAnsi"/>
                <w:color w:val="000000"/>
                <w:sz w:val="20"/>
              </w:rPr>
              <w:t>Engage directly with IPLCs to understand their needs and perspectives. This could involve regular meetings, consultations, or community-led initiatives.</w:t>
            </w:r>
          </w:p>
        </w:tc>
        <w:tc>
          <w:tcPr>
            <w:tcW w:w="469" w:type="pct"/>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5903E0" w14:textId="77777777" w:rsidR="00137AFE" w:rsidRPr="00D13F02" w:rsidRDefault="00137AFE" w:rsidP="009223C7">
            <w:pPr>
              <w:spacing w:afterAutospacing="1"/>
              <w:jc w:val="both"/>
              <w:textAlignment w:val="baseline"/>
              <w:rPr>
                <w:rFonts w:asciiTheme="minorHAnsi" w:hAnsiTheme="minorHAnsi" w:cstheme="minorHAnsi"/>
                <w:color w:val="000000"/>
                <w:sz w:val="20"/>
                <w:szCs w:val="20"/>
                <w:lang w:eastAsia="en-GB"/>
              </w:rPr>
            </w:pPr>
            <w:r w:rsidRPr="00FE0ADE">
              <w:rPr>
                <w:rFonts w:asciiTheme="minorHAnsi" w:hAnsiTheme="minorHAnsi" w:cstheme="minorHAnsi"/>
                <w:color w:val="000000"/>
                <w:sz w:val="20"/>
                <w:szCs w:val="20"/>
                <w:lang w:eastAsia="en-GB"/>
              </w:rPr>
              <w:t xml:space="preserve">Low - </w:t>
            </w:r>
            <w:r w:rsidRPr="00D13F02">
              <w:rPr>
                <w:rFonts w:asciiTheme="minorHAnsi" w:hAnsiTheme="minorHAnsi" w:cstheme="minorHAnsi"/>
                <w:color w:val="000000"/>
                <w:sz w:val="20"/>
                <w:szCs w:val="20"/>
                <w:lang w:eastAsia="en-GB"/>
              </w:rPr>
              <w:t>6</w:t>
            </w:r>
            <w:r w:rsidRPr="00FE0ADE">
              <w:rPr>
                <w:rFonts w:asciiTheme="minorHAnsi" w:hAnsiTheme="minorHAnsi" w:cstheme="minorHAnsi"/>
                <w:color w:val="000000"/>
                <w:sz w:val="20"/>
                <w:szCs w:val="20"/>
                <w:lang w:eastAsia="en-GB"/>
              </w:rPr>
              <w:t> </w:t>
            </w:r>
          </w:p>
        </w:tc>
      </w:tr>
    </w:tbl>
    <w:p w14:paraId="0EFF31DC" w14:textId="77777777" w:rsidR="00137AFE" w:rsidRDefault="00137AFE" w:rsidP="00137AFE">
      <w:pPr>
        <w:rPr>
          <w:rFonts w:asciiTheme="minorHAnsi" w:hAnsiTheme="minorHAnsi" w:cstheme="minorHAnsi"/>
          <w:b/>
          <w:bCs/>
          <w:sz w:val="22"/>
          <w:szCs w:val="22"/>
        </w:rPr>
      </w:pPr>
    </w:p>
    <w:p w14:paraId="30B61B3E" w14:textId="77777777" w:rsidR="002410C4" w:rsidRDefault="002410C4" w:rsidP="00137AFE">
      <w:pPr>
        <w:rPr>
          <w:rFonts w:cs="Arial"/>
          <w:i/>
          <w:iCs/>
          <w:sz w:val="20"/>
          <w:szCs w:val="20"/>
        </w:rPr>
      </w:pPr>
    </w:p>
    <w:p w14:paraId="1187A70A" w14:textId="77777777" w:rsidR="002410C4" w:rsidRDefault="002410C4" w:rsidP="00137AFE">
      <w:pPr>
        <w:rPr>
          <w:rFonts w:cs="Arial"/>
          <w:i/>
          <w:iCs/>
          <w:sz w:val="20"/>
          <w:szCs w:val="20"/>
        </w:rPr>
      </w:pPr>
    </w:p>
    <w:p w14:paraId="0C7C16A7" w14:textId="77777777" w:rsidR="002410C4" w:rsidRDefault="002410C4" w:rsidP="00137AFE">
      <w:pPr>
        <w:rPr>
          <w:rFonts w:cs="Arial"/>
          <w:i/>
          <w:iCs/>
          <w:sz w:val="20"/>
          <w:szCs w:val="20"/>
        </w:rPr>
      </w:pPr>
    </w:p>
    <w:p w14:paraId="62E36E12" w14:textId="77777777" w:rsidR="002410C4" w:rsidRDefault="002410C4" w:rsidP="00137AFE">
      <w:pPr>
        <w:rPr>
          <w:rFonts w:cs="Arial"/>
          <w:i/>
          <w:iCs/>
          <w:sz w:val="20"/>
          <w:szCs w:val="20"/>
        </w:rPr>
      </w:pPr>
    </w:p>
    <w:p w14:paraId="61754530" w14:textId="77777777" w:rsidR="002410C4" w:rsidRDefault="002410C4" w:rsidP="00137AFE">
      <w:pPr>
        <w:rPr>
          <w:rFonts w:cs="Arial"/>
          <w:i/>
          <w:iCs/>
          <w:sz w:val="20"/>
          <w:szCs w:val="20"/>
        </w:rPr>
      </w:pPr>
    </w:p>
    <w:p w14:paraId="01082A52" w14:textId="77777777" w:rsidR="002410C4" w:rsidRDefault="002410C4" w:rsidP="00137AFE">
      <w:pPr>
        <w:rPr>
          <w:rFonts w:cs="Arial"/>
          <w:i/>
          <w:iCs/>
          <w:sz w:val="20"/>
          <w:szCs w:val="20"/>
        </w:rPr>
      </w:pPr>
    </w:p>
    <w:p w14:paraId="53C53527" w14:textId="77777777" w:rsidR="002410C4" w:rsidRDefault="002410C4" w:rsidP="00137AFE">
      <w:pPr>
        <w:rPr>
          <w:rFonts w:cs="Arial"/>
          <w:i/>
          <w:iCs/>
          <w:sz w:val="20"/>
          <w:szCs w:val="20"/>
        </w:rPr>
      </w:pPr>
    </w:p>
    <w:p w14:paraId="227E9B61" w14:textId="77777777" w:rsidR="002410C4" w:rsidRDefault="002410C4" w:rsidP="00137AFE">
      <w:pPr>
        <w:rPr>
          <w:rFonts w:cs="Arial"/>
          <w:i/>
          <w:iCs/>
          <w:sz w:val="20"/>
          <w:szCs w:val="20"/>
        </w:rPr>
      </w:pPr>
    </w:p>
    <w:p w14:paraId="3449E071" w14:textId="77777777" w:rsidR="002410C4" w:rsidRDefault="002410C4" w:rsidP="00137AFE">
      <w:pPr>
        <w:rPr>
          <w:rFonts w:cs="Arial"/>
          <w:i/>
          <w:iCs/>
          <w:sz w:val="20"/>
          <w:szCs w:val="20"/>
        </w:rPr>
      </w:pPr>
    </w:p>
    <w:p w14:paraId="19E07B31" w14:textId="77777777" w:rsidR="002410C4" w:rsidRDefault="002410C4" w:rsidP="00137AFE">
      <w:pPr>
        <w:rPr>
          <w:rFonts w:cs="Arial"/>
          <w:i/>
          <w:iCs/>
          <w:sz w:val="20"/>
          <w:szCs w:val="20"/>
        </w:rPr>
      </w:pPr>
    </w:p>
    <w:p w14:paraId="3D86B6A7" w14:textId="77777777" w:rsidR="002410C4" w:rsidRDefault="002410C4" w:rsidP="00137AFE">
      <w:pPr>
        <w:rPr>
          <w:rFonts w:cs="Arial"/>
          <w:i/>
          <w:iCs/>
          <w:sz w:val="20"/>
          <w:szCs w:val="20"/>
        </w:rPr>
      </w:pPr>
    </w:p>
    <w:p w14:paraId="24681159" w14:textId="77777777" w:rsidR="002410C4" w:rsidRDefault="002410C4" w:rsidP="00137AFE">
      <w:pPr>
        <w:rPr>
          <w:rFonts w:cs="Arial"/>
          <w:i/>
          <w:iCs/>
          <w:sz w:val="20"/>
          <w:szCs w:val="20"/>
        </w:rPr>
      </w:pPr>
    </w:p>
    <w:p w14:paraId="6E444650" w14:textId="77777777" w:rsidR="002410C4" w:rsidRDefault="002410C4" w:rsidP="00137AFE">
      <w:pPr>
        <w:rPr>
          <w:rFonts w:cs="Arial"/>
          <w:i/>
          <w:iCs/>
          <w:sz w:val="20"/>
          <w:szCs w:val="20"/>
        </w:rPr>
      </w:pPr>
    </w:p>
    <w:p w14:paraId="5A13CEB6" w14:textId="77777777" w:rsidR="002410C4" w:rsidRDefault="002410C4" w:rsidP="00137AFE">
      <w:pPr>
        <w:rPr>
          <w:rFonts w:cs="Arial"/>
          <w:i/>
          <w:iCs/>
          <w:sz w:val="20"/>
          <w:szCs w:val="20"/>
        </w:rPr>
      </w:pPr>
    </w:p>
    <w:p w14:paraId="7C6B36D9" w14:textId="77777777" w:rsidR="002410C4" w:rsidRDefault="002410C4" w:rsidP="00137AFE">
      <w:pPr>
        <w:rPr>
          <w:rFonts w:cs="Arial"/>
          <w:i/>
          <w:iCs/>
          <w:sz w:val="20"/>
          <w:szCs w:val="20"/>
        </w:rPr>
      </w:pPr>
    </w:p>
    <w:p w14:paraId="5C109139" w14:textId="77777777" w:rsidR="002410C4" w:rsidRDefault="002410C4" w:rsidP="00137AFE">
      <w:pPr>
        <w:rPr>
          <w:rFonts w:cs="Arial"/>
          <w:i/>
          <w:iCs/>
          <w:sz w:val="20"/>
          <w:szCs w:val="20"/>
        </w:rPr>
      </w:pPr>
    </w:p>
    <w:p w14:paraId="0F499DDE" w14:textId="38241A45" w:rsidR="008221AA" w:rsidRPr="008221AA" w:rsidRDefault="008221AA" w:rsidP="00137AFE">
      <w:pPr>
        <w:rPr>
          <w:rFonts w:cs="Arial"/>
          <w:i/>
          <w:iCs/>
          <w:sz w:val="20"/>
          <w:szCs w:val="20"/>
        </w:rPr>
      </w:pPr>
      <w:r w:rsidRPr="008221AA">
        <w:rPr>
          <w:rFonts w:cs="Arial"/>
          <w:i/>
          <w:iCs/>
          <w:sz w:val="20"/>
          <w:szCs w:val="20"/>
        </w:rPr>
        <w:lastRenderedPageBreak/>
        <w:t xml:space="preserve">Risk Matrix </w:t>
      </w:r>
    </w:p>
    <w:p w14:paraId="0E857B0D" w14:textId="7D489D47" w:rsidR="008221AA" w:rsidRDefault="00137AFE" w:rsidP="008221AA">
      <w:pPr>
        <w:rPr>
          <w:rFonts w:asciiTheme="minorHAnsi" w:hAnsiTheme="minorHAnsi" w:cstheme="minorHAnsi"/>
          <w:b/>
          <w:bCs/>
          <w:sz w:val="22"/>
          <w:szCs w:val="22"/>
        </w:rPr>
      </w:pPr>
      <w:r>
        <w:rPr>
          <w:noProof/>
        </w:rPr>
        <w:drawing>
          <wp:inline distT="0" distB="0" distL="0" distR="0" wp14:anchorId="47805E6D" wp14:editId="3A6DFF07">
            <wp:extent cx="3295650" cy="4289868"/>
            <wp:effectExtent l="0" t="0" r="0" b="0"/>
            <wp:docPr id="36632924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61039" name=""/>
                    <pic:cNvPicPr/>
                  </pic:nvPicPr>
                  <pic:blipFill rotWithShape="1">
                    <a:blip r:embed="rId31">
                      <a:extLst>
                        <a:ext uri="{96DAC541-7B7A-43D3-8B79-37D633B846F1}">
                          <asvg:svgBlip xmlns:asvg="http://schemas.microsoft.com/office/drawing/2016/SVG/main" r:embed="rId32"/>
                        </a:ext>
                      </a:extLst>
                    </a:blip>
                    <a:srcRect l="1329" t="9060" r="59007" b="-847"/>
                    <a:stretch/>
                  </pic:blipFill>
                  <pic:spPr bwMode="auto">
                    <a:xfrm>
                      <a:off x="0" y="0"/>
                      <a:ext cx="3305323" cy="4302459"/>
                    </a:xfrm>
                    <a:prstGeom prst="rect">
                      <a:avLst/>
                    </a:prstGeom>
                    <a:ln>
                      <a:noFill/>
                    </a:ln>
                    <a:extLst>
                      <a:ext uri="{53640926-AAD7-44D8-BBD7-CCE9431645EC}">
                        <a14:shadowObscured xmlns:a14="http://schemas.microsoft.com/office/drawing/2010/main"/>
                      </a:ext>
                    </a:extLst>
                  </pic:spPr>
                </pic:pic>
              </a:graphicData>
            </a:graphic>
          </wp:inline>
        </w:drawing>
      </w:r>
    </w:p>
    <w:p w14:paraId="10ED6F90" w14:textId="77777777" w:rsidR="00C24F1B" w:rsidRPr="00C24F1B" w:rsidRDefault="00C24F1B" w:rsidP="008221AA">
      <w:pPr>
        <w:rPr>
          <w:rFonts w:asciiTheme="minorHAnsi" w:hAnsiTheme="minorHAnsi" w:cstheme="minorHAnsi"/>
          <w:b/>
          <w:bCs/>
          <w:sz w:val="22"/>
          <w:szCs w:val="22"/>
        </w:rPr>
      </w:pPr>
    </w:p>
    <w:p w14:paraId="554B4D84" w14:textId="77777777" w:rsidR="00C24F1B" w:rsidRDefault="00C24F1B" w:rsidP="008221AA">
      <w:pPr>
        <w:rPr>
          <w:rFonts w:cs="Arial"/>
          <w:i/>
          <w:iCs/>
          <w:sz w:val="20"/>
          <w:szCs w:val="20"/>
        </w:rPr>
      </w:pPr>
    </w:p>
    <w:p w14:paraId="50E9EF29" w14:textId="77777777" w:rsidR="00C24F1B" w:rsidRDefault="00C24F1B" w:rsidP="008221AA">
      <w:pPr>
        <w:rPr>
          <w:rFonts w:cs="Arial"/>
          <w:i/>
          <w:iCs/>
          <w:sz w:val="20"/>
          <w:szCs w:val="20"/>
        </w:rPr>
      </w:pPr>
    </w:p>
    <w:p w14:paraId="4F9579F8" w14:textId="77777777" w:rsidR="00C24F1B" w:rsidRDefault="00C24F1B" w:rsidP="008221AA">
      <w:pPr>
        <w:rPr>
          <w:rFonts w:cs="Arial"/>
          <w:i/>
          <w:iCs/>
          <w:sz w:val="20"/>
          <w:szCs w:val="20"/>
        </w:rPr>
      </w:pPr>
    </w:p>
    <w:p w14:paraId="0913DCC1" w14:textId="77777777" w:rsidR="00C24F1B" w:rsidRDefault="00C24F1B" w:rsidP="008221AA">
      <w:pPr>
        <w:rPr>
          <w:rFonts w:cs="Arial"/>
          <w:i/>
          <w:iCs/>
          <w:sz w:val="20"/>
          <w:szCs w:val="20"/>
        </w:rPr>
      </w:pPr>
    </w:p>
    <w:p w14:paraId="167DDEE8" w14:textId="77777777" w:rsidR="00C24F1B" w:rsidRDefault="00C24F1B" w:rsidP="008221AA">
      <w:pPr>
        <w:rPr>
          <w:rFonts w:cs="Arial"/>
          <w:i/>
          <w:iCs/>
          <w:sz w:val="20"/>
          <w:szCs w:val="20"/>
        </w:rPr>
      </w:pPr>
    </w:p>
    <w:p w14:paraId="41C80ABF" w14:textId="77777777" w:rsidR="00C24F1B" w:rsidRDefault="00C24F1B" w:rsidP="008221AA">
      <w:pPr>
        <w:rPr>
          <w:rFonts w:cs="Arial"/>
          <w:i/>
          <w:iCs/>
          <w:sz w:val="20"/>
          <w:szCs w:val="20"/>
        </w:rPr>
      </w:pPr>
    </w:p>
    <w:p w14:paraId="6EEFB653" w14:textId="77777777" w:rsidR="00C24F1B" w:rsidRDefault="00C24F1B" w:rsidP="008221AA">
      <w:pPr>
        <w:rPr>
          <w:rFonts w:cs="Arial"/>
          <w:i/>
          <w:iCs/>
          <w:sz w:val="20"/>
          <w:szCs w:val="20"/>
        </w:rPr>
      </w:pPr>
    </w:p>
    <w:p w14:paraId="555FA871" w14:textId="32512B1D" w:rsidR="008221AA" w:rsidRPr="005E5CCE" w:rsidRDefault="008221AA" w:rsidP="008221AA">
      <w:pPr>
        <w:rPr>
          <w:rFonts w:cs="Arial"/>
          <w:i/>
          <w:iCs/>
          <w:sz w:val="20"/>
          <w:szCs w:val="20"/>
        </w:rPr>
      </w:pPr>
      <w:r w:rsidRPr="005E5CCE">
        <w:rPr>
          <w:rFonts w:cs="Arial"/>
          <w:i/>
          <w:iCs/>
          <w:sz w:val="20"/>
          <w:szCs w:val="20"/>
        </w:rPr>
        <w:lastRenderedPageBreak/>
        <w:t>Diagram 1: Risk Escalation Process</w:t>
      </w:r>
    </w:p>
    <w:p w14:paraId="51CDCD4B" w14:textId="77777777" w:rsidR="008221AA" w:rsidRDefault="008221AA" w:rsidP="008221AA">
      <w:pPr>
        <w:rPr>
          <w:rFonts w:asciiTheme="minorHAnsi" w:hAnsiTheme="minorHAnsi" w:cstheme="minorHAnsi"/>
          <w:sz w:val="22"/>
          <w:szCs w:val="22"/>
        </w:rPr>
      </w:pPr>
    </w:p>
    <w:p w14:paraId="5F4992B5" w14:textId="77777777" w:rsidR="008221AA" w:rsidRDefault="008221AA" w:rsidP="008221AA">
      <w:pPr>
        <w:rPr>
          <w:rFonts w:asciiTheme="minorHAnsi" w:hAnsiTheme="minorHAnsi" w:cstheme="minorHAnsi"/>
          <w:sz w:val="22"/>
          <w:szCs w:val="22"/>
        </w:rPr>
      </w:pPr>
      <w:r w:rsidRPr="0066403C">
        <w:rPr>
          <w:noProof/>
        </w:rPr>
        <w:drawing>
          <wp:inline distT="0" distB="0" distL="0" distR="0" wp14:anchorId="248E0924" wp14:editId="78016651">
            <wp:extent cx="5734050" cy="3109559"/>
            <wp:effectExtent l="0" t="0" r="0" b="0"/>
            <wp:docPr id="2132243304" name="Picture 8" descr="A close-up of a risk manage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43304" name="Picture 8" descr="A close-up of a risk management process&#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15097" b="12597"/>
                    <a:stretch/>
                  </pic:blipFill>
                  <pic:spPr bwMode="auto">
                    <a:xfrm>
                      <a:off x="0" y="0"/>
                      <a:ext cx="5777525" cy="3133136"/>
                    </a:xfrm>
                    <a:prstGeom prst="rect">
                      <a:avLst/>
                    </a:prstGeom>
                    <a:noFill/>
                    <a:ln>
                      <a:noFill/>
                    </a:ln>
                    <a:extLst>
                      <a:ext uri="{53640926-AAD7-44D8-BBD7-CCE9431645EC}">
                        <a14:shadowObscured xmlns:a14="http://schemas.microsoft.com/office/drawing/2010/main"/>
                      </a:ext>
                    </a:extLst>
                  </pic:spPr>
                </pic:pic>
              </a:graphicData>
            </a:graphic>
          </wp:inline>
        </w:drawing>
      </w:r>
    </w:p>
    <w:p w14:paraId="6B9F3275" w14:textId="77777777" w:rsidR="008221AA" w:rsidRDefault="008221AA" w:rsidP="00137AFE">
      <w:pPr>
        <w:rPr>
          <w:rFonts w:asciiTheme="minorHAnsi" w:hAnsiTheme="minorHAnsi" w:cstheme="minorHAnsi"/>
          <w:b/>
          <w:bCs/>
          <w:sz w:val="22"/>
          <w:szCs w:val="22"/>
        </w:rPr>
      </w:pPr>
    </w:p>
    <w:p w14:paraId="367D59F6" w14:textId="77777777" w:rsidR="001B6F1E" w:rsidRDefault="001B6F1E" w:rsidP="00FA6BC7">
      <w:pPr>
        <w:rPr>
          <w:rFonts w:eastAsia="Arial" w:cs="Arial"/>
          <w:b/>
          <w:bCs/>
          <w:sz w:val="20"/>
          <w:szCs w:val="20"/>
          <w:u w:val="single"/>
        </w:rPr>
      </w:pPr>
    </w:p>
    <w:p w14:paraId="6E0243B3" w14:textId="77777777" w:rsidR="004533F5" w:rsidRDefault="004533F5" w:rsidP="00FA6BC7">
      <w:pPr>
        <w:rPr>
          <w:rFonts w:eastAsia="Arial" w:cs="Arial"/>
          <w:b/>
          <w:bCs/>
          <w:sz w:val="20"/>
          <w:szCs w:val="20"/>
          <w:u w:val="single"/>
        </w:rPr>
      </w:pPr>
    </w:p>
    <w:p w14:paraId="6A1CEB2E" w14:textId="77777777" w:rsidR="004533F5" w:rsidRDefault="004533F5" w:rsidP="00FA6BC7">
      <w:pPr>
        <w:rPr>
          <w:rFonts w:eastAsia="Arial" w:cs="Arial"/>
          <w:b/>
          <w:bCs/>
          <w:sz w:val="20"/>
          <w:szCs w:val="20"/>
          <w:u w:val="single"/>
        </w:rPr>
      </w:pPr>
    </w:p>
    <w:p w14:paraId="5FAF90A4" w14:textId="77777777" w:rsidR="004533F5" w:rsidRDefault="004533F5" w:rsidP="00FA6BC7">
      <w:pPr>
        <w:rPr>
          <w:rFonts w:eastAsia="Arial" w:cs="Arial"/>
          <w:b/>
          <w:bCs/>
          <w:sz w:val="20"/>
          <w:szCs w:val="20"/>
          <w:u w:val="single"/>
        </w:rPr>
      </w:pPr>
    </w:p>
    <w:p w14:paraId="37C018DE" w14:textId="77777777" w:rsidR="004533F5" w:rsidRDefault="004533F5" w:rsidP="00FA6BC7">
      <w:pPr>
        <w:rPr>
          <w:rFonts w:eastAsia="Arial" w:cs="Arial"/>
          <w:b/>
          <w:bCs/>
          <w:sz w:val="20"/>
          <w:szCs w:val="20"/>
          <w:u w:val="single"/>
        </w:rPr>
      </w:pPr>
    </w:p>
    <w:p w14:paraId="5038E99A" w14:textId="77777777" w:rsidR="004533F5" w:rsidRDefault="004533F5" w:rsidP="00FA6BC7">
      <w:pPr>
        <w:rPr>
          <w:rFonts w:eastAsia="Arial" w:cs="Arial"/>
          <w:b/>
          <w:bCs/>
          <w:sz w:val="20"/>
          <w:szCs w:val="20"/>
          <w:u w:val="single"/>
        </w:rPr>
      </w:pPr>
    </w:p>
    <w:p w14:paraId="260E2431" w14:textId="77777777" w:rsidR="004533F5" w:rsidRDefault="004533F5" w:rsidP="00FA6BC7">
      <w:pPr>
        <w:rPr>
          <w:rFonts w:eastAsia="Arial" w:cs="Arial"/>
          <w:b/>
          <w:bCs/>
          <w:sz w:val="20"/>
          <w:szCs w:val="20"/>
          <w:u w:val="single"/>
        </w:rPr>
      </w:pPr>
    </w:p>
    <w:p w14:paraId="1A64A4CF" w14:textId="77777777" w:rsidR="004533F5" w:rsidRDefault="004533F5" w:rsidP="00FA6BC7">
      <w:pPr>
        <w:rPr>
          <w:rFonts w:eastAsia="Arial" w:cs="Arial"/>
          <w:b/>
          <w:bCs/>
          <w:sz w:val="20"/>
          <w:szCs w:val="20"/>
          <w:u w:val="single"/>
        </w:rPr>
      </w:pPr>
    </w:p>
    <w:p w14:paraId="5D3CEECE" w14:textId="77777777" w:rsidR="004533F5" w:rsidRDefault="004533F5" w:rsidP="00FA6BC7">
      <w:pPr>
        <w:rPr>
          <w:rFonts w:eastAsia="Arial" w:cs="Arial"/>
          <w:b/>
          <w:bCs/>
          <w:sz w:val="20"/>
          <w:szCs w:val="20"/>
          <w:u w:val="single"/>
        </w:rPr>
      </w:pPr>
    </w:p>
    <w:p w14:paraId="3DCDC784" w14:textId="77777777" w:rsidR="004533F5" w:rsidRDefault="004533F5" w:rsidP="00FA6BC7">
      <w:pPr>
        <w:rPr>
          <w:rFonts w:eastAsia="Arial" w:cs="Arial"/>
          <w:b/>
          <w:bCs/>
          <w:sz w:val="20"/>
          <w:szCs w:val="20"/>
          <w:u w:val="single"/>
        </w:rPr>
      </w:pPr>
    </w:p>
    <w:p w14:paraId="3723538B" w14:textId="77777777" w:rsidR="004533F5" w:rsidRDefault="004533F5" w:rsidP="00FA6BC7">
      <w:pPr>
        <w:rPr>
          <w:rFonts w:eastAsia="Arial" w:cs="Arial"/>
          <w:b/>
          <w:bCs/>
          <w:sz w:val="20"/>
          <w:szCs w:val="20"/>
          <w:u w:val="single"/>
        </w:rPr>
      </w:pPr>
    </w:p>
    <w:p w14:paraId="40612A9B" w14:textId="77777777" w:rsidR="004533F5" w:rsidRDefault="004533F5" w:rsidP="00FA6BC7">
      <w:pPr>
        <w:rPr>
          <w:rFonts w:eastAsia="Arial" w:cs="Arial"/>
          <w:b/>
          <w:bCs/>
          <w:sz w:val="20"/>
          <w:szCs w:val="20"/>
          <w:u w:val="single"/>
        </w:rPr>
      </w:pPr>
    </w:p>
    <w:p w14:paraId="3BF4AD19" w14:textId="77777777" w:rsidR="002410C4" w:rsidRDefault="002410C4" w:rsidP="00FA6BC7">
      <w:pPr>
        <w:rPr>
          <w:rFonts w:eastAsia="Arial" w:cs="Arial"/>
          <w:b/>
          <w:bCs/>
          <w:sz w:val="20"/>
          <w:szCs w:val="20"/>
          <w:u w:val="single"/>
        </w:rPr>
      </w:pPr>
    </w:p>
    <w:p w14:paraId="40CD9F68" w14:textId="77777777" w:rsidR="004533F5" w:rsidRDefault="004533F5" w:rsidP="00FA6BC7">
      <w:pPr>
        <w:rPr>
          <w:rFonts w:eastAsia="Arial" w:cs="Arial"/>
          <w:b/>
          <w:bCs/>
          <w:sz w:val="20"/>
          <w:szCs w:val="20"/>
          <w:u w:val="single"/>
        </w:rPr>
      </w:pPr>
    </w:p>
    <w:p w14:paraId="69DA8958" w14:textId="554B3218" w:rsidR="00FA6BC7" w:rsidRPr="00993C6D" w:rsidRDefault="001B6F1E" w:rsidP="00FA6BC7">
      <w:pPr>
        <w:rPr>
          <w:rFonts w:eastAsia="Arial" w:cs="Arial"/>
          <w:b/>
          <w:bCs/>
          <w:sz w:val="20"/>
          <w:szCs w:val="20"/>
        </w:rPr>
      </w:pPr>
      <w:r>
        <w:rPr>
          <w:rFonts w:eastAsia="Arial" w:cs="Arial"/>
          <w:b/>
          <w:bCs/>
          <w:sz w:val="20"/>
          <w:szCs w:val="20"/>
          <w:u w:val="single"/>
        </w:rPr>
        <w:lastRenderedPageBreak/>
        <w:t xml:space="preserve">Appendix </w:t>
      </w:r>
      <w:r w:rsidR="00C24F1B">
        <w:rPr>
          <w:rFonts w:eastAsia="Arial" w:cs="Arial"/>
          <w:b/>
          <w:bCs/>
          <w:sz w:val="20"/>
          <w:szCs w:val="20"/>
          <w:u w:val="single"/>
        </w:rPr>
        <w:t>G</w:t>
      </w:r>
      <w:r>
        <w:rPr>
          <w:rFonts w:eastAsia="Arial" w:cs="Arial"/>
          <w:b/>
          <w:bCs/>
          <w:sz w:val="20"/>
          <w:szCs w:val="20"/>
          <w:u w:val="single"/>
        </w:rPr>
        <w:t>:</w:t>
      </w:r>
      <w:r w:rsidR="0051519B">
        <w:rPr>
          <w:rFonts w:eastAsia="Arial" w:cs="Arial"/>
          <w:b/>
          <w:bCs/>
          <w:sz w:val="20"/>
          <w:szCs w:val="20"/>
          <w:u w:val="single"/>
        </w:rPr>
        <w:t xml:space="preserve"> </w:t>
      </w:r>
      <w:r w:rsidR="00FA6BC7" w:rsidRPr="00993C6D">
        <w:rPr>
          <w:rFonts w:eastAsia="Arial" w:cs="Arial"/>
          <w:b/>
          <w:bCs/>
          <w:sz w:val="20"/>
          <w:szCs w:val="20"/>
          <w:u w:val="single"/>
        </w:rPr>
        <w:t>Table comparing business case allocation with actual programme costs/forecasts</w:t>
      </w:r>
      <w:r w:rsidR="00FA6BC7" w:rsidRPr="00993C6D">
        <w:rPr>
          <w:rFonts w:eastAsia="Arial" w:cs="Arial"/>
          <w:b/>
          <w:bCs/>
          <w:sz w:val="20"/>
          <w:szCs w:val="20"/>
        </w:rPr>
        <w:t> </w:t>
      </w:r>
    </w:p>
    <w:p w14:paraId="7FD3DE77" w14:textId="77777777" w:rsidR="00FA6BC7" w:rsidRPr="00993C6D" w:rsidRDefault="00FA6BC7" w:rsidP="00FA6BC7">
      <w:pPr>
        <w:rPr>
          <w:rFonts w:eastAsia="Arial" w:cs="Arial"/>
          <w:sz w:val="20"/>
          <w:szCs w:val="20"/>
        </w:rPr>
      </w:pPr>
      <w:r w:rsidRPr="00993C6D">
        <w:rPr>
          <w:rFonts w:eastAsia="Arial" w:cs="Arial"/>
          <w:sz w:val="20"/>
          <w:szCs w:val="20"/>
        </w:rPr>
        <w:t> </w:t>
      </w:r>
    </w:p>
    <w:tbl>
      <w:tblPr>
        <w:tblW w:w="15593"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60"/>
        <w:gridCol w:w="1701"/>
        <w:gridCol w:w="1275"/>
        <w:gridCol w:w="1134"/>
        <w:gridCol w:w="1134"/>
        <w:gridCol w:w="1134"/>
        <w:gridCol w:w="1276"/>
        <w:gridCol w:w="1134"/>
        <w:gridCol w:w="1276"/>
        <w:gridCol w:w="1276"/>
        <w:gridCol w:w="1275"/>
        <w:gridCol w:w="1418"/>
      </w:tblGrid>
      <w:tr w:rsidR="003D3A2D" w:rsidRPr="00993C6D" w14:paraId="5B68C5CE" w14:textId="77777777" w:rsidTr="00642FE6">
        <w:trPr>
          <w:trHeight w:val="203"/>
        </w:trPr>
        <w:tc>
          <w:tcPr>
            <w:tcW w:w="3261" w:type="dxa"/>
            <w:gridSpan w:val="2"/>
            <w:tcBorders>
              <w:top w:val="single" w:sz="6" w:space="0" w:color="auto"/>
              <w:left w:val="single" w:sz="6" w:space="0" w:color="auto"/>
              <w:bottom w:val="single" w:sz="6" w:space="0" w:color="auto"/>
              <w:right w:val="single" w:sz="4" w:space="0" w:color="auto"/>
            </w:tcBorders>
            <w:shd w:val="clear" w:color="auto" w:fill="F2F2F2"/>
          </w:tcPr>
          <w:p w14:paraId="12B67828" w14:textId="77777777" w:rsidR="00675370" w:rsidRPr="00993C6D" w:rsidRDefault="00675370" w:rsidP="00675370">
            <w:pPr>
              <w:rPr>
                <w:rFonts w:eastAsia="Arial" w:cs="Arial"/>
                <w:b/>
                <w:bCs/>
                <w:sz w:val="20"/>
                <w:szCs w:val="20"/>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3D7B3A" w14:textId="6A3EEA43" w:rsidR="00675370" w:rsidRPr="00993C6D" w:rsidRDefault="00675370" w:rsidP="00675370">
            <w:pPr>
              <w:rPr>
                <w:rFonts w:eastAsia="Arial" w:cs="Arial"/>
                <w:b/>
                <w:bCs/>
                <w:sz w:val="20"/>
                <w:szCs w:val="20"/>
              </w:rPr>
            </w:pPr>
            <w:r w:rsidRPr="00993C6D">
              <w:rPr>
                <w:rFonts w:eastAsia="Arial" w:cs="Arial"/>
                <w:b/>
                <w:bCs/>
                <w:sz w:val="20"/>
                <w:szCs w:val="20"/>
              </w:rPr>
              <w:t>2020/21 </w:t>
            </w:r>
            <w:r w:rsidRPr="00993C6D">
              <w:rPr>
                <w:rFonts w:eastAsia="Arial" w:cs="Arial"/>
                <w:sz w:val="20"/>
                <w:szCs w:val="20"/>
              </w:rPr>
              <w:t> </w:t>
            </w:r>
          </w:p>
          <w:p w14:paraId="29398837" w14:textId="20EBCDA8" w:rsidR="00675370" w:rsidRPr="00993C6D" w:rsidRDefault="00675370" w:rsidP="00675370">
            <w:pPr>
              <w:rPr>
                <w:rFonts w:eastAsia="Arial" w:cs="Arial"/>
                <w:b/>
                <w:bCs/>
                <w:sz w:val="20"/>
                <w:szCs w:val="20"/>
              </w:rPr>
            </w:pPr>
            <w:r w:rsidRPr="00993C6D">
              <w:rPr>
                <w:rFonts w:eastAsia="Arial" w:cs="Arial"/>
                <w:b/>
                <w:bCs/>
                <w:sz w:val="20"/>
                <w:szCs w:val="20"/>
              </w:rPr>
              <w:t> </w:t>
            </w:r>
            <w:r w:rsidRPr="00993C6D">
              <w:rPr>
                <w:rFonts w:eastAsia="Arial" w:cs="Arial"/>
                <w:sz w:val="20"/>
                <w:szCs w:val="20"/>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43B36D" w14:textId="2D879B64" w:rsidR="00675370" w:rsidRPr="00993C6D" w:rsidRDefault="00675370" w:rsidP="00675370">
            <w:pPr>
              <w:rPr>
                <w:rFonts w:eastAsia="Arial" w:cs="Arial"/>
                <w:b/>
                <w:bCs/>
                <w:sz w:val="20"/>
                <w:szCs w:val="20"/>
              </w:rPr>
            </w:pPr>
            <w:r w:rsidRPr="00993C6D">
              <w:rPr>
                <w:rFonts w:eastAsia="Arial" w:cs="Arial"/>
                <w:b/>
                <w:bCs/>
                <w:sz w:val="20"/>
                <w:szCs w:val="20"/>
              </w:rPr>
              <w:t>2021/22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1208F" w14:textId="77C2ABDE" w:rsidR="00675370" w:rsidRPr="00993C6D" w:rsidRDefault="00675370" w:rsidP="00675370">
            <w:pPr>
              <w:rPr>
                <w:rFonts w:eastAsia="Arial" w:cs="Arial"/>
                <w:b/>
                <w:bCs/>
                <w:sz w:val="20"/>
                <w:szCs w:val="20"/>
              </w:rPr>
            </w:pPr>
            <w:r w:rsidRPr="00993C6D">
              <w:rPr>
                <w:rFonts w:eastAsia="Arial" w:cs="Arial"/>
                <w:b/>
                <w:bCs/>
                <w:sz w:val="20"/>
                <w:szCs w:val="20"/>
              </w:rPr>
              <w:t>2022/23 </w:t>
            </w:r>
            <w:r w:rsidRPr="00993C6D">
              <w:rPr>
                <w:rFonts w:eastAsia="Arial" w:cs="Arial"/>
                <w:sz w:val="20"/>
                <w:szCs w:val="20"/>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42712C" w14:textId="41D9FCBE" w:rsidR="00675370" w:rsidRDefault="00675370" w:rsidP="00675370">
            <w:pPr>
              <w:rPr>
                <w:rFonts w:eastAsia="Arial" w:cs="Arial"/>
                <w:b/>
                <w:bCs/>
                <w:sz w:val="20"/>
                <w:szCs w:val="20"/>
              </w:rPr>
            </w:pPr>
            <w:r w:rsidRPr="00993C6D">
              <w:rPr>
                <w:rFonts w:eastAsia="Arial" w:cs="Arial"/>
                <w:b/>
                <w:bCs/>
                <w:sz w:val="20"/>
                <w:szCs w:val="20"/>
              </w:rPr>
              <w:t>2023/24</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2A1B5F" w14:textId="4321E1CA" w:rsidR="00675370" w:rsidRDefault="00675370" w:rsidP="00675370">
            <w:pPr>
              <w:rPr>
                <w:rFonts w:eastAsia="Arial" w:cs="Arial"/>
                <w:b/>
                <w:bCs/>
                <w:sz w:val="20"/>
                <w:szCs w:val="20"/>
              </w:rPr>
            </w:pPr>
            <w:r>
              <w:rPr>
                <w:rFonts w:eastAsia="Arial" w:cs="Arial"/>
                <w:b/>
                <w:bCs/>
                <w:sz w:val="20"/>
                <w:szCs w:val="20"/>
              </w:rPr>
              <w:t>2024/25</w:t>
            </w:r>
          </w:p>
        </w:tc>
      </w:tr>
      <w:tr w:rsidR="0069758F" w:rsidRPr="00993C6D" w14:paraId="401EF21A" w14:textId="77777777" w:rsidTr="00877B5E">
        <w:trPr>
          <w:trHeight w:val="203"/>
        </w:trPr>
        <w:tc>
          <w:tcPr>
            <w:tcW w:w="3261" w:type="dxa"/>
            <w:gridSpan w:val="2"/>
            <w:tcBorders>
              <w:top w:val="single" w:sz="6" w:space="0" w:color="auto"/>
              <w:left w:val="single" w:sz="6" w:space="0" w:color="auto"/>
              <w:bottom w:val="single" w:sz="6" w:space="0" w:color="auto"/>
              <w:right w:val="single" w:sz="4" w:space="0" w:color="auto"/>
            </w:tcBorders>
            <w:shd w:val="clear" w:color="auto" w:fill="F2F2F2"/>
            <w:hideMark/>
          </w:tcPr>
          <w:p w14:paraId="33BD40FD" w14:textId="77777777" w:rsidR="00675370" w:rsidRPr="00993C6D" w:rsidRDefault="00675370" w:rsidP="00675370">
            <w:pPr>
              <w:rPr>
                <w:rFonts w:eastAsia="Arial" w:cs="Arial"/>
                <w:sz w:val="20"/>
                <w:szCs w:val="20"/>
              </w:rPr>
            </w:pPr>
            <w:r w:rsidRPr="00993C6D">
              <w:rPr>
                <w:rFonts w:eastAsia="Arial" w:cs="Arial"/>
                <w:b/>
                <w:bCs/>
                <w:sz w:val="20"/>
                <w:szCs w:val="20"/>
              </w:rPr>
              <w:t>Component costs </w:t>
            </w:r>
            <w:r w:rsidRPr="00993C6D">
              <w:rPr>
                <w:rFonts w:eastAsia="Arial" w:cs="Arial"/>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E72E819" w14:textId="77777777" w:rsidR="00675370" w:rsidRPr="00993C6D" w:rsidRDefault="00675370" w:rsidP="00675370">
            <w:pPr>
              <w:rPr>
                <w:rFonts w:eastAsia="Arial" w:cs="Arial"/>
                <w:sz w:val="20"/>
                <w:szCs w:val="20"/>
              </w:rPr>
            </w:pPr>
            <w:r w:rsidRPr="00993C6D">
              <w:rPr>
                <w:rFonts w:eastAsia="Arial" w:cs="Arial"/>
                <w:b/>
                <w:bCs/>
                <w:sz w:val="20"/>
                <w:szCs w:val="20"/>
              </w:rPr>
              <w:t>BC</w:t>
            </w:r>
            <w:r w:rsidRPr="00993C6D">
              <w:rPr>
                <w:rFonts w:eastAsia="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193EFE25" w14:textId="77777777" w:rsidR="00675370" w:rsidRPr="00993C6D" w:rsidRDefault="00675370" w:rsidP="00675370">
            <w:pPr>
              <w:rPr>
                <w:rFonts w:eastAsia="Arial" w:cs="Arial"/>
                <w:sz w:val="20"/>
                <w:szCs w:val="20"/>
              </w:rPr>
            </w:pPr>
            <w:r w:rsidRPr="00993C6D">
              <w:rPr>
                <w:rFonts w:eastAsia="Arial" w:cs="Arial"/>
                <w:b/>
                <w:bCs/>
                <w:sz w:val="20"/>
                <w:szCs w:val="20"/>
              </w:rPr>
              <w:t>Actual</w:t>
            </w:r>
            <w:r w:rsidRPr="00993C6D">
              <w:rPr>
                <w:rFonts w:eastAsia="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0A89D0C" w14:textId="77777777" w:rsidR="00675370" w:rsidRPr="00993C6D" w:rsidRDefault="00675370" w:rsidP="00675370">
            <w:pPr>
              <w:rPr>
                <w:rFonts w:eastAsia="Arial" w:cs="Arial"/>
                <w:sz w:val="20"/>
                <w:szCs w:val="20"/>
              </w:rPr>
            </w:pPr>
            <w:r w:rsidRPr="00993C6D">
              <w:rPr>
                <w:rFonts w:eastAsia="Arial" w:cs="Arial"/>
                <w:b/>
                <w:bCs/>
                <w:sz w:val="20"/>
                <w:szCs w:val="20"/>
              </w:rPr>
              <w:t>BC</w:t>
            </w:r>
            <w:r w:rsidRPr="00993C6D">
              <w:rPr>
                <w:rFonts w:eastAsia="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7F9D9365" w14:textId="77777777" w:rsidR="00675370" w:rsidRPr="00993C6D" w:rsidRDefault="00675370" w:rsidP="00675370">
            <w:pPr>
              <w:rPr>
                <w:rFonts w:eastAsia="Arial" w:cs="Arial"/>
                <w:sz w:val="20"/>
                <w:szCs w:val="20"/>
              </w:rPr>
            </w:pPr>
            <w:r w:rsidRPr="00993C6D">
              <w:rPr>
                <w:rFonts w:eastAsia="Arial" w:cs="Arial"/>
                <w:b/>
                <w:bCs/>
                <w:sz w:val="20"/>
                <w:szCs w:val="20"/>
              </w:rPr>
              <w:t>Actual</w:t>
            </w:r>
            <w:r w:rsidRPr="00993C6D">
              <w:rPr>
                <w:rFonts w:eastAsia="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B2C992E" w14:textId="77777777" w:rsidR="00675370" w:rsidRPr="00993C6D" w:rsidRDefault="00675370" w:rsidP="00675370">
            <w:pPr>
              <w:rPr>
                <w:rFonts w:eastAsia="Arial" w:cs="Arial"/>
                <w:sz w:val="20"/>
                <w:szCs w:val="20"/>
              </w:rPr>
            </w:pPr>
            <w:r w:rsidRPr="00993C6D">
              <w:rPr>
                <w:rFonts w:eastAsia="Arial" w:cs="Arial"/>
                <w:b/>
                <w:bCs/>
                <w:sz w:val="20"/>
                <w:szCs w:val="20"/>
              </w:rPr>
              <w:t>BC</w:t>
            </w:r>
            <w:r w:rsidRPr="00993C6D">
              <w:rPr>
                <w:rFonts w:eastAsia="Arial" w:cs="Arial"/>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58FD4D8E" w14:textId="77777777" w:rsidR="00675370" w:rsidRPr="00993C6D" w:rsidRDefault="00675370" w:rsidP="00675370">
            <w:pPr>
              <w:rPr>
                <w:rFonts w:eastAsia="Arial" w:cs="Arial"/>
                <w:sz w:val="20"/>
                <w:szCs w:val="20"/>
              </w:rPr>
            </w:pPr>
            <w:r w:rsidRPr="00993C6D">
              <w:rPr>
                <w:rFonts w:eastAsia="Arial" w:cs="Arial"/>
                <w:b/>
                <w:bCs/>
                <w:sz w:val="20"/>
                <w:szCs w:val="20"/>
              </w:rPr>
              <w:t>Actual</w:t>
            </w:r>
            <w:r w:rsidRPr="00993C6D">
              <w:rPr>
                <w:rFonts w:eastAsia="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895243F" w14:textId="77777777" w:rsidR="00675370" w:rsidRPr="00993C6D" w:rsidRDefault="00675370" w:rsidP="00675370">
            <w:pPr>
              <w:rPr>
                <w:rFonts w:eastAsia="Arial" w:cs="Arial"/>
                <w:sz w:val="20"/>
                <w:szCs w:val="20"/>
              </w:rPr>
            </w:pPr>
            <w:r w:rsidRPr="00993C6D">
              <w:rPr>
                <w:rFonts w:eastAsia="Arial" w:cs="Arial"/>
                <w:b/>
                <w:bCs/>
                <w:sz w:val="20"/>
                <w:szCs w:val="20"/>
              </w:rPr>
              <w:t>BC</w:t>
            </w:r>
            <w:r w:rsidRPr="00993C6D">
              <w:rPr>
                <w:rFonts w:eastAsia="Arial" w:cs="Arial"/>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bottom"/>
            <w:hideMark/>
          </w:tcPr>
          <w:p w14:paraId="5C9C2854" w14:textId="77777777" w:rsidR="00675370" w:rsidRPr="00993C6D" w:rsidRDefault="00675370" w:rsidP="00675370">
            <w:pPr>
              <w:rPr>
                <w:rFonts w:eastAsia="Arial" w:cs="Arial"/>
                <w:sz w:val="20"/>
                <w:szCs w:val="20"/>
              </w:rPr>
            </w:pPr>
            <w:r>
              <w:rPr>
                <w:rFonts w:eastAsia="Arial" w:cs="Arial"/>
                <w:b/>
                <w:bCs/>
                <w:sz w:val="20"/>
                <w:szCs w:val="20"/>
              </w:rPr>
              <w:t>Actual</w:t>
            </w:r>
          </w:p>
        </w:tc>
        <w:tc>
          <w:tcPr>
            <w:tcW w:w="12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B7A8A3" w14:textId="77777777" w:rsidR="005F30E3" w:rsidRDefault="005F30E3" w:rsidP="00675370">
            <w:pPr>
              <w:rPr>
                <w:rFonts w:eastAsia="Arial" w:cs="Arial"/>
                <w:b/>
                <w:bCs/>
                <w:sz w:val="20"/>
                <w:szCs w:val="20"/>
              </w:rPr>
            </w:pPr>
          </w:p>
          <w:p w14:paraId="6DC3F521" w14:textId="77777777" w:rsidR="00675370" w:rsidRDefault="00675370" w:rsidP="00675370">
            <w:pPr>
              <w:rPr>
                <w:rFonts w:eastAsia="Arial" w:cs="Arial"/>
                <w:b/>
                <w:bCs/>
                <w:sz w:val="20"/>
                <w:szCs w:val="20"/>
              </w:rPr>
            </w:pPr>
            <w:r>
              <w:rPr>
                <w:rFonts w:eastAsia="Arial" w:cs="Arial"/>
                <w:b/>
                <w:bCs/>
                <w:sz w:val="20"/>
                <w:szCs w:val="20"/>
              </w:rPr>
              <w:t>BC</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293D891A" w14:textId="77777777" w:rsidR="005F30E3" w:rsidRDefault="005F30E3" w:rsidP="00675370">
            <w:pPr>
              <w:rPr>
                <w:rFonts w:eastAsia="Arial" w:cs="Arial"/>
                <w:b/>
                <w:bCs/>
                <w:sz w:val="20"/>
                <w:szCs w:val="20"/>
              </w:rPr>
            </w:pPr>
          </w:p>
          <w:p w14:paraId="119FF24B" w14:textId="77777777" w:rsidR="00675370" w:rsidRDefault="00675370" w:rsidP="00675370">
            <w:pPr>
              <w:rPr>
                <w:rFonts w:eastAsia="Arial" w:cs="Arial"/>
                <w:b/>
                <w:bCs/>
                <w:sz w:val="20"/>
                <w:szCs w:val="20"/>
              </w:rPr>
            </w:pPr>
            <w:r>
              <w:rPr>
                <w:rFonts w:eastAsia="Arial" w:cs="Arial"/>
                <w:b/>
                <w:bCs/>
                <w:sz w:val="20"/>
                <w:szCs w:val="20"/>
              </w:rPr>
              <w:t>Forecast</w:t>
            </w:r>
          </w:p>
        </w:tc>
      </w:tr>
      <w:tr w:rsidR="0069758F" w:rsidRPr="00993C6D" w14:paraId="3372F1C6" w14:textId="77777777" w:rsidTr="00877B5E">
        <w:trPr>
          <w:trHeight w:val="203"/>
        </w:trPr>
        <w:tc>
          <w:tcPr>
            <w:tcW w:w="3261" w:type="dxa"/>
            <w:gridSpan w:val="2"/>
            <w:tcBorders>
              <w:top w:val="nil"/>
              <w:left w:val="single" w:sz="6" w:space="0" w:color="auto"/>
              <w:bottom w:val="single" w:sz="6" w:space="0" w:color="000000"/>
              <w:right w:val="single" w:sz="6" w:space="0" w:color="000000"/>
            </w:tcBorders>
            <w:shd w:val="clear" w:color="auto" w:fill="F2F2F2"/>
            <w:vAlign w:val="center"/>
            <w:hideMark/>
          </w:tcPr>
          <w:p w14:paraId="7E3A9487" w14:textId="77777777" w:rsidR="00675370" w:rsidRPr="00993C6D" w:rsidRDefault="00675370" w:rsidP="00675370">
            <w:pPr>
              <w:rPr>
                <w:rFonts w:eastAsia="Arial" w:cs="Arial"/>
                <w:sz w:val="20"/>
                <w:szCs w:val="20"/>
              </w:rPr>
            </w:pPr>
            <w:r w:rsidRPr="00993C6D">
              <w:rPr>
                <w:rFonts w:eastAsia="Arial" w:cs="Arial"/>
                <w:b/>
                <w:bCs/>
                <w:sz w:val="20"/>
                <w:szCs w:val="20"/>
              </w:rPr>
              <w:t>1a. Measuring the impact of aid on nature &amp; identifying ‘best buys’ </w:t>
            </w:r>
            <w:r w:rsidRPr="00993C6D">
              <w:rPr>
                <w:rFonts w:eastAsia="Arial" w:cs="Arial"/>
                <w:sz w:val="20"/>
                <w:szCs w:val="20"/>
              </w:rPr>
              <w:t> </w:t>
            </w:r>
          </w:p>
        </w:tc>
        <w:tc>
          <w:tcPr>
            <w:tcW w:w="1275" w:type="dxa"/>
            <w:tcBorders>
              <w:top w:val="single" w:sz="4" w:space="0" w:color="auto"/>
              <w:left w:val="nil"/>
              <w:bottom w:val="single" w:sz="6" w:space="0" w:color="7F7F7F"/>
              <w:right w:val="nil"/>
            </w:tcBorders>
            <w:shd w:val="clear" w:color="auto" w:fill="D9D9D9"/>
            <w:vAlign w:val="center"/>
            <w:hideMark/>
          </w:tcPr>
          <w:p w14:paraId="2860EB04" w14:textId="77777777" w:rsidR="00675370" w:rsidRPr="00993C6D" w:rsidRDefault="00675370" w:rsidP="00675370">
            <w:pPr>
              <w:rPr>
                <w:rFonts w:eastAsia="Arial" w:cs="Arial"/>
                <w:sz w:val="20"/>
                <w:szCs w:val="20"/>
              </w:rPr>
            </w:pPr>
            <w:r w:rsidRPr="00993C6D">
              <w:rPr>
                <w:rFonts w:eastAsia="Arial" w:cs="Arial"/>
                <w:sz w:val="20"/>
                <w:szCs w:val="20"/>
              </w:rPr>
              <w:t> £343,696   </w:t>
            </w:r>
          </w:p>
        </w:tc>
        <w:tc>
          <w:tcPr>
            <w:tcW w:w="1134" w:type="dxa"/>
            <w:tcBorders>
              <w:top w:val="single" w:sz="4" w:space="0" w:color="auto"/>
              <w:left w:val="nil"/>
              <w:bottom w:val="single" w:sz="6" w:space="0" w:color="7F7F7F"/>
              <w:right w:val="single" w:sz="6" w:space="0" w:color="auto"/>
            </w:tcBorders>
            <w:shd w:val="clear" w:color="auto" w:fill="FFFFFF"/>
            <w:vAlign w:val="center"/>
            <w:hideMark/>
          </w:tcPr>
          <w:p w14:paraId="2924C88E" w14:textId="23F91AAA"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339,469  </w:t>
            </w:r>
          </w:p>
        </w:tc>
        <w:tc>
          <w:tcPr>
            <w:tcW w:w="1134" w:type="dxa"/>
            <w:tcBorders>
              <w:top w:val="single" w:sz="4" w:space="0" w:color="auto"/>
              <w:left w:val="nil"/>
              <w:bottom w:val="single" w:sz="6" w:space="0" w:color="7F7F7F"/>
              <w:right w:val="nil"/>
            </w:tcBorders>
            <w:shd w:val="clear" w:color="auto" w:fill="D9D9D9"/>
            <w:vAlign w:val="center"/>
            <w:hideMark/>
          </w:tcPr>
          <w:p w14:paraId="032EA9BC" w14:textId="77777777" w:rsidR="00675370" w:rsidRPr="00993C6D" w:rsidRDefault="00675370" w:rsidP="00675370">
            <w:pPr>
              <w:rPr>
                <w:rFonts w:eastAsia="Arial" w:cs="Arial"/>
                <w:sz w:val="20"/>
                <w:szCs w:val="20"/>
              </w:rPr>
            </w:pPr>
            <w:r w:rsidRPr="00993C6D">
              <w:rPr>
                <w:rFonts w:eastAsia="Arial" w:cs="Arial"/>
                <w:sz w:val="20"/>
                <w:szCs w:val="20"/>
              </w:rPr>
              <w:t> £198,532   </w:t>
            </w:r>
          </w:p>
        </w:tc>
        <w:tc>
          <w:tcPr>
            <w:tcW w:w="1134" w:type="dxa"/>
            <w:tcBorders>
              <w:top w:val="single" w:sz="4" w:space="0" w:color="auto"/>
              <w:left w:val="nil"/>
              <w:bottom w:val="single" w:sz="6" w:space="0" w:color="7F7F7F"/>
              <w:right w:val="single" w:sz="6" w:space="0" w:color="auto"/>
            </w:tcBorders>
            <w:shd w:val="clear" w:color="auto" w:fill="FFFFFF"/>
            <w:vAlign w:val="center"/>
            <w:hideMark/>
          </w:tcPr>
          <w:p w14:paraId="303242FA" w14:textId="34321B60"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198,310  </w:t>
            </w:r>
          </w:p>
        </w:tc>
        <w:tc>
          <w:tcPr>
            <w:tcW w:w="1276" w:type="dxa"/>
            <w:tcBorders>
              <w:top w:val="single" w:sz="4" w:space="0" w:color="auto"/>
              <w:left w:val="nil"/>
              <w:bottom w:val="single" w:sz="6" w:space="0" w:color="7F7F7F"/>
              <w:right w:val="nil"/>
            </w:tcBorders>
            <w:shd w:val="clear" w:color="auto" w:fill="D9D9D9"/>
            <w:vAlign w:val="center"/>
            <w:hideMark/>
          </w:tcPr>
          <w:p w14:paraId="134034B6" w14:textId="77777777" w:rsidR="00675370" w:rsidRPr="00993C6D" w:rsidRDefault="00675370" w:rsidP="00675370">
            <w:pPr>
              <w:rPr>
                <w:rFonts w:eastAsia="Arial" w:cs="Arial"/>
                <w:sz w:val="20"/>
                <w:szCs w:val="20"/>
              </w:rPr>
            </w:pPr>
            <w:r w:rsidRPr="00993C6D">
              <w:rPr>
                <w:rFonts w:eastAsia="Arial" w:cs="Arial"/>
                <w:sz w:val="20"/>
                <w:szCs w:val="20"/>
              </w:rPr>
              <w:t> £0   </w:t>
            </w:r>
          </w:p>
        </w:tc>
        <w:tc>
          <w:tcPr>
            <w:tcW w:w="1134" w:type="dxa"/>
            <w:tcBorders>
              <w:top w:val="single" w:sz="4" w:space="0" w:color="auto"/>
              <w:left w:val="nil"/>
              <w:bottom w:val="single" w:sz="6" w:space="0" w:color="7F7F7F"/>
              <w:right w:val="single" w:sz="6" w:space="0" w:color="auto"/>
            </w:tcBorders>
            <w:shd w:val="clear" w:color="auto" w:fill="FFFFFF"/>
            <w:vAlign w:val="center"/>
            <w:hideMark/>
          </w:tcPr>
          <w:p w14:paraId="2132E3F7"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tcBorders>
              <w:top w:val="single" w:sz="4" w:space="0" w:color="auto"/>
              <w:left w:val="nil"/>
              <w:bottom w:val="single" w:sz="6" w:space="0" w:color="7F7F7F"/>
              <w:right w:val="single" w:sz="6" w:space="0" w:color="auto"/>
            </w:tcBorders>
            <w:shd w:val="clear" w:color="auto" w:fill="D9D9D9"/>
            <w:vAlign w:val="center"/>
            <w:hideMark/>
          </w:tcPr>
          <w:p w14:paraId="386036E6" w14:textId="77777777" w:rsidR="00675370" w:rsidRPr="00993C6D" w:rsidRDefault="00675370" w:rsidP="00675370">
            <w:pPr>
              <w:rPr>
                <w:rFonts w:eastAsia="Arial" w:cs="Arial"/>
                <w:sz w:val="20"/>
                <w:szCs w:val="20"/>
              </w:rPr>
            </w:pPr>
            <w:r w:rsidRPr="00993C6D">
              <w:rPr>
                <w:rFonts w:eastAsia="Arial" w:cs="Arial"/>
                <w:sz w:val="20"/>
                <w:szCs w:val="20"/>
              </w:rPr>
              <w:t>£0 </w:t>
            </w:r>
          </w:p>
        </w:tc>
        <w:tc>
          <w:tcPr>
            <w:tcW w:w="1276" w:type="dxa"/>
            <w:tcBorders>
              <w:top w:val="single" w:sz="4" w:space="0" w:color="auto"/>
              <w:left w:val="nil"/>
              <w:bottom w:val="single" w:sz="6" w:space="0" w:color="7F7F7F"/>
              <w:right w:val="single" w:sz="6" w:space="0" w:color="auto"/>
            </w:tcBorders>
            <w:shd w:val="clear" w:color="auto" w:fill="FFFFFF"/>
            <w:vAlign w:val="center"/>
            <w:hideMark/>
          </w:tcPr>
          <w:p w14:paraId="5E26E9EC"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5" w:type="dxa"/>
            <w:tcBorders>
              <w:top w:val="single" w:sz="4" w:space="0" w:color="auto"/>
              <w:left w:val="nil"/>
              <w:bottom w:val="single" w:sz="6" w:space="0" w:color="7F7F7F"/>
              <w:right w:val="single" w:sz="6" w:space="0" w:color="auto"/>
            </w:tcBorders>
            <w:shd w:val="clear" w:color="auto" w:fill="D0CECE" w:themeFill="background2" w:themeFillShade="E6"/>
            <w:vAlign w:val="center"/>
          </w:tcPr>
          <w:p w14:paraId="15E8F0CF" w14:textId="77777777" w:rsidR="00675370" w:rsidRPr="00993C6D" w:rsidRDefault="00675370" w:rsidP="00675370">
            <w:pPr>
              <w:rPr>
                <w:rFonts w:eastAsia="Arial" w:cs="Arial"/>
                <w:sz w:val="20"/>
                <w:szCs w:val="20"/>
              </w:rPr>
            </w:pPr>
            <w:r w:rsidRPr="00993C6D">
              <w:rPr>
                <w:rFonts w:eastAsia="Arial" w:cs="Arial"/>
                <w:sz w:val="20"/>
                <w:szCs w:val="20"/>
              </w:rPr>
              <w:t>£0 </w:t>
            </w:r>
          </w:p>
        </w:tc>
        <w:tc>
          <w:tcPr>
            <w:tcW w:w="1418" w:type="dxa"/>
            <w:tcBorders>
              <w:top w:val="single" w:sz="4" w:space="0" w:color="auto"/>
              <w:left w:val="nil"/>
              <w:bottom w:val="single" w:sz="6" w:space="0" w:color="7F7F7F"/>
              <w:right w:val="single" w:sz="6" w:space="0" w:color="auto"/>
            </w:tcBorders>
            <w:shd w:val="clear" w:color="auto" w:fill="FFFFFF"/>
            <w:vAlign w:val="center"/>
          </w:tcPr>
          <w:p w14:paraId="246AE229" w14:textId="77777777" w:rsidR="00675370" w:rsidRPr="00993C6D" w:rsidRDefault="00675370" w:rsidP="00675370">
            <w:pPr>
              <w:rPr>
                <w:rFonts w:eastAsia="Arial" w:cs="Arial"/>
                <w:sz w:val="20"/>
                <w:szCs w:val="20"/>
              </w:rPr>
            </w:pPr>
            <w:r w:rsidRPr="00993C6D">
              <w:rPr>
                <w:rFonts w:eastAsia="Arial" w:cs="Arial"/>
                <w:sz w:val="20"/>
                <w:szCs w:val="20"/>
              </w:rPr>
              <w:t>- </w:t>
            </w:r>
          </w:p>
        </w:tc>
      </w:tr>
      <w:tr w:rsidR="0069758F" w:rsidRPr="00993C6D" w14:paraId="2467FF18" w14:textId="77777777" w:rsidTr="00877B5E">
        <w:trPr>
          <w:trHeight w:val="203"/>
        </w:trPr>
        <w:tc>
          <w:tcPr>
            <w:tcW w:w="3261" w:type="dxa"/>
            <w:gridSpan w:val="2"/>
            <w:tcBorders>
              <w:top w:val="single" w:sz="6" w:space="0" w:color="000000"/>
              <w:left w:val="single" w:sz="6" w:space="0" w:color="auto"/>
              <w:bottom w:val="single" w:sz="6" w:space="0" w:color="000000"/>
              <w:right w:val="single" w:sz="6" w:space="0" w:color="000000"/>
            </w:tcBorders>
            <w:shd w:val="clear" w:color="auto" w:fill="F2F2F2"/>
            <w:vAlign w:val="center"/>
            <w:hideMark/>
          </w:tcPr>
          <w:p w14:paraId="5BB1F938" w14:textId="77777777" w:rsidR="00675370" w:rsidRPr="00993C6D" w:rsidRDefault="00675370" w:rsidP="00675370">
            <w:pPr>
              <w:rPr>
                <w:rFonts w:eastAsia="Arial" w:cs="Arial"/>
                <w:sz w:val="20"/>
                <w:szCs w:val="20"/>
              </w:rPr>
            </w:pPr>
            <w:r w:rsidRPr="00993C6D">
              <w:rPr>
                <w:rFonts w:eastAsia="Arial" w:cs="Arial"/>
                <w:b/>
                <w:bCs/>
                <w:sz w:val="20"/>
                <w:szCs w:val="20"/>
              </w:rPr>
              <w:t>1b. Scoping and intervention analysis for future ICF programming </w:t>
            </w:r>
            <w:r w:rsidRPr="00993C6D">
              <w:rPr>
                <w:rFonts w:eastAsia="Arial" w:cs="Arial"/>
                <w:sz w:val="20"/>
                <w:szCs w:val="20"/>
              </w:rPr>
              <w:t> </w:t>
            </w:r>
          </w:p>
        </w:tc>
        <w:tc>
          <w:tcPr>
            <w:tcW w:w="1275" w:type="dxa"/>
            <w:tcBorders>
              <w:top w:val="nil"/>
              <w:left w:val="nil"/>
              <w:bottom w:val="nil"/>
              <w:right w:val="nil"/>
            </w:tcBorders>
            <w:shd w:val="clear" w:color="auto" w:fill="D9D9D9"/>
            <w:vAlign w:val="center"/>
            <w:hideMark/>
          </w:tcPr>
          <w:p w14:paraId="55B2AD56" w14:textId="77777777" w:rsidR="00675370" w:rsidRPr="00993C6D" w:rsidRDefault="00675370" w:rsidP="00675370">
            <w:pPr>
              <w:rPr>
                <w:rFonts w:eastAsia="Arial" w:cs="Arial"/>
                <w:sz w:val="20"/>
                <w:szCs w:val="20"/>
              </w:rPr>
            </w:pPr>
            <w:r w:rsidRPr="00993C6D">
              <w:rPr>
                <w:rFonts w:eastAsia="Arial" w:cs="Arial"/>
                <w:sz w:val="20"/>
                <w:szCs w:val="20"/>
              </w:rPr>
              <w:t> £230,694   </w:t>
            </w:r>
          </w:p>
        </w:tc>
        <w:tc>
          <w:tcPr>
            <w:tcW w:w="1134" w:type="dxa"/>
            <w:tcBorders>
              <w:top w:val="nil"/>
              <w:left w:val="nil"/>
              <w:bottom w:val="nil"/>
              <w:right w:val="single" w:sz="6" w:space="0" w:color="auto"/>
            </w:tcBorders>
            <w:shd w:val="clear" w:color="auto" w:fill="FFFFFF"/>
            <w:vAlign w:val="center"/>
            <w:hideMark/>
          </w:tcPr>
          <w:p w14:paraId="42B0ADD5" w14:textId="2680BF28"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122,164  </w:t>
            </w:r>
          </w:p>
        </w:tc>
        <w:tc>
          <w:tcPr>
            <w:tcW w:w="1134" w:type="dxa"/>
            <w:tcBorders>
              <w:top w:val="nil"/>
              <w:left w:val="nil"/>
              <w:bottom w:val="nil"/>
              <w:right w:val="nil"/>
            </w:tcBorders>
            <w:shd w:val="clear" w:color="auto" w:fill="D9D9D9"/>
            <w:vAlign w:val="center"/>
            <w:hideMark/>
          </w:tcPr>
          <w:p w14:paraId="0F09AC4F" w14:textId="77777777" w:rsidR="00675370" w:rsidRPr="00993C6D" w:rsidRDefault="00675370" w:rsidP="00675370">
            <w:pPr>
              <w:rPr>
                <w:rFonts w:eastAsia="Arial" w:cs="Arial"/>
                <w:sz w:val="20"/>
                <w:szCs w:val="20"/>
              </w:rPr>
            </w:pPr>
            <w:r w:rsidRPr="00993C6D">
              <w:rPr>
                <w:rFonts w:eastAsia="Arial" w:cs="Arial"/>
                <w:sz w:val="20"/>
                <w:szCs w:val="20"/>
              </w:rPr>
              <w:t> £140,000   </w:t>
            </w:r>
          </w:p>
        </w:tc>
        <w:tc>
          <w:tcPr>
            <w:tcW w:w="1134" w:type="dxa"/>
            <w:tcBorders>
              <w:top w:val="nil"/>
              <w:left w:val="nil"/>
              <w:bottom w:val="nil"/>
              <w:right w:val="single" w:sz="6" w:space="0" w:color="auto"/>
            </w:tcBorders>
            <w:shd w:val="clear" w:color="auto" w:fill="FFFFFF"/>
            <w:vAlign w:val="center"/>
            <w:hideMark/>
          </w:tcPr>
          <w:p w14:paraId="012403B5" w14:textId="01511469"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145,210  </w:t>
            </w:r>
          </w:p>
        </w:tc>
        <w:tc>
          <w:tcPr>
            <w:tcW w:w="1276" w:type="dxa"/>
            <w:tcBorders>
              <w:top w:val="nil"/>
              <w:left w:val="nil"/>
              <w:bottom w:val="nil"/>
              <w:right w:val="nil"/>
            </w:tcBorders>
            <w:shd w:val="clear" w:color="auto" w:fill="D9D9D9"/>
            <w:vAlign w:val="center"/>
            <w:hideMark/>
          </w:tcPr>
          <w:p w14:paraId="5DAEE249" w14:textId="77777777" w:rsidR="00675370" w:rsidRPr="00993C6D" w:rsidRDefault="00675370" w:rsidP="00675370">
            <w:pPr>
              <w:rPr>
                <w:rFonts w:eastAsia="Arial" w:cs="Arial"/>
                <w:sz w:val="20"/>
                <w:szCs w:val="20"/>
              </w:rPr>
            </w:pPr>
            <w:r w:rsidRPr="00993C6D">
              <w:rPr>
                <w:rFonts w:eastAsia="Arial" w:cs="Arial"/>
                <w:sz w:val="20"/>
                <w:szCs w:val="20"/>
              </w:rPr>
              <w:t> £0   </w:t>
            </w:r>
          </w:p>
        </w:tc>
        <w:tc>
          <w:tcPr>
            <w:tcW w:w="1134" w:type="dxa"/>
            <w:tcBorders>
              <w:top w:val="nil"/>
              <w:left w:val="nil"/>
              <w:bottom w:val="nil"/>
              <w:right w:val="single" w:sz="6" w:space="0" w:color="auto"/>
            </w:tcBorders>
            <w:shd w:val="clear" w:color="auto" w:fill="FFFFFF"/>
            <w:vAlign w:val="center"/>
            <w:hideMark/>
          </w:tcPr>
          <w:p w14:paraId="192BF8D1"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tcBorders>
              <w:top w:val="nil"/>
              <w:left w:val="nil"/>
              <w:bottom w:val="nil"/>
              <w:right w:val="single" w:sz="6" w:space="0" w:color="auto"/>
            </w:tcBorders>
            <w:shd w:val="clear" w:color="auto" w:fill="D9D9D9"/>
            <w:vAlign w:val="center"/>
            <w:hideMark/>
          </w:tcPr>
          <w:p w14:paraId="46F53740" w14:textId="77777777" w:rsidR="00675370" w:rsidRPr="00993C6D" w:rsidRDefault="00675370" w:rsidP="00675370">
            <w:pPr>
              <w:rPr>
                <w:rFonts w:eastAsia="Arial" w:cs="Arial"/>
                <w:sz w:val="20"/>
                <w:szCs w:val="20"/>
              </w:rPr>
            </w:pPr>
            <w:r w:rsidRPr="00993C6D">
              <w:rPr>
                <w:rFonts w:eastAsia="Arial" w:cs="Arial"/>
                <w:sz w:val="20"/>
                <w:szCs w:val="20"/>
              </w:rPr>
              <w:t>£0 </w:t>
            </w:r>
          </w:p>
        </w:tc>
        <w:tc>
          <w:tcPr>
            <w:tcW w:w="1276" w:type="dxa"/>
            <w:tcBorders>
              <w:top w:val="nil"/>
              <w:left w:val="nil"/>
              <w:bottom w:val="nil"/>
              <w:right w:val="single" w:sz="6" w:space="0" w:color="auto"/>
            </w:tcBorders>
            <w:shd w:val="clear" w:color="auto" w:fill="FFFFFF"/>
            <w:vAlign w:val="center"/>
            <w:hideMark/>
          </w:tcPr>
          <w:p w14:paraId="48557D79"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5" w:type="dxa"/>
            <w:tcBorders>
              <w:top w:val="nil"/>
              <w:left w:val="nil"/>
              <w:bottom w:val="nil"/>
              <w:right w:val="single" w:sz="6" w:space="0" w:color="auto"/>
            </w:tcBorders>
            <w:shd w:val="clear" w:color="auto" w:fill="D0CECE" w:themeFill="background2" w:themeFillShade="E6"/>
            <w:vAlign w:val="center"/>
          </w:tcPr>
          <w:p w14:paraId="12BB6207" w14:textId="77777777" w:rsidR="00675370" w:rsidRPr="00993C6D" w:rsidRDefault="00675370" w:rsidP="00675370">
            <w:pPr>
              <w:rPr>
                <w:rFonts w:eastAsia="Arial" w:cs="Arial"/>
                <w:sz w:val="20"/>
                <w:szCs w:val="20"/>
              </w:rPr>
            </w:pPr>
            <w:r w:rsidRPr="00993C6D">
              <w:rPr>
                <w:rFonts w:eastAsia="Arial" w:cs="Arial"/>
                <w:sz w:val="20"/>
                <w:szCs w:val="20"/>
              </w:rPr>
              <w:t>£0 </w:t>
            </w:r>
          </w:p>
        </w:tc>
        <w:tc>
          <w:tcPr>
            <w:tcW w:w="1418" w:type="dxa"/>
            <w:tcBorders>
              <w:top w:val="nil"/>
              <w:left w:val="nil"/>
              <w:bottom w:val="nil"/>
              <w:right w:val="single" w:sz="6" w:space="0" w:color="auto"/>
            </w:tcBorders>
            <w:shd w:val="clear" w:color="auto" w:fill="FFFFFF"/>
            <w:vAlign w:val="center"/>
          </w:tcPr>
          <w:p w14:paraId="39AC5C91" w14:textId="77777777" w:rsidR="00675370" w:rsidRPr="00993C6D" w:rsidRDefault="00675370" w:rsidP="00675370">
            <w:pPr>
              <w:rPr>
                <w:rFonts w:eastAsia="Arial" w:cs="Arial"/>
                <w:sz w:val="20"/>
                <w:szCs w:val="20"/>
              </w:rPr>
            </w:pPr>
            <w:r w:rsidRPr="00993C6D">
              <w:rPr>
                <w:rFonts w:eastAsia="Arial" w:cs="Arial"/>
                <w:sz w:val="20"/>
                <w:szCs w:val="20"/>
              </w:rPr>
              <w:t>- </w:t>
            </w:r>
          </w:p>
        </w:tc>
      </w:tr>
      <w:tr w:rsidR="0069758F" w:rsidRPr="00993C6D" w14:paraId="68927200" w14:textId="77777777" w:rsidTr="00877B5E">
        <w:trPr>
          <w:trHeight w:val="203"/>
        </w:trPr>
        <w:tc>
          <w:tcPr>
            <w:tcW w:w="3261" w:type="dxa"/>
            <w:gridSpan w:val="2"/>
            <w:tcBorders>
              <w:top w:val="single" w:sz="6" w:space="0" w:color="000000"/>
              <w:left w:val="single" w:sz="6" w:space="0" w:color="auto"/>
              <w:bottom w:val="single" w:sz="6" w:space="0" w:color="000000"/>
              <w:right w:val="single" w:sz="6" w:space="0" w:color="000000"/>
            </w:tcBorders>
            <w:shd w:val="clear" w:color="auto" w:fill="F2F2F2"/>
            <w:vAlign w:val="center"/>
            <w:hideMark/>
          </w:tcPr>
          <w:p w14:paraId="44B1FC15" w14:textId="77777777" w:rsidR="00675370" w:rsidRPr="00993C6D" w:rsidRDefault="00675370" w:rsidP="00675370">
            <w:pPr>
              <w:rPr>
                <w:rFonts w:eastAsia="Arial" w:cs="Arial"/>
                <w:sz w:val="20"/>
                <w:szCs w:val="20"/>
              </w:rPr>
            </w:pPr>
            <w:r w:rsidRPr="00993C6D">
              <w:rPr>
                <w:rFonts w:eastAsia="Arial" w:cs="Arial"/>
                <w:b/>
                <w:bCs/>
                <w:sz w:val="20"/>
                <w:szCs w:val="20"/>
              </w:rPr>
              <w:t>2a. Tackling illegal deforestation </w:t>
            </w:r>
            <w:r w:rsidRPr="00993C6D">
              <w:rPr>
                <w:rFonts w:eastAsia="Arial" w:cs="Arial"/>
                <w:sz w:val="20"/>
                <w:szCs w:val="20"/>
              </w:rPr>
              <w:t> </w:t>
            </w:r>
          </w:p>
        </w:tc>
        <w:tc>
          <w:tcPr>
            <w:tcW w:w="1275" w:type="dxa"/>
            <w:tcBorders>
              <w:top w:val="single" w:sz="6" w:space="0" w:color="7F7F7F"/>
              <w:left w:val="nil"/>
              <w:bottom w:val="single" w:sz="6" w:space="0" w:color="7F7F7F"/>
              <w:right w:val="nil"/>
            </w:tcBorders>
            <w:shd w:val="clear" w:color="auto" w:fill="D9D9D9"/>
            <w:vAlign w:val="center"/>
            <w:hideMark/>
          </w:tcPr>
          <w:p w14:paraId="7B208C97" w14:textId="77777777" w:rsidR="00675370" w:rsidRPr="00993C6D" w:rsidRDefault="00675370" w:rsidP="00675370">
            <w:pPr>
              <w:rPr>
                <w:rFonts w:eastAsia="Arial" w:cs="Arial"/>
                <w:sz w:val="20"/>
                <w:szCs w:val="20"/>
              </w:rPr>
            </w:pPr>
            <w:r w:rsidRPr="00993C6D">
              <w:rPr>
                <w:rFonts w:eastAsia="Arial" w:cs="Arial"/>
                <w:sz w:val="20"/>
                <w:szCs w:val="20"/>
              </w:rPr>
              <w:t> £443,128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2ABE6A54" w14:textId="72FAFA04"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198,035  </w:t>
            </w:r>
          </w:p>
        </w:tc>
        <w:tc>
          <w:tcPr>
            <w:tcW w:w="1134" w:type="dxa"/>
            <w:tcBorders>
              <w:top w:val="single" w:sz="6" w:space="0" w:color="7F7F7F"/>
              <w:left w:val="nil"/>
              <w:bottom w:val="single" w:sz="6" w:space="0" w:color="7F7F7F"/>
              <w:right w:val="nil"/>
            </w:tcBorders>
            <w:shd w:val="clear" w:color="auto" w:fill="D9D9D9"/>
            <w:vAlign w:val="center"/>
            <w:hideMark/>
          </w:tcPr>
          <w:p w14:paraId="6601DA87" w14:textId="77777777" w:rsidR="00675370" w:rsidRPr="00993C6D" w:rsidRDefault="00675370" w:rsidP="00675370">
            <w:pPr>
              <w:rPr>
                <w:rFonts w:eastAsia="Arial" w:cs="Arial"/>
                <w:sz w:val="20"/>
                <w:szCs w:val="20"/>
              </w:rPr>
            </w:pPr>
            <w:r w:rsidRPr="00993C6D">
              <w:rPr>
                <w:rFonts w:eastAsia="Arial" w:cs="Arial"/>
                <w:sz w:val="20"/>
                <w:szCs w:val="20"/>
              </w:rPr>
              <w:t> £840,000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702947DA" w14:textId="21565D59"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974,766  </w:t>
            </w:r>
          </w:p>
        </w:tc>
        <w:tc>
          <w:tcPr>
            <w:tcW w:w="1276" w:type="dxa"/>
            <w:tcBorders>
              <w:top w:val="single" w:sz="6" w:space="0" w:color="7F7F7F"/>
              <w:left w:val="nil"/>
              <w:bottom w:val="single" w:sz="6" w:space="0" w:color="7F7F7F"/>
              <w:right w:val="nil"/>
            </w:tcBorders>
            <w:shd w:val="clear" w:color="auto" w:fill="D9D9D9"/>
            <w:vAlign w:val="center"/>
            <w:hideMark/>
          </w:tcPr>
          <w:p w14:paraId="7AB67C17" w14:textId="77777777" w:rsidR="00675370" w:rsidRPr="00993C6D" w:rsidRDefault="00675370" w:rsidP="00675370">
            <w:pPr>
              <w:rPr>
                <w:rFonts w:eastAsia="Arial" w:cs="Arial"/>
                <w:sz w:val="20"/>
                <w:szCs w:val="20"/>
              </w:rPr>
            </w:pPr>
            <w:r w:rsidRPr="00993C6D">
              <w:rPr>
                <w:rFonts w:eastAsia="Arial" w:cs="Arial"/>
                <w:sz w:val="20"/>
                <w:szCs w:val="20"/>
              </w:rPr>
              <w:t> £420,000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45C36EF9" w14:textId="0947D668" w:rsidR="00675370" w:rsidRPr="00993C6D" w:rsidRDefault="00877B5E" w:rsidP="00675370">
            <w:pPr>
              <w:rPr>
                <w:rFonts w:eastAsia="Arial" w:cs="Arial"/>
                <w:sz w:val="20"/>
                <w:szCs w:val="20"/>
              </w:rPr>
            </w:pPr>
            <w:r>
              <w:rPr>
                <w:rFonts w:eastAsia="Arial" w:cs="Arial"/>
                <w:sz w:val="20"/>
                <w:szCs w:val="20"/>
              </w:rPr>
              <w:t>£</w:t>
            </w:r>
            <w:r w:rsidR="00675370" w:rsidRPr="00993C6D">
              <w:rPr>
                <w:rFonts w:eastAsia="Arial" w:cs="Arial"/>
                <w:sz w:val="20"/>
                <w:szCs w:val="20"/>
              </w:rPr>
              <w:t>1,518,177  </w:t>
            </w:r>
          </w:p>
        </w:tc>
        <w:tc>
          <w:tcPr>
            <w:tcW w:w="1276" w:type="dxa"/>
            <w:tcBorders>
              <w:top w:val="single" w:sz="6" w:space="0" w:color="7F7F7F"/>
              <w:left w:val="nil"/>
              <w:bottom w:val="single" w:sz="6" w:space="0" w:color="7F7F7F"/>
              <w:right w:val="single" w:sz="6" w:space="0" w:color="auto"/>
            </w:tcBorders>
            <w:shd w:val="clear" w:color="auto" w:fill="D9D9D9"/>
            <w:vAlign w:val="center"/>
            <w:hideMark/>
          </w:tcPr>
          <w:p w14:paraId="75852098" w14:textId="77777777" w:rsidR="00675370" w:rsidRPr="00993C6D" w:rsidRDefault="00675370" w:rsidP="00675370">
            <w:pPr>
              <w:rPr>
                <w:rFonts w:eastAsia="Arial" w:cs="Arial"/>
                <w:sz w:val="20"/>
                <w:szCs w:val="20"/>
              </w:rPr>
            </w:pPr>
            <w:r w:rsidRPr="00993C6D">
              <w:rPr>
                <w:rFonts w:eastAsia="Arial" w:cs="Arial"/>
                <w:sz w:val="20"/>
                <w:szCs w:val="20"/>
              </w:rPr>
              <w:t>£400,000 </w:t>
            </w:r>
          </w:p>
        </w:tc>
        <w:tc>
          <w:tcPr>
            <w:tcW w:w="1276" w:type="dxa"/>
            <w:tcBorders>
              <w:top w:val="single" w:sz="6" w:space="0" w:color="7F7F7F"/>
              <w:left w:val="nil"/>
              <w:bottom w:val="single" w:sz="6" w:space="0" w:color="7F7F7F"/>
              <w:right w:val="single" w:sz="6" w:space="0" w:color="auto"/>
            </w:tcBorders>
            <w:shd w:val="clear" w:color="auto" w:fill="FFFFFF"/>
            <w:vAlign w:val="center"/>
            <w:hideMark/>
          </w:tcPr>
          <w:p w14:paraId="0F4054C4" w14:textId="1FF03376" w:rsidR="00675370" w:rsidRPr="00993C6D" w:rsidRDefault="006F6B94" w:rsidP="00675370">
            <w:pPr>
              <w:rPr>
                <w:rFonts w:eastAsia="Arial" w:cs="Arial"/>
                <w:sz w:val="20"/>
                <w:szCs w:val="20"/>
              </w:rPr>
            </w:pPr>
            <w:r>
              <w:rPr>
                <w:rFonts w:eastAsia="Arial" w:cs="Arial"/>
                <w:sz w:val="20"/>
                <w:szCs w:val="20"/>
              </w:rPr>
              <w:t>£</w:t>
            </w:r>
            <w:r w:rsidRPr="006F6B94">
              <w:rPr>
                <w:rFonts w:eastAsia="Arial" w:cs="Arial"/>
                <w:sz w:val="20"/>
                <w:szCs w:val="20"/>
              </w:rPr>
              <w:t>1,105,713</w:t>
            </w:r>
          </w:p>
        </w:tc>
        <w:tc>
          <w:tcPr>
            <w:tcW w:w="1275" w:type="dxa"/>
            <w:tcBorders>
              <w:top w:val="single" w:sz="6" w:space="0" w:color="7F7F7F"/>
              <w:left w:val="nil"/>
              <w:bottom w:val="single" w:sz="6" w:space="0" w:color="7F7F7F"/>
              <w:right w:val="single" w:sz="6" w:space="0" w:color="auto"/>
            </w:tcBorders>
            <w:shd w:val="clear" w:color="auto" w:fill="D0CECE" w:themeFill="background2" w:themeFillShade="E6"/>
          </w:tcPr>
          <w:p w14:paraId="3200AC42" w14:textId="27AB557A" w:rsidR="00675370" w:rsidRPr="00993C6D" w:rsidRDefault="00877B5E" w:rsidP="00675370">
            <w:pPr>
              <w:rPr>
                <w:rFonts w:eastAsia="Arial" w:cs="Arial"/>
                <w:sz w:val="20"/>
                <w:szCs w:val="20"/>
              </w:rPr>
            </w:pPr>
            <w:r>
              <w:rPr>
                <w:rFonts w:eastAsia="Arial" w:cs="Arial"/>
                <w:sz w:val="20"/>
                <w:szCs w:val="20"/>
              </w:rPr>
              <w:t>£</w:t>
            </w:r>
            <w:r w:rsidR="00675370" w:rsidRPr="00D41AFD">
              <w:rPr>
                <w:rFonts w:eastAsia="Arial" w:cs="Arial"/>
                <w:sz w:val="20"/>
                <w:szCs w:val="20"/>
              </w:rPr>
              <w:t>1,227,264</w:t>
            </w:r>
          </w:p>
        </w:tc>
        <w:tc>
          <w:tcPr>
            <w:tcW w:w="1418" w:type="dxa"/>
            <w:tcBorders>
              <w:top w:val="single" w:sz="6" w:space="0" w:color="7F7F7F"/>
              <w:left w:val="nil"/>
              <w:bottom w:val="single" w:sz="6" w:space="0" w:color="7F7F7F"/>
              <w:right w:val="single" w:sz="6" w:space="0" w:color="auto"/>
            </w:tcBorders>
            <w:shd w:val="clear" w:color="auto" w:fill="FFFFFF"/>
          </w:tcPr>
          <w:p w14:paraId="5EDD3DA3" w14:textId="72FDE8FE" w:rsidR="00675370" w:rsidRPr="00993C6D" w:rsidRDefault="0001016E" w:rsidP="00675370">
            <w:pPr>
              <w:rPr>
                <w:rFonts w:eastAsia="Arial" w:cs="Arial"/>
                <w:sz w:val="20"/>
                <w:szCs w:val="20"/>
              </w:rPr>
            </w:pPr>
            <w:r>
              <w:rPr>
                <w:rFonts w:eastAsia="Arial" w:cs="Arial"/>
                <w:sz w:val="20"/>
                <w:szCs w:val="20"/>
              </w:rPr>
              <w:t>£</w:t>
            </w:r>
            <w:r w:rsidRPr="00D41AFD">
              <w:rPr>
                <w:rFonts w:eastAsia="Arial" w:cs="Arial"/>
                <w:sz w:val="20"/>
                <w:szCs w:val="20"/>
              </w:rPr>
              <w:t>1,22</w:t>
            </w:r>
            <w:r w:rsidR="002B566A">
              <w:rPr>
                <w:rFonts w:eastAsia="Arial" w:cs="Arial"/>
                <w:sz w:val="20"/>
                <w:szCs w:val="20"/>
              </w:rPr>
              <w:t>5</w:t>
            </w:r>
            <w:r w:rsidRPr="00D41AFD">
              <w:rPr>
                <w:rFonts w:eastAsia="Arial" w:cs="Arial"/>
                <w:sz w:val="20"/>
                <w:szCs w:val="20"/>
              </w:rPr>
              <w:t>,</w:t>
            </w:r>
            <w:r w:rsidR="002B566A">
              <w:rPr>
                <w:rFonts w:eastAsia="Arial" w:cs="Arial"/>
                <w:sz w:val="20"/>
                <w:szCs w:val="20"/>
              </w:rPr>
              <w:t>1</w:t>
            </w:r>
            <w:r w:rsidRPr="00D41AFD">
              <w:rPr>
                <w:rFonts w:eastAsia="Arial" w:cs="Arial"/>
                <w:sz w:val="20"/>
                <w:szCs w:val="20"/>
              </w:rPr>
              <w:t>64</w:t>
            </w:r>
          </w:p>
        </w:tc>
      </w:tr>
      <w:tr w:rsidR="0069758F" w:rsidRPr="00993C6D" w14:paraId="15804AAB" w14:textId="77777777" w:rsidTr="00877B5E">
        <w:trPr>
          <w:trHeight w:val="203"/>
        </w:trPr>
        <w:tc>
          <w:tcPr>
            <w:tcW w:w="3261" w:type="dxa"/>
            <w:gridSpan w:val="2"/>
            <w:tcBorders>
              <w:top w:val="single" w:sz="6" w:space="0" w:color="000000"/>
              <w:left w:val="single" w:sz="6" w:space="0" w:color="auto"/>
              <w:bottom w:val="single" w:sz="6" w:space="0" w:color="000000"/>
              <w:right w:val="single" w:sz="6" w:space="0" w:color="000000"/>
            </w:tcBorders>
            <w:shd w:val="clear" w:color="auto" w:fill="F2F2F2"/>
            <w:vAlign w:val="center"/>
            <w:hideMark/>
          </w:tcPr>
          <w:p w14:paraId="552C5765" w14:textId="77777777" w:rsidR="00675370" w:rsidRPr="00993C6D" w:rsidRDefault="00675370" w:rsidP="00675370">
            <w:pPr>
              <w:rPr>
                <w:rFonts w:eastAsia="Arial" w:cs="Arial"/>
                <w:sz w:val="20"/>
                <w:szCs w:val="20"/>
              </w:rPr>
            </w:pPr>
            <w:r w:rsidRPr="00993C6D">
              <w:rPr>
                <w:rFonts w:eastAsia="Arial" w:cs="Arial"/>
                <w:b/>
                <w:bCs/>
                <w:sz w:val="20"/>
                <w:szCs w:val="20"/>
              </w:rPr>
              <w:t>2b. Strengthening monitoring, reporting and verification: </w:t>
            </w:r>
            <w:r w:rsidRPr="00993C6D">
              <w:rPr>
                <w:rFonts w:eastAsia="Arial" w:cs="Arial"/>
                <w:sz w:val="20"/>
                <w:szCs w:val="20"/>
              </w:rPr>
              <w:t> </w:t>
            </w:r>
          </w:p>
        </w:tc>
        <w:tc>
          <w:tcPr>
            <w:tcW w:w="1275" w:type="dxa"/>
            <w:tcBorders>
              <w:top w:val="nil"/>
              <w:left w:val="nil"/>
              <w:bottom w:val="nil"/>
              <w:right w:val="nil"/>
            </w:tcBorders>
            <w:shd w:val="clear" w:color="auto" w:fill="D9D9D9"/>
            <w:vAlign w:val="center"/>
            <w:hideMark/>
          </w:tcPr>
          <w:p w14:paraId="21219F07" w14:textId="77777777" w:rsidR="00675370" w:rsidRPr="00993C6D" w:rsidRDefault="00675370" w:rsidP="00675370">
            <w:pPr>
              <w:rPr>
                <w:rFonts w:eastAsia="Arial" w:cs="Arial"/>
                <w:sz w:val="20"/>
                <w:szCs w:val="20"/>
              </w:rPr>
            </w:pPr>
            <w:r w:rsidRPr="00993C6D">
              <w:rPr>
                <w:rFonts w:eastAsia="Arial" w:cs="Arial"/>
                <w:sz w:val="20"/>
                <w:szCs w:val="20"/>
              </w:rPr>
              <w:t> £0   </w:t>
            </w:r>
          </w:p>
        </w:tc>
        <w:tc>
          <w:tcPr>
            <w:tcW w:w="1134" w:type="dxa"/>
            <w:tcBorders>
              <w:top w:val="nil"/>
              <w:left w:val="nil"/>
              <w:bottom w:val="nil"/>
              <w:right w:val="single" w:sz="6" w:space="0" w:color="auto"/>
            </w:tcBorders>
            <w:shd w:val="clear" w:color="auto" w:fill="FFFFFF"/>
            <w:vAlign w:val="center"/>
            <w:hideMark/>
          </w:tcPr>
          <w:p w14:paraId="21DE8126"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tcBorders>
              <w:top w:val="nil"/>
              <w:left w:val="nil"/>
              <w:bottom w:val="nil"/>
              <w:right w:val="nil"/>
            </w:tcBorders>
            <w:shd w:val="clear" w:color="auto" w:fill="D9D9D9"/>
            <w:vAlign w:val="center"/>
            <w:hideMark/>
          </w:tcPr>
          <w:p w14:paraId="700D4BB8" w14:textId="77777777" w:rsidR="00675370" w:rsidRPr="00993C6D" w:rsidRDefault="00675370" w:rsidP="00675370">
            <w:pPr>
              <w:rPr>
                <w:rFonts w:eastAsia="Arial" w:cs="Arial"/>
                <w:sz w:val="20"/>
                <w:szCs w:val="20"/>
              </w:rPr>
            </w:pPr>
            <w:r w:rsidRPr="00993C6D">
              <w:rPr>
                <w:rFonts w:eastAsia="Arial" w:cs="Arial"/>
                <w:sz w:val="20"/>
                <w:szCs w:val="20"/>
              </w:rPr>
              <w:t> £430,000   </w:t>
            </w:r>
          </w:p>
        </w:tc>
        <w:tc>
          <w:tcPr>
            <w:tcW w:w="1134" w:type="dxa"/>
            <w:tcBorders>
              <w:top w:val="nil"/>
              <w:left w:val="nil"/>
              <w:bottom w:val="nil"/>
              <w:right w:val="single" w:sz="6" w:space="0" w:color="auto"/>
            </w:tcBorders>
            <w:shd w:val="clear" w:color="auto" w:fill="FFFFFF"/>
            <w:vAlign w:val="center"/>
            <w:hideMark/>
          </w:tcPr>
          <w:p w14:paraId="491EC588" w14:textId="77777777" w:rsidR="00675370" w:rsidRPr="00993C6D" w:rsidRDefault="00675370" w:rsidP="00675370">
            <w:pPr>
              <w:rPr>
                <w:rFonts w:eastAsia="Arial" w:cs="Arial"/>
                <w:sz w:val="20"/>
                <w:szCs w:val="20"/>
              </w:rPr>
            </w:pPr>
            <w:r w:rsidRPr="00993C6D">
              <w:rPr>
                <w:rFonts w:eastAsia="Arial" w:cs="Arial"/>
                <w:sz w:val="20"/>
                <w:szCs w:val="20"/>
              </w:rPr>
              <w:t>560,695  </w:t>
            </w:r>
          </w:p>
        </w:tc>
        <w:tc>
          <w:tcPr>
            <w:tcW w:w="1276" w:type="dxa"/>
            <w:tcBorders>
              <w:top w:val="nil"/>
              <w:left w:val="nil"/>
              <w:bottom w:val="nil"/>
              <w:right w:val="nil"/>
            </w:tcBorders>
            <w:shd w:val="clear" w:color="auto" w:fill="D9D9D9"/>
            <w:vAlign w:val="center"/>
            <w:hideMark/>
          </w:tcPr>
          <w:p w14:paraId="3C8CDDA1" w14:textId="77777777" w:rsidR="00675370" w:rsidRPr="00993C6D" w:rsidRDefault="00675370" w:rsidP="00675370">
            <w:pPr>
              <w:rPr>
                <w:rFonts w:eastAsia="Arial" w:cs="Arial"/>
                <w:sz w:val="20"/>
                <w:szCs w:val="20"/>
              </w:rPr>
            </w:pPr>
            <w:r w:rsidRPr="00993C6D">
              <w:rPr>
                <w:rFonts w:eastAsia="Arial" w:cs="Arial"/>
                <w:sz w:val="20"/>
                <w:szCs w:val="20"/>
              </w:rPr>
              <w:t> £200,000   </w:t>
            </w:r>
          </w:p>
        </w:tc>
        <w:tc>
          <w:tcPr>
            <w:tcW w:w="1134" w:type="dxa"/>
            <w:tcBorders>
              <w:top w:val="nil"/>
              <w:left w:val="nil"/>
              <w:bottom w:val="nil"/>
              <w:right w:val="single" w:sz="6" w:space="0" w:color="auto"/>
            </w:tcBorders>
            <w:shd w:val="clear" w:color="auto" w:fill="FFFFFF"/>
            <w:vAlign w:val="center"/>
            <w:hideMark/>
          </w:tcPr>
          <w:p w14:paraId="031F408F" w14:textId="77777777" w:rsidR="00675370" w:rsidRPr="00993C6D" w:rsidRDefault="00675370" w:rsidP="00675370">
            <w:pPr>
              <w:rPr>
                <w:rFonts w:eastAsia="Arial" w:cs="Arial"/>
                <w:sz w:val="20"/>
                <w:szCs w:val="20"/>
              </w:rPr>
            </w:pPr>
            <w:r w:rsidRPr="00993C6D">
              <w:rPr>
                <w:rFonts w:eastAsia="Arial" w:cs="Arial"/>
                <w:sz w:val="20"/>
                <w:szCs w:val="20"/>
              </w:rPr>
              <w:t>298,578  </w:t>
            </w:r>
          </w:p>
        </w:tc>
        <w:tc>
          <w:tcPr>
            <w:tcW w:w="1276" w:type="dxa"/>
            <w:tcBorders>
              <w:top w:val="nil"/>
              <w:left w:val="nil"/>
              <w:bottom w:val="nil"/>
              <w:right w:val="single" w:sz="6" w:space="0" w:color="auto"/>
            </w:tcBorders>
            <w:shd w:val="clear" w:color="auto" w:fill="D9D9D9"/>
            <w:vAlign w:val="center"/>
            <w:hideMark/>
          </w:tcPr>
          <w:p w14:paraId="60FC63F9" w14:textId="77777777" w:rsidR="00675370" w:rsidRPr="00993C6D" w:rsidRDefault="00675370" w:rsidP="00675370">
            <w:pPr>
              <w:rPr>
                <w:rFonts w:eastAsia="Arial" w:cs="Arial"/>
                <w:sz w:val="20"/>
                <w:szCs w:val="20"/>
              </w:rPr>
            </w:pPr>
            <w:r w:rsidRPr="00993C6D">
              <w:rPr>
                <w:rFonts w:eastAsia="Arial" w:cs="Arial"/>
                <w:sz w:val="20"/>
                <w:szCs w:val="20"/>
              </w:rPr>
              <w:t>£190,000 </w:t>
            </w:r>
          </w:p>
        </w:tc>
        <w:tc>
          <w:tcPr>
            <w:tcW w:w="1276" w:type="dxa"/>
            <w:tcBorders>
              <w:top w:val="nil"/>
              <w:left w:val="nil"/>
              <w:bottom w:val="nil"/>
              <w:right w:val="single" w:sz="6" w:space="0" w:color="auto"/>
            </w:tcBorders>
            <w:shd w:val="clear" w:color="auto" w:fill="FFFFFF"/>
            <w:vAlign w:val="center"/>
            <w:hideMark/>
          </w:tcPr>
          <w:p w14:paraId="4D941FE0"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5" w:type="dxa"/>
            <w:tcBorders>
              <w:top w:val="nil"/>
              <w:left w:val="nil"/>
              <w:bottom w:val="nil"/>
              <w:right w:val="single" w:sz="6" w:space="0" w:color="auto"/>
            </w:tcBorders>
            <w:shd w:val="clear" w:color="auto" w:fill="D0CECE" w:themeFill="background2" w:themeFillShade="E6"/>
            <w:vAlign w:val="center"/>
          </w:tcPr>
          <w:p w14:paraId="4697ABBE"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418" w:type="dxa"/>
            <w:tcBorders>
              <w:top w:val="nil"/>
              <w:left w:val="nil"/>
              <w:bottom w:val="nil"/>
              <w:right w:val="single" w:sz="6" w:space="0" w:color="auto"/>
            </w:tcBorders>
            <w:shd w:val="clear" w:color="auto" w:fill="FFFFFF"/>
            <w:vAlign w:val="center"/>
          </w:tcPr>
          <w:p w14:paraId="43A469EC" w14:textId="77777777" w:rsidR="00675370" w:rsidRPr="00993C6D" w:rsidRDefault="00675370" w:rsidP="00675370">
            <w:pPr>
              <w:rPr>
                <w:rFonts w:eastAsia="Arial" w:cs="Arial"/>
                <w:sz w:val="20"/>
                <w:szCs w:val="20"/>
              </w:rPr>
            </w:pPr>
            <w:r w:rsidRPr="00993C6D">
              <w:rPr>
                <w:rFonts w:eastAsia="Arial" w:cs="Arial"/>
                <w:sz w:val="20"/>
                <w:szCs w:val="20"/>
              </w:rPr>
              <w:t>- </w:t>
            </w:r>
          </w:p>
        </w:tc>
      </w:tr>
      <w:tr w:rsidR="0069758F" w:rsidRPr="00993C6D" w14:paraId="39F19943" w14:textId="77777777" w:rsidTr="00877B5E">
        <w:trPr>
          <w:trHeight w:val="203"/>
        </w:trPr>
        <w:tc>
          <w:tcPr>
            <w:tcW w:w="1560" w:type="dxa"/>
            <w:vMerge w:val="restart"/>
            <w:tcBorders>
              <w:top w:val="nil"/>
              <w:left w:val="single" w:sz="6" w:space="0" w:color="auto"/>
              <w:bottom w:val="single" w:sz="6" w:space="0" w:color="000000"/>
              <w:right w:val="nil"/>
            </w:tcBorders>
            <w:shd w:val="clear" w:color="auto" w:fill="F2F2F2"/>
            <w:vAlign w:val="center"/>
            <w:hideMark/>
          </w:tcPr>
          <w:p w14:paraId="75BD43FB" w14:textId="77777777" w:rsidR="00675370" w:rsidRPr="00993C6D" w:rsidRDefault="00675370" w:rsidP="00675370">
            <w:pPr>
              <w:rPr>
                <w:rFonts w:eastAsia="Arial" w:cs="Arial"/>
                <w:sz w:val="20"/>
                <w:szCs w:val="20"/>
              </w:rPr>
            </w:pPr>
            <w:r w:rsidRPr="00993C6D">
              <w:rPr>
                <w:rFonts w:eastAsia="Arial" w:cs="Arial"/>
                <w:b/>
                <w:bCs/>
                <w:sz w:val="20"/>
                <w:szCs w:val="20"/>
              </w:rPr>
              <w:t>3. Establish a Global Centre on Biodiversity for Climate </w:t>
            </w:r>
            <w:r w:rsidRPr="00993C6D">
              <w:rPr>
                <w:rFonts w:eastAsia="Arial" w:cs="Arial"/>
                <w:sz w:val="20"/>
                <w:szCs w:val="20"/>
              </w:rPr>
              <w:t> </w:t>
            </w:r>
          </w:p>
        </w:tc>
        <w:tc>
          <w:tcPr>
            <w:tcW w:w="1701" w:type="dxa"/>
            <w:tcBorders>
              <w:top w:val="nil"/>
              <w:left w:val="nil"/>
              <w:bottom w:val="single" w:sz="6" w:space="0" w:color="000000"/>
              <w:right w:val="single" w:sz="6" w:space="0" w:color="auto"/>
            </w:tcBorders>
            <w:shd w:val="clear" w:color="auto" w:fill="F2F2F2"/>
            <w:vAlign w:val="center"/>
            <w:hideMark/>
          </w:tcPr>
          <w:p w14:paraId="78E5E76C" w14:textId="77777777" w:rsidR="00675370" w:rsidRPr="00993C6D" w:rsidRDefault="00675370" w:rsidP="00675370">
            <w:pPr>
              <w:rPr>
                <w:rFonts w:eastAsia="Arial" w:cs="Arial"/>
                <w:sz w:val="20"/>
                <w:szCs w:val="20"/>
              </w:rPr>
            </w:pPr>
            <w:r w:rsidRPr="00993C6D">
              <w:rPr>
                <w:rFonts w:eastAsia="Arial" w:cs="Arial"/>
                <w:b/>
                <w:bCs/>
                <w:sz w:val="20"/>
                <w:szCs w:val="20"/>
              </w:rPr>
              <w:t>of which fast-track projects</w:t>
            </w:r>
            <w:r w:rsidRPr="00993C6D">
              <w:rPr>
                <w:rFonts w:eastAsia="Arial" w:cs="Arial"/>
                <w:sz w:val="20"/>
                <w:szCs w:val="20"/>
              </w:rPr>
              <w:t> </w:t>
            </w:r>
          </w:p>
        </w:tc>
        <w:tc>
          <w:tcPr>
            <w:tcW w:w="1275" w:type="dxa"/>
            <w:vMerge w:val="restart"/>
            <w:tcBorders>
              <w:top w:val="single" w:sz="6" w:space="0" w:color="7F7F7F"/>
              <w:left w:val="single" w:sz="6" w:space="0" w:color="auto"/>
              <w:bottom w:val="nil"/>
              <w:right w:val="nil"/>
            </w:tcBorders>
            <w:shd w:val="clear" w:color="auto" w:fill="D9D9D9"/>
            <w:vAlign w:val="center"/>
            <w:hideMark/>
          </w:tcPr>
          <w:p w14:paraId="26EC0229" w14:textId="77777777" w:rsidR="00675370" w:rsidRPr="00993C6D" w:rsidRDefault="00675370" w:rsidP="00675370">
            <w:pPr>
              <w:rPr>
                <w:rFonts w:eastAsia="Arial" w:cs="Arial"/>
                <w:sz w:val="20"/>
                <w:szCs w:val="20"/>
              </w:rPr>
            </w:pPr>
            <w:r w:rsidRPr="00993C6D">
              <w:rPr>
                <w:rFonts w:eastAsia="Arial" w:cs="Arial"/>
                <w:sz w:val="20"/>
                <w:szCs w:val="20"/>
              </w:rPr>
              <w:t> £0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471BB656"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vMerge w:val="restart"/>
            <w:tcBorders>
              <w:top w:val="single" w:sz="6" w:space="0" w:color="7F7F7F"/>
              <w:left w:val="single" w:sz="6" w:space="0" w:color="auto"/>
              <w:bottom w:val="single" w:sz="6" w:space="0" w:color="7F7F7F"/>
              <w:right w:val="nil"/>
            </w:tcBorders>
            <w:shd w:val="clear" w:color="auto" w:fill="D9D9D9"/>
            <w:vAlign w:val="center"/>
            <w:hideMark/>
          </w:tcPr>
          <w:p w14:paraId="0D2EDA1C" w14:textId="77777777" w:rsidR="00675370" w:rsidRPr="00993C6D" w:rsidRDefault="00675370" w:rsidP="00675370">
            <w:pPr>
              <w:rPr>
                <w:rFonts w:eastAsia="Arial" w:cs="Arial"/>
                <w:sz w:val="20"/>
                <w:szCs w:val="20"/>
              </w:rPr>
            </w:pPr>
            <w:r w:rsidRPr="00993C6D">
              <w:rPr>
                <w:rFonts w:eastAsia="Arial" w:cs="Arial"/>
                <w:sz w:val="20"/>
                <w:szCs w:val="20"/>
              </w:rPr>
              <w:t> £900,000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597227FB"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vMerge w:val="restart"/>
            <w:tcBorders>
              <w:top w:val="single" w:sz="6" w:space="0" w:color="7F7F7F"/>
              <w:left w:val="single" w:sz="6" w:space="0" w:color="auto"/>
              <w:bottom w:val="single" w:sz="6" w:space="0" w:color="7F7F7F"/>
              <w:right w:val="nil"/>
            </w:tcBorders>
            <w:shd w:val="clear" w:color="auto" w:fill="D9D9D9"/>
            <w:vAlign w:val="center"/>
            <w:hideMark/>
          </w:tcPr>
          <w:p w14:paraId="0B74B0C9" w14:textId="77777777" w:rsidR="00675370" w:rsidRPr="00993C6D" w:rsidRDefault="00675370" w:rsidP="00675370">
            <w:pPr>
              <w:rPr>
                <w:rFonts w:eastAsia="Arial" w:cs="Arial"/>
                <w:sz w:val="20"/>
                <w:szCs w:val="20"/>
              </w:rPr>
            </w:pPr>
            <w:r w:rsidRPr="00993C6D">
              <w:rPr>
                <w:rFonts w:eastAsia="Arial" w:cs="Arial"/>
                <w:sz w:val="20"/>
                <w:szCs w:val="20"/>
              </w:rPr>
              <w:t> £15,380,000   </w:t>
            </w:r>
          </w:p>
        </w:tc>
        <w:tc>
          <w:tcPr>
            <w:tcW w:w="1134" w:type="dxa"/>
            <w:tcBorders>
              <w:top w:val="single" w:sz="6" w:space="0" w:color="7F7F7F"/>
              <w:left w:val="nil"/>
              <w:bottom w:val="single" w:sz="6" w:space="0" w:color="7F7F7F"/>
              <w:right w:val="single" w:sz="6" w:space="0" w:color="auto"/>
            </w:tcBorders>
            <w:shd w:val="clear" w:color="auto" w:fill="FFFFFF"/>
            <w:vAlign w:val="center"/>
            <w:hideMark/>
          </w:tcPr>
          <w:p w14:paraId="16AED861" w14:textId="77777777" w:rsidR="00675370" w:rsidRPr="00993C6D" w:rsidRDefault="00675370" w:rsidP="00675370">
            <w:pPr>
              <w:rPr>
                <w:rFonts w:eastAsia="Arial" w:cs="Arial"/>
                <w:sz w:val="20"/>
                <w:szCs w:val="20"/>
              </w:rPr>
            </w:pPr>
            <w:r w:rsidRPr="00993C6D">
              <w:rPr>
                <w:rFonts w:eastAsia="Arial" w:cs="Arial"/>
                <w:sz w:val="20"/>
                <w:szCs w:val="20"/>
              </w:rPr>
              <w:t>9,690,316  </w:t>
            </w:r>
          </w:p>
        </w:tc>
        <w:tc>
          <w:tcPr>
            <w:tcW w:w="1276" w:type="dxa"/>
            <w:vMerge w:val="restart"/>
            <w:tcBorders>
              <w:top w:val="single" w:sz="6" w:space="0" w:color="7F7F7F"/>
              <w:left w:val="nil"/>
              <w:bottom w:val="nil"/>
              <w:right w:val="single" w:sz="6" w:space="0" w:color="auto"/>
            </w:tcBorders>
            <w:shd w:val="clear" w:color="auto" w:fill="D9D9D9"/>
            <w:vAlign w:val="center"/>
            <w:hideMark/>
          </w:tcPr>
          <w:p w14:paraId="4CAFAE0C" w14:textId="77777777" w:rsidR="00675370" w:rsidRPr="00993C6D" w:rsidRDefault="00675370" w:rsidP="00675370">
            <w:pPr>
              <w:rPr>
                <w:rFonts w:eastAsia="Arial" w:cs="Arial"/>
                <w:sz w:val="20"/>
                <w:szCs w:val="20"/>
              </w:rPr>
            </w:pPr>
            <w:r w:rsidRPr="00993C6D">
              <w:rPr>
                <w:rFonts w:eastAsia="Arial" w:cs="Arial"/>
                <w:sz w:val="20"/>
                <w:szCs w:val="20"/>
              </w:rPr>
              <w:t>£19,410,000 </w:t>
            </w:r>
          </w:p>
        </w:tc>
        <w:tc>
          <w:tcPr>
            <w:tcW w:w="1276" w:type="dxa"/>
            <w:tcBorders>
              <w:top w:val="single" w:sz="6" w:space="0" w:color="7F7F7F"/>
              <w:left w:val="nil"/>
              <w:bottom w:val="single" w:sz="6" w:space="0" w:color="7F7F7F"/>
              <w:right w:val="single" w:sz="6" w:space="0" w:color="auto"/>
            </w:tcBorders>
            <w:shd w:val="clear" w:color="auto" w:fill="FFFFFF"/>
            <w:vAlign w:val="center"/>
            <w:hideMark/>
          </w:tcPr>
          <w:p w14:paraId="0AB4CDAA" w14:textId="1D4FD7D2" w:rsidR="00675370" w:rsidRPr="00993C6D" w:rsidRDefault="008B1897" w:rsidP="00675370">
            <w:pPr>
              <w:rPr>
                <w:rFonts w:eastAsia="Arial" w:cs="Arial"/>
                <w:sz w:val="20"/>
                <w:szCs w:val="20"/>
              </w:rPr>
            </w:pPr>
            <w:r>
              <w:rPr>
                <w:rFonts w:eastAsia="Arial" w:cs="Arial"/>
                <w:sz w:val="20"/>
                <w:szCs w:val="20"/>
              </w:rPr>
              <w:t>£</w:t>
            </w:r>
            <w:r w:rsidRPr="008B1897">
              <w:rPr>
                <w:rFonts w:eastAsia="Arial" w:cs="Arial"/>
                <w:sz w:val="20"/>
                <w:szCs w:val="20"/>
              </w:rPr>
              <w:t>7,</w:t>
            </w:r>
            <w:r w:rsidR="00A220F5">
              <w:rPr>
                <w:rFonts w:eastAsia="Arial" w:cs="Arial"/>
                <w:sz w:val="20"/>
                <w:szCs w:val="20"/>
              </w:rPr>
              <w:t>993</w:t>
            </w:r>
            <w:r w:rsidR="00841BAA">
              <w:rPr>
                <w:rFonts w:eastAsia="Arial" w:cs="Arial"/>
                <w:sz w:val="20"/>
                <w:szCs w:val="20"/>
              </w:rPr>
              <w:t>,264</w:t>
            </w:r>
          </w:p>
        </w:tc>
        <w:tc>
          <w:tcPr>
            <w:tcW w:w="1275" w:type="dxa"/>
            <w:tcBorders>
              <w:top w:val="single" w:sz="6" w:space="0" w:color="7F7F7F"/>
              <w:left w:val="nil"/>
              <w:bottom w:val="single" w:sz="6" w:space="0" w:color="7F7F7F"/>
              <w:right w:val="single" w:sz="6" w:space="0" w:color="auto"/>
            </w:tcBorders>
            <w:shd w:val="clear" w:color="auto" w:fill="D0CECE" w:themeFill="background2" w:themeFillShade="E6"/>
          </w:tcPr>
          <w:p w14:paraId="5542BB4A" w14:textId="2D18E026" w:rsidR="00675370" w:rsidRPr="00993C6D" w:rsidRDefault="00122EE2" w:rsidP="00675370">
            <w:pPr>
              <w:rPr>
                <w:rFonts w:eastAsia="Arial" w:cs="Arial"/>
                <w:sz w:val="20"/>
                <w:szCs w:val="20"/>
              </w:rPr>
            </w:pPr>
            <w:r>
              <w:rPr>
                <w:rFonts w:eastAsia="Arial" w:cs="Arial"/>
                <w:sz w:val="20"/>
                <w:szCs w:val="20"/>
              </w:rPr>
              <w:t>£</w:t>
            </w:r>
            <w:r w:rsidR="00675370" w:rsidRPr="00823EB9">
              <w:rPr>
                <w:rFonts w:eastAsia="Arial" w:cs="Arial"/>
                <w:sz w:val="20"/>
                <w:szCs w:val="20"/>
              </w:rPr>
              <w:t>4,507,507</w:t>
            </w:r>
          </w:p>
        </w:tc>
        <w:tc>
          <w:tcPr>
            <w:tcW w:w="1418" w:type="dxa"/>
            <w:tcBorders>
              <w:top w:val="single" w:sz="6" w:space="0" w:color="7F7F7F"/>
              <w:left w:val="nil"/>
              <w:bottom w:val="single" w:sz="6" w:space="0" w:color="7F7F7F"/>
              <w:right w:val="single" w:sz="6" w:space="0" w:color="auto"/>
            </w:tcBorders>
            <w:shd w:val="clear" w:color="auto" w:fill="FFFFFF"/>
          </w:tcPr>
          <w:p w14:paraId="7C17D920" w14:textId="3D1FD865" w:rsidR="00675370" w:rsidRPr="00993C6D" w:rsidRDefault="00D336D1" w:rsidP="00675370">
            <w:pPr>
              <w:rPr>
                <w:rFonts w:eastAsia="Arial" w:cs="Arial"/>
                <w:sz w:val="20"/>
                <w:szCs w:val="20"/>
              </w:rPr>
            </w:pPr>
            <w:r>
              <w:rPr>
                <w:rFonts w:eastAsia="Arial" w:cs="Arial"/>
                <w:sz w:val="20"/>
                <w:szCs w:val="20"/>
              </w:rPr>
              <w:t>£</w:t>
            </w:r>
            <w:r w:rsidRPr="00D336D1">
              <w:rPr>
                <w:rFonts w:eastAsia="Arial" w:cs="Arial"/>
                <w:sz w:val="20"/>
                <w:szCs w:val="20"/>
              </w:rPr>
              <w:t>4,751,507</w:t>
            </w:r>
          </w:p>
        </w:tc>
      </w:tr>
      <w:tr w:rsidR="0069758F" w:rsidRPr="00993C6D" w14:paraId="24879DA1" w14:textId="77777777" w:rsidTr="00877B5E">
        <w:trPr>
          <w:trHeight w:val="203"/>
        </w:trPr>
        <w:tc>
          <w:tcPr>
            <w:tcW w:w="1560" w:type="dxa"/>
            <w:vMerge/>
            <w:tcBorders>
              <w:top w:val="nil"/>
              <w:left w:val="single" w:sz="6" w:space="0" w:color="auto"/>
              <w:bottom w:val="single" w:sz="6" w:space="0" w:color="000000"/>
              <w:right w:val="nil"/>
            </w:tcBorders>
            <w:shd w:val="clear" w:color="auto" w:fill="auto"/>
            <w:vAlign w:val="center"/>
            <w:hideMark/>
          </w:tcPr>
          <w:p w14:paraId="049163E7" w14:textId="77777777" w:rsidR="00675370" w:rsidRPr="00993C6D" w:rsidRDefault="00675370" w:rsidP="00675370">
            <w:pPr>
              <w:rPr>
                <w:rFonts w:eastAsia="Arial" w:cs="Arial"/>
                <w:sz w:val="20"/>
                <w:szCs w:val="20"/>
              </w:rPr>
            </w:pPr>
          </w:p>
        </w:tc>
        <w:tc>
          <w:tcPr>
            <w:tcW w:w="1701" w:type="dxa"/>
            <w:tcBorders>
              <w:top w:val="nil"/>
              <w:left w:val="nil"/>
              <w:bottom w:val="single" w:sz="6" w:space="0" w:color="000000"/>
              <w:right w:val="single" w:sz="6" w:space="0" w:color="auto"/>
            </w:tcBorders>
            <w:shd w:val="clear" w:color="auto" w:fill="F2F2F2"/>
            <w:vAlign w:val="center"/>
            <w:hideMark/>
          </w:tcPr>
          <w:p w14:paraId="58B2501C" w14:textId="77777777" w:rsidR="00675370" w:rsidRPr="00993C6D" w:rsidRDefault="00675370" w:rsidP="00675370">
            <w:pPr>
              <w:rPr>
                <w:rFonts w:eastAsia="Arial" w:cs="Arial"/>
                <w:sz w:val="20"/>
                <w:szCs w:val="20"/>
              </w:rPr>
            </w:pPr>
            <w:r w:rsidRPr="00993C6D">
              <w:rPr>
                <w:rFonts w:eastAsia="Arial" w:cs="Arial"/>
                <w:b/>
                <w:bCs/>
                <w:sz w:val="20"/>
                <w:szCs w:val="20"/>
              </w:rPr>
              <w:t>of which Hub costs</w:t>
            </w:r>
            <w:r w:rsidRPr="00993C6D">
              <w:rPr>
                <w:rFonts w:eastAsia="Arial" w:cs="Arial"/>
                <w:sz w:val="20"/>
                <w:szCs w:val="20"/>
              </w:rPr>
              <w:t> </w:t>
            </w:r>
          </w:p>
        </w:tc>
        <w:tc>
          <w:tcPr>
            <w:tcW w:w="1275" w:type="dxa"/>
            <w:vMerge/>
            <w:tcBorders>
              <w:top w:val="single" w:sz="6" w:space="0" w:color="7F7F7F"/>
              <w:left w:val="single" w:sz="6" w:space="0" w:color="auto"/>
              <w:bottom w:val="nil"/>
              <w:right w:val="nil"/>
            </w:tcBorders>
            <w:shd w:val="clear" w:color="auto" w:fill="auto"/>
            <w:vAlign w:val="center"/>
            <w:hideMark/>
          </w:tcPr>
          <w:p w14:paraId="4BB82F0B"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73F18FE9"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vMerge/>
            <w:tcBorders>
              <w:top w:val="single" w:sz="6" w:space="0" w:color="7F7F7F"/>
              <w:left w:val="single" w:sz="6" w:space="0" w:color="auto"/>
              <w:bottom w:val="single" w:sz="6" w:space="0" w:color="7F7F7F"/>
              <w:right w:val="nil"/>
            </w:tcBorders>
            <w:shd w:val="clear" w:color="auto" w:fill="auto"/>
            <w:vAlign w:val="center"/>
            <w:hideMark/>
          </w:tcPr>
          <w:p w14:paraId="152AD276"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26D8B33D"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vMerge/>
            <w:tcBorders>
              <w:top w:val="single" w:sz="6" w:space="0" w:color="7F7F7F"/>
              <w:left w:val="single" w:sz="6" w:space="0" w:color="auto"/>
              <w:bottom w:val="single" w:sz="6" w:space="0" w:color="7F7F7F"/>
              <w:right w:val="nil"/>
            </w:tcBorders>
            <w:shd w:val="clear" w:color="auto" w:fill="auto"/>
            <w:vAlign w:val="center"/>
            <w:hideMark/>
          </w:tcPr>
          <w:p w14:paraId="6260F1BE"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3C26E3E9" w14:textId="77777777" w:rsidR="00675370" w:rsidRPr="00993C6D" w:rsidRDefault="00675370" w:rsidP="00675370">
            <w:pPr>
              <w:rPr>
                <w:rFonts w:eastAsia="Arial" w:cs="Arial"/>
                <w:sz w:val="20"/>
                <w:szCs w:val="20"/>
              </w:rPr>
            </w:pPr>
            <w:r w:rsidRPr="00993C6D">
              <w:rPr>
                <w:rFonts w:eastAsia="Arial" w:cs="Arial"/>
                <w:sz w:val="20"/>
                <w:szCs w:val="20"/>
              </w:rPr>
              <w:t>75,626  </w:t>
            </w:r>
          </w:p>
        </w:tc>
        <w:tc>
          <w:tcPr>
            <w:tcW w:w="1276" w:type="dxa"/>
            <w:vMerge/>
            <w:tcBorders>
              <w:top w:val="single" w:sz="6" w:space="0" w:color="7F7F7F"/>
              <w:left w:val="nil"/>
              <w:bottom w:val="nil"/>
              <w:right w:val="single" w:sz="6" w:space="0" w:color="auto"/>
            </w:tcBorders>
            <w:shd w:val="clear" w:color="auto" w:fill="auto"/>
            <w:vAlign w:val="center"/>
            <w:hideMark/>
          </w:tcPr>
          <w:p w14:paraId="3B022BF9" w14:textId="77777777" w:rsidR="00675370" w:rsidRPr="00993C6D" w:rsidRDefault="00675370" w:rsidP="00675370">
            <w:pPr>
              <w:rPr>
                <w:rFonts w:eastAsia="Arial" w:cs="Arial"/>
                <w:sz w:val="20"/>
                <w:szCs w:val="20"/>
              </w:rPr>
            </w:pPr>
          </w:p>
        </w:tc>
        <w:tc>
          <w:tcPr>
            <w:tcW w:w="1276" w:type="dxa"/>
            <w:tcBorders>
              <w:top w:val="nil"/>
              <w:left w:val="nil"/>
              <w:bottom w:val="single" w:sz="6" w:space="0" w:color="7F7F7F"/>
              <w:right w:val="single" w:sz="6" w:space="0" w:color="auto"/>
            </w:tcBorders>
            <w:shd w:val="clear" w:color="auto" w:fill="FFFFFF"/>
            <w:vAlign w:val="center"/>
            <w:hideMark/>
          </w:tcPr>
          <w:p w14:paraId="5D5DD07D" w14:textId="12516505" w:rsidR="00675370" w:rsidRPr="00993C6D" w:rsidRDefault="001066C2" w:rsidP="00675370">
            <w:pPr>
              <w:rPr>
                <w:rFonts w:eastAsia="Arial" w:cs="Arial"/>
                <w:sz w:val="20"/>
                <w:szCs w:val="20"/>
              </w:rPr>
            </w:pPr>
            <w:r>
              <w:rPr>
                <w:rFonts w:eastAsia="Arial" w:cs="Arial"/>
                <w:sz w:val="20"/>
                <w:szCs w:val="20"/>
              </w:rPr>
              <w:t>£</w:t>
            </w:r>
            <w:r w:rsidRPr="001066C2">
              <w:rPr>
                <w:rFonts w:eastAsia="Arial" w:cs="Arial"/>
                <w:sz w:val="20"/>
                <w:szCs w:val="20"/>
              </w:rPr>
              <w:t>1,534,875</w:t>
            </w:r>
          </w:p>
        </w:tc>
        <w:tc>
          <w:tcPr>
            <w:tcW w:w="1275" w:type="dxa"/>
            <w:tcBorders>
              <w:top w:val="nil"/>
              <w:left w:val="nil"/>
              <w:bottom w:val="single" w:sz="6" w:space="0" w:color="7F7F7F"/>
              <w:right w:val="single" w:sz="6" w:space="0" w:color="auto"/>
            </w:tcBorders>
            <w:shd w:val="clear" w:color="auto" w:fill="D0CECE" w:themeFill="background2" w:themeFillShade="E6"/>
          </w:tcPr>
          <w:p w14:paraId="73142DDD" w14:textId="2E5BD52B" w:rsidR="00675370" w:rsidRPr="00993C6D" w:rsidRDefault="00122EE2" w:rsidP="00675370">
            <w:pPr>
              <w:rPr>
                <w:rFonts w:eastAsia="Arial" w:cs="Arial"/>
                <w:sz w:val="20"/>
                <w:szCs w:val="20"/>
              </w:rPr>
            </w:pPr>
            <w:r>
              <w:rPr>
                <w:rFonts w:eastAsia="Arial" w:cs="Arial"/>
                <w:sz w:val="20"/>
                <w:szCs w:val="20"/>
              </w:rPr>
              <w:t>£</w:t>
            </w:r>
            <w:r w:rsidR="00675370" w:rsidRPr="00D41AFD">
              <w:rPr>
                <w:rFonts w:eastAsia="Arial" w:cs="Arial"/>
                <w:sz w:val="20"/>
                <w:szCs w:val="20"/>
              </w:rPr>
              <w:t>1,480,636</w:t>
            </w:r>
          </w:p>
        </w:tc>
        <w:tc>
          <w:tcPr>
            <w:tcW w:w="1418" w:type="dxa"/>
            <w:tcBorders>
              <w:top w:val="nil"/>
              <w:left w:val="nil"/>
              <w:bottom w:val="single" w:sz="6" w:space="0" w:color="7F7F7F"/>
              <w:right w:val="single" w:sz="6" w:space="0" w:color="auto"/>
            </w:tcBorders>
            <w:shd w:val="clear" w:color="auto" w:fill="FFFFFF"/>
          </w:tcPr>
          <w:p w14:paraId="4A23DA65" w14:textId="6FEE895E" w:rsidR="00122EE2" w:rsidRPr="00122EE2" w:rsidRDefault="00122EE2" w:rsidP="00122EE2">
            <w:pPr>
              <w:rPr>
                <w:rFonts w:ascii="Calibri" w:hAnsi="Calibri" w:cs="Calibri"/>
                <w:sz w:val="22"/>
                <w:szCs w:val="22"/>
              </w:rPr>
            </w:pPr>
            <w:r w:rsidRPr="00122EE2">
              <w:rPr>
                <w:rFonts w:ascii="Calibri" w:hAnsi="Calibri" w:cs="Calibri"/>
                <w:sz w:val="22"/>
                <w:szCs w:val="22"/>
              </w:rPr>
              <w:t xml:space="preserve">£1,487,171 </w:t>
            </w:r>
          </w:p>
          <w:p w14:paraId="68306B0C" w14:textId="77777777" w:rsidR="00675370" w:rsidRPr="00993C6D" w:rsidRDefault="00675370" w:rsidP="00675370">
            <w:pPr>
              <w:rPr>
                <w:rFonts w:eastAsia="Arial" w:cs="Arial"/>
                <w:sz w:val="20"/>
                <w:szCs w:val="20"/>
              </w:rPr>
            </w:pPr>
          </w:p>
        </w:tc>
      </w:tr>
      <w:tr w:rsidR="0069758F" w:rsidRPr="00993C6D" w14:paraId="57BB5F01" w14:textId="77777777" w:rsidTr="00877B5E">
        <w:trPr>
          <w:trHeight w:val="203"/>
        </w:trPr>
        <w:tc>
          <w:tcPr>
            <w:tcW w:w="1560" w:type="dxa"/>
            <w:vMerge/>
            <w:tcBorders>
              <w:top w:val="nil"/>
              <w:left w:val="single" w:sz="6" w:space="0" w:color="auto"/>
              <w:bottom w:val="single" w:sz="6" w:space="0" w:color="000000"/>
              <w:right w:val="nil"/>
            </w:tcBorders>
            <w:shd w:val="clear" w:color="auto" w:fill="auto"/>
            <w:vAlign w:val="center"/>
            <w:hideMark/>
          </w:tcPr>
          <w:p w14:paraId="01B6DD0B" w14:textId="77777777" w:rsidR="00675370" w:rsidRPr="00993C6D" w:rsidRDefault="00675370" w:rsidP="00675370">
            <w:pPr>
              <w:rPr>
                <w:rFonts w:eastAsia="Arial" w:cs="Arial"/>
                <w:sz w:val="20"/>
                <w:szCs w:val="20"/>
              </w:rPr>
            </w:pPr>
          </w:p>
        </w:tc>
        <w:tc>
          <w:tcPr>
            <w:tcW w:w="1701" w:type="dxa"/>
            <w:tcBorders>
              <w:top w:val="nil"/>
              <w:left w:val="nil"/>
              <w:bottom w:val="single" w:sz="6" w:space="0" w:color="000000"/>
              <w:right w:val="single" w:sz="6" w:space="0" w:color="auto"/>
            </w:tcBorders>
            <w:shd w:val="clear" w:color="auto" w:fill="F2F2F2"/>
            <w:vAlign w:val="center"/>
            <w:hideMark/>
          </w:tcPr>
          <w:p w14:paraId="5F4AA145" w14:textId="77777777" w:rsidR="00675370" w:rsidRPr="00993C6D" w:rsidRDefault="00675370" w:rsidP="00675370">
            <w:pPr>
              <w:rPr>
                <w:rFonts w:eastAsia="Arial" w:cs="Arial"/>
                <w:sz w:val="20"/>
                <w:szCs w:val="20"/>
              </w:rPr>
            </w:pPr>
            <w:r w:rsidRPr="00993C6D">
              <w:rPr>
                <w:rFonts w:eastAsia="Arial" w:cs="Arial"/>
                <w:b/>
                <w:bCs/>
                <w:sz w:val="20"/>
                <w:szCs w:val="20"/>
              </w:rPr>
              <w:t>of which research grants</w:t>
            </w:r>
            <w:r w:rsidRPr="00993C6D">
              <w:rPr>
                <w:rFonts w:eastAsia="Arial" w:cs="Arial"/>
                <w:sz w:val="20"/>
                <w:szCs w:val="20"/>
              </w:rPr>
              <w:t> </w:t>
            </w:r>
          </w:p>
        </w:tc>
        <w:tc>
          <w:tcPr>
            <w:tcW w:w="1275" w:type="dxa"/>
            <w:vMerge/>
            <w:tcBorders>
              <w:top w:val="single" w:sz="6" w:space="0" w:color="7F7F7F"/>
              <w:left w:val="single" w:sz="6" w:space="0" w:color="auto"/>
              <w:bottom w:val="nil"/>
              <w:right w:val="nil"/>
            </w:tcBorders>
            <w:shd w:val="clear" w:color="auto" w:fill="auto"/>
            <w:vAlign w:val="center"/>
            <w:hideMark/>
          </w:tcPr>
          <w:p w14:paraId="4D19CFB3"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7241EBA1"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vMerge/>
            <w:tcBorders>
              <w:top w:val="single" w:sz="6" w:space="0" w:color="7F7F7F"/>
              <w:left w:val="single" w:sz="6" w:space="0" w:color="auto"/>
              <w:bottom w:val="single" w:sz="6" w:space="0" w:color="7F7F7F"/>
              <w:right w:val="nil"/>
            </w:tcBorders>
            <w:shd w:val="clear" w:color="auto" w:fill="auto"/>
            <w:vAlign w:val="center"/>
            <w:hideMark/>
          </w:tcPr>
          <w:p w14:paraId="65F96504"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2BA52917"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vMerge/>
            <w:tcBorders>
              <w:top w:val="single" w:sz="6" w:space="0" w:color="7F7F7F"/>
              <w:left w:val="single" w:sz="6" w:space="0" w:color="auto"/>
              <w:bottom w:val="single" w:sz="6" w:space="0" w:color="7F7F7F"/>
              <w:right w:val="nil"/>
            </w:tcBorders>
            <w:shd w:val="clear" w:color="auto" w:fill="auto"/>
            <w:vAlign w:val="center"/>
            <w:hideMark/>
          </w:tcPr>
          <w:p w14:paraId="7A261AA3" w14:textId="77777777" w:rsidR="00675370" w:rsidRPr="00993C6D" w:rsidRDefault="00675370" w:rsidP="00675370">
            <w:pPr>
              <w:rPr>
                <w:rFonts w:eastAsia="Arial" w:cs="Arial"/>
                <w:sz w:val="20"/>
                <w:szCs w:val="20"/>
              </w:rPr>
            </w:pPr>
          </w:p>
        </w:tc>
        <w:tc>
          <w:tcPr>
            <w:tcW w:w="1134" w:type="dxa"/>
            <w:tcBorders>
              <w:top w:val="nil"/>
              <w:left w:val="nil"/>
              <w:bottom w:val="single" w:sz="6" w:space="0" w:color="7F7F7F"/>
              <w:right w:val="single" w:sz="6" w:space="0" w:color="auto"/>
            </w:tcBorders>
            <w:shd w:val="clear" w:color="auto" w:fill="FFFFFF"/>
            <w:vAlign w:val="center"/>
            <w:hideMark/>
          </w:tcPr>
          <w:p w14:paraId="22D8E3C4"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vMerge/>
            <w:tcBorders>
              <w:top w:val="single" w:sz="6" w:space="0" w:color="7F7F7F"/>
              <w:left w:val="nil"/>
              <w:bottom w:val="nil"/>
              <w:right w:val="single" w:sz="6" w:space="0" w:color="auto"/>
            </w:tcBorders>
            <w:shd w:val="clear" w:color="auto" w:fill="auto"/>
            <w:vAlign w:val="center"/>
            <w:hideMark/>
          </w:tcPr>
          <w:p w14:paraId="75A6961D" w14:textId="77777777" w:rsidR="00675370" w:rsidRPr="00993C6D" w:rsidRDefault="00675370" w:rsidP="00675370">
            <w:pPr>
              <w:rPr>
                <w:rFonts w:eastAsia="Arial" w:cs="Arial"/>
                <w:sz w:val="20"/>
                <w:szCs w:val="20"/>
              </w:rPr>
            </w:pPr>
          </w:p>
        </w:tc>
        <w:tc>
          <w:tcPr>
            <w:tcW w:w="1276" w:type="dxa"/>
            <w:tcBorders>
              <w:top w:val="nil"/>
              <w:left w:val="nil"/>
              <w:bottom w:val="single" w:sz="6" w:space="0" w:color="7F7F7F"/>
              <w:right w:val="single" w:sz="6" w:space="0" w:color="auto"/>
            </w:tcBorders>
            <w:shd w:val="clear" w:color="auto" w:fill="FFFFFF"/>
            <w:vAlign w:val="center"/>
            <w:hideMark/>
          </w:tcPr>
          <w:p w14:paraId="12D9D46B" w14:textId="1B1E5C1A" w:rsidR="00675370" w:rsidRPr="00993C6D" w:rsidRDefault="004712E7" w:rsidP="00675370">
            <w:pPr>
              <w:rPr>
                <w:rFonts w:eastAsia="Arial" w:cs="Arial"/>
                <w:sz w:val="20"/>
                <w:szCs w:val="20"/>
              </w:rPr>
            </w:pPr>
            <w:r>
              <w:rPr>
                <w:rFonts w:eastAsia="Arial" w:cs="Arial"/>
                <w:sz w:val="20"/>
                <w:szCs w:val="20"/>
              </w:rPr>
              <w:t>£</w:t>
            </w:r>
            <w:r w:rsidRPr="004712E7">
              <w:rPr>
                <w:rFonts w:eastAsia="Arial" w:cs="Arial"/>
                <w:sz w:val="20"/>
                <w:szCs w:val="20"/>
              </w:rPr>
              <w:t>541,734</w:t>
            </w:r>
          </w:p>
        </w:tc>
        <w:tc>
          <w:tcPr>
            <w:tcW w:w="1275" w:type="dxa"/>
            <w:tcBorders>
              <w:top w:val="nil"/>
              <w:left w:val="nil"/>
              <w:bottom w:val="single" w:sz="6" w:space="0" w:color="7F7F7F"/>
              <w:right w:val="single" w:sz="6" w:space="0" w:color="auto"/>
            </w:tcBorders>
            <w:shd w:val="clear" w:color="auto" w:fill="D0CECE" w:themeFill="background2" w:themeFillShade="E6"/>
          </w:tcPr>
          <w:p w14:paraId="49B6C657" w14:textId="140D916A" w:rsidR="00675370" w:rsidRPr="00993C6D" w:rsidRDefault="00122EE2" w:rsidP="00675370">
            <w:pPr>
              <w:rPr>
                <w:rFonts w:eastAsia="Arial" w:cs="Arial"/>
                <w:sz w:val="20"/>
                <w:szCs w:val="20"/>
              </w:rPr>
            </w:pPr>
            <w:r>
              <w:rPr>
                <w:rFonts w:eastAsia="Arial" w:cs="Arial"/>
                <w:sz w:val="20"/>
                <w:szCs w:val="20"/>
              </w:rPr>
              <w:t>£</w:t>
            </w:r>
            <w:r w:rsidR="00675370">
              <w:rPr>
                <w:rFonts w:eastAsia="Arial" w:cs="Arial"/>
                <w:sz w:val="20"/>
                <w:szCs w:val="20"/>
              </w:rPr>
              <w:t>5,984,684</w:t>
            </w:r>
            <w:r w:rsidR="00675370" w:rsidRPr="00823EB9">
              <w:rPr>
                <w:rFonts w:eastAsia="Arial" w:cs="Arial"/>
                <w:sz w:val="20"/>
                <w:szCs w:val="20"/>
              </w:rPr>
              <w:t> </w:t>
            </w:r>
          </w:p>
        </w:tc>
        <w:tc>
          <w:tcPr>
            <w:tcW w:w="1418" w:type="dxa"/>
            <w:tcBorders>
              <w:top w:val="nil"/>
              <w:left w:val="nil"/>
              <w:bottom w:val="single" w:sz="6" w:space="0" w:color="7F7F7F"/>
              <w:right w:val="single" w:sz="6" w:space="0" w:color="auto"/>
            </w:tcBorders>
            <w:shd w:val="clear" w:color="auto" w:fill="FFFFFF"/>
          </w:tcPr>
          <w:p w14:paraId="03E3DDA9" w14:textId="1E7ECB1D" w:rsidR="00675370" w:rsidRPr="00993C6D" w:rsidRDefault="006F62DC" w:rsidP="00675370">
            <w:pPr>
              <w:rPr>
                <w:rFonts w:eastAsia="Arial" w:cs="Arial"/>
                <w:sz w:val="20"/>
                <w:szCs w:val="20"/>
              </w:rPr>
            </w:pPr>
            <w:r>
              <w:rPr>
                <w:rFonts w:eastAsia="Arial" w:cs="Arial"/>
                <w:sz w:val="20"/>
                <w:szCs w:val="20"/>
              </w:rPr>
              <w:t>£</w:t>
            </w:r>
            <w:r w:rsidRPr="006F62DC">
              <w:rPr>
                <w:rFonts w:eastAsia="Arial" w:cs="Arial"/>
                <w:sz w:val="20"/>
                <w:szCs w:val="20"/>
              </w:rPr>
              <w:t>5,534,322</w:t>
            </w:r>
          </w:p>
        </w:tc>
      </w:tr>
      <w:tr w:rsidR="0069758F" w:rsidRPr="00993C6D" w14:paraId="661D4431" w14:textId="77777777" w:rsidTr="00877B5E">
        <w:trPr>
          <w:trHeight w:val="203"/>
        </w:trPr>
        <w:tc>
          <w:tcPr>
            <w:tcW w:w="3261" w:type="dxa"/>
            <w:gridSpan w:val="2"/>
            <w:tcBorders>
              <w:top w:val="single" w:sz="6" w:space="0" w:color="000000"/>
              <w:left w:val="single" w:sz="6" w:space="0" w:color="auto"/>
              <w:bottom w:val="single" w:sz="6" w:space="0" w:color="7F7F7F"/>
              <w:right w:val="single" w:sz="6" w:space="0" w:color="000000"/>
            </w:tcBorders>
            <w:shd w:val="clear" w:color="auto" w:fill="F2F2F2"/>
            <w:vAlign w:val="center"/>
            <w:hideMark/>
          </w:tcPr>
          <w:p w14:paraId="4A38958F" w14:textId="77777777" w:rsidR="00675370" w:rsidRPr="00993C6D" w:rsidRDefault="00675370" w:rsidP="00675370">
            <w:pPr>
              <w:rPr>
                <w:rFonts w:eastAsia="Arial" w:cs="Arial"/>
                <w:sz w:val="20"/>
                <w:szCs w:val="20"/>
              </w:rPr>
            </w:pPr>
            <w:r w:rsidRPr="00993C6D">
              <w:rPr>
                <w:rFonts w:eastAsia="Arial" w:cs="Arial"/>
                <w:b/>
                <w:bCs/>
                <w:sz w:val="20"/>
                <w:szCs w:val="20"/>
              </w:rPr>
              <w:t>Evaluation </w:t>
            </w:r>
            <w:r w:rsidRPr="00993C6D">
              <w:rPr>
                <w:rFonts w:eastAsia="Arial" w:cs="Arial"/>
                <w:sz w:val="20"/>
                <w:szCs w:val="20"/>
              </w:rPr>
              <w:t> </w:t>
            </w:r>
          </w:p>
        </w:tc>
        <w:tc>
          <w:tcPr>
            <w:tcW w:w="1275" w:type="dxa"/>
            <w:tcBorders>
              <w:top w:val="single" w:sz="6" w:space="0" w:color="7F7F7F"/>
              <w:left w:val="nil"/>
              <w:bottom w:val="nil"/>
              <w:right w:val="nil"/>
            </w:tcBorders>
            <w:shd w:val="clear" w:color="auto" w:fill="D9D9D9"/>
            <w:vAlign w:val="center"/>
            <w:hideMark/>
          </w:tcPr>
          <w:p w14:paraId="77CE73E0"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tcBorders>
              <w:top w:val="nil"/>
              <w:left w:val="nil"/>
              <w:bottom w:val="single" w:sz="6" w:space="0" w:color="7F7F7F"/>
              <w:right w:val="single" w:sz="6" w:space="0" w:color="auto"/>
            </w:tcBorders>
            <w:shd w:val="clear" w:color="auto" w:fill="auto"/>
            <w:vAlign w:val="center"/>
            <w:hideMark/>
          </w:tcPr>
          <w:p w14:paraId="46404BEA"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tcBorders>
              <w:top w:val="nil"/>
              <w:left w:val="nil"/>
              <w:bottom w:val="nil"/>
              <w:right w:val="nil"/>
            </w:tcBorders>
            <w:shd w:val="clear" w:color="auto" w:fill="D9D9D9"/>
            <w:vAlign w:val="center"/>
            <w:hideMark/>
          </w:tcPr>
          <w:p w14:paraId="2BAD2D72" w14:textId="77777777" w:rsidR="00675370" w:rsidRPr="00993C6D" w:rsidRDefault="00675370" w:rsidP="00675370">
            <w:pPr>
              <w:rPr>
                <w:rFonts w:eastAsia="Arial" w:cs="Arial"/>
                <w:sz w:val="20"/>
                <w:szCs w:val="20"/>
              </w:rPr>
            </w:pPr>
            <w:r w:rsidRPr="00993C6D">
              <w:rPr>
                <w:rFonts w:eastAsia="Arial" w:cs="Arial"/>
                <w:sz w:val="20"/>
                <w:szCs w:val="20"/>
              </w:rPr>
              <w:t> £85,000   </w:t>
            </w:r>
          </w:p>
        </w:tc>
        <w:tc>
          <w:tcPr>
            <w:tcW w:w="1134" w:type="dxa"/>
            <w:tcBorders>
              <w:top w:val="nil"/>
              <w:left w:val="nil"/>
              <w:bottom w:val="single" w:sz="6" w:space="0" w:color="7F7F7F"/>
              <w:right w:val="single" w:sz="6" w:space="0" w:color="auto"/>
            </w:tcBorders>
            <w:shd w:val="clear" w:color="auto" w:fill="auto"/>
            <w:vAlign w:val="center"/>
            <w:hideMark/>
          </w:tcPr>
          <w:p w14:paraId="2DB5354C"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tcBorders>
              <w:top w:val="nil"/>
              <w:left w:val="nil"/>
              <w:bottom w:val="nil"/>
              <w:right w:val="nil"/>
            </w:tcBorders>
            <w:shd w:val="clear" w:color="auto" w:fill="D9D9D9"/>
            <w:vAlign w:val="center"/>
            <w:hideMark/>
          </w:tcPr>
          <w:p w14:paraId="1BCA7802"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134" w:type="dxa"/>
            <w:tcBorders>
              <w:top w:val="nil"/>
              <w:left w:val="nil"/>
              <w:bottom w:val="single" w:sz="6" w:space="0" w:color="7F7F7F"/>
              <w:right w:val="single" w:sz="6" w:space="0" w:color="auto"/>
            </w:tcBorders>
            <w:shd w:val="clear" w:color="auto" w:fill="auto"/>
            <w:vAlign w:val="center"/>
            <w:hideMark/>
          </w:tcPr>
          <w:p w14:paraId="416A9E92"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tcBorders>
              <w:top w:val="nil"/>
              <w:left w:val="nil"/>
              <w:bottom w:val="single" w:sz="6" w:space="0" w:color="7F7F7F"/>
              <w:right w:val="single" w:sz="6" w:space="0" w:color="auto"/>
            </w:tcBorders>
            <w:shd w:val="clear" w:color="auto" w:fill="D9D9D9"/>
            <w:vAlign w:val="center"/>
            <w:hideMark/>
          </w:tcPr>
          <w:p w14:paraId="32522992"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6" w:type="dxa"/>
            <w:tcBorders>
              <w:top w:val="nil"/>
              <w:left w:val="nil"/>
              <w:bottom w:val="single" w:sz="6" w:space="0" w:color="7F7F7F"/>
              <w:right w:val="single" w:sz="6" w:space="0" w:color="auto"/>
            </w:tcBorders>
            <w:shd w:val="clear" w:color="auto" w:fill="auto"/>
            <w:vAlign w:val="center"/>
            <w:hideMark/>
          </w:tcPr>
          <w:p w14:paraId="15119A69" w14:textId="77777777" w:rsidR="00675370" w:rsidRPr="00993C6D" w:rsidRDefault="00675370" w:rsidP="00675370">
            <w:pPr>
              <w:rPr>
                <w:rFonts w:eastAsia="Arial" w:cs="Arial"/>
                <w:sz w:val="20"/>
                <w:szCs w:val="20"/>
              </w:rPr>
            </w:pPr>
            <w:r w:rsidRPr="00993C6D">
              <w:rPr>
                <w:rFonts w:eastAsia="Arial" w:cs="Arial"/>
                <w:sz w:val="20"/>
                <w:szCs w:val="20"/>
              </w:rPr>
              <w:t>- </w:t>
            </w:r>
          </w:p>
        </w:tc>
        <w:tc>
          <w:tcPr>
            <w:tcW w:w="1275" w:type="dxa"/>
            <w:tcBorders>
              <w:top w:val="nil"/>
              <w:left w:val="nil"/>
              <w:bottom w:val="single" w:sz="6" w:space="0" w:color="7F7F7F"/>
              <w:right w:val="single" w:sz="6" w:space="0" w:color="auto"/>
            </w:tcBorders>
            <w:shd w:val="clear" w:color="auto" w:fill="D0CECE" w:themeFill="background2" w:themeFillShade="E6"/>
          </w:tcPr>
          <w:p w14:paraId="5F5D75D9" w14:textId="77777777" w:rsidR="00675370" w:rsidRPr="00993C6D" w:rsidRDefault="00675370" w:rsidP="00675370">
            <w:pPr>
              <w:rPr>
                <w:rFonts w:eastAsia="Arial" w:cs="Arial"/>
                <w:sz w:val="20"/>
                <w:szCs w:val="20"/>
              </w:rPr>
            </w:pPr>
          </w:p>
        </w:tc>
        <w:tc>
          <w:tcPr>
            <w:tcW w:w="1418" w:type="dxa"/>
            <w:tcBorders>
              <w:top w:val="nil"/>
              <w:left w:val="nil"/>
              <w:bottom w:val="single" w:sz="6" w:space="0" w:color="7F7F7F"/>
              <w:right w:val="single" w:sz="6" w:space="0" w:color="auto"/>
            </w:tcBorders>
          </w:tcPr>
          <w:p w14:paraId="1F7EFF85" w14:textId="0142CE9D" w:rsidR="00675370" w:rsidRPr="00993C6D" w:rsidRDefault="00DF26B1" w:rsidP="00675370">
            <w:pPr>
              <w:rPr>
                <w:rFonts w:eastAsia="Arial" w:cs="Arial"/>
                <w:sz w:val="20"/>
                <w:szCs w:val="20"/>
              </w:rPr>
            </w:pPr>
            <w:r>
              <w:rPr>
                <w:rFonts w:eastAsia="Arial" w:cs="Arial"/>
                <w:sz w:val="20"/>
                <w:szCs w:val="20"/>
              </w:rPr>
              <w:t>-</w:t>
            </w:r>
          </w:p>
        </w:tc>
      </w:tr>
      <w:tr w:rsidR="0069758F" w:rsidRPr="00993C6D" w14:paraId="726203F4" w14:textId="77777777" w:rsidTr="00877B5E">
        <w:trPr>
          <w:trHeight w:val="203"/>
        </w:trPr>
        <w:tc>
          <w:tcPr>
            <w:tcW w:w="3261" w:type="dxa"/>
            <w:gridSpan w:val="2"/>
            <w:tcBorders>
              <w:top w:val="single" w:sz="6" w:space="0" w:color="7F7F7F"/>
              <w:left w:val="single" w:sz="6" w:space="0" w:color="auto"/>
              <w:bottom w:val="single" w:sz="6" w:space="0" w:color="auto"/>
              <w:right w:val="single" w:sz="6" w:space="0" w:color="000000"/>
            </w:tcBorders>
            <w:shd w:val="clear" w:color="auto" w:fill="F2F2F2"/>
            <w:vAlign w:val="center"/>
            <w:hideMark/>
          </w:tcPr>
          <w:p w14:paraId="0BCDF275" w14:textId="77777777" w:rsidR="00675370" w:rsidRPr="00993C6D" w:rsidRDefault="00675370" w:rsidP="00675370">
            <w:pPr>
              <w:rPr>
                <w:rFonts w:eastAsia="Arial" w:cs="Arial"/>
                <w:sz w:val="20"/>
                <w:szCs w:val="20"/>
              </w:rPr>
            </w:pPr>
            <w:r w:rsidRPr="00993C6D">
              <w:rPr>
                <w:rFonts w:eastAsia="Arial" w:cs="Arial"/>
                <w:b/>
                <w:bCs/>
                <w:sz w:val="20"/>
                <w:szCs w:val="20"/>
              </w:rPr>
              <w:t>Programme total</w:t>
            </w:r>
            <w:r w:rsidRPr="00993C6D">
              <w:rPr>
                <w:rFonts w:eastAsia="Arial" w:cs="Arial"/>
                <w:sz w:val="20"/>
                <w:szCs w:val="20"/>
              </w:rPr>
              <w:t> </w:t>
            </w:r>
          </w:p>
        </w:tc>
        <w:tc>
          <w:tcPr>
            <w:tcW w:w="1275" w:type="dxa"/>
            <w:tcBorders>
              <w:top w:val="single" w:sz="6" w:space="0" w:color="7F7F7F"/>
              <w:left w:val="nil"/>
              <w:bottom w:val="single" w:sz="6" w:space="0" w:color="auto"/>
              <w:right w:val="nil"/>
            </w:tcBorders>
            <w:shd w:val="clear" w:color="auto" w:fill="F2F2F2"/>
            <w:vAlign w:val="center"/>
            <w:hideMark/>
          </w:tcPr>
          <w:p w14:paraId="76DB2022" w14:textId="3A65A973" w:rsidR="00675370" w:rsidRPr="00993C6D" w:rsidRDefault="00675370" w:rsidP="007C31CC">
            <w:pPr>
              <w:jc w:val="center"/>
              <w:rPr>
                <w:rFonts w:eastAsia="Arial" w:cs="Arial"/>
                <w:sz w:val="20"/>
                <w:szCs w:val="20"/>
              </w:rPr>
            </w:pPr>
            <w:r w:rsidRPr="00993C6D">
              <w:rPr>
                <w:rFonts w:eastAsia="Arial" w:cs="Arial"/>
                <w:b/>
                <w:bCs/>
                <w:sz w:val="20"/>
                <w:szCs w:val="20"/>
              </w:rPr>
              <w:t>£1,017,518 </w:t>
            </w:r>
          </w:p>
        </w:tc>
        <w:tc>
          <w:tcPr>
            <w:tcW w:w="1134" w:type="dxa"/>
            <w:tcBorders>
              <w:top w:val="nil"/>
              <w:left w:val="nil"/>
              <w:bottom w:val="single" w:sz="6" w:space="0" w:color="auto"/>
              <w:right w:val="single" w:sz="6" w:space="0" w:color="auto"/>
            </w:tcBorders>
            <w:shd w:val="clear" w:color="auto" w:fill="F2F2F2"/>
            <w:vAlign w:val="center"/>
            <w:hideMark/>
          </w:tcPr>
          <w:p w14:paraId="4F6CA9F1" w14:textId="14C4C3DC" w:rsidR="00675370" w:rsidRPr="00993C6D" w:rsidRDefault="00BD27BA" w:rsidP="007C31CC">
            <w:pPr>
              <w:jc w:val="center"/>
              <w:rPr>
                <w:rFonts w:eastAsia="Arial" w:cs="Arial"/>
                <w:sz w:val="20"/>
                <w:szCs w:val="20"/>
              </w:rPr>
            </w:pPr>
            <w:r>
              <w:rPr>
                <w:rFonts w:eastAsia="Arial" w:cs="Arial"/>
                <w:b/>
                <w:bCs/>
                <w:sz w:val="20"/>
                <w:szCs w:val="20"/>
              </w:rPr>
              <w:t>£</w:t>
            </w:r>
            <w:r w:rsidR="00675370" w:rsidRPr="00993C6D">
              <w:rPr>
                <w:rFonts w:eastAsia="Arial" w:cs="Arial"/>
                <w:b/>
                <w:bCs/>
                <w:sz w:val="20"/>
                <w:szCs w:val="20"/>
              </w:rPr>
              <w:t>659,668</w:t>
            </w:r>
          </w:p>
        </w:tc>
        <w:tc>
          <w:tcPr>
            <w:tcW w:w="1134" w:type="dxa"/>
            <w:tcBorders>
              <w:top w:val="single" w:sz="6" w:space="0" w:color="7F7F7F"/>
              <w:left w:val="nil"/>
              <w:bottom w:val="single" w:sz="6" w:space="0" w:color="auto"/>
              <w:right w:val="nil"/>
            </w:tcBorders>
            <w:shd w:val="clear" w:color="auto" w:fill="F2F2F2"/>
            <w:vAlign w:val="center"/>
            <w:hideMark/>
          </w:tcPr>
          <w:p w14:paraId="16C06A7B" w14:textId="104B1BEB" w:rsidR="00675370" w:rsidRPr="00993C6D" w:rsidRDefault="00675370" w:rsidP="007C31CC">
            <w:pPr>
              <w:jc w:val="center"/>
              <w:rPr>
                <w:rFonts w:eastAsia="Arial" w:cs="Arial"/>
                <w:sz w:val="20"/>
                <w:szCs w:val="20"/>
              </w:rPr>
            </w:pPr>
            <w:r w:rsidRPr="00993C6D">
              <w:rPr>
                <w:rFonts w:eastAsia="Arial" w:cs="Arial"/>
                <w:b/>
                <w:bCs/>
                <w:sz w:val="20"/>
                <w:szCs w:val="20"/>
              </w:rPr>
              <w:t>£2,593,532 </w:t>
            </w:r>
          </w:p>
        </w:tc>
        <w:tc>
          <w:tcPr>
            <w:tcW w:w="1134" w:type="dxa"/>
            <w:tcBorders>
              <w:top w:val="nil"/>
              <w:left w:val="nil"/>
              <w:bottom w:val="single" w:sz="6" w:space="0" w:color="auto"/>
              <w:right w:val="single" w:sz="6" w:space="0" w:color="auto"/>
            </w:tcBorders>
            <w:shd w:val="clear" w:color="auto" w:fill="F2F2F2"/>
            <w:vAlign w:val="center"/>
            <w:hideMark/>
          </w:tcPr>
          <w:p w14:paraId="6EC1A1AF" w14:textId="5B9A8E29" w:rsidR="00675370" w:rsidRPr="00993C6D" w:rsidRDefault="00BD27BA" w:rsidP="007C31CC">
            <w:pPr>
              <w:jc w:val="center"/>
              <w:rPr>
                <w:rFonts w:eastAsia="Arial" w:cs="Arial"/>
                <w:sz w:val="20"/>
                <w:szCs w:val="20"/>
              </w:rPr>
            </w:pPr>
            <w:r>
              <w:rPr>
                <w:rFonts w:eastAsia="Arial" w:cs="Arial"/>
                <w:b/>
                <w:bCs/>
                <w:sz w:val="20"/>
                <w:szCs w:val="20"/>
              </w:rPr>
              <w:t>£</w:t>
            </w:r>
            <w:r w:rsidR="00675370" w:rsidRPr="00993C6D">
              <w:rPr>
                <w:rFonts w:eastAsia="Arial" w:cs="Arial"/>
                <w:b/>
                <w:bCs/>
                <w:sz w:val="20"/>
                <w:szCs w:val="20"/>
              </w:rPr>
              <w:t>1,878,981</w:t>
            </w:r>
          </w:p>
        </w:tc>
        <w:tc>
          <w:tcPr>
            <w:tcW w:w="1276" w:type="dxa"/>
            <w:tcBorders>
              <w:top w:val="single" w:sz="6" w:space="0" w:color="7F7F7F"/>
              <w:left w:val="nil"/>
              <w:bottom w:val="single" w:sz="6" w:space="0" w:color="auto"/>
              <w:right w:val="nil"/>
            </w:tcBorders>
            <w:shd w:val="clear" w:color="auto" w:fill="F2F2F2"/>
            <w:vAlign w:val="center"/>
            <w:hideMark/>
          </w:tcPr>
          <w:p w14:paraId="1564AED6" w14:textId="79E3DF37" w:rsidR="00675370" w:rsidRPr="00993C6D" w:rsidRDefault="00675370" w:rsidP="007C31CC">
            <w:pPr>
              <w:jc w:val="center"/>
              <w:rPr>
                <w:rFonts w:eastAsia="Arial" w:cs="Arial"/>
                <w:b/>
                <w:bCs/>
                <w:sz w:val="20"/>
                <w:szCs w:val="20"/>
              </w:rPr>
            </w:pPr>
            <w:r w:rsidRPr="00993C6D">
              <w:rPr>
                <w:rFonts w:eastAsia="Arial" w:cs="Arial"/>
                <w:b/>
                <w:bCs/>
                <w:sz w:val="20"/>
                <w:szCs w:val="20"/>
              </w:rPr>
              <w:t>£16,000,000 </w:t>
            </w:r>
          </w:p>
        </w:tc>
        <w:tc>
          <w:tcPr>
            <w:tcW w:w="1134" w:type="dxa"/>
            <w:tcBorders>
              <w:top w:val="nil"/>
              <w:left w:val="nil"/>
              <w:bottom w:val="single" w:sz="6" w:space="0" w:color="auto"/>
              <w:right w:val="single" w:sz="6" w:space="0" w:color="auto"/>
            </w:tcBorders>
            <w:shd w:val="clear" w:color="auto" w:fill="F2F2F2"/>
            <w:vAlign w:val="center"/>
            <w:hideMark/>
          </w:tcPr>
          <w:p w14:paraId="52940FBF" w14:textId="534CA06C" w:rsidR="00675370" w:rsidRPr="00993C6D" w:rsidRDefault="00BD27BA" w:rsidP="007C31CC">
            <w:pPr>
              <w:jc w:val="center"/>
              <w:rPr>
                <w:rFonts w:eastAsia="Arial" w:cs="Arial"/>
                <w:sz w:val="20"/>
                <w:szCs w:val="20"/>
              </w:rPr>
            </w:pPr>
            <w:r>
              <w:rPr>
                <w:rFonts w:eastAsia="Arial" w:cs="Arial"/>
                <w:b/>
                <w:bCs/>
                <w:sz w:val="20"/>
                <w:szCs w:val="20"/>
              </w:rPr>
              <w:t>£</w:t>
            </w:r>
            <w:r w:rsidR="00675370" w:rsidRPr="00993C6D">
              <w:rPr>
                <w:rFonts w:eastAsia="Arial" w:cs="Arial"/>
                <w:b/>
                <w:bCs/>
                <w:sz w:val="20"/>
                <w:szCs w:val="20"/>
              </w:rPr>
              <w:t>11,582,697</w:t>
            </w:r>
          </w:p>
        </w:tc>
        <w:tc>
          <w:tcPr>
            <w:tcW w:w="1276" w:type="dxa"/>
            <w:tcBorders>
              <w:top w:val="nil"/>
              <w:left w:val="nil"/>
              <w:bottom w:val="single" w:sz="6" w:space="0" w:color="auto"/>
              <w:right w:val="single" w:sz="6" w:space="0" w:color="auto"/>
            </w:tcBorders>
            <w:shd w:val="clear" w:color="auto" w:fill="F2F2F2"/>
            <w:vAlign w:val="center"/>
            <w:hideMark/>
          </w:tcPr>
          <w:p w14:paraId="152D0195" w14:textId="670896CA" w:rsidR="00675370" w:rsidRPr="00993C6D" w:rsidRDefault="00675370" w:rsidP="007C31CC">
            <w:pPr>
              <w:jc w:val="center"/>
              <w:rPr>
                <w:rFonts w:eastAsia="Arial" w:cs="Arial"/>
                <w:sz w:val="20"/>
                <w:szCs w:val="20"/>
              </w:rPr>
            </w:pPr>
            <w:r w:rsidRPr="00993C6D">
              <w:rPr>
                <w:rFonts w:eastAsia="Arial" w:cs="Arial"/>
                <w:b/>
                <w:bCs/>
                <w:sz w:val="20"/>
                <w:szCs w:val="20"/>
              </w:rPr>
              <w:t>£20,000,000</w:t>
            </w:r>
          </w:p>
        </w:tc>
        <w:tc>
          <w:tcPr>
            <w:tcW w:w="1276" w:type="dxa"/>
            <w:tcBorders>
              <w:top w:val="nil"/>
              <w:left w:val="nil"/>
              <w:bottom w:val="single" w:sz="6" w:space="0" w:color="auto"/>
              <w:right w:val="single" w:sz="6" w:space="0" w:color="auto"/>
            </w:tcBorders>
            <w:shd w:val="clear" w:color="auto" w:fill="F2F2F2"/>
            <w:vAlign w:val="center"/>
            <w:hideMark/>
          </w:tcPr>
          <w:p w14:paraId="7AA279E2" w14:textId="4520C224" w:rsidR="00675370" w:rsidRPr="00BD27BA" w:rsidRDefault="00FF06C3" w:rsidP="007C31CC">
            <w:pPr>
              <w:jc w:val="center"/>
              <w:rPr>
                <w:rFonts w:eastAsia="Arial" w:cs="Arial"/>
                <w:b/>
                <w:sz w:val="20"/>
                <w:szCs w:val="20"/>
              </w:rPr>
            </w:pPr>
            <w:r w:rsidRPr="00BD27BA">
              <w:rPr>
                <w:rFonts w:eastAsia="Arial" w:cs="Arial"/>
                <w:b/>
                <w:sz w:val="20"/>
                <w:szCs w:val="20"/>
              </w:rPr>
              <w:t>£11</w:t>
            </w:r>
            <w:r w:rsidR="00A54BFD" w:rsidRPr="00BD27BA">
              <w:rPr>
                <w:rFonts w:eastAsia="Arial" w:cs="Arial"/>
                <w:b/>
                <w:sz w:val="20"/>
                <w:szCs w:val="20"/>
              </w:rPr>
              <w:t>,</w:t>
            </w:r>
            <w:r w:rsidR="00A54BFD" w:rsidRPr="00BD27BA">
              <w:rPr>
                <w:rFonts w:eastAsia="Arial" w:cs="Arial"/>
                <w:b/>
                <w:bCs/>
                <w:sz w:val="20"/>
                <w:szCs w:val="20"/>
              </w:rPr>
              <w:t>17</w:t>
            </w:r>
            <w:r w:rsidR="00BD27BA" w:rsidRPr="00BD27BA">
              <w:rPr>
                <w:rFonts w:eastAsia="Arial" w:cs="Arial"/>
                <w:b/>
                <w:bCs/>
                <w:sz w:val="20"/>
                <w:szCs w:val="20"/>
              </w:rPr>
              <w:t>5,586</w:t>
            </w:r>
          </w:p>
        </w:tc>
        <w:tc>
          <w:tcPr>
            <w:tcW w:w="1275" w:type="dxa"/>
            <w:tcBorders>
              <w:top w:val="nil"/>
              <w:left w:val="nil"/>
              <w:bottom w:val="single" w:sz="6" w:space="0" w:color="auto"/>
              <w:right w:val="single" w:sz="6" w:space="0" w:color="auto"/>
            </w:tcBorders>
            <w:shd w:val="clear" w:color="auto" w:fill="F2F2F2"/>
          </w:tcPr>
          <w:p w14:paraId="462ABB40" w14:textId="3829E1CE" w:rsidR="00675370" w:rsidRPr="0061093D" w:rsidRDefault="00675370" w:rsidP="007C31CC">
            <w:pPr>
              <w:jc w:val="center"/>
              <w:rPr>
                <w:rFonts w:eastAsia="Arial" w:cs="Arial"/>
                <w:b/>
                <w:bCs/>
                <w:sz w:val="20"/>
                <w:szCs w:val="20"/>
              </w:rPr>
            </w:pPr>
            <w:r w:rsidRPr="0061093D">
              <w:rPr>
                <w:rFonts w:eastAsia="Arial" w:cs="Arial"/>
                <w:b/>
                <w:bCs/>
                <w:sz w:val="20"/>
                <w:szCs w:val="20"/>
              </w:rPr>
              <w:t>£12,000</w:t>
            </w:r>
            <w:r w:rsidR="002C1EE5">
              <w:rPr>
                <w:rFonts w:eastAsia="Arial" w:cs="Arial"/>
                <w:b/>
                <w:bCs/>
                <w:sz w:val="20"/>
                <w:szCs w:val="20"/>
              </w:rPr>
              <w:t>,000</w:t>
            </w:r>
          </w:p>
        </w:tc>
        <w:tc>
          <w:tcPr>
            <w:tcW w:w="1418" w:type="dxa"/>
            <w:tcBorders>
              <w:top w:val="nil"/>
              <w:left w:val="nil"/>
              <w:bottom w:val="single" w:sz="6" w:space="0" w:color="auto"/>
              <w:right w:val="single" w:sz="6" w:space="0" w:color="auto"/>
            </w:tcBorders>
            <w:shd w:val="clear" w:color="auto" w:fill="F2F2F2"/>
          </w:tcPr>
          <w:p w14:paraId="705E72AB" w14:textId="0D977981" w:rsidR="00675370" w:rsidRPr="00993C6D" w:rsidRDefault="00921A1D" w:rsidP="007C31CC">
            <w:pPr>
              <w:jc w:val="center"/>
              <w:rPr>
                <w:rFonts w:eastAsia="Arial" w:cs="Arial"/>
                <w:sz w:val="20"/>
                <w:szCs w:val="20"/>
              </w:rPr>
            </w:pPr>
            <w:r>
              <w:rPr>
                <w:rFonts w:eastAsia="Arial" w:cs="Arial"/>
                <w:sz w:val="20"/>
                <w:szCs w:val="20"/>
              </w:rPr>
              <w:t>£</w:t>
            </w:r>
            <w:r w:rsidR="00466559" w:rsidRPr="00466559">
              <w:rPr>
                <w:rFonts w:eastAsia="Arial" w:cs="Arial"/>
                <w:sz w:val="20"/>
                <w:szCs w:val="20"/>
              </w:rPr>
              <w:t>12,998,164.37</w:t>
            </w:r>
          </w:p>
        </w:tc>
      </w:tr>
    </w:tbl>
    <w:p w14:paraId="722627E6" w14:textId="77777777" w:rsidR="007729EE" w:rsidRPr="006555A4" w:rsidRDefault="007729EE">
      <w:pPr>
        <w:spacing w:after="160" w:line="259" w:lineRule="auto"/>
        <w:rPr>
          <w:rFonts w:cs="Arial"/>
          <w:sz w:val="20"/>
        </w:rPr>
      </w:pPr>
    </w:p>
    <w:sectPr w:rsidR="007729EE" w:rsidRPr="006555A4" w:rsidSect="00B42000">
      <w:pgSz w:w="16838" w:h="11906" w:orient="landscape"/>
      <w:pgMar w:top="1440" w:right="709"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D238" w14:textId="77777777" w:rsidR="002B5E09" w:rsidRDefault="002B5E09" w:rsidP="006E5785">
      <w:r>
        <w:separator/>
      </w:r>
    </w:p>
  </w:endnote>
  <w:endnote w:type="continuationSeparator" w:id="0">
    <w:p w14:paraId="2F1C5C8B" w14:textId="77777777" w:rsidR="002B5E09" w:rsidRDefault="002B5E09" w:rsidP="006E5785">
      <w:r>
        <w:continuationSeparator/>
      </w:r>
    </w:p>
  </w:endnote>
  <w:endnote w:type="continuationNotice" w:id="1">
    <w:p w14:paraId="05F5B6F4" w14:textId="77777777" w:rsidR="002B5E09" w:rsidRDefault="002B5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Arial&quot;,sans-serif">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B4E9" w14:textId="5B828044" w:rsidR="00C21E67" w:rsidRDefault="00C21E67">
    <w:pPr>
      <w:pStyle w:val="Footer"/>
    </w:pPr>
    <w:r>
      <w:rPr>
        <w:noProof/>
        <w:color w:val="2B579A"/>
        <w:shd w:val="clear" w:color="auto" w:fill="E6E6E6"/>
      </w:rPr>
      <mc:AlternateContent>
        <mc:Choice Requires="wps">
          <w:drawing>
            <wp:anchor distT="0" distB="0" distL="0" distR="0" simplePos="0" relativeHeight="251658242" behindDoc="0" locked="0" layoutInCell="1" allowOverlap="1" wp14:anchorId="387F8ED0" wp14:editId="6E80A05A">
              <wp:simplePos x="635" y="635"/>
              <wp:positionH relativeFrom="leftMargin">
                <wp:align>left</wp:align>
              </wp:positionH>
              <wp:positionV relativeFrom="paragraph">
                <wp:posOffset>635</wp:posOffset>
              </wp:positionV>
              <wp:extent cx="443865" cy="443865"/>
              <wp:effectExtent l="0" t="0" r="10160" b="16510"/>
              <wp:wrapSquare wrapText="bothSides"/>
              <wp:docPr id="443395022" name="Text Box 443395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7663E0" w14:textId="29E24B4A"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87F8ED0" id="_x0000_t202" coordsize="21600,21600" o:spt="202" path="m,l,21600r21600,l21600,xe">
              <v:stroke joinstyle="miter"/>
              <v:path gradientshapeok="t" o:connecttype="rect"/>
            </v:shapetype>
            <v:shape id="Text Box 443395022" o:spid="_x0000_s1027" type="#_x0000_t202" alt="OFFICIAL" style="position:absolute;margin-left:0;margin-top:.05pt;width:34.95pt;height:34.95pt;z-index:25165824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7663E0" w14:textId="29E24B4A"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098945"/>
      <w:docPartObj>
        <w:docPartGallery w:val="Page Numbers (Bottom of Page)"/>
        <w:docPartUnique/>
      </w:docPartObj>
    </w:sdtPr>
    <w:sdtEndPr>
      <w:rPr>
        <w:noProof/>
      </w:rPr>
    </w:sdtEndPr>
    <w:sdtContent>
      <w:p w14:paraId="2C0290E0" w14:textId="560ABB5E" w:rsidR="00071BD9" w:rsidRDefault="00071B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B76C14" w14:textId="6FEB2BF7" w:rsidR="00C21E67" w:rsidRDefault="00C21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ED3F2" w14:textId="77777777" w:rsidR="002B5E09" w:rsidRDefault="002B5E09" w:rsidP="006E5785">
      <w:r>
        <w:separator/>
      </w:r>
    </w:p>
  </w:footnote>
  <w:footnote w:type="continuationSeparator" w:id="0">
    <w:p w14:paraId="6808C31D" w14:textId="77777777" w:rsidR="002B5E09" w:rsidRDefault="002B5E09" w:rsidP="006E5785">
      <w:r>
        <w:continuationSeparator/>
      </w:r>
    </w:p>
  </w:footnote>
  <w:footnote w:type="continuationNotice" w:id="1">
    <w:p w14:paraId="23D1E033" w14:textId="77777777" w:rsidR="002B5E09" w:rsidRDefault="002B5E09"/>
  </w:footnote>
  <w:footnote w:id="2">
    <w:p w14:paraId="5392C283" w14:textId="4A1A7F70" w:rsidR="00CB52CC" w:rsidRDefault="00CB52CC">
      <w:pPr>
        <w:pStyle w:val="FootnoteText"/>
        <w:rPr>
          <w:rFonts w:asciiTheme="minorHAnsi" w:hAnsiTheme="minorHAnsi" w:cstheme="minorHAnsi"/>
          <w:sz w:val="16"/>
          <w:szCs w:val="16"/>
        </w:rPr>
      </w:pPr>
      <w:r w:rsidRPr="0089426D">
        <w:rPr>
          <w:rStyle w:val="FootnoteReference"/>
          <w:rFonts w:asciiTheme="minorHAnsi" w:hAnsiTheme="minorHAnsi" w:cstheme="minorHAnsi"/>
          <w:sz w:val="16"/>
          <w:szCs w:val="16"/>
        </w:rPr>
        <w:footnoteRef/>
      </w:r>
      <w:r w:rsidRPr="0089426D">
        <w:rPr>
          <w:rFonts w:asciiTheme="minorHAnsi" w:hAnsiTheme="minorHAnsi" w:cstheme="minorHAnsi"/>
          <w:sz w:val="16"/>
          <w:szCs w:val="16"/>
        </w:rPr>
        <w:t xml:space="preserve"> Project 2a:</w:t>
      </w:r>
      <w:r w:rsidR="00F26436">
        <w:rPr>
          <w:rFonts w:asciiTheme="minorHAnsi" w:hAnsiTheme="minorHAnsi" w:cstheme="minorHAnsi"/>
          <w:sz w:val="16"/>
          <w:szCs w:val="16"/>
        </w:rPr>
        <w:t xml:space="preserve"> Tackling illegal logging</w:t>
      </w:r>
      <w:r w:rsidR="00E45AB9">
        <w:rPr>
          <w:rFonts w:asciiTheme="minorHAnsi" w:hAnsiTheme="minorHAnsi" w:cstheme="minorHAnsi"/>
          <w:sz w:val="16"/>
          <w:szCs w:val="16"/>
        </w:rPr>
        <w:t xml:space="preserve"> and deforestation: the Kew Timber and </w:t>
      </w:r>
      <w:r w:rsidR="00464FE1">
        <w:rPr>
          <w:rFonts w:asciiTheme="minorHAnsi" w:hAnsiTheme="minorHAnsi" w:cstheme="minorHAnsi"/>
          <w:sz w:val="16"/>
          <w:szCs w:val="16"/>
        </w:rPr>
        <w:t>Non-Timber Forest</w:t>
      </w:r>
      <w:r w:rsidR="00E45AB9">
        <w:rPr>
          <w:rFonts w:asciiTheme="minorHAnsi" w:hAnsiTheme="minorHAnsi" w:cstheme="minorHAnsi"/>
          <w:sz w:val="16"/>
          <w:szCs w:val="16"/>
        </w:rPr>
        <w:t xml:space="preserve"> Risk Commodities (FRC) projects are progressing well against respective </w:t>
      </w:r>
      <w:proofErr w:type="spellStart"/>
      <w:r w:rsidR="00E45AB9">
        <w:rPr>
          <w:rFonts w:asciiTheme="minorHAnsi" w:hAnsiTheme="minorHAnsi" w:cstheme="minorHAnsi"/>
          <w:sz w:val="16"/>
          <w:szCs w:val="16"/>
        </w:rPr>
        <w:t>logframes</w:t>
      </w:r>
      <w:proofErr w:type="spellEnd"/>
      <w:r w:rsidR="00E45AB9">
        <w:rPr>
          <w:rFonts w:asciiTheme="minorHAnsi" w:hAnsiTheme="minorHAnsi" w:cstheme="minorHAnsi"/>
          <w:sz w:val="16"/>
          <w:szCs w:val="16"/>
        </w:rPr>
        <w:t>, meeting some of their project end targets ahead of time. Both projects are expected to conclude in financial year 24/25</w:t>
      </w:r>
      <w:r w:rsidR="00D22FA0">
        <w:rPr>
          <w:rFonts w:asciiTheme="minorHAnsi" w:hAnsiTheme="minorHAnsi" w:cstheme="minorHAnsi"/>
          <w:sz w:val="16"/>
          <w:szCs w:val="16"/>
        </w:rPr>
        <w:t>.</w:t>
      </w:r>
    </w:p>
    <w:p w14:paraId="2AD670EC" w14:textId="12FBDA0C" w:rsidR="00D22FA0" w:rsidRPr="0089426D" w:rsidRDefault="00D22FA0">
      <w:pPr>
        <w:pStyle w:val="FootnoteText"/>
        <w:rPr>
          <w:rFonts w:asciiTheme="minorHAnsi" w:hAnsiTheme="minorHAnsi" w:cstheme="minorHAnsi"/>
          <w:sz w:val="16"/>
          <w:szCs w:val="16"/>
        </w:rPr>
      </w:pPr>
      <w:r>
        <w:rPr>
          <w:rFonts w:asciiTheme="minorHAnsi" w:hAnsiTheme="minorHAnsi" w:cstheme="minorHAnsi"/>
          <w:sz w:val="16"/>
          <w:szCs w:val="16"/>
        </w:rPr>
        <w:t xml:space="preserve">Project 2b: </w:t>
      </w:r>
      <w:r w:rsidR="00464FE1">
        <w:rPr>
          <w:rFonts w:asciiTheme="minorHAnsi" w:hAnsiTheme="minorHAnsi" w:cstheme="minorHAnsi"/>
          <w:sz w:val="16"/>
          <w:szCs w:val="16"/>
        </w:rPr>
        <w:t>Strengthening</w:t>
      </w:r>
      <w:r>
        <w:rPr>
          <w:rFonts w:asciiTheme="minorHAnsi" w:hAnsiTheme="minorHAnsi" w:cstheme="minorHAnsi"/>
          <w:sz w:val="16"/>
          <w:szCs w:val="16"/>
        </w:rPr>
        <w:t xml:space="preserve"> monitoring, reporting and verification: the 30x30 Protected </w:t>
      </w:r>
      <w:r w:rsidR="00464FE1">
        <w:rPr>
          <w:rFonts w:asciiTheme="minorHAnsi" w:hAnsiTheme="minorHAnsi" w:cstheme="minorHAnsi"/>
          <w:sz w:val="16"/>
          <w:szCs w:val="16"/>
        </w:rPr>
        <w:t>Areas</w:t>
      </w:r>
      <w:r>
        <w:rPr>
          <w:rFonts w:asciiTheme="minorHAnsi" w:hAnsiTheme="minorHAnsi" w:cstheme="minorHAnsi"/>
          <w:sz w:val="16"/>
          <w:szCs w:val="16"/>
        </w:rPr>
        <w:t xml:space="preserve"> Evidence Review and Scoping project had concluded and was reviewed </w:t>
      </w:r>
      <w:r w:rsidR="00464FE1">
        <w:rPr>
          <w:rFonts w:asciiTheme="minorHAnsi" w:hAnsiTheme="minorHAnsi" w:cstheme="minorHAnsi"/>
          <w:sz w:val="16"/>
          <w:szCs w:val="16"/>
        </w:rPr>
        <w:t xml:space="preserve">as part of AR3. </w:t>
      </w:r>
    </w:p>
  </w:footnote>
  <w:footnote w:id="3">
    <w:p w14:paraId="1E2E3DA1" w14:textId="77777777" w:rsidR="000E2F32" w:rsidRPr="00BD1FE6" w:rsidRDefault="000E2F32" w:rsidP="000E2F32">
      <w:pPr>
        <w:pStyle w:val="FootnoteText"/>
        <w:rPr>
          <w:rFonts w:ascii="Calibri" w:hAnsi="Calibri" w:cs="Calibri"/>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The launch of RGC2 on 5 February 2024, which received 507 applications from 60 countries, marks a substantial increase from the 155 applications received in RGC1. This surge reflects growing global interest.</w:t>
      </w:r>
    </w:p>
  </w:footnote>
  <w:footnote w:id="4">
    <w:p w14:paraId="6EFF1876" w14:textId="77777777" w:rsidR="000E2F32" w:rsidRPr="00BD1FE6" w:rsidRDefault="000E2F32" w:rsidP="000E2F32">
      <w:pPr>
        <w:rPr>
          <w:rFonts w:ascii="Calibri" w:hAnsi="Calibri" w:cs="Calibri"/>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An e-platform has been developed and launched, along with grantee management and communication guidelines. Webinars on MEL, communications, ethics and safeguarding, finance, and forecasting have been conducted.</w:t>
      </w:r>
    </w:p>
  </w:footnote>
  <w:footnote w:id="5">
    <w:p w14:paraId="4B5A51F0" w14:textId="77777777" w:rsidR="000E2F32" w:rsidRPr="00BD1FE6" w:rsidRDefault="000E2F32" w:rsidP="000E2F32">
      <w:pPr>
        <w:pStyle w:val="ListParagraph"/>
        <w:ind w:left="0"/>
        <w:rPr>
          <w:rFonts w:ascii="Calibri" w:hAnsi="Calibri" w:cs="Calibri"/>
          <w:i/>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w:t>
      </w:r>
      <w:r w:rsidRPr="00BD1FE6">
        <w:rPr>
          <w:rFonts w:ascii="Calibri" w:hAnsi="Calibri" w:cs="Calibri"/>
          <w:b/>
          <w:sz w:val="16"/>
          <w:szCs w:val="16"/>
        </w:rPr>
        <w:t xml:space="preserve">Outcome 1: </w:t>
      </w:r>
      <w:r w:rsidRPr="00BD1FE6">
        <w:rPr>
          <w:rFonts w:ascii="Calibri" w:hAnsi="Calibri" w:cs="Calibri"/>
          <w:i/>
          <w:sz w:val="16"/>
          <w:szCs w:val="16"/>
        </w:rPr>
        <w:t>‘system transformation through local community natural resource management is informed and enabled by the demonstration of the interconnectedness of biodiversity, climate</w:t>
      </w:r>
      <w:r w:rsidRPr="00BD1FE6">
        <w:rPr>
          <w:rFonts w:ascii="Calibri" w:hAnsi="Calibri" w:cs="Calibri"/>
          <w:i/>
          <w:iCs/>
          <w:sz w:val="16"/>
          <w:szCs w:val="16"/>
        </w:rPr>
        <w:t>,</w:t>
      </w:r>
      <w:r w:rsidRPr="00BD1FE6">
        <w:rPr>
          <w:rFonts w:ascii="Calibri" w:hAnsi="Calibri" w:cs="Calibri"/>
          <w:i/>
          <w:sz w:val="16"/>
          <w:szCs w:val="16"/>
        </w:rPr>
        <w:t xml:space="preserve"> and livelihoods’</w:t>
      </w:r>
    </w:p>
  </w:footnote>
  <w:footnote w:id="6">
    <w:p w14:paraId="630653C1" w14:textId="77777777" w:rsidR="000E2F32" w:rsidRPr="00BD1FE6" w:rsidRDefault="000E2F32" w:rsidP="000E2F32">
      <w:pPr>
        <w:pStyle w:val="ListParagraph"/>
        <w:ind w:left="0"/>
        <w:rPr>
          <w:rFonts w:ascii="Calibri" w:hAnsi="Calibri" w:cs="Calibri"/>
          <w:i/>
          <w:iCs/>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w:t>
      </w:r>
      <w:r w:rsidRPr="00BD1FE6">
        <w:rPr>
          <w:rFonts w:ascii="Calibri" w:hAnsi="Calibri" w:cs="Calibri"/>
          <w:b/>
          <w:bCs/>
          <w:sz w:val="16"/>
          <w:szCs w:val="16"/>
        </w:rPr>
        <w:t xml:space="preserve">Outcome 2: </w:t>
      </w:r>
      <w:r w:rsidRPr="00BD1FE6">
        <w:rPr>
          <w:rFonts w:ascii="Calibri" w:hAnsi="Calibri" w:cs="Calibri"/>
          <w:i/>
          <w:iCs/>
          <w:sz w:val="16"/>
          <w:szCs w:val="16"/>
        </w:rPr>
        <w:t>‘Widespread implementation of policies, practices and investment strategies that deliver inclusive climate resilient poverty reduction through conservation and sustainable use of biodiversity.’</w:t>
      </w:r>
    </w:p>
  </w:footnote>
  <w:footnote w:id="7">
    <w:p w14:paraId="04C7FEB7" w14:textId="77777777" w:rsidR="000E2F32" w:rsidRPr="00BD1FE6" w:rsidRDefault="000E2F32" w:rsidP="000E2F32">
      <w:pPr>
        <w:pStyle w:val="ListParagraph"/>
        <w:ind w:left="0"/>
        <w:rPr>
          <w:rFonts w:ascii="Calibri" w:hAnsi="Calibri" w:cs="Calibri"/>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Broadening access to the evidence and knowledge base developed across the programme has also been a focus. The Annual Symposium, delivered on 21 March 2024, was a key event in this regard. Quarterly virtual and in-person learning events, along with Annual Symposia, help project partners and stakeholders benefit from programme outputs. Moreover, the programme has successfully recruited over 2,000 followers on LinkedIn and the monthly issuance of the GCBC Newsletter reaches 647 organisations across 95 countries. </w:t>
      </w:r>
    </w:p>
  </w:footnote>
  <w:footnote w:id="8">
    <w:p w14:paraId="07835FAA" w14:textId="77777777" w:rsidR="000E2F32" w:rsidRPr="00BD1FE6" w:rsidRDefault="000E2F32" w:rsidP="000E2F32">
      <w:pPr>
        <w:pStyle w:val="ListParagraph"/>
        <w:ind w:left="0"/>
        <w:rPr>
          <w:rFonts w:ascii="Calibri" w:hAnsi="Calibri" w:cs="Calibri"/>
          <w:i/>
          <w:sz w:val="16"/>
          <w:szCs w:val="16"/>
        </w:rPr>
      </w:pPr>
      <w:r w:rsidRPr="00BD1FE6">
        <w:rPr>
          <w:rStyle w:val="FootnoteReference"/>
          <w:rFonts w:ascii="Calibri" w:hAnsi="Calibri" w:cs="Calibri"/>
          <w:sz w:val="16"/>
          <w:szCs w:val="16"/>
        </w:rPr>
        <w:footnoteRef/>
      </w:r>
      <w:r w:rsidRPr="00BD1FE6">
        <w:rPr>
          <w:rFonts w:ascii="Calibri" w:hAnsi="Calibri" w:cs="Calibri"/>
          <w:sz w:val="16"/>
          <w:szCs w:val="16"/>
        </w:rPr>
        <w:t xml:space="preserve"> </w:t>
      </w:r>
      <w:r w:rsidRPr="00BD1FE6">
        <w:rPr>
          <w:rFonts w:ascii="Calibri" w:hAnsi="Calibri" w:cs="Calibri"/>
          <w:b/>
          <w:sz w:val="16"/>
          <w:szCs w:val="16"/>
        </w:rPr>
        <w:t xml:space="preserve">Outcome 3: </w:t>
      </w:r>
      <w:r w:rsidRPr="00BD1FE6">
        <w:rPr>
          <w:rFonts w:ascii="Calibri" w:hAnsi="Calibri" w:cs="Calibri"/>
          <w:sz w:val="16"/>
          <w:szCs w:val="16"/>
        </w:rPr>
        <w:t>‘</w:t>
      </w:r>
      <w:r w:rsidRPr="00BD1FE6">
        <w:rPr>
          <w:rFonts w:ascii="Calibri" w:hAnsi="Calibri" w:cs="Calibri"/>
          <w:i/>
          <w:sz w:val="16"/>
          <w:szCs w:val="16"/>
        </w:rPr>
        <w:t>Research partners have stronger capacity, capability, and networks to identify, fund, implement and disseminate research (with or without GCBC funding).’</w:t>
      </w:r>
    </w:p>
    <w:p w14:paraId="55F9C48A" w14:textId="77777777" w:rsidR="000E2F32" w:rsidRDefault="000E2F32" w:rsidP="000E2F32">
      <w:pPr>
        <w:pStyle w:val="FootnoteText"/>
      </w:pPr>
    </w:p>
  </w:footnote>
  <w:footnote w:id="9">
    <w:p w14:paraId="7D2C0BC5" w14:textId="4A7B79BF" w:rsidR="18448B35" w:rsidRDefault="18448B35" w:rsidP="18448B35">
      <w:pPr>
        <w:pStyle w:val="FootnoteText"/>
      </w:pPr>
      <w:r w:rsidRPr="18448B35">
        <w:rPr>
          <w:rStyle w:val="FootnoteReference"/>
        </w:rPr>
        <w:footnoteRef/>
      </w:r>
      <w:r>
        <w:t xml:space="preserve"> Note, we are assuming the 4 outputs are weighted equally as per last year’s Annual Review.   </w:t>
      </w:r>
    </w:p>
  </w:footnote>
  <w:footnote w:id="10">
    <w:p w14:paraId="52AACD5E" w14:textId="4A787B1D" w:rsidR="529FC4B4" w:rsidRDefault="529FC4B4" w:rsidP="529FC4B4">
      <w:pPr>
        <w:pStyle w:val="FootnoteText"/>
      </w:pPr>
      <w:r w:rsidRPr="529FC4B4">
        <w:rPr>
          <w:rStyle w:val="FootnoteReference"/>
        </w:rPr>
        <w:footnoteRef/>
      </w:r>
      <w:r>
        <w:t xml:space="preserve"> See above</w:t>
      </w:r>
    </w:p>
  </w:footnote>
  <w:footnote w:id="11">
    <w:p w14:paraId="069CDFFF" w14:textId="7CDF83F1" w:rsidR="75991135" w:rsidRDefault="75991135" w:rsidP="75991135">
      <w:pPr>
        <w:pStyle w:val="FootnoteText"/>
      </w:pPr>
      <w:r w:rsidRPr="75991135">
        <w:rPr>
          <w:rStyle w:val="FootnoteReference"/>
        </w:rPr>
        <w:footnoteRef/>
      </w:r>
      <w:r w:rsidR="39D12C22">
        <w:t xml:space="preserve"> As of June 2024, there are 14 RGC1 grantees, however only 12 were included in the FY 2023/24 annual report. The 2 missing grantees include Kew Gardens and </w:t>
      </w:r>
      <w:proofErr w:type="spellStart"/>
      <w:r w:rsidR="39D12C22">
        <w:t>Bioversity</w:t>
      </w:r>
      <w:proofErr w:type="spellEnd"/>
      <w:r w:rsidR="39D12C22">
        <w:t xml:space="preserve">. Kew Gardens had yet to complete their inception phase and did not have a final set of indicators to report on, and </w:t>
      </w:r>
      <w:proofErr w:type="spellStart"/>
      <w:r w:rsidR="39D12C22">
        <w:t>Bioversity</w:t>
      </w:r>
      <w:proofErr w:type="spellEnd"/>
      <w:r w:rsidR="39D12C22">
        <w:t xml:space="preserve"> joined the programme in May, hence were still in their inception phase at time of reporting.  </w:t>
      </w:r>
    </w:p>
  </w:footnote>
  <w:footnote w:id="12">
    <w:p w14:paraId="027DB0D6" w14:textId="42FF27DB" w:rsidR="00B54894" w:rsidRDefault="00B54894" w:rsidP="00B54894">
      <w:pPr>
        <w:pStyle w:val="FootnoteText"/>
      </w:pPr>
      <w:r w:rsidRPr="1FB4D7A3">
        <w:rPr>
          <w:rStyle w:val="FootnoteReference"/>
        </w:rPr>
        <w:footnoteRef/>
      </w:r>
      <w:r>
        <w:t xml:space="preserve"> RGC1 grantee University of Birmingham is omitted from the table, as they do not report on this optional indicator</w:t>
      </w:r>
      <w:r w:rsidR="00A8794A" w:rsidRPr="00A8794A">
        <w:rPr>
          <w:rFonts w:asciiTheme="minorHAnsi" w:hAnsiTheme="minorHAnsi" w:cstheme="minorHAnsi"/>
          <w:sz w:val="16"/>
          <w:szCs w:val="16"/>
        </w:rPr>
        <w:t>.</w:t>
      </w:r>
    </w:p>
  </w:footnote>
  <w:footnote w:id="13">
    <w:p w14:paraId="7AF9D8F7" w14:textId="77777777" w:rsidR="00B54894" w:rsidRPr="00075DE3" w:rsidRDefault="00B54894" w:rsidP="00B54894">
      <w:pPr>
        <w:pStyle w:val="FootnoteText"/>
        <w:rPr>
          <w:rFonts w:asciiTheme="minorHAnsi" w:hAnsiTheme="minorHAnsi" w:cstheme="minorHAnsi"/>
          <w:sz w:val="16"/>
          <w:szCs w:val="16"/>
        </w:rPr>
      </w:pPr>
      <w:r w:rsidRPr="00075DE3">
        <w:rPr>
          <w:rStyle w:val="FootnoteReference"/>
          <w:rFonts w:asciiTheme="minorHAnsi" w:hAnsiTheme="minorHAnsi" w:cstheme="minorHAnsi"/>
          <w:sz w:val="16"/>
          <w:szCs w:val="16"/>
        </w:rPr>
        <w:footnoteRef/>
      </w:r>
      <w:r w:rsidRPr="00075DE3">
        <w:rPr>
          <w:rFonts w:asciiTheme="minorHAnsi" w:hAnsiTheme="minorHAnsi" w:cstheme="minorHAnsi"/>
          <w:sz w:val="16"/>
          <w:szCs w:val="16"/>
        </w:rPr>
        <w:t xml:space="preserve"> RGC1 grantees University of Birmingham, ICRAF, IIED, and Oxford are omitted from the table, as they do not report on this optional indicator</w:t>
      </w:r>
      <w:r>
        <w:rPr>
          <w:rFonts w:asciiTheme="minorHAnsi" w:hAnsiTheme="minorHAnsi" w:cstheme="minorHAnsi"/>
          <w:sz w:val="16"/>
          <w:szCs w:val="16"/>
        </w:rPr>
        <w:t>.</w:t>
      </w:r>
    </w:p>
  </w:footnote>
  <w:footnote w:id="14">
    <w:p w14:paraId="5E058320" w14:textId="77777777" w:rsidR="00B54894" w:rsidRPr="00075DE3" w:rsidRDefault="00B54894" w:rsidP="00B54894">
      <w:pPr>
        <w:pStyle w:val="FootnoteText"/>
        <w:rPr>
          <w:rFonts w:asciiTheme="minorHAnsi" w:hAnsiTheme="minorHAnsi" w:cstheme="minorHAnsi"/>
          <w:sz w:val="16"/>
          <w:szCs w:val="16"/>
        </w:rPr>
      </w:pPr>
      <w:r w:rsidRPr="00075DE3">
        <w:rPr>
          <w:rStyle w:val="FootnoteReference"/>
          <w:rFonts w:asciiTheme="minorHAnsi" w:hAnsiTheme="minorHAnsi" w:cstheme="minorHAnsi"/>
          <w:sz w:val="16"/>
          <w:szCs w:val="16"/>
        </w:rPr>
        <w:footnoteRef/>
      </w:r>
      <w:r w:rsidRPr="00075DE3">
        <w:rPr>
          <w:rFonts w:asciiTheme="minorHAnsi" w:hAnsiTheme="minorHAnsi" w:cstheme="minorHAnsi"/>
          <w:sz w:val="16"/>
          <w:szCs w:val="16"/>
        </w:rPr>
        <w:t xml:space="preserve"> Innovative Seaweed did not have a quantitative target for this indicator</w:t>
      </w:r>
      <w:r>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6F00" w14:textId="68E5794D" w:rsidR="00C21E67" w:rsidRDefault="00C21E67">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466B6E3E" wp14:editId="5E21E81B">
              <wp:simplePos x="635" y="635"/>
              <wp:positionH relativeFrom="leftMargin">
                <wp:align>left</wp:align>
              </wp:positionH>
              <wp:positionV relativeFrom="paragraph">
                <wp:posOffset>635</wp:posOffset>
              </wp:positionV>
              <wp:extent cx="443865" cy="443865"/>
              <wp:effectExtent l="0" t="0" r="10160" b="16510"/>
              <wp:wrapSquare wrapText="bothSides"/>
              <wp:docPr id="954994073" name="Text Box 9549940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5A11A8" w14:textId="38641C0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6B6E3E" id="_x0000_t202" coordsize="21600,21600" o:spt="202" path="m,l,21600r21600,l21600,xe">
              <v:stroke joinstyle="miter"/>
              <v:path gradientshapeok="t" o:connecttype="rect"/>
            </v:shapetype>
            <v:shape id="Text Box 954994073" o:spid="_x0000_s1026" type="#_x0000_t202" alt="OFFICIAL"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65A11A8" w14:textId="38641C0B" w:rsidR="00C21E67" w:rsidRPr="00C21E67" w:rsidRDefault="00C21E67">
                    <w:pPr>
                      <w:rPr>
                        <w:rFonts w:ascii="Calibri" w:eastAsia="Calibri" w:hAnsi="Calibri" w:cs="Calibri"/>
                        <w:noProof/>
                        <w:color w:val="000000"/>
                        <w:sz w:val="20"/>
                        <w:szCs w:val="20"/>
                      </w:rPr>
                    </w:pPr>
                    <w:r w:rsidRPr="00C21E67">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DC7FF" w14:textId="2D416E09" w:rsidR="00C21E67" w:rsidRDefault="00C21E67">
    <w:pPr>
      <w:pStyle w:val="Header"/>
    </w:pPr>
    <w:r>
      <w:rPr>
        <w:noProof/>
        <w:color w:val="2B579A"/>
        <w:shd w:val="clear" w:color="auto" w:fill="E6E6E6"/>
      </w:rPr>
      <mc:AlternateContent>
        <mc:Choice Requires="wps">
          <w:drawing>
            <wp:anchor distT="0" distB="0" distL="0" distR="0" simplePos="0" relativeHeight="251658240" behindDoc="0" locked="0" layoutInCell="1" allowOverlap="1" wp14:anchorId="4227164D" wp14:editId="5E84EC33">
              <wp:simplePos x="635" y="635"/>
              <wp:positionH relativeFrom="leftMargin">
                <wp:align>left</wp:align>
              </wp:positionH>
              <wp:positionV relativeFrom="paragraph">
                <wp:posOffset>635</wp:posOffset>
              </wp:positionV>
              <wp:extent cx="443865" cy="443865"/>
              <wp:effectExtent l="0" t="0" r="10160" b="16510"/>
              <wp:wrapSquare wrapText="bothSides"/>
              <wp:docPr id="361185019" name="Text Box 3611850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C7AD4D" w14:textId="2AB8D95C" w:rsidR="00C21E67" w:rsidRPr="00C21E67" w:rsidRDefault="00C21E67">
                          <w:pPr>
                            <w:rPr>
                              <w:rFonts w:ascii="Calibri" w:eastAsia="Calibri" w:hAnsi="Calibri" w:cs="Calibri"/>
                              <w:noProof/>
                              <w:color w:val="000000"/>
                              <w:sz w:val="20"/>
                              <w:szCs w:val="20"/>
                            </w:rPr>
                          </w:pP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27164D" id="_x0000_t202" coordsize="21600,21600" o:spt="202" path="m,l,21600r21600,l21600,xe">
              <v:stroke joinstyle="miter"/>
              <v:path gradientshapeok="t" o:connecttype="rect"/>
            </v:shapetype>
            <v:shape id="Text Box 361185019" o:spid="_x0000_s1028" type="#_x0000_t202" alt="OFFICI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8C7AD4D" w14:textId="2AB8D95C" w:rsidR="00C21E67" w:rsidRPr="00C21E67" w:rsidRDefault="00C21E67">
                    <w:pPr>
                      <w:rPr>
                        <w:rFonts w:ascii="Calibri" w:eastAsia="Calibri" w:hAnsi="Calibri" w:cs="Calibri"/>
                        <w:noProof/>
                        <w:color w:val="000000"/>
                        <w:sz w:val="20"/>
                        <w:szCs w:val="20"/>
                      </w:rPr>
                    </w:pPr>
                  </w:p>
                </w:txbxContent>
              </v:textbox>
              <w10:wrap type="square"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55Ofh6prW6fEf" int2:id="3bTuYNWh">
      <int2:state int2:value="Rejected" int2:type="AugLoop_Text_Critique"/>
    </int2:textHash>
    <int2:textHash int2:hashCode="yJy5ph+T/KpO7o" int2:id="3r0glwqC">
      <int2:state int2:value="Rejected" int2:type="AugLoop_Text_Critique"/>
    </int2:textHash>
    <int2:textHash int2:hashCode="wtKSqYmrO8qHMS" int2:id="8282JFC2">
      <int2:state int2:value="Rejected" int2:type="AugLoop_Text_Critique"/>
    </int2:textHash>
    <int2:textHash int2:hashCode="NT12h6See3qwhk" int2:id="CULxs24n">
      <int2:state int2:value="Rejected" int2:type="AugLoop_Text_Critique"/>
    </int2:textHash>
    <int2:textHash int2:hashCode="2fAtRr4BbxswH3" int2:id="Dbd592Od">
      <int2:state int2:value="Rejected" int2:type="AugLoop_Text_Critique"/>
    </int2:textHash>
    <int2:textHash int2:hashCode="r3GlGOdVyB9JlW" int2:id="ECyElz5y">
      <int2:state int2:value="Rejected" int2:type="AugLoop_Text_Critique"/>
    </int2:textHash>
    <int2:textHash int2:hashCode="DphxiTjaFXwCS0" int2:id="EHr534Kd">
      <int2:state int2:value="Rejected" int2:type="AugLoop_Text_Critique"/>
    </int2:textHash>
    <int2:textHash int2:hashCode="CwoNKfGhuEjdWq" int2:id="EIWHNjz1">
      <int2:state int2:value="Rejected" int2:type="AugLoop_Text_Critique"/>
    </int2:textHash>
    <int2:textHash int2:hashCode="+Q2IjQ+1zjBzp9" int2:id="KME3toKv">
      <int2:state int2:value="Rejected" int2:type="AugLoop_Text_Critique"/>
    </int2:textHash>
    <int2:textHash int2:hashCode="VudC0iZq9zv1S6" int2:id="UmTK9Dz7">
      <int2:state int2:value="Rejected" int2:type="AugLoop_Text_Critique"/>
    </int2:textHash>
    <int2:textHash int2:hashCode="h4HNgsEp8e3u6m" int2:id="UqWFzg1M">
      <int2:state int2:value="Rejected" int2:type="AugLoop_Text_Critique"/>
    </int2:textHash>
    <int2:textHash int2:hashCode="9J9tDk9mM3jh2t" int2:id="aPT88z1h">
      <int2:state int2:value="Rejected" int2:type="AugLoop_Text_Critique"/>
    </int2:textHash>
    <int2:textHash int2:hashCode="kv4UVae7TQCfC0" int2:id="bv9ruxWF">
      <int2:state int2:value="Rejected" int2:type="AugLoop_Text_Critique"/>
    </int2:textHash>
    <int2:textHash int2:hashCode="QJWpmkKkc0O664" int2:id="dNWBPiYB">
      <int2:state int2:value="Rejected" int2:type="AugLoop_Text_Critique"/>
    </int2:textHash>
    <int2:textHash int2:hashCode="pz2QIEqb0rZQkg" int2:id="fDQ7qJSY">
      <int2:state int2:value="Rejected" int2:type="AugLoop_Text_Critique"/>
    </int2:textHash>
    <int2:textHash int2:hashCode="E0kGJ6w6q3B7Zr" int2:id="ggoeZ9R1">
      <int2:state int2:value="Rejected" int2:type="AugLoop_Text_Critique"/>
    </int2:textHash>
    <int2:textHash int2:hashCode="6/hA3iJaao1gKT" int2:id="hsNltpbe">
      <int2:state int2:value="Rejected" int2:type="AugLoop_Text_Critique"/>
    </int2:textHash>
    <int2:textHash int2:hashCode="jouX/vk5CwKHTK" int2:id="ndwoaU6m">
      <int2:state int2:value="Rejected" int2:type="AugLoop_Text_Critique"/>
    </int2:textHash>
    <int2:textHash int2:hashCode="5kiHbSn+NbTwYd" int2:id="oaTRvyzq">
      <int2:state int2:value="Rejected" int2:type="AugLoop_Text_Critique"/>
    </int2:textHash>
    <int2:textHash int2:hashCode="Sj8lOPUTkdugVV" int2:id="qAXsRicG">
      <int2:state int2:value="Rejected" int2:type="AugLoop_Text_Critique"/>
    </int2:textHash>
    <int2:bookmark int2:bookmarkName="_Int_SSzUMYdr" int2:invalidationBookmarkName="" int2:hashCode="kPD4i/hPK+8HsZ" int2:id="056AGCW4">
      <int2:state int2:value="Rejected" int2:type="AugLoop_Text_Critique"/>
    </int2:bookmark>
    <int2:bookmark int2:bookmarkName="_Int_II8CNop6" int2:invalidationBookmarkName="" int2:hashCode="VRd/LyDcPFdCnc" int2:id="0JmeOAhS">
      <int2:state int2:value="Rejected" int2:type="AugLoop_Text_Critique"/>
    </int2:bookmark>
    <int2:bookmark int2:bookmarkName="_Int_q8xvD6R5" int2:invalidationBookmarkName="" int2:hashCode="VRd/LyDcPFdCnc" int2:id="3e1d18Jz">
      <int2:state int2:value="Rejected" int2:type="AugLoop_Text_Critique"/>
    </int2:bookmark>
    <int2:bookmark int2:bookmarkName="_Int_P5kr73oJ" int2:invalidationBookmarkName="" int2:hashCode="zDuorttVkKiLsr" int2:id="5FaX8v2i">
      <int2:state int2:value="Rejected" int2:type="AugLoop_Text_Critique"/>
    </int2:bookmark>
    <int2:bookmark int2:bookmarkName="_Int_MvfekrQ5" int2:invalidationBookmarkName="" int2:hashCode="snwvZ68HXxkvxF" int2:id="606oWByn">
      <int2:state int2:value="Rejected" int2:type="AugLoop_Text_Critique"/>
    </int2:bookmark>
    <int2:bookmark int2:bookmarkName="_Int_PHbrAN9R" int2:invalidationBookmarkName="" int2:hashCode="WgBCeS9iGTbDfq" int2:id="6OAjuKkK">
      <int2:state int2:value="Rejected" int2:type="AugLoop_Text_Critique"/>
    </int2:bookmark>
    <int2:bookmark int2:bookmarkName="_Int_njhmJPys" int2:invalidationBookmarkName="" int2:hashCode="kPD4i/hPK+8HsZ" int2:id="6R1dzgWt">
      <int2:state int2:value="Rejected" int2:type="AugLoop_Text_Critique"/>
    </int2:bookmark>
    <int2:bookmark int2:bookmarkName="_Int_jGwpiYBp" int2:invalidationBookmarkName="" int2:hashCode="5sPdYwQo/VSDQX" int2:id="ASCXixMP">
      <int2:state int2:value="Rejected" int2:type="AugLoop_Text_Critique"/>
    </int2:bookmark>
    <int2:bookmark int2:bookmarkName="_Int_NvVXxTq2" int2:invalidationBookmarkName="" int2:hashCode="MyiGOuDCesIGls" int2:id="B5MpCiTQ">
      <int2:state int2:value="Rejected" int2:type="AugLoop_Text_Critique"/>
    </int2:bookmark>
    <int2:bookmark int2:bookmarkName="_Int_ofULw0xR" int2:invalidationBookmarkName="" int2:hashCode="VRd/LyDcPFdCnc" int2:id="Csgg1xez">
      <int2:state int2:value="Rejected" int2:type="AugLoop_Text_Critique"/>
    </int2:bookmark>
    <int2:bookmark int2:bookmarkName="_Int_bhgWXcvo" int2:invalidationBookmarkName="" int2:hashCode="Ub6cI5hesxrTwA" int2:id="DaRhXwGp">
      <int2:state int2:value="Rejected" int2:type="AugLoop_Text_Critique"/>
    </int2:bookmark>
    <int2:bookmark int2:bookmarkName="_Int_J5CqiuCt" int2:invalidationBookmarkName="" int2:hashCode="k5iH6KkBOt7Xll" int2:id="FnkAnnjS">
      <int2:state int2:value="Rejected" int2:type="AugLoop_Text_Critique"/>
    </int2:bookmark>
    <int2:bookmark int2:bookmarkName="_Int_plVAizQB" int2:invalidationBookmarkName="" int2:hashCode="L/L+vvLaQSHpzZ" int2:id="GCjoAv84">
      <int2:state int2:value="Rejected" int2:type="AugLoop_Text_Critique"/>
    </int2:bookmark>
    <int2:bookmark int2:bookmarkName="_Int_6eXBcJjA" int2:invalidationBookmarkName="" int2:hashCode="6X/4wpXdfDElP/" int2:id="IqssUbV5">
      <int2:state int2:value="Rejected" int2:type="AugLoop_Text_Critique"/>
    </int2:bookmark>
    <int2:bookmark int2:bookmarkName="_Int_OCmxv29Z" int2:invalidationBookmarkName="" int2:hashCode="BA8G/XdAkkeNRQ" int2:id="LrxpTw3t">
      <int2:state int2:value="Rejected" int2:type="AugLoop_Text_Critique"/>
    </int2:bookmark>
    <int2:bookmark int2:bookmarkName="_Int_TgOMAMU6" int2:invalidationBookmarkName="" int2:hashCode="VRd/LyDcPFdCnc" int2:id="NOI8HqJV">
      <int2:state int2:value="Rejected" int2:type="AugLoop_Text_Critique"/>
    </int2:bookmark>
    <int2:bookmark int2:bookmarkName="_Int_CfXWcnJX" int2:invalidationBookmarkName="" int2:hashCode="VRd/LyDcPFdCnc" int2:id="PYiyPbo3">
      <int2:state int2:value="Rejected" int2:type="AugLoop_Text_Critique"/>
    </int2:bookmark>
    <int2:bookmark int2:bookmarkName="_Int_xzH7Z7x6" int2:invalidationBookmarkName="" int2:hashCode="VRd/LyDcPFdCnc" int2:id="UdMASadR">
      <int2:state int2:value="Rejected" int2:type="AugLoop_Text_Critique"/>
    </int2:bookmark>
    <int2:bookmark int2:bookmarkName="_Int_r7CmULar" int2:invalidationBookmarkName="" int2:hashCode="VRd/LyDcPFdCnc" int2:id="Xro2iPth">
      <int2:state int2:value="Rejected" int2:type="AugLoop_Text_Critique"/>
    </int2:bookmark>
    <int2:bookmark int2:bookmarkName="_Int_eu7aqHUG" int2:invalidationBookmarkName="" int2:hashCode="VRd/LyDcPFdCnc" int2:id="ZwFHk0Su">
      <int2:state int2:value="Rejected" int2:type="AugLoop_Text_Critique"/>
    </int2:bookmark>
    <int2:bookmark int2:bookmarkName="_Int_xjDhKkM8" int2:invalidationBookmarkName="" int2:hashCode="YDSIFLSQSHWt5S" int2:id="bMIMLDEf">
      <int2:state int2:value="Rejected" int2:type="AugLoop_Text_Critique"/>
    </int2:bookmark>
    <int2:bookmark int2:bookmarkName="_Int_V8zTFEZr" int2:invalidationBookmarkName="" int2:hashCode="c1OEDupwvlXmnn" int2:id="e289vmYw">
      <int2:state int2:value="Rejected" int2:type="AugLoop_Text_Critique"/>
    </int2:bookmark>
    <int2:bookmark int2:bookmarkName="_Int_BvqGelmp" int2:invalidationBookmarkName="" int2:hashCode="6X/4wpXdfDElP/" int2:id="gOvqmYsl">
      <int2:state int2:value="Rejected" int2:type="AugLoop_Text_Critique"/>
    </int2:bookmark>
    <int2:bookmark int2:bookmarkName="_Int_jXndeYhm" int2:invalidationBookmarkName="" int2:hashCode="qz11WdPi0mWFAZ" int2:id="gonr2sYE">
      <int2:state int2:value="Rejected" int2:type="AugLoop_Text_Critique"/>
    </int2:bookmark>
    <int2:bookmark int2:bookmarkName="_Int_nLbetBeP" int2:invalidationBookmarkName="" int2:hashCode="Xsnww9aQQK/jqv" int2:id="hLu9tZ9O">
      <int2:state int2:value="Rejected" int2:type="AugLoop_Text_Critique"/>
    </int2:bookmark>
    <int2:bookmark int2:bookmarkName="_Int_ZXy64vZT" int2:invalidationBookmarkName="" int2:hashCode="55Nn9j2iQVYB0B" int2:id="ik0OsIue">
      <int2:state int2:value="Rejected" int2:type="AugLoop_Text_Critique"/>
    </int2:bookmark>
    <int2:bookmark int2:bookmarkName="_Int_VTPHb4Mb" int2:invalidationBookmarkName="" int2:hashCode="VRd/LyDcPFdCnc" int2:id="l18nuwmw">
      <int2:state int2:value="Rejected" int2:type="AugLoop_Text_Critique"/>
    </int2:bookmark>
    <int2:bookmark int2:bookmarkName="_Int_hQA0duOG" int2:invalidationBookmarkName="" int2:hashCode="VRd/LyDcPFdCnc" int2:id="lsuzjK1W">
      <int2:state int2:value="Rejected" int2:type="AugLoop_Text_Critique"/>
    </int2:bookmark>
    <int2:bookmark int2:bookmarkName="_Int_ly6oqTG6" int2:invalidationBookmarkName="" int2:hashCode="6X/4wpXdfDElP/" int2:id="nFv2fKzL">
      <int2:state int2:value="Rejected" int2:type="AugLoop_Text_Critique"/>
    </int2:bookmark>
    <int2:bookmark int2:bookmarkName="_Int_cVXwNANp" int2:invalidationBookmarkName="" int2:hashCode="6X/4wpXdfDElP/" int2:id="ohKIna34">
      <int2:state int2:value="Rejected" int2:type="AugLoop_Text_Critique"/>
    </int2:bookmark>
    <int2:bookmark int2:bookmarkName="_Int_hYS6jG2F" int2:invalidationBookmarkName="" int2:hashCode="xLuJaWHy39X3Od" int2:id="ooS0ac5G">
      <int2:state int2:value="Rejected" int2:type="AugLoop_Text_Critique"/>
    </int2:bookmark>
    <int2:bookmark int2:bookmarkName="_Int_W8Odd4l0" int2:invalidationBookmarkName="" int2:hashCode="VRd/LyDcPFdCnc" int2:id="ptHuaADj">
      <int2:state int2:value="Rejected" int2:type="AugLoop_Text_Critique"/>
    </int2:bookmark>
    <int2:bookmark int2:bookmarkName="_Int_GFw6nOYh" int2:invalidationBookmarkName="" int2:hashCode="VRd/LyDcPFdCnc" int2:id="sRVA8SHp">
      <int2:state int2:value="Rejected" int2:type="AugLoop_Text_Critique"/>
    </int2:bookmark>
    <int2:bookmark int2:bookmarkName="_Int_1wcXXf7k" int2:invalidationBookmarkName="" int2:hashCode="VRd/LyDcPFdCnc" int2:id="vK48lHy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78E"/>
    <w:multiLevelType w:val="multilevel"/>
    <w:tmpl w:val="9C90D8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49150B6"/>
    <w:multiLevelType w:val="multilevel"/>
    <w:tmpl w:val="5300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24C09"/>
    <w:multiLevelType w:val="multilevel"/>
    <w:tmpl w:val="640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44033"/>
    <w:multiLevelType w:val="hybridMultilevel"/>
    <w:tmpl w:val="6C72B54E"/>
    <w:lvl w:ilvl="0" w:tplc="080CF482">
      <w:start w:val="1"/>
      <w:numFmt w:val="bullet"/>
      <w:lvlText w:val=""/>
      <w:lvlJc w:val="left"/>
      <w:pPr>
        <w:ind w:left="1560" w:hanging="360"/>
      </w:pPr>
      <w:rPr>
        <w:rFonts w:ascii="Symbol" w:hAnsi="Symbol"/>
      </w:rPr>
    </w:lvl>
    <w:lvl w:ilvl="1" w:tplc="A9FE2474">
      <w:start w:val="1"/>
      <w:numFmt w:val="bullet"/>
      <w:lvlText w:val=""/>
      <w:lvlJc w:val="left"/>
      <w:pPr>
        <w:ind w:left="1560" w:hanging="360"/>
      </w:pPr>
      <w:rPr>
        <w:rFonts w:ascii="Symbol" w:hAnsi="Symbol"/>
      </w:rPr>
    </w:lvl>
    <w:lvl w:ilvl="2" w:tplc="CB30951A">
      <w:start w:val="1"/>
      <w:numFmt w:val="bullet"/>
      <w:lvlText w:val=""/>
      <w:lvlJc w:val="left"/>
      <w:pPr>
        <w:ind w:left="1560" w:hanging="360"/>
      </w:pPr>
      <w:rPr>
        <w:rFonts w:ascii="Symbol" w:hAnsi="Symbol"/>
      </w:rPr>
    </w:lvl>
    <w:lvl w:ilvl="3" w:tplc="8FA41958">
      <w:start w:val="1"/>
      <w:numFmt w:val="bullet"/>
      <w:lvlText w:val=""/>
      <w:lvlJc w:val="left"/>
      <w:pPr>
        <w:ind w:left="1560" w:hanging="360"/>
      </w:pPr>
      <w:rPr>
        <w:rFonts w:ascii="Symbol" w:hAnsi="Symbol"/>
      </w:rPr>
    </w:lvl>
    <w:lvl w:ilvl="4" w:tplc="8BBACAF4">
      <w:start w:val="1"/>
      <w:numFmt w:val="bullet"/>
      <w:lvlText w:val=""/>
      <w:lvlJc w:val="left"/>
      <w:pPr>
        <w:ind w:left="1560" w:hanging="360"/>
      </w:pPr>
      <w:rPr>
        <w:rFonts w:ascii="Symbol" w:hAnsi="Symbol"/>
      </w:rPr>
    </w:lvl>
    <w:lvl w:ilvl="5" w:tplc="AAC0F54A">
      <w:start w:val="1"/>
      <w:numFmt w:val="bullet"/>
      <w:lvlText w:val=""/>
      <w:lvlJc w:val="left"/>
      <w:pPr>
        <w:ind w:left="1560" w:hanging="360"/>
      </w:pPr>
      <w:rPr>
        <w:rFonts w:ascii="Symbol" w:hAnsi="Symbol"/>
      </w:rPr>
    </w:lvl>
    <w:lvl w:ilvl="6" w:tplc="E3C6D246">
      <w:start w:val="1"/>
      <w:numFmt w:val="bullet"/>
      <w:lvlText w:val=""/>
      <w:lvlJc w:val="left"/>
      <w:pPr>
        <w:ind w:left="1560" w:hanging="360"/>
      </w:pPr>
      <w:rPr>
        <w:rFonts w:ascii="Symbol" w:hAnsi="Symbol"/>
      </w:rPr>
    </w:lvl>
    <w:lvl w:ilvl="7" w:tplc="4A76F9B0">
      <w:start w:val="1"/>
      <w:numFmt w:val="bullet"/>
      <w:lvlText w:val=""/>
      <w:lvlJc w:val="left"/>
      <w:pPr>
        <w:ind w:left="1560" w:hanging="360"/>
      </w:pPr>
      <w:rPr>
        <w:rFonts w:ascii="Symbol" w:hAnsi="Symbol"/>
      </w:rPr>
    </w:lvl>
    <w:lvl w:ilvl="8" w:tplc="8578E81E">
      <w:start w:val="1"/>
      <w:numFmt w:val="bullet"/>
      <w:lvlText w:val=""/>
      <w:lvlJc w:val="left"/>
      <w:pPr>
        <w:ind w:left="1560" w:hanging="360"/>
      </w:pPr>
      <w:rPr>
        <w:rFonts w:ascii="Symbol" w:hAnsi="Symbol"/>
      </w:rPr>
    </w:lvl>
  </w:abstractNum>
  <w:abstractNum w:abstractNumId="4" w15:restartNumberingAfterBreak="0">
    <w:nsid w:val="0C2221C1"/>
    <w:multiLevelType w:val="hybridMultilevel"/>
    <w:tmpl w:val="4D1CBE72"/>
    <w:lvl w:ilvl="0" w:tplc="93084672">
      <w:start w:val="1"/>
      <w:numFmt w:val="bullet"/>
      <w:lvlText w:val=""/>
      <w:lvlJc w:val="left"/>
      <w:pPr>
        <w:ind w:left="1560" w:hanging="360"/>
      </w:pPr>
      <w:rPr>
        <w:rFonts w:ascii="Symbol" w:hAnsi="Symbol"/>
      </w:rPr>
    </w:lvl>
    <w:lvl w:ilvl="1" w:tplc="E0023212">
      <w:start w:val="1"/>
      <w:numFmt w:val="bullet"/>
      <w:lvlText w:val=""/>
      <w:lvlJc w:val="left"/>
      <w:pPr>
        <w:ind w:left="1560" w:hanging="360"/>
      </w:pPr>
      <w:rPr>
        <w:rFonts w:ascii="Symbol" w:hAnsi="Symbol"/>
      </w:rPr>
    </w:lvl>
    <w:lvl w:ilvl="2" w:tplc="2D98720E">
      <w:start w:val="1"/>
      <w:numFmt w:val="bullet"/>
      <w:lvlText w:val=""/>
      <w:lvlJc w:val="left"/>
      <w:pPr>
        <w:ind w:left="1560" w:hanging="360"/>
      </w:pPr>
      <w:rPr>
        <w:rFonts w:ascii="Symbol" w:hAnsi="Symbol"/>
      </w:rPr>
    </w:lvl>
    <w:lvl w:ilvl="3" w:tplc="1D4EA54E">
      <w:start w:val="1"/>
      <w:numFmt w:val="bullet"/>
      <w:lvlText w:val=""/>
      <w:lvlJc w:val="left"/>
      <w:pPr>
        <w:ind w:left="1560" w:hanging="360"/>
      </w:pPr>
      <w:rPr>
        <w:rFonts w:ascii="Symbol" w:hAnsi="Symbol"/>
      </w:rPr>
    </w:lvl>
    <w:lvl w:ilvl="4" w:tplc="4C20CDAE">
      <w:start w:val="1"/>
      <w:numFmt w:val="bullet"/>
      <w:lvlText w:val=""/>
      <w:lvlJc w:val="left"/>
      <w:pPr>
        <w:ind w:left="1560" w:hanging="360"/>
      </w:pPr>
      <w:rPr>
        <w:rFonts w:ascii="Symbol" w:hAnsi="Symbol"/>
      </w:rPr>
    </w:lvl>
    <w:lvl w:ilvl="5" w:tplc="3A9A9EFC">
      <w:start w:val="1"/>
      <w:numFmt w:val="bullet"/>
      <w:lvlText w:val=""/>
      <w:lvlJc w:val="left"/>
      <w:pPr>
        <w:ind w:left="1560" w:hanging="360"/>
      </w:pPr>
      <w:rPr>
        <w:rFonts w:ascii="Symbol" w:hAnsi="Symbol"/>
      </w:rPr>
    </w:lvl>
    <w:lvl w:ilvl="6" w:tplc="BC406BF6">
      <w:start w:val="1"/>
      <w:numFmt w:val="bullet"/>
      <w:lvlText w:val=""/>
      <w:lvlJc w:val="left"/>
      <w:pPr>
        <w:ind w:left="1560" w:hanging="360"/>
      </w:pPr>
      <w:rPr>
        <w:rFonts w:ascii="Symbol" w:hAnsi="Symbol"/>
      </w:rPr>
    </w:lvl>
    <w:lvl w:ilvl="7" w:tplc="1B4800C2">
      <w:start w:val="1"/>
      <w:numFmt w:val="bullet"/>
      <w:lvlText w:val=""/>
      <w:lvlJc w:val="left"/>
      <w:pPr>
        <w:ind w:left="1560" w:hanging="360"/>
      </w:pPr>
      <w:rPr>
        <w:rFonts w:ascii="Symbol" w:hAnsi="Symbol"/>
      </w:rPr>
    </w:lvl>
    <w:lvl w:ilvl="8" w:tplc="7A6C0100">
      <w:start w:val="1"/>
      <w:numFmt w:val="bullet"/>
      <w:lvlText w:val=""/>
      <w:lvlJc w:val="left"/>
      <w:pPr>
        <w:ind w:left="1560" w:hanging="360"/>
      </w:pPr>
      <w:rPr>
        <w:rFonts w:ascii="Symbol" w:hAnsi="Symbol"/>
      </w:rPr>
    </w:lvl>
  </w:abstractNum>
  <w:abstractNum w:abstractNumId="5" w15:restartNumberingAfterBreak="0">
    <w:nsid w:val="0F9466C0"/>
    <w:multiLevelType w:val="multilevel"/>
    <w:tmpl w:val="33C47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7F26B4"/>
    <w:multiLevelType w:val="multilevel"/>
    <w:tmpl w:val="F3742F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ADDD5A"/>
    <w:multiLevelType w:val="hybridMultilevel"/>
    <w:tmpl w:val="FFFFFFFF"/>
    <w:lvl w:ilvl="0" w:tplc="D29C6A9C">
      <w:numFmt w:val="none"/>
      <w:lvlText w:val=""/>
      <w:lvlJc w:val="left"/>
      <w:pPr>
        <w:tabs>
          <w:tab w:val="num" w:pos="360"/>
        </w:tabs>
      </w:pPr>
    </w:lvl>
    <w:lvl w:ilvl="1" w:tplc="62F6DA3C">
      <w:start w:val="1"/>
      <w:numFmt w:val="lowerLetter"/>
      <w:lvlText w:val="%2."/>
      <w:lvlJc w:val="left"/>
      <w:pPr>
        <w:ind w:left="1440" w:hanging="360"/>
      </w:pPr>
    </w:lvl>
    <w:lvl w:ilvl="2" w:tplc="B6C64A16">
      <w:start w:val="1"/>
      <w:numFmt w:val="lowerRoman"/>
      <w:lvlText w:val="%3."/>
      <w:lvlJc w:val="right"/>
      <w:pPr>
        <w:ind w:left="2160" w:hanging="180"/>
      </w:pPr>
    </w:lvl>
    <w:lvl w:ilvl="3" w:tplc="994EEB24">
      <w:start w:val="1"/>
      <w:numFmt w:val="decimal"/>
      <w:lvlText w:val="%4."/>
      <w:lvlJc w:val="left"/>
      <w:pPr>
        <w:ind w:left="2880" w:hanging="360"/>
      </w:pPr>
    </w:lvl>
    <w:lvl w:ilvl="4" w:tplc="7E32BC64">
      <w:start w:val="1"/>
      <w:numFmt w:val="lowerLetter"/>
      <w:lvlText w:val="%5."/>
      <w:lvlJc w:val="left"/>
      <w:pPr>
        <w:ind w:left="3600" w:hanging="360"/>
      </w:pPr>
    </w:lvl>
    <w:lvl w:ilvl="5" w:tplc="E872FF30">
      <w:start w:val="1"/>
      <w:numFmt w:val="lowerRoman"/>
      <w:lvlText w:val="%6."/>
      <w:lvlJc w:val="right"/>
      <w:pPr>
        <w:ind w:left="4320" w:hanging="180"/>
      </w:pPr>
    </w:lvl>
    <w:lvl w:ilvl="6" w:tplc="5BCC19C8">
      <w:start w:val="1"/>
      <w:numFmt w:val="decimal"/>
      <w:lvlText w:val="%7."/>
      <w:lvlJc w:val="left"/>
      <w:pPr>
        <w:ind w:left="5040" w:hanging="360"/>
      </w:pPr>
    </w:lvl>
    <w:lvl w:ilvl="7" w:tplc="59E04F0C">
      <w:start w:val="1"/>
      <w:numFmt w:val="lowerLetter"/>
      <w:lvlText w:val="%8."/>
      <w:lvlJc w:val="left"/>
      <w:pPr>
        <w:ind w:left="5760" w:hanging="360"/>
      </w:pPr>
    </w:lvl>
    <w:lvl w:ilvl="8" w:tplc="E038833E">
      <w:start w:val="1"/>
      <w:numFmt w:val="lowerRoman"/>
      <w:lvlText w:val="%9."/>
      <w:lvlJc w:val="right"/>
      <w:pPr>
        <w:ind w:left="6480" w:hanging="180"/>
      </w:pPr>
    </w:lvl>
  </w:abstractNum>
  <w:abstractNum w:abstractNumId="8" w15:restartNumberingAfterBreak="0">
    <w:nsid w:val="162822D3"/>
    <w:multiLevelType w:val="multilevel"/>
    <w:tmpl w:val="419AFF10"/>
    <w:lvl w:ilvl="0">
      <w:start w:val="1"/>
      <w:numFmt w:val="decimal"/>
      <w:lvlText w:val="%1."/>
      <w:lvlJc w:val="left"/>
      <w:pPr>
        <w:tabs>
          <w:tab w:val="num" w:pos="360"/>
        </w:tabs>
        <w:ind w:left="360" w:hanging="360"/>
      </w:pPr>
      <w:rPr>
        <w:rFonts w:asciiTheme="minorHAnsi" w:eastAsia="Times New Roman" w:hAnsiTheme="minorHAnsi" w:cstheme="minorHAnsi"/>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8E9184"/>
    <w:multiLevelType w:val="hybridMultilevel"/>
    <w:tmpl w:val="FFFFFFFF"/>
    <w:lvl w:ilvl="0" w:tplc="D80618B6">
      <w:start w:val="1"/>
      <w:numFmt w:val="bullet"/>
      <w:lvlText w:val="-"/>
      <w:lvlJc w:val="left"/>
      <w:pPr>
        <w:ind w:left="720" w:hanging="360"/>
      </w:pPr>
      <w:rPr>
        <w:rFonts w:ascii="&quot;Arial&quot;,sans-serif" w:hAnsi="&quot;Arial&quot;,sans-serif" w:hint="default"/>
      </w:rPr>
    </w:lvl>
    <w:lvl w:ilvl="1" w:tplc="5A828C06">
      <w:start w:val="1"/>
      <w:numFmt w:val="bullet"/>
      <w:lvlText w:val="o"/>
      <w:lvlJc w:val="left"/>
      <w:pPr>
        <w:ind w:left="1440" w:hanging="360"/>
      </w:pPr>
      <w:rPr>
        <w:rFonts w:ascii="Courier New" w:hAnsi="Courier New" w:hint="default"/>
      </w:rPr>
    </w:lvl>
    <w:lvl w:ilvl="2" w:tplc="25E05F08">
      <w:start w:val="1"/>
      <w:numFmt w:val="bullet"/>
      <w:lvlText w:val=""/>
      <w:lvlJc w:val="left"/>
      <w:pPr>
        <w:ind w:left="2160" w:hanging="360"/>
      </w:pPr>
      <w:rPr>
        <w:rFonts w:ascii="Wingdings" w:hAnsi="Wingdings" w:hint="default"/>
      </w:rPr>
    </w:lvl>
    <w:lvl w:ilvl="3" w:tplc="19088C70">
      <w:start w:val="1"/>
      <w:numFmt w:val="bullet"/>
      <w:lvlText w:val=""/>
      <w:lvlJc w:val="left"/>
      <w:pPr>
        <w:ind w:left="2880" w:hanging="360"/>
      </w:pPr>
      <w:rPr>
        <w:rFonts w:ascii="Symbol" w:hAnsi="Symbol" w:hint="default"/>
      </w:rPr>
    </w:lvl>
    <w:lvl w:ilvl="4" w:tplc="1E167FEC">
      <w:start w:val="1"/>
      <w:numFmt w:val="bullet"/>
      <w:lvlText w:val="o"/>
      <w:lvlJc w:val="left"/>
      <w:pPr>
        <w:ind w:left="3600" w:hanging="360"/>
      </w:pPr>
      <w:rPr>
        <w:rFonts w:ascii="Courier New" w:hAnsi="Courier New" w:hint="default"/>
      </w:rPr>
    </w:lvl>
    <w:lvl w:ilvl="5" w:tplc="E51AA5A2">
      <w:start w:val="1"/>
      <w:numFmt w:val="bullet"/>
      <w:lvlText w:val=""/>
      <w:lvlJc w:val="left"/>
      <w:pPr>
        <w:ind w:left="4320" w:hanging="360"/>
      </w:pPr>
      <w:rPr>
        <w:rFonts w:ascii="Wingdings" w:hAnsi="Wingdings" w:hint="default"/>
      </w:rPr>
    </w:lvl>
    <w:lvl w:ilvl="6" w:tplc="CEF41240">
      <w:start w:val="1"/>
      <w:numFmt w:val="bullet"/>
      <w:lvlText w:val=""/>
      <w:lvlJc w:val="left"/>
      <w:pPr>
        <w:ind w:left="5040" w:hanging="360"/>
      </w:pPr>
      <w:rPr>
        <w:rFonts w:ascii="Symbol" w:hAnsi="Symbol" w:hint="default"/>
      </w:rPr>
    </w:lvl>
    <w:lvl w:ilvl="7" w:tplc="7E981C46">
      <w:start w:val="1"/>
      <w:numFmt w:val="bullet"/>
      <w:lvlText w:val="o"/>
      <w:lvlJc w:val="left"/>
      <w:pPr>
        <w:ind w:left="5760" w:hanging="360"/>
      </w:pPr>
      <w:rPr>
        <w:rFonts w:ascii="Courier New" w:hAnsi="Courier New" w:hint="default"/>
      </w:rPr>
    </w:lvl>
    <w:lvl w:ilvl="8" w:tplc="EDE611FC">
      <w:start w:val="1"/>
      <w:numFmt w:val="bullet"/>
      <w:lvlText w:val=""/>
      <w:lvlJc w:val="left"/>
      <w:pPr>
        <w:ind w:left="6480" w:hanging="360"/>
      </w:pPr>
      <w:rPr>
        <w:rFonts w:ascii="Wingdings" w:hAnsi="Wingdings" w:hint="default"/>
      </w:rPr>
    </w:lvl>
  </w:abstractNum>
  <w:abstractNum w:abstractNumId="10" w15:restartNumberingAfterBreak="0">
    <w:nsid w:val="18CC0461"/>
    <w:multiLevelType w:val="hybridMultilevel"/>
    <w:tmpl w:val="67D4C35A"/>
    <w:lvl w:ilvl="0" w:tplc="EF9E1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D2F9F"/>
    <w:multiLevelType w:val="multilevel"/>
    <w:tmpl w:val="4CC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E94590"/>
    <w:multiLevelType w:val="hybridMultilevel"/>
    <w:tmpl w:val="87E2629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5E22B8"/>
    <w:multiLevelType w:val="multilevel"/>
    <w:tmpl w:val="6FDC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750C28"/>
    <w:multiLevelType w:val="multilevel"/>
    <w:tmpl w:val="33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5E6088"/>
    <w:multiLevelType w:val="multilevel"/>
    <w:tmpl w:val="F918BE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A339CE"/>
    <w:multiLevelType w:val="hybridMultilevel"/>
    <w:tmpl w:val="4FDE73F0"/>
    <w:lvl w:ilvl="0" w:tplc="326808F4">
      <w:start w:val="1"/>
      <w:numFmt w:val="decimal"/>
      <w:lvlText w:val="%1."/>
      <w:lvlJc w:val="left"/>
      <w:pPr>
        <w:ind w:left="360" w:hanging="360"/>
      </w:pPr>
      <w:rPr>
        <w:rFonts w:asciiTheme="minorHAnsi" w:eastAsiaTheme="minorEastAsia" w:hAnsiTheme="minorHAnsi" w:cstheme="minorBidi"/>
        <w:b w:val="0"/>
        <w:b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C40B5C"/>
    <w:multiLevelType w:val="multilevel"/>
    <w:tmpl w:val="ED8E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BD4962"/>
    <w:multiLevelType w:val="multilevel"/>
    <w:tmpl w:val="DDA8FE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0702A6A"/>
    <w:multiLevelType w:val="multilevel"/>
    <w:tmpl w:val="C97AE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5C2A31"/>
    <w:multiLevelType w:val="multilevel"/>
    <w:tmpl w:val="BA6064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6571D3"/>
    <w:multiLevelType w:val="multilevel"/>
    <w:tmpl w:val="1A2E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8C0068C"/>
    <w:multiLevelType w:val="hybridMultilevel"/>
    <w:tmpl w:val="D72C5C08"/>
    <w:lvl w:ilvl="0" w:tplc="3C027CFC">
      <w:start w:val="1"/>
      <w:numFmt w:val="bullet"/>
      <w:lvlText w:val=""/>
      <w:lvlJc w:val="left"/>
      <w:pPr>
        <w:ind w:left="1560" w:hanging="360"/>
      </w:pPr>
      <w:rPr>
        <w:rFonts w:ascii="Symbol" w:hAnsi="Symbol"/>
      </w:rPr>
    </w:lvl>
    <w:lvl w:ilvl="1" w:tplc="565EE980">
      <w:start w:val="1"/>
      <w:numFmt w:val="bullet"/>
      <w:lvlText w:val=""/>
      <w:lvlJc w:val="left"/>
      <w:pPr>
        <w:ind w:left="1560" w:hanging="360"/>
      </w:pPr>
      <w:rPr>
        <w:rFonts w:ascii="Symbol" w:hAnsi="Symbol"/>
      </w:rPr>
    </w:lvl>
    <w:lvl w:ilvl="2" w:tplc="6876D4C8">
      <w:start w:val="1"/>
      <w:numFmt w:val="bullet"/>
      <w:lvlText w:val=""/>
      <w:lvlJc w:val="left"/>
      <w:pPr>
        <w:ind w:left="1560" w:hanging="360"/>
      </w:pPr>
      <w:rPr>
        <w:rFonts w:ascii="Symbol" w:hAnsi="Symbol"/>
      </w:rPr>
    </w:lvl>
    <w:lvl w:ilvl="3" w:tplc="8D766308">
      <w:start w:val="1"/>
      <w:numFmt w:val="bullet"/>
      <w:lvlText w:val=""/>
      <w:lvlJc w:val="left"/>
      <w:pPr>
        <w:ind w:left="1560" w:hanging="360"/>
      </w:pPr>
      <w:rPr>
        <w:rFonts w:ascii="Symbol" w:hAnsi="Symbol"/>
      </w:rPr>
    </w:lvl>
    <w:lvl w:ilvl="4" w:tplc="A3685348">
      <w:start w:val="1"/>
      <w:numFmt w:val="bullet"/>
      <w:lvlText w:val=""/>
      <w:lvlJc w:val="left"/>
      <w:pPr>
        <w:ind w:left="1560" w:hanging="360"/>
      </w:pPr>
      <w:rPr>
        <w:rFonts w:ascii="Symbol" w:hAnsi="Symbol"/>
      </w:rPr>
    </w:lvl>
    <w:lvl w:ilvl="5" w:tplc="75525844">
      <w:start w:val="1"/>
      <w:numFmt w:val="bullet"/>
      <w:lvlText w:val=""/>
      <w:lvlJc w:val="left"/>
      <w:pPr>
        <w:ind w:left="1560" w:hanging="360"/>
      </w:pPr>
      <w:rPr>
        <w:rFonts w:ascii="Symbol" w:hAnsi="Symbol"/>
      </w:rPr>
    </w:lvl>
    <w:lvl w:ilvl="6" w:tplc="8EE8F034">
      <w:start w:val="1"/>
      <w:numFmt w:val="bullet"/>
      <w:lvlText w:val=""/>
      <w:lvlJc w:val="left"/>
      <w:pPr>
        <w:ind w:left="1560" w:hanging="360"/>
      </w:pPr>
      <w:rPr>
        <w:rFonts w:ascii="Symbol" w:hAnsi="Symbol"/>
      </w:rPr>
    </w:lvl>
    <w:lvl w:ilvl="7" w:tplc="9ACAB28C">
      <w:start w:val="1"/>
      <w:numFmt w:val="bullet"/>
      <w:lvlText w:val=""/>
      <w:lvlJc w:val="left"/>
      <w:pPr>
        <w:ind w:left="1560" w:hanging="360"/>
      </w:pPr>
      <w:rPr>
        <w:rFonts w:ascii="Symbol" w:hAnsi="Symbol"/>
      </w:rPr>
    </w:lvl>
    <w:lvl w:ilvl="8" w:tplc="3B549390">
      <w:start w:val="1"/>
      <w:numFmt w:val="bullet"/>
      <w:lvlText w:val=""/>
      <w:lvlJc w:val="left"/>
      <w:pPr>
        <w:ind w:left="1560" w:hanging="360"/>
      </w:pPr>
      <w:rPr>
        <w:rFonts w:ascii="Symbol" w:hAnsi="Symbol"/>
      </w:rPr>
    </w:lvl>
  </w:abstractNum>
  <w:abstractNum w:abstractNumId="23" w15:restartNumberingAfterBreak="0">
    <w:nsid w:val="28FE4340"/>
    <w:multiLevelType w:val="multilevel"/>
    <w:tmpl w:val="51187B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C860F2"/>
    <w:multiLevelType w:val="hybridMultilevel"/>
    <w:tmpl w:val="C05AD654"/>
    <w:lvl w:ilvl="0" w:tplc="0809000F">
      <w:start w:val="1"/>
      <w:numFmt w:val="decimal"/>
      <w:lvlText w:val="%1."/>
      <w:lvlJc w:val="left"/>
      <w:pPr>
        <w:ind w:left="360" w:hanging="360"/>
      </w:pPr>
      <w:rPr>
        <w:rFonts w:cs="Times New Roman"/>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36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5" w15:restartNumberingAfterBreak="0">
    <w:nsid w:val="2FF19A69"/>
    <w:multiLevelType w:val="hybridMultilevel"/>
    <w:tmpl w:val="6890E602"/>
    <w:lvl w:ilvl="0" w:tplc="377044BE">
      <w:start w:val="1"/>
      <w:numFmt w:val="bullet"/>
      <w:lvlText w:val=""/>
      <w:lvlJc w:val="left"/>
      <w:pPr>
        <w:ind w:left="720" w:hanging="360"/>
      </w:pPr>
      <w:rPr>
        <w:rFonts w:ascii="Symbol" w:hAnsi="Symbol" w:hint="default"/>
      </w:rPr>
    </w:lvl>
    <w:lvl w:ilvl="1" w:tplc="7FEAB40E">
      <w:start w:val="1"/>
      <w:numFmt w:val="bullet"/>
      <w:lvlText w:val="o"/>
      <w:lvlJc w:val="left"/>
      <w:pPr>
        <w:ind w:left="1440" w:hanging="360"/>
      </w:pPr>
      <w:rPr>
        <w:rFonts w:ascii="Courier New" w:hAnsi="Courier New" w:hint="default"/>
        <w:color w:val="auto"/>
      </w:rPr>
    </w:lvl>
    <w:lvl w:ilvl="2" w:tplc="9056BC06">
      <w:start w:val="1"/>
      <w:numFmt w:val="bullet"/>
      <w:lvlText w:val=""/>
      <w:lvlJc w:val="left"/>
      <w:pPr>
        <w:ind w:left="2160" w:hanging="360"/>
      </w:pPr>
      <w:rPr>
        <w:rFonts w:ascii="Wingdings" w:hAnsi="Wingdings" w:hint="default"/>
      </w:rPr>
    </w:lvl>
    <w:lvl w:ilvl="3" w:tplc="E3002B34">
      <w:start w:val="1"/>
      <w:numFmt w:val="bullet"/>
      <w:lvlText w:val=""/>
      <w:lvlJc w:val="left"/>
      <w:pPr>
        <w:ind w:left="2880" w:hanging="360"/>
      </w:pPr>
      <w:rPr>
        <w:rFonts w:ascii="Symbol" w:hAnsi="Symbol" w:hint="default"/>
      </w:rPr>
    </w:lvl>
    <w:lvl w:ilvl="4" w:tplc="C3CAB3B6">
      <w:start w:val="1"/>
      <w:numFmt w:val="bullet"/>
      <w:lvlText w:val="o"/>
      <w:lvlJc w:val="left"/>
      <w:pPr>
        <w:ind w:left="3600" w:hanging="360"/>
      </w:pPr>
      <w:rPr>
        <w:rFonts w:ascii="Courier New" w:hAnsi="Courier New" w:hint="default"/>
      </w:rPr>
    </w:lvl>
    <w:lvl w:ilvl="5" w:tplc="DC9859C0">
      <w:start w:val="1"/>
      <w:numFmt w:val="bullet"/>
      <w:lvlText w:val=""/>
      <w:lvlJc w:val="left"/>
      <w:pPr>
        <w:ind w:left="4320" w:hanging="360"/>
      </w:pPr>
      <w:rPr>
        <w:rFonts w:ascii="Wingdings" w:hAnsi="Wingdings" w:hint="default"/>
      </w:rPr>
    </w:lvl>
    <w:lvl w:ilvl="6" w:tplc="86562636">
      <w:start w:val="1"/>
      <w:numFmt w:val="bullet"/>
      <w:lvlText w:val=""/>
      <w:lvlJc w:val="left"/>
      <w:pPr>
        <w:ind w:left="5040" w:hanging="360"/>
      </w:pPr>
      <w:rPr>
        <w:rFonts w:ascii="Symbol" w:hAnsi="Symbol" w:hint="default"/>
      </w:rPr>
    </w:lvl>
    <w:lvl w:ilvl="7" w:tplc="5A3AC4F0">
      <w:start w:val="1"/>
      <w:numFmt w:val="bullet"/>
      <w:lvlText w:val="o"/>
      <w:lvlJc w:val="left"/>
      <w:pPr>
        <w:ind w:left="5760" w:hanging="360"/>
      </w:pPr>
      <w:rPr>
        <w:rFonts w:ascii="Courier New" w:hAnsi="Courier New" w:hint="default"/>
      </w:rPr>
    </w:lvl>
    <w:lvl w:ilvl="8" w:tplc="BC8E35C6">
      <w:start w:val="1"/>
      <w:numFmt w:val="bullet"/>
      <w:lvlText w:val=""/>
      <w:lvlJc w:val="left"/>
      <w:pPr>
        <w:ind w:left="6480" w:hanging="360"/>
      </w:pPr>
      <w:rPr>
        <w:rFonts w:ascii="Wingdings" w:hAnsi="Wingdings" w:hint="default"/>
      </w:rPr>
    </w:lvl>
  </w:abstractNum>
  <w:abstractNum w:abstractNumId="26" w15:restartNumberingAfterBreak="0">
    <w:nsid w:val="304053AC"/>
    <w:multiLevelType w:val="hybridMultilevel"/>
    <w:tmpl w:val="445AB1EE"/>
    <w:lvl w:ilvl="0" w:tplc="AFC25BDA">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7807D1"/>
    <w:multiLevelType w:val="hybridMultilevel"/>
    <w:tmpl w:val="3CDA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AC5773"/>
    <w:multiLevelType w:val="hybridMultilevel"/>
    <w:tmpl w:val="325071C2"/>
    <w:lvl w:ilvl="0" w:tplc="9EBC3AF8">
      <w:start w:val="1"/>
      <w:numFmt w:val="bullet"/>
      <w:lvlText w:val=""/>
      <w:lvlJc w:val="left"/>
      <w:pPr>
        <w:ind w:left="1560" w:hanging="360"/>
      </w:pPr>
      <w:rPr>
        <w:rFonts w:ascii="Symbol" w:hAnsi="Symbol"/>
      </w:rPr>
    </w:lvl>
    <w:lvl w:ilvl="1" w:tplc="A7281558">
      <w:start w:val="1"/>
      <w:numFmt w:val="bullet"/>
      <w:lvlText w:val=""/>
      <w:lvlJc w:val="left"/>
      <w:pPr>
        <w:ind w:left="1560" w:hanging="360"/>
      </w:pPr>
      <w:rPr>
        <w:rFonts w:ascii="Symbol" w:hAnsi="Symbol"/>
      </w:rPr>
    </w:lvl>
    <w:lvl w:ilvl="2" w:tplc="2DFEB40A">
      <w:start w:val="1"/>
      <w:numFmt w:val="bullet"/>
      <w:lvlText w:val=""/>
      <w:lvlJc w:val="left"/>
      <w:pPr>
        <w:ind w:left="1560" w:hanging="360"/>
      </w:pPr>
      <w:rPr>
        <w:rFonts w:ascii="Symbol" w:hAnsi="Symbol"/>
      </w:rPr>
    </w:lvl>
    <w:lvl w:ilvl="3" w:tplc="95928A2E">
      <w:start w:val="1"/>
      <w:numFmt w:val="bullet"/>
      <w:lvlText w:val=""/>
      <w:lvlJc w:val="left"/>
      <w:pPr>
        <w:ind w:left="1560" w:hanging="360"/>
      </w:pPr>
      <w:rPr>
        <w:rFonts w:ascii="Symbol" w:hAnsi="Symbol"/>
      </w:rPr>
    </w:lvl>
    <w:lvl w:ilvl="4" w:tplc="944E07DC">
      <w:start w:val="1"/>
      <w:numFmt w:val="bullet"/>
      <w:lvlText w:val=""/>
      <w:lvlJc w:val="left"/>
      <w:pPr>
        <w:ind w:left="1560" w:hanging="360"/>
      </w:pPr>
      <w:rPr>
        <w:rFonts w:ascii="Symbol" w:hAnsi="Symbol"/>
      </w:rPr>
    </w:lvl>
    <w:lvl w:ilvl="5" w:tplc="0308A60E">
      <w:start w:val="1"/>
      <w:numFmt w:val="bullet"/>
      <w:lvlText w:val=""/>
      <w:lvlJc w:val="left"/>
      <w:pPr>
        <w:ind w:left="1560" w:hanging="360"/>
      </w:pPr>
      <w:rPr>
        <w:rFonts w:ascii="Symbol" w:hAnsi="Symbol"/>
      </w:rPr>
    </w:lvl>
    <w:lvl w:ilvl="6" w:tplc="EC12F0AC">
      <w:start w:val="1"/>
      <w:numFmt w:val="bullet"/>
      <w:lvlText w:val=""/>
      <w:lvlJc w:val="left"/>
      <w:pPr>
        <w:ind w:left="1560" w:hanging="360"/>
      </w:pPr>
      <w:rPr>
        <w:rFonts w:ascii="Symbol" w:hAnsi="Symbol"/>
      </w:rPr>
    </w:lvl>
    <w:lvl w:ilvl="7" w:tplc="75467EA8">
      <w:start w:val="1"/>
      <w:numFmt w:val="bullet"/>
      <w:lvlText w:val=""/>
      <w:lvlJc w:val="left"/>
      <w:pPr>
        <w:ind w:left="1560" w:hanging="360"/>
      </w:pPr>
      <w:rPr>
        <w:rFonts w:ascii="Symbol" w:hAnsi="Symbol"/>
      </w:rPr>
    </w:lvl>
    <w:lvl w:ilvl="8" w:tplc="655E4B0E">
      <w:start w:val="1"/>
      <w:numFmt w:val="bullet"/>
      <w:lvlText w:val=""/>
      <w:lvlJc w:val="left"/>
      <w:pPr>
        <w:ind w:left="1560" w:hanging="360"/>
      </w:pPr>
      <w:rPr>
        <w:rFonts w:ascii="Symbol" w:hAnsi="Symbol"/>
      </w:rPr>
    </w:lvl>
  </w:abstractNum>
  <w:abstractNum w:abstractNumId="29" w15:restartNumberingAfterBreak="0">
    <w:nsid w:val="31AD7F09"/>
    <w:multiLevelType w:val="multilevel"/>
    <w:tmpl w:val="87600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106574"/>
    <w:multiLevelType w:val="hybridMultilevel"/>
    <w:tmpl w:val="FFFFFFFF"/>
    <w:lvl w:ilvl="0" w:tplc="B298DE0E">
      <w:start w:val="1"/>
      <w:numFmt w:val="bullet"/>
      <w:lvlText w:val=""/>
      <w:lvlJc w:val="left"/>
      <w:pPr>
        <w:ind w:left="1080" w:hanging="360"/>
      </w:pPr>
      <w:rPr>
        <w:rFonts w:ascii="Symbol" w:hAnsi="Symbol" w:hint="default"/>
      </w:rPr>
    </w:lvl>
    <w:lvl w:ilvl="1" w:tplc="6192A8A4">
      <w:start w:val="1"/>
      <w:numFmt w:val="bullet"/>
      <w:lvlText w:val="o"/>
      <w:lvlJc w:val="left"/>
      <w:pPr>
        <w:ind w:left="1800" w:hanging="360"/>
      </w:pPr>
      <w:rPr>
        <w:rFonts w:ascii="Courier New" w:hAnsi="Courier New" w:hint="default"/>
      </w:rPr>
    </w:lvl>
    <w:lvl w:ilvl="2" w:tplc="133089E6">
      <w:start w:val="1"/>
      <w:numFmt w:val="bullet"/>
      <w:lvlText w:val=""/>
      <w:lvlJc w:val="left"/>
      <w:pPr>
        <w:ind w:left="2520" w:hanging="360"/>
      </w:pPr>
      <w:rPr>
        <w:rFonts w:ascii="Wingdings" w:hAnsi="Wingdings" w:hint="default"/>
      </w:rPr>
    </w:lvl>
    <w:lvl w:ilvl="3" w:tplc="E07CB3AE">
      <w:start w:val="1"/>
      <w:numFmt w:val="bullet"/>
      <w:lvlText w:val=""/>
      <w:lvlJc w:val="left"/>
      <w:pPr>
        <w:ind w:left="3240" w:hanging="360"/>
      </w:pPr>
      <w:rPr>
        <w:rFonts w:ascii="Symbol" w:hAnsi="Symbol" w:hint="default"/>
      </w:rPr>
    </w:lvl>
    <w:lvl w:ilvl="4" w:tplc="9362A1DE">
      <w:start w:val="1"/>
      <w:numFmt w:val="bullet"/>
      <w:lvlText w:val="o"/>
      <w:lvlJc w:val="left"/>
      <w:pPr>
        <w:ind w:left="3960" w:hanging="360"/>
      </w:pPr>
      <w:rPr>
        <w:rFonts w:ascii="Courier New" w:hAnsi="Courier New" w:hint="default"/>
      </w:rPr>
    </w:lvl>
    <w:lvl w:ilvl="5" w:tplc="468E099E">
      <w:start w:val="1"/>
      <w:numFmt w:val="bullet"/>
      <w:lvlText w:val=""/>
      <w:lvlJc w:val="left"/>
      <w:pPr>
        <w:ind w:left="4680" w:hanging="360"/>
      </w:pPr>
      <w:rPr>
        <w:rFonts w:ascii="Wingdings" w:hAnsi="Wingdings" w:hint="default"/>
      </w:rPr>
    </w:lvl>
    <w:lvl w:ilvl="6" w:tplc="5498B79E">
      <w:start w:val="1"/>
      <w:numFmt w:val="bullet"/>
      <w:lvlText w:val=""/>
      <w:lvlJc w:val="left"/>
      <w:pPr>
        <w:ind w:left="5400" w:hanging="360"/>
      </w:pPr>
      <w:rPr>
        <w:rFonts w:ascii="Symbol" w:hAnsi="Symbol" w:hint="default"/>
      </w:rPr>
    </w:lvl>
    <w:lvl w:ilvl="7" w:tplc="C7E2E198">
      <w:start w:val="1"/>
      <w:numFmt w:val="bullet"/>
      <w:lvlText w:val="o"/>
      <w:lvlJc w:val="left"/>
      <w:pPr>
        <w:ind w:left="6120" w:hanging="360"/>
      </w:pPr>
      <w:rPr>
        <w:rFonts w:ascii="Courier New" w:hAnsi="Courier New" w:hint="default"/>
      </w:rPr>
    </w:lvl>
    <w:lvl w:ilvl="8" w:tplc="0568E4C0">
      <w:start w:val="1"/>
      <w:numFmt w:val="bullet"/>
      <w:lvlText w:val=""/>
      <w:lvlJc w:val="left"/>
      <w:pPr>
        <w:ind w:left="6840" w:hanging="360"/>
      </w:pPr>
      <w:rPr>
        <w:rFonts w:ascii="Wingdings" w:hAnsi="Wingdings" w:hint="default"/>
      </w:rPr>
    </w:lvl>
  </w:abstractNum>
  <w:abstractNum w:abstractNumId="31" w15:restartNumberingAfterBreak="0">
    <w:nsid w:val="33614392"/>
    <w:multiLevelType w:val="multilevel"/>
    <w:tmpl w:val="0F406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460CE6"/>
    <w:multiLevelType w:val="multilevel"/>
    <w:tmpl w:val="1BD8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4071EB"/>
    <w:multiLevelType w:val="hybridMultilevel"/>
    <w:tmpl w:val="12E658BE"/>
    <w:lvl w:ilvl="0" w:tplc="AFC25BDA">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F9BAD4"/>
    <w:multiLevelType w:val="hybridMultilevel"/>
    <w:tmpl w:val="FFFFFFFF"/>
    <w:lvl w:ilvl="0" w:tplc="42C273F2">
      <w:numFmt w:val="none"/>
      <w:lvlText w:val=""/>
      <w:lvlJc w:val="left"/>
      <w:pPr>
        <w:tabs>
          <w:tab w:val="num" w:pos="360"/>
        </w:tabs>
      </w:pPr>
    </w:lvl>
    <w:lvl w:ilvl="1" w:tplc="9CFE4718">
      <w:start w:val="1"/>
      <w:numFmt w:val="lowerLetter"/>
      <w:lvlText w:val="%2."/>
      <w:lvlJc w:val="left"/>
      <w:pPr>
        <w:ind w:left="1440" w:hanging="360"/>
      </w:pPr>
    </w:lvl>
    <w:lvl w:ilvl="2" w:tplc="D8469624">
      <w:start w:val="1"/>
      <w:numFmt w:val="lowerRoman"/>
      <w:lvlText w:val="%3."/>
      <w:lvlJc w:val="right"/>
      <w:pPr>
        <w:ind w:left="2160" w:hanging="180"/>
      </w:pPr>
    </w:lvl>
    <w:lvl w:ilvl="3" w:tplc="47D2D9D2">
      <w:start w:val="1"/>
      <w:numFmt w:val="decimal"/>
      <w:lvlText w:val="%4."/>
      <w:lvlJc w:val="left"/>
      <w:pPr>
        <w:ind w:left="2880" w:hanging="360"/>
      </w:pPr>
    </w:lvl>
    <w:lvl w:ilvl="4" w:tplc="09C2C77E">
      <w:start w:val="1"/>
      <w:numFmt w:val="lowerLetter"/>
      <w:lvlText w:val="%5."/>
      <w:lvlJc w:val="left"/>
      <w:pPr>
        <w:ind w:left="3600" w:hanging="360"/>
      </w:pPr>
    </w:lvl>
    <w:lvl w:ilvl="5" w:tplc="BC62A84C">
      <w:start w:val="1"/>
      <w:numFmt w:val="lowerRoman"/>
      <w:lvlText w:val="%6."/>
      <w:lvlJc w:val="right"/>
      <w:pPr>
        <w:ind w:left="4320" w:hanging="180"/>
      </w:pPr>
    </w:lvl>
    <w:lvl w:ilvl="6" w:tplc="1BD06AC0">
      <w:start w:val="1"/>
      <w:numFmt w:val="decimal"/>
      <w:lvlText w:val="%7."/>
      <w:lvlJc w:val="left"/>
      <w:pPr>
        <w:ind w:left="5040" w:hanging="360"/>
      </w:pPr>
    </w:lvl>
    <w:lvl w:ilvl="7" w:tplc="BF1414AC">
      <w:start w:val="1"/>
      <w:numFmt w:val="lowerLetter"/>
      <w:lvlText w:val="%8."/>
      <w:lvlJc w:val="left"/>
      <w:pPr>
        <w:ind w:left="5760" w:hanging="360"/>
      </w:pPr>
    </w:lvl>
    <w:lvl w:ilvl="8" w:tplc="5BF2BDA0">
      <w:start w:val="1"/>
      <w:numFmt w:val="lowerRoman"/>
      <w:lvlText w:val="%9."/>
      <w:lvlJc w:val="right"/>
      <w:pPr>
        <w:ind w:left="6480" w:hanging="180"/>
      </w:pPr>
    </w:lvl>
  </w:abstractNum>
  <w:abstractNum w:abstractNumId="35" w15:restartNumberingAfterBreak="0">
    <w:nsid w:val="3DF63A75"/>
    <w:multiLevelType w:val="multilevel"/>
    <w:tmpl w:val="9828D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E15E614"/>
    <w:multiLevelType w:val="hybridMultilevel"/>
    <w:tmpl w:val="B48005E0"/>
    <w:lvl w:ilvl="0" w:tplc="08090001">
      <w:start w:val="1"/>
      <w:numFmt w:val="bullet"/>
      <w:lvlText w:val=""/>
      <w:lvlJc w:val="left"/>
      <w:pPr>
        <w:ind w:left="720" w:hanging="360"/>
      </w:pPr>
      <w:rPr>
        <w:rFonts w:ascii="Symbol" w:hAnsi="Symbol" w:hint="default"/>
      </w:rPr>
    </w:lvl>
    <w:lvl w:ilvl="1" w:tplc="64FA5ECE">
      <w:start w:val="1"/>
      <w:numFmt w:val="lowerLetter"/>
      <w:lvlText w:val="%2."/>
      <w:lvlJc w:val="left"/>
      <w:pPr>
        <w:ind w:left="1440" w:hanging="360"/>
      </w:pPr>
    </w:lvl>
    <w:lvl w:ilvl="2" w:tplc="7696B3D2">
      <w:start w:val="1"/>
      <w:numFmt w:val="lowerRoman"/>
      <w:lvlText w:val="%3."/>
      <w:lvlJc w:val="right"/>
      <w:pPr>
        <w:ind w:left="2160" w:hanging="180"/>
      </w:pPr>
    </w:lvl>
    <w:lvl w:ilvl="3" w:tplc="FC6ECF96">
      <w:start w:val="1"/>
      <w:numFmt w:val="lowerLetter"/>
      <w:lvlText w:val="%4."/>
      <w:lvlJc w:val="left"/>
      <w:pPr>
        <w:ind w:left="2880" w:hanging="360"/>
      </w:pPr>
    </w:lvl>
    <w:lvl w:ilvl="4" w:tplc="68FCE7D2">
      <w:start w:val="1"/>
      <w:numFmt w:val="lowerLetter"/>
      <w:lvlText w:val="%5."/>
      <w:lvlJc w:val="left"/>
      <w:pPr>
        <w:ind w:left="3600" w:hanging="360"/>
      </w:pPr>
    </w:lvl>
    <w:lvl w:ilvl="5" w:tplc="14E877A0">
      <w:start w:val="1"/>
      <w:numFmt w:val="lowerRoman"/>
      <w:lvlText w:val="%6."/>
      <w:lvlJc w:val="right"/>
      <w:pPr>
        <w:ind w:left="4320" w:hanging="180"/>
      </w:pPr>
    </w:lvl>
    <w:lvl w:ilvl="6" w:tplc="9872CE88">
      <w:start w:val="1"/>
      <w:numFmt w:val="decimal"/>
      <w:lvlText w:val="%7."/>
      <w:lvlJc w:val="left"/>
      <w:pPr>
        <w:ind w:left="5040" w:hanging="360"/>
      </w:pPr>
    </w:lvl>
    <w:lvl w:ilvl="7" w:tplc="CC9616C6">
      <w:start w:val="1"/>
      <w:numFmt w:val="lowerLetter"/>
      <w:lvlText w:val="%8."/>
      <w:lvlJc w:val="left"/>
      <w:pPr>
        <w:ind w:left="5760" w:hanging="360"/>
      </w:pPr>
    </w:lvl>
    <w:lvl w:ilvl="8" w:tplc="16341770">
      <w:start w:val="1"/>
      <w:numFmt w:val="lowerRoman"/>
      <w:lvlText w:val="%9."/>
      <w:lvlJc w:val="right"/>
      <w:pPr>
        <w:ind w:left="6480" w:hanging="180"/>
      </w:pPr>
    </w:lvl>
  </w:abstractNum>
  <w:abstractNum w:abstractNumId="37" w15:restartNumberingAfterBreak="0">
    <w:nsid w:val="3E627F71"/>
    <w:multiLevelType w:val="hybridMultilevel"/>
    <w:tmpl w:val="C71E433A"/>
    <w:lvl w:ilvl="0" w:tplc="87CAFAD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FD50FFE"/>
    <w:multiLevelType w:val="hybridMultilevel"/>
    <w:tmpl w:val="65D4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375895"/>
    <w:multiLevelType w:val="multilevel"/>
    <w:tmpl w:val="0EB6C2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60C745C"/>
    <w:multiLevelType w:val="multilevel"/>
    <w:tmpl w:val="98B627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7956DBD"/>
    <w:multiLevelType w:val="hybridMultilevel"/>
    <w:tmpl w:val="5BFC5040"/>
    <w:lvl w:ilvl="0" w:tplc="0526035C">
      <w:start w:val="1"/>
      <w:numFmt w:val="bullet"/>
      <w:lvlText w:val=""/>
      <w:lvlJc w:val="left"/>
      <w:pPr>
        <w:ind w:left="1560" w:hanging="360"/>
      </w:pPr>
      <w:rPr>
        <w:rFonts w:ascii="Symbol" w:hAnsi="Symbol"/>
      </w:rPr>
    </w:lvl>
    <w:lvl w:ilvl="1" w:tplc="30D26DDC">
      <w:start w:val="1"/>
      <w:numFmt w:val="bullet"/>
      <w:lvlText w:val=""/>
      <w:lvlJc w:val="left"/>
      <w:pPr>
        <w:ind w:left="1560" w:hanging="360"/>
      </w:pPr>
      <w:rPr>
        <w:rFonts w:ascii="Symbol" w:hAnsi="Symbol"/>
      </w:rPr>
    </w:lvl>
    <w:lvl w:ilvl="2" w:tplc="F44241BC">
      <w:start w:val="1"/>
      <w:numFmt w:val="bullet"/>
      <w:lvlText w:val=""/>
      <w:lvlJc w:val="left"/>
      <w:pPr>
        <w:ind w:left="1560" w:hanging="360"/>
      </w:pPr>
      <w:rPr>
        <w:rFonts w:ascii="Symbol" w:hAnsi="Symbol"/>
      </w:rPr>
    </w:lvl>
    <w:lvl w:ilvl="3" w:tplc="412457B8">
      <w:start w:val="1"/>
      <w:numFmt w:val="bullet"/>
      <w:lvlText w:val=""/>
      <w:lvlJc w:val="left"/>
      <w:pPr>
        <w:ind w:left="1560" w:hanging="360"/>
      </w:pPr>
      <w:rPr>
        <w:rFonts w:ascii="Symbol" w:hAnsi="Symbol"/>
      </w:rPr>
    </w:lvl>
    <w:lvl w:ilvl="4" w:tplc="A9326CA6">
      <w:start w:val="1"/>
      <w:numFmt w:val="bullet"/>
      <w:lvlText w:val=""/>
      <w:lvlJc w:val="left"/>
      <w:pPr>
        <w:ind w:left="1560" w:hanging="360"/>
      </w:pPr>
      <w:rPr>
        <w:rFonts w:ascii="Symbol" w:hAnsi="Symbol"/>
      </w:rPr>
    </w:lvl>
    <w:lvl w:ilvl="5" w:tplc="79E246B6">
      <w:start w:val="1"/>
      <w:numFmt w:val="bullet"/>
      <w:lvlText w:val=""/>
      <w:lvlJc w:val="left"/>
      <w:pPr>
        <w:ind w:left="1560" w:hanging="360"/>
      </w:pPr>
      <w:rPr>
        <w:rFonts w:ascii="Symbol" w:hAnsi="Symbol"/>
      </w:rPr>
    </w:lvl>
    <w:lvl w:ilvl="6" w:tplc="127C6DC4">
      <w:start w:val="1"/>
      <w:numFmt w:val="bullet"/>
      <w:lvlText w:val=""/>
      <w:lvlJc w:val="left"/>
      <w:pPr>
        <w:ind w:left="1560" w:hanging="360"/>
      </w:pPr>
      <w:rPr>
        <w:rFonts w:ascii="Symbol" w:hAnsi="Symbol"/>
      </w:rPr>
    </w:lvl>
    <w:lvl w:ilvl="7" w:tplc="6A14F358">
      <w:start w:val="1"/>
      <w:numFmt w:val="bullet"/>
      <w:lvlText w:val=""/>
      <w:lvlJc w:val="left"/>
      <w:pPr>
        <w:ind w:left="1560" w:hanging="360"/>
      </w:pPr>
      <w:rPr>
        <w:rFonts w:ascii="Symbol" w:hAnsi="Symbol"/>
      </w:rPr>
    </w:lvl>
    <w:lvl w:ilvl="8" w:tplc="40A0A61C">
      <w:start w:val="1"/>
      <w:numFmt w:val="bullet"/>
      <w:lvlText w:val=""/>
      <w:lvlJc w:val="left"/>
      <w:pPr>
        <w:ind w:left="1560" w:hanging="360"/>
      </w:pPr>
      <w:rPr>
        <w:rFonts w:ascii="Symbol" w:hAnsi="Symbol"/>
      </w:rPr>
    </w:lvl>
  </w:abstractNum>
  <w:abstractNum w:abstractNumId="42" w15:restartNumberingAfterBreak="0">
    <w:nsid w:val="486E36AD"/>
    <w:multiLevelType w:val="hybridMultilevel"/>
    <w:tmpl w:val="FFFFFFFF"/>
    <w:lvl w:ilvl="0" w:tplc="61F8D7AE">
      <w:start w:val="1"/>
      <w:numFmt w:val="bullet"/>
      <w:lvlText w:val="·"/>
      <w:lvlJc w:val="left"/>
      <w:pPr>
        <w:ind w:left="720" w:hanging="360"/>
      </w:pPr>
      <w:rPr>
        <w:rFonts w:ascii="Symbol" w:hAnsi="Symbol" w:hint="default"/>
      </w:rPr>
    </w:lvl>
    <w:lvl w:ilvl="1" w:tplc="D45433BC">
      <w:start w:val="1"/>
      <w:numFmt w:val="bullet"/>
      <w:lvlText w:val="o"/>
      <w:lvlJc w:val="left"/>
      <w:pPr>
        <w:ind w:left="1440" w:hanging="360"/>
      </w:pPr>
      <w:rPr>
        <w:rFonts w:ascii="Courier New" w:hAnsi="Courier New" w:hint="default"/>
      </w:rPr>
    </w:lvl>
    <w:lvl w:ilvl="2" w:tplc="1E2CC532">
      <w:start w:val="1"/>
      <w:numFmt w:val="bullet"/>
      <w:lvlText w:val=""/>
      <w:lvlJc w:val="left"/>
      <w:pPr>
        <w:ind w:left="2160" w:hanging="360"/>
      </w:pPr>
      <w:rPr>
        <w:rFonts w:ascii="Wingdings" w:hAnsi="Wingdings" w:hint="default"/>
      </w:rPr>
    </w:lvl>
    <w:lvl w:ilvl="3" w:tplc="A582DD3E">
      <w:start w:val="1"/>
      <w:numFmt w:val="bullet"/>
      <w:lvlText w:val=""/>
      <w:lvlJc w:val="left"/>
      <w:pPr>
        <w:ind w:left="2880" w:hanging="360"/>
      </w:pPr>
      <w:rPr>
        <w:rFonts w:ascii="Symbol" w:hAnsi="Symbol" w:hint="default"/>
      </w:rPr>
    </w:lvl>
    <w:lvl w:ilvl="4" w:tplc="46605982">
      <w:start w:val="1"/>
      <w:numFmt w:val="bullet"/>
      <w:lvlText w:val="o"/>
      <w:lvlJc w:val="left"/>
      <w:pPr>
        <w:ind w:left="3600" w:hanging="360"/>
      </w:pPr>
      <w:rPr>
        <w:rFonts w:ascii="Courier New" w:hAnsi="Courier New" w:hint="default"/>
      </w:rPr>
    </w:lvl>
    <w:lvl w:ilvl="5" w:tplc="3B28CABE">
      <w:start w:val="1"/>
      <w:numFmt w:val="bullet"/>
      <w:lvlText w:val=""/>
      <w:lvlJc w:val="left"/>
      <w:pPr>
        <w:ind w:left="4320" w:hanging="360"/>
      </w:pPr>
      <w:rPr>
        <w:rFonts w:ascii="Wingdings" w:hAnsi="Wingdings" w:hint="default"/>
      </w:rPr>
    </w:lvl>
    <w:lvl w:ilvl="6" w:tplc="91D4D8D4">
      <w:start w:val="1"/>
      <w:numFmt w:val="bullet"/>
      <w:lvlText w:val=""/>
      <w:lvlJc w:val="left"/>
      <w:pPr>
        <w:ind w:left="5040" w:hanging="360"/>
      </w:pPr>
      <w:rPr>
        <w:rFonts w:ascii="Symbol" w:hAnsi="Symbol" w:hint="default"/>
      </w:rPr>
    </w:lvl>
    <w:lvl w:ilvl="7" w:tplc="DA4E9BAC">
      <w:start w:val="1"/>
      <w:numFmt w:val="bullet"/>
      <w:lvlText w:val="o"/>
      <w:lvlJc w:val="left"/>
      <w:pPr>
        <w:ind w:left="5760" w:hanging="360"/>
      </w:pPr>
      <w:rPr>
        <w:rFonts w:ascii="Courier New" w:hAnsi="Courier New" w:hint="default"/>
      </w:rPr>
    </w:lvl>
    <w:lvl w:ilvl="8" w:tplc="B262052E">
      <w:start w:val="1"/>
      <w:numFmt w:val="bullet"/>
      <w:lvlText w:val=""/>
      <w:lvlJc w:val="left"/>
      <w:pPr>
        <w:ind w:left="6480" w:hanging="360"/>
      </w:pPr>
      <w:rPr>
        <w:rFonts w:ascii="Wingdings" w:hAnsi="Wingdings" w:hint="default"/>
      </w:rPr>
    </w:lvl>
  </w:abstractNum>
  <w:abstractNum w:abstractNumId="43" w15:restartNumberingAfterBreak="0">
    <w:nsid w:val="48BA5786"/>
    <w:multiLevelType w:val="multilevel"/>
    <w:tmpl w:val="F50E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1F17F4"/>
    <w:multiLevelType w:val="multilevel"/>
    <w:tmpl w:val="5A6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C56718"/>
    <w:multiLevelType w:val="hybridMultilevel"/>
    <w:tmpl w:val="CF6A8B3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57CF6692"/>
    <w:multiLevelType w:val="multilevel"/>
    <w:tmpl w:val="8C728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836208"/>
    <w:multiLevelType w:val="multilevel"/>
    <w:tmpl w:val="1F788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9040E7"/>
    <w:multiLevelType w:val="hybridMultilevel"/>
    <w:tmpl w:val="23B06B34"/>
    <w:lvl w:ilvl="0" w:tplc="436CDD90">
      <w:start w:val="1"/>
      <w:numFmt w:val="bullet"/>
      <w:lvlText w:val=""/>
      <w:lvlJc w:val="left"/>
      <w:pPr>
        <w:ind w:left="1560" w:hanging="360"/>
      </w:pPr>
      <w:rPr>
        <w:rFonts w:ascii="Symbol" w:hAnsi="Symbol"/>
      </w:rPr>
    </w:lvl>
    <w:lvl w:ilvl="1" w:tplc="7CBCDE70">
      <w:start w:val="1"/>
      <w:numFmt w:val="bullet"/>
      <w:lvlText w:val=""/>
      <w:lvlJc w:val="left"/>
      <w:pPr>
        <w:ind w:left="1560" w:hanging="360"/>
      </w:pPr>
      <w:rPr>
        <w:rFonts w:ascii="Symbol" w:hAnsi="Symbol"/>
      </w:rPr>
    </w:lvl>
    <w:lvl w:ilvl="2" w:tplc="EDA8C6E8">
      <w:start w:val="1"/>
      <w:numFmt w:val="bullet"/>
      <w:lvlText w:val=""/>
      <w:lvlJc w:val="left"/>
      <w:pPr>
        <w:ind w:left="1560" w:hanging="360"/>
      </w:pPr>
      <w:rPr>
        <w:rFonts w:ascii="Symbol" w:hAnsi="Symbol"/>
      </w:rPr>
    </w:lvl>
    <w:lvl w:ilvl="3" w:tplc="6AA4A654">
      <w:start w:val="1"/>
      <w:numFmt w:val="bullet"/>
      <w:lvlText w:val=""/>
      <w:lvlJc w:val="left"/>
      <w:pPr>
        <w:ind w:left="1560" w:hanging="360"/>
      </w:pPr>
      <w:rPr>
        <w:rFonts w:ascii="Symbol" w:hAnsi="Symbol"/>
      </w:rPr>
    </w:lvl>
    <w:lvl w:ilvl="4" w:tplc="91CE2832">
      <w:start w:val="1"/>
      <w:numFmt w:val="bullet"/>
      <w:lvlText w:val=""/>
      <w:lvlJc w:val="left"/>
      <w:pPr>
        <w:ind w:left="1560" w:hanging="360"/>
      </w:pPr>
      <w:rPr>
        <w:rFonts w:ascii="Symbol" w:hAnsi="Symbol"/>
      </w:rPr>
    </w:lvl>
    <w:lvl w:ilvl="5" w:tplc="77F2E278">
      <w:start w:val="1"/>
      <w:numFmt w:val="bullet"/>
      <w:lvlText w:val=""/>
      <w:lvlJc w:val="left"/>
      <w:pPr>
        <w:ind w:left="1560" w:hanging="360"/>
      </w:pPr>
      <w:rPr>
        <w:rFonts w:ascii="Symbol" w:hAnsi="Symbol"/>
      </w:rPr>
    </w:lvl>
    <w:lvl w:ilvl="6" w:tplc="CF080AAE">
      <w:start w:val="1"/>
      <w:numFmt w:val="bullet"/>
      <w:lvlText w:val=""/>
      <w:lvlJc w:val="left"/>
      <w:pPr>
        <w:ind w:left="1560" w:hanging="360"/>
      </w:pPr>
      <w:rPr>
        <w:rFonts w:ascii="Symbol" w:hAnsi="Symbol"/>
      </w:rPr>
    </w:lvl>
    <w:lvl w:ilvl="7" w:tplc="F8100A52">
      <w:start w:val="1"/>
      <w:numFmt w:val="bullet"/>
      <w:lvlText w:val=""/>
      <w:lvlJc w:val="left"/>
      <w:pPr>
        <w:ind w:left="1560" w:hanging="360"/>
      </w:pPr>
      <w:rPr>
        <w:rFonts w:ascii="Symbol" w:hAnsi="Symbol"/>
      </w:rPr>
    </w:lvl>
    <w:lvl w:ilvl="8" w:tplc="591AB2BE">
      <w:start w:val="1"/>
      <w:numFmt w:val="bullet"/>
      <w:lvlText w:val=""/>
      <w:lvlJc w:val="left"/>
      <w:pPr>
        <w:ind w:left="1560" w:hanging="360"/>
      </w:pPr>
      <w:rPr>
        <w:rFonts w:ascii="Symbol" w:hAnsi="Symbol"/>
      </w:rPr>
    </w:lvl>
  </w:abstractNum>
  <w:abstractNum w:abstractNumId="49" w15:restartNumberingAfterBreak="0">
    <w:nsid w:val="5A5537A1"/>
    <w:multiLevelType w:val="multilevel"/>
    <w:tmpl w:val="BBE6EC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B575D34"/>
    <w:multiLevelType w:val="multilevel"/>
    <w:tmpl w:val="A30CAC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BF05156"/>
    <w:multiLevelType w:val="multilevel"/>
    <w:tmpl w:val="AC8E2DB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BF8744A"/>
    <w:multiLevelType w:val="hybridMultilevel"/>
    <w:tmpl w:val="32C61E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D1E20AA"/>
    <w:multiLevelType w:val="hybridMultilevel"/>
    <w:tmpl w:val="9F12216C"/>
    <w:lvl w:ilvl="0" w:tplc="EF9E185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5F428F"/>
    <w:multiLevelType w:val="multilevel"/>
    <w:tmpl w:val="61AED9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05A2BCB"/>
    <w:multiLevelType w:val="multilevel"/>
    <w:tmpl w:val="96280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20516E6"/>
    <w:multiLevelType w:val="hybridMultilevel"/>
    <w:tmpl w:val="430EF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23C57B3"/>
    <w:multiLevelType w:val="multilevel"/>
    <w:tmpl w:val="729AF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3C5F13"/>
    <w:multiLevelType w:val="multilevel"/>
    <w:tmpl w:val="39E210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627F6B20"/>
    <w:multiLevelType w:val="multilevel"/>
    <w:tmpl w:val="C9C63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ind w:left="2487" w:hanging="360"/>
      </w:pPr>
      <w:rPr>
        <w:rFonts w:ascii="Courier New" w:hAnsi="Courier New" w:cs="Courier New" w:hint="default"/>
        <w:color w:val="00206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9D7E97"/>
    <w:multiLevelType w:val="hybridMultilevel"/>
    <w:tmpl w:val="FFFFFFFF"/>
    <w:lvl w:ilvl="0" w:tplc="55C866E6">
      <w:start w:val="1"/>
      <w:numFmt w:val="bullet"/>
      <w:lvlText w:val="·"/>
      <w:lvlJc w:val="left"/>
      <w:pPr>
        <w:ind w:left="720" w:hanging="360"/>
      </w:pPr>
      <w:rPr>
        <w:rFonts w:ascii="Symbol" w:hAnsi="Symbol" w:hint="default"/>
      </w:rPr>
    </w:lvl>
    <w:lvl w:ilvl="1" w:tplc="1EDA0580">
      <w:start w:val="1"/>
      <w:numFmt w:val="bullet"/>
      <w:lvlText w:val="o"/>
      <w:lvlJc w:val="left"/>
      <w:pPr>
        <w:ind w:left="1440" w:hanging="360"/>
      </w:pPr>
      <w:rPr>
        <w:rFonts w:ascii="Courier New" w:hAnsi="Courier New" w:hint="default"/>
      </w:rPr>
    </w:lvl>
    <w:lvl w:ilvl="2" w:tplc="5C0834CC">
      <w:start w:val="1"/>
      <w:numFmt w:val="bullet"/>
      <w:lvlText w:val=""/>
      <w:lvlJc w:val="left"/>
      <w:pPr>
        <w:ind w:left="2160" w:hanging="360"/>
      </w:pPr>
      <w:rPr>
        <w:rFonts w:ascii="Wingdings" w:hAnsi="Wingdings" w:hint="default"/>
      </w:rPr>
    </w:lvl>
    <w:lvl w:ilvl="3" w:tplc="C23ACCDC">
      <w:start w:val="1"/>
      <w:numFmt w:val="bullet"/>
      <w:lvlText w:val=""/>
      <w:lvlJc w:val="left"/>
      <w:pPr>
        <w:ind w:left="2880" w:hanging="360"/>
      </w:pPr>
      <w:rPr>
        <w:rFonts w:ascii="Symbol" w:hAnsi="Symbol" w:hint="default"/>
      </w:rPr>
    </w:lvl>
    <w:lvl w:ilvl="4" w:tplc="CD3E4986">
      <w:start w:val="1"/>
      <w:numFmt w:val="bullet"/>
      <w:lvlText w:val="o"/>
      <w:lvlJc w:val="left"/>
      <w:pPr>
        <w:ind w:left="3600" w:hanging="360"/>
      </w:pPr>
      <w:rPr>
        <w:rFonts w:ascii="Courier New" w:hAnsi="Courier New" w:hint="default"/>
      </w:rPr>
    </w:lvl>
    <w:lvl w:ilvl="5" w:tplc="25F2F816">
      <w:start w:val="1"/>
      <w:numFmt w:val="bullet"/>
      <w:lvlText w:val=""/>
      <w:lvlJc w:val="left"/>
      <w:pPr>
        <w:ind w:left="4320" w:hanging="360"/>
      </w:pPr>
      <w:rPr>
        <w:rFonts w:ascii="Wingdings" w:hAnsi="Wingdings" w:hint="default"/>
      </w:rPr>
    </w:lvl>
    <w:lvl w:ilvl="6" w:tplc="F57E6306">
      <w:start w:val="1"/>
      <w:numFmt w:val="bullet"/>
      <w:lvlText w:val=""/>
      <w:lvlJc w:val="left"/>
      <w:pPr>
        <w:ind w:left="5040" w:hanging="360"/>
      </w:pPr>
      <w:rPr>
        <w:rFonts w:ascii="Symbol" w:hAnsi="Symbol" w:hint="default"/>
      </w:rPr>
    </w:lvl>
    <w:lvl w:ilvl="7" w:tplc="6B981266">
      <w:start w:val="1"/>
      <w:numFmt w:val="bullet"/>
      <w:lvlText w:val="o"/>
      <w:lvlJc w:val="left"/>
      <w:pPr>
        <w:ind w:left="5760" w:hanging="360"/>
      </w:pPr>
      <w:rPr>
        <w:rFonts w:ascii="Courier New" w:hAnsi="Courier New" w:hint="default"/>
      </w:rPr>
    </w:lvl>
    <w:lvl w:ilvl="8" w:tplc="4254F592">
      <w:start w:val="1"/>
      <w:numFmt w:val="bullet"/>
      <w:lvlText w:val=""/>
      <w:lvlJc w:val="left"/>
      <w:pPr>
        <w:ind w:left="6480" w:hanging="360"/>
      </w:pPr>
      <w:rPr>
        <w:rFonts w:ascii="Wingdings" w:hAnsi="Wingdings" w:hint="default"/>
      </w:rPr>
    </w:lvl>
  </w:abstractNum>
  <w:abstractNum w:abstractNumId="61" w15:restartNumberingAfterBreak="0">
    <w:nsid w:val="63C37FDA"/>
    <w:multiLevelType w:val="multilevel"/>
    <w:tmpl w:val="21C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8F26A8B"/>
    <w:multiLevelType w:val="hybridMultilevel"/>
    <w:tmpl w:val="45DED278"/>
    <w:lvl w:ilvl="0" w:tplc="D30271DE">
      <w:start w:val="1"/>
      <w:numFmt w:val="bullet"/>
      <w:lvlText w:val=""/>
      <w:lvlJc w:val="left"/>
      <w:pPr>
        <w:ind w:left="1560" w:hanging="360"/>
      </w:pPr>
      <w:rPr>
        <w:rFonts w:ascii="Symbol" w:hAnsi="Symbol"/>
      </w:rPr>
    </w:lvl>
    <w:lvl w:ilvl="1" w:tplc="CC4C227E">
      <w:start w:val="1"/>
      <w:numFmt w:val="bullet"/>
      <w:lvlText w:val=""/>
      <w:lvlJc w:val="left"/>
      <w:pPr>
        <w:ind w:left="1560" w:hanging="360"/>
      </w:pPr>
      <w:rPr>
        <w:rFonts w:ascii="Symbol" w:hAnsi="Symbol"/>
      </w:rPr>
    </w:lvl>
    <w:lvl w:ilvl="2" w:tplc="A4560ADA">
      <w:start w:val="1"/>
      <w:numFmt w:val="bullet"/>
      <w:lvlText w:val=""/>
      <w:lvlJc w:val="left"/>
      <w:pPr>
        <w:ind w:left="1560" w:hanging="360"/>
      </w:pPr>
      <w:rPr>
        <w:rFonts w:ascii="Symbol" w:hAnsi="Symbol"/>
      </w:rPr>
    </w:lvl>
    <w:lvl w:ilvl="3" w:tplc="A45494EC">
      <w:start w:val="1"/>
      <w:numFmt w:val="bullet"/>
      <w:lvlText w:val=""/>
      <w:lvlJc w:val="left"/>
      <w:pPr>
        <w:ind w:left="1560" w:hanging="360"/>
      </w:pPr>
      <w:rPr>
        <w:rFonts w:ascii="Symbol" w:hAnsi="Symbol"/>
      </w:rPr>
    </w:lvl>
    <w:lvl w:ilvl="4" w:tplc="9570549A">
      <w:start w:val="1"/>
      <w:numFmt w:val="bullet"/>
      <w:lvlText w:val=""/>
      <w:lvlJc w:val="left"/>
      <w:pPr>
        <w:ind w:left="1560" w:hanging="360"/>
      </w:pPr>
      <w:rPr>
        <w:rFonts w:ascii="Symbol" w:hAnsi="Symbol"/>
      </w:rPr>
    </w:lvl>
    <w:lvl w:ilvl="5" w:tplc="FA485006">
      <w:start w:val="1"/>
      <w:numFmt w:val="bullet"/>
      <w:lvlText w:val=""/>
      <w:lvlJc w:val="left"/>
      <w:pPr>
        <w:ind w:left="1560" w:hanging="360"/>
      </w:pPr>
      <w:rPr>
        <w:rFonts w:ascii="Symbol" w:hAnsi="Symbol"/>
      </w:rPr>
    </w:lvl>
    <w:lvl w:ilvl="6" w:tplc="58401602">
      <w:start w:val="1"/>
      <w:numFmt w:val="bullet"/>
      <w:lvlText w:val=""/>
      <w:lvlJc w:val="left"/>
      <w:pPr>
        <w:ind w:left="1560" w:hanging="360"/>
      </w:pPr>
      <w:rPr>
        <w:rFonts w:ascii="Symbol" w:hAnsi="Symbol"/>
      </w:rPr>
    </w:lvl>
    <w:lvl w:ilvl="7" w:tplc="C59EE8B2">
      <w:start w:val="1"/>
      <w:numFmt w:val="bullet"/>
      <w:lvlText w:val=""/>
      <w:lvlJc w:val="left"/>
      <w:pPr>
        <w:ind w:left="1560" w:hanging="360"/>
      </w:pPr>
      <w:rPr>
        <w:rFonts w:ascii="Symbol" w:hAnsi="Symbol"/>
      </w:rPr>
    </w:lvl>
    <w:lvl w:ilvl="8" w:tplc="931C1542">
      <w:start w:val="1"/>
      <w:numFmt w:val="bullet"/>
      <w:lvlText w:val=""/>
      <w:lvlJc w:val="left"/>
      <w:pPr>
        <w:ind w:left="1560" w:hanging="360"/>
      </w:pPr>
      <w:rPr>
        <w:rFonts w:ascii="Symbol" w:hAnsi="Symbol"/>
      </w:rPr>
    </w:lvl>
  </w:abstractNum>
  <w:abstractNum w:abstractNumId="63" w15:restartNumberingAfterBreak="0">
    <w:nsid w:val="6A73799E"/>
    <w:multiLevelType w:val="hybridMultilevel"/>
    <w:tmpl w:val="48C2D238"/>
    <w:lvl w:ilvl="0" w:tplc="4F1416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9E66AB"/>
    <w:multiLevelType w:val="multilevel"/>
    <w:tmpl w:val="FDC2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623CFB"/>
    <w:multiLevelType w:val="hybridMultilevel"/>
    <w:tmpl w:val="B4B40D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D5F1B91"/>
    <w:multiLevelType w:val="multilevel"/>
    <w:tmpl w:val="9F4E18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F7104CB"/>
    <w:multiLevelType w:val="hybridMultilevel"/>
    <w:tmpl w:val="886C0878"/>
    <w:lvl w:ilvl="0" w:tplc="EF9E1854">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10220D2"/>
    <w:multiLevelType w:val="multilevel"/>
    <w:tmpl w:val="84A0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4D8B10C"/>
    <w:multiLevelType w:val="hybridMultilevel"/>
    <w:tmpl w:val="FFFFFFFF"/>
    <w:lvl w:ilvl="0" w:tplc="95B4ACCA">
      <w:start w:val="1"/>
      <w:numFmt w:val="bullet"/>
      <w:lvlText w:val="·"/>
      <w:lvlJc w:val="left"/>
      <w:pPr>
        <w:ind w:left="720" w:hanging="360"/>
      </w:pPr>
      <w:rPr>
        <w:rFonts w:ascii="Symbol" w:hAnsi="Symbol" w:hint="default"/>
      </w:rPr>
    </w:lvl>
    <w:lvl w:ilvl="1" w:tplc="6EFAD86A">
      <w:start w:val="1"/>
      <w:numFmt w:val="bullet"/>
      <w:lvlText w:val="o"/>
      <w:lvlJc w:val="left"/>
      <w:pPr>
        <w:ind w:left="1440" w:hanging="360"/>
      </w:pPr>
      <w:rPr>
        <w:rFonts w:ascii="Courier New" w:hAnsi="Courier New" w:hint="default"/>
      </w:rPr>
    </w:lvl>
    <w:lvl w:ilvl="2" w:tplc="E202FE00">
      <w:start w:val="1"/>
      <w:numFmt w:val="bullet"/>
      <w:lvlText w:val=""/>
      <w:lvlJc w:val="left"/>
      <w:pPr>
        <w:ind w:left="2160" w:hanging="360"/>
      </w:pPr>
      <w:rPr>
        <w:rFonts w:ascii="Wingdings" w:hAnsi="Wingdings" w:hint="default"/>
      </w:rPr>
    </w:lvl>
    <w:lvl w:ilvl="3" w:tplc="04CEB796">
      <w:start w:val="1"/>
      <w:numFmt w:val="bullet"/>
      <w:lvlText w:val=""/>
      <w:lvlJc w:val="left"/>
      <w:pPr>
        <w:ind w:left="2880" w:hanging="360"/>
      </w:pPr>
      <w:rPr>
        <w:rFonts w:ascii="Symbol" w:hAnsi="Symbol" w:hint="default"/>
      </w:rPr>
    </w:lvl>
    <w:lvl w:ilvl="4" w:tplc="A628CA90">
      <w:start w:val="1"/>
      <w:numFmt w:val="bullet"/>
      <w:lvlText w:val="o"/>
      <w:lvlJc w:val="left"/>
      <w:pPr>
        <w:ind w:left="3600" w:hanging="360"/>
      </w:pPr>
      <w:rPr>
        <w:rFonts w:ascii="Courier New" w:hAnsi="Courier New" w:hint="default"/>
      </w:rPr>
    </w:lvl>
    <w:lvl w:ilvl="5" w:tplc="8FC2AFBC">
      <w:start w:val="1"/>
      <w:numFmt w:val="bullet"/>
      <w:lvlText w:val=""/>
      <w:lvlJc w:val="left"/>
      <w:pPr>
        <w:ind w:left="4320" w:hanging="360"/>
      </w:pPr>
      <w:rPr>
        <w:rFonts w:ascii="Wingdings" w:hAnsi="Wingdings" w:hint="default"/>
      </w:rPr>
    </w:lvl>
    <w:lvl w:ilvl="6" w:tplc="2E6E8368">
      <w:start w:val="1"/>
      <w:numFmt w:val="bullet"/>
      <w:lvlText w:val=""/>
      <w:lvlJc w:val="left"/>
      <w:pPr>
        <w:ind w:left="5040" w:hanging="360"/>
      </w:pPr>
      <w:rPr>
        <w:rFonts w:ascii="Symbol" w:hAnsi="Symbol" w:hint="default"/>
      </w:rPr>
    </w:lvl>
    <w:lvl w:ilvl="7" w:tplc="D490170E">
      <w:start w:val="1"/>
      <w:numFmt w:val="bullet"/>
      <w:lvlText w:val="o"/>
      <w:lvlJc w:val="left"/>
      <w:pPr>
        <w:ind w:left="5760" w:hanging="360"/>
      </w:pPr>
      <w:rPr>
        <w:rFonts w:ascii="Courier New" w:hAnsi="Courier New" w:hint="default"/>
      </w:rPr>
    </w:lvl>
    <w:lvl w:ilvl="8" w:tplc="F880D67C">
      <w:start w:val="1"/>
      <w:numFmt w:val="bullet"/>
      <w:lvlText w:val=""/>
      <w:lvlJc w:val="left"/>
      <w:pPr>
        <w:ind w:left="6480" w:hanging="360"/>
      </w:pPr>
      <w:rPr>
        <w:rFonts w:ascii="Wingdings" w:hAnsi="Wingdings" w:hint="default"/>
      </w:rPr>
    </w:lvl>
  </w:abstractNum>
  <w:abstractNum w:abstractNumId="70" w15:restartNumberingAfterBreak="0">
    <w:nsid w:val="75367CC1"/>
    <w:multiLevelType w:val="hybridMultilevel"/>
    <w:tmpl w:val="8506CC14"/>
    <w:lvl w:ilvl="0" w:tplc="D31EA62C">
      <w:start w:val="1"/>
      <w:numFmt w:val="bullet"/>
      <w:lvlText w:val=""/>
      <w:lvlJc w:val="left"/>
      <w:pPr>
        <w:ind w:left="1560" w:hanging="360"/>
      </w:pPr>
      <w:rPr>
        <w:rFonts w:ascii="Symbol" w:hAnsi="Symbol"/>
      </w:rPr>
    </w:lvl>
    <w:lvl w:ilvl="1" w:tplc="54C8FE8A">
      <w:start w:val="1"/>
      <w:numFmt w:val="bullet"/>
      <w:lvlText w:val=""/>
      <w:lvlJc w:val="left"/>
      <w:pPr>
        <w:ind w:left="1560" w:hanging="360"/>
      </w:pPr>
      <w:rPr>
        <w:rFonts w:ascii="Symbol" w:hAnsi="Symbol"/>
      </w:rPr>
    </w:lvl>
    <w:lvl w:ilvl="2" w:tplc="88FA7AB8">
      <w:start w:val="1"/>
      <w:numFmt w:val="bullet"/>
      <w:lvlText w:val=""/>
      <w:lvlJc w:val="left"/>
      <w:pPr>
        <w:ind w:left="1560" w:hanging="360"/>
      </w:pPr>
      <w:rPr>
        <w:rFonts w:ascii="Symbol" w:hAnsi="Symbol"/>
      </w:rPr>
    </w:lvl>
    <w:lvl w:ilvl="3" w:tplc="58900FBA">
      <w:start w:val="1"/>
      <w:numFmt w:val="bullet"/>
      <w:lvlText w:val=""/>
      <w:lvlJc w:val="left"/>
      <w:pPr>
        <w:ind w:left="1560" w:hanging="360"/>
      </w:pPr>
      <w:rPr>
        <w:rFonts w:ascii="Symbol" w:hAnsi="Symbol"/>
      </w:rPr>
    </w:lvl>
    <w:lvl w:ilvl="4" w:tplc="8E502BD6">
      <w:start w:val="1"/>
      <w:numFmt w:val="bullet"/>
      <w:lvlText w:val=""/>
      <w:lvlJc w:val="left"/>
      <w:pPr>
        <w:ind w:left="1560" w:hanging="360"/>
      </w:pPr>
      <w:rPr>
        <w:rFonts w:ascii="Symbol" w:hAnsi="Symbol"/>
      </w:rPr>
    </w:lvl>
    <w:lvl w:ilvl="5" w:tplc="3B324186">
      <w:start w:val="1"/>
      <w:numFmt w:val="bullet"/>
      <w:lvlText w:val=""/>
      <w:lvlJc w:val="left"/>
      <w:pPr>
        <w:ind w:left="1560" w:hanging="360"/>
      </w:pPr>
      <w:rPr>
        <w:rFonts w:ascii="Symbol" w:hAnsi="Symbol"/>
      </w:rPr>
    </w:lvl>
    <w:lvl w:ilvl="6" w:tplc="336649D0">
      <w:start w:val="1"/>
      <w:numFmt w:val="bullet"/>
      <w:lvlText w:val=""/>
      <w:lvlJc w:val="left"/>
      <w:pPr>
        <w:ind w:left="1560" w:hanging="360"/>
      </w:pPr>
      <w:rPr>
        <w:rFonts w:ascii="Symbol" w:hAnsi="Symbol"/>
      </w:rPr>
    </w:lvl>
    <w:lvl w:ilvl="7" w:tplc="1168480A">
      <w:start w:val="1"/>
      <w:numFmt w:val="bullet"/>
      <w:lvlText w:val=""/>
      <w:lvlJc w:val="left"/>
      <w:pPr>
        <w:ind w:left="1560" w:hanging="360"/>
      </w:pPr>
      <w:rPr>
        <w:rFonts w:ascii="Symbol" w:hAnsi="Symbol"/>
      </w:rPr>
    </w:lvl>
    <w:lvl w:ilvl="8" w:tplc="2D4622B4">
      <w:start w:val="1"/>
      <w:numFmt w:val="bullet"/>
      <w:lvlText w:val=""/>
      <w:lvlJc w:val="left"/>
      <w:pPr>
        <w:ind w:left="1560" w:hanging="360"/>
      </w:pPr>
      <w:rPr>
        <w:rFonts w:ascii="Symbol" w:hAnsi="Symbol"/>
      </w:rPr>
    </w:lvl>
  </w:abstractNum>
  <w:abstractNum w:abstractNumId="71" w15:restartNumberingAfterBreak="0">
    <w:nsid w:val="78A81B3D"/>
    <w:multiLevelType w:val="multilevel"/>
    <w:tmpl w:val="58D412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7B0F4692"/>
    <w:multiLevelType w:val="hybridMultilevel"/>
    <w:tmpl w:val="1F9A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9E37CB"/>
    <w:multiLevelType w:val="multilevel"/>
    <w:tmpl w:val="2B2C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B86C9A"/>
    <w:multiLevelType w:val="hybridMultilevel"/>
    <w:tmpl w:val="3F8C4B18"/>
    <w:lvl w:ilvl="0" w:tplc="56B6EA18">
      <w:start w:val="1"/>
      <w:numFmt w:val="bullet"/>
      <w:lvlText w:val=""/>
      <w:lvlJc w:val="left"/>
      <w:pPr>
        <w:ind w:left="1560" w:hanging="360"/>
      </w:pPr>
      <w:rPr>
        <w:rFonts w:ascii="Symbol" w:hAnsi="Symbol"/>
      </w:rPr>
    </w:lvl>
    <w:lvl w:ilvl="1" w:tplc="4D727726">
      <w:start w:val="1"/>
      <w:numFmt w:val="bullet"/>
      <w:lvlText w:val=""/>
      <w:lvlJc w:val="left"/>
      <w:pPr>
        <w:ind w:left="1560" w:hanging="360"/>
      </w:pPr>
      <w:rPr>
        <w:rFonts w:ascii="Symbol" w:hAnsi="Symbol"/>
      </w:rPr>
    </w:lvl>
    <w:lvl w:ilvl="2" w:tplc="5E18234A">
      <w:start w:val="1"/>
      <w:numFmt w:val="bullet"/>
      <w:lvlText w:val=""/>
      <w:lvlJc w:val="left"/>
      <w:pPr>
        <w:ind w:left="1560" w:hanging="360"/>
      </w:pPr>
      <w:rPr>
        <w:rFonts w:ascii="Symbol" w:hAnsi="Symbol"/>
      </w:rPr>
    </w:lvl>
    <w:lvl w:ilvl="3" w:tplc="2E54B78E">
      <w:start w:val="1"/>
      <w:numFmt w:val="bullet"/>
      <w:lvlText w:val=""/>
      <w:lvlJc w:val="left"/>
      <w:pPr>
        <w:ind w:left="1560" w:hanging="360"/>
      </w:pPr>
      <w:rPr>
        <w:rFonts w:ascii="Symbol" w:hAnsi="Symbol"/>
      </w:rPr>
    </w:lvl>
    <w:lvl w:ilvl="4" w:tplc="6444FBE4">
      <w:start w:val="1"/>
      <w:numFmt w:val="bullet"/>
      <w:lvlText w:val=""/>
      <w:lvlJc w:val="left"/>
      <w:pPr>
        <w:ind w:left="1560" w:hanging="360"/>
      </w:pPr>
      <w:rPr>
        <w:rFonts w:ascii="Symbol" w:hAnsi="Symbol"/>
      </w:rPr>
    </w:lvl>
    <w:lvl w:ilvl="5" w:tplc="1B68E464">
      <w:start w:val="1"/>
      <w:numFmt w:val="bullet"/>
      <w:lvlText w:val=""/>
      <w:lvlJc w:val="left"/>
      <w:pPr>
        <w:ind w:left="1560" w:hanging="360"/>
      </w:pPr>
      <w:rPr>
        <w:rFonts w:ascii="Symbol" w:hAnsi="Symbol"/>
      </w:rPr>
    </w:lvl>
    <w:lvl w:ilvl="6" w:tplc="5DDEA418">
      <w:start w:val="1"/>
      <w:numFmt w:val="bullet"/>
      <w:lvlText w:val=""/>
      <w:lvlJc w:val="left"/>
      <w:pPr>
        <w:ind w:left="1560" w:hanging="360"/>
      </w:pPr>
      <w:rPr>
        <w:rFonts w:ascii="Symbol" w:hAnsi="Symbol"/>
      </w:rPr>
    </w:lvl>
    <w:lvl w:ilvl="7" w:tplc="C14ADE16">
      <w:start w:val="1"/>
      <w:numFmt w:val="bullet"/>
      <w:lvlText w:val=""/>
      <w:lvlJc w:val="left"/>
      <w:pPr>
        <w:ind w:left="1560" w:hanging="360"/>
      </w:pPr>
      <w:rPr>
        <w:rFonts w:ascii="Symbol" w:hAnsi="Symbol"/>
      </w:rPr>
    </w:lvl>
    <w:lvl w:ilvl="8" w:tplc="6C6CDF6C">
      <w:start w:val="1"/>
      <w:numFmt w:val="bullet"/>
      <w:lvlText w:val=""/>
      <w:lvlJc w:val="left"/>
      <w:pPr>
        <w:ind w:left="1560" w:hanging="360"/>
      </w:pPr>
      <w:rPr>
        <w:rFonts w:ascii="Symbol" w:hAnsi="Symbol"/>
      </w:rPr>
    </w:lvl>
  </w:abstractNum>
  <w:abstractNum w:abstractNumId="75" w15:restartNumberingAfterBreak="0">
    <w:nsid w:val="7F065793"/>
    <w:multiLevelType w:val="hybridMultilevel"/>
    <w:tmpl w:val="F820A09C"/>
    <w:lvl w:ilvl="0" w:tplc="EF9E185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14291360">
    <w:abstractNumId w:val="25"/>
  </w:num>
  <w:num w:numId="2" w16cid:durableId="1093554709">
    <w:abstractNumId w:val="24"/>
  </w:num>
  <w:num w:numId="3" w16cid:durableId="594436686">
    <w:abstractNumId w:val="59"/>
  </w:num>
  <w:num w:numId="4" w16cid:durableId="486019238">
    <w:abstractNumId w:val="52"/>
  </w:num>
  <w:num w:numId="5" w16cid:durableId="701056859">
    <w:abstractNumId w:val="26"/>
  </w:num>
  <w:num w:numId="6" w16cid:durableId="914126754">
    <w:abstractNumId w:val="65"/>
  </w:num>
  <w:num w:numId="7" w16cid:durableId="152380552">
    <w:abstractNumId w:val="33"/>
  </w:num>
  <w:num w:numId="8" w16cid:durableId="1368792125">
    <w:abstractNumId w:val="36"/>
  </w:num>
  <w:num w:numId="9" w16cid:durableId="712074349">
    <w:abstractNumId w:val="75"/>
  </w:num>
  <w:num w:numId="10" w16cid:durableId="2102867806">
    <w:abstractNumId w:val="53"/>
  </w:num>
  <w:num w:numId="11" w16cid:durableId="194778398">
    <w:abstractNumId w:val="67"/>
  </w:num>
  <w:num w:numId="12" w16cid:durableId="2028486597">
    <w:abstractNumId w:val="27"/>
  </w:num>
  <w:num w:numId="13" w16cid:durableId="457722474">
    <w:abstractNumId w:val="72"/>
  </w:num>
  <w:num w:numId="14" w16cid:durableId="987632813">
    <w:abstractNumId w:val="1"/>
  </w:num>
  <w:num w:numId="15" w16cid:durableId="1252658840">
    <w:abstractNumId w:val="10"/>
  </w:num>
  <w:num w:numId="16" w16cid:durableId="360546199">
    <w:abstractNumId w:val="9"/>
  </w:num>
  <w:num w:numId="17" w16cid:durableId="1763724152">
    <w:abstractNumId w:val="69"/>
  </w:num>
  <w:num w:numId="18" w16cid:durableId="840051086">
    <w:abstractNumId w:val="60"/>
  </w:num>
  <w:num w:numId="19" w16cid:durableId="1019698013">
    <w:abstractNumId w:val="42"/>
  </w:num>
  <w:num w:numId="20" w16cid:durableId="1937132634">
    <w:abstractNumId w:val="56"/>
  </w:num>
  <w:num w:numId="21" w16cid:durableId="1296176805">
    <w:abstractNumId w:val="45"/>
  </w:num>
  <w:num w:numId="22" w16cid:durableId="2071881909">
    <w:abstractNumId w:val="30"/>
  </w:num>
  <w:num w:numId="23" w16cid:durableId="880172038">
    <w:abstractNumId w:val="7"/>
  </w:num>
  <w:num w:numId="24" w16cid:durableId="417559482">
    <w:abstractNumId w:val="34"/>
  </w:num>
  <w:num w:numId="25" w16cid:durableId="153497749">
    <w:abstractNumId w:val="32"/>
  </w:num>
  <w:num w:numId="26" w16cid:durableId="453915004">
    <w:abstractNumId w:val="49"/>
  </w:num>
  <w:num w:numId="27" w16cid:durableId="58747631">
    <w:abstractNumId w:val="11"/>
  </w:num>
  <w:num w:numId="28" w16cid:durableId="227232668">
    <w:abstractNumId w:val="18"/>
  </w:num>
  <w:num w:numId="29" w16cid:durableId="1256086279">
    <w:abstractNumId w:val="55"/>
  </w:num>
  <w:num w:numId="30" w16cid:durableId="1224560460">
    <w:abstractNumId w:val="5"/>
  </w:num>
  <w:num w:numId="31" w16cid:durableId="1570770384">
    <w:abstractNumId w:val="0"/>
  </w:num>
  <w:num w:numId="32" w16cid:durableId="572738679">
    <w:abstractNumId w:val="40"/>
  </w:num>
  <w:num w:numId="33" w16cid:durableId="239029092">
    <w:abstractNumId w:val="58"/>
  </w:num>
  <w:num w:numId="34" w16cid:durableId="1721049906">
    <w:abstractNumId w:val="50"/>
  </w:num>
  <w:num w:numId="35" w16cid:durableId="1727757603">
    <w:abstractNumId w:val="31"/>
  </w:num>
  <w:num w:numId="36" w16cid:durableId="1434472107">
    <w:abstractNumId w:val="54"/>
  </w:num>
  <w:num w:numId="37" w16cid:durableId="379137974">
    <w:abstractNumId w:val="66"/>
  </w:num>
  <w:num w:numId="38" w16cid:durableId="1323657067">
    <w:abstractNumId w:val="13"/>
  </w:num>
  <w:num w:numId="39" w16cid:durableId="1951014129">
    <w:abstractNumId w:val="17"/>
  </w:num>
  <w:num w:numId="40" w16cid:durableId="1487238149">
    <w:abstractNumId w:val="14"/>
  </w:num>
  <w:num w:numId="41" w16cid:durableId="319433991">
    <w:abstractNumId w:val="64"/>
  </w:num>
  <w:num w:numId="42" w16cid:durableId="1941601069">
    <w:abstractNumId w:val="61"/>
  </w:num>
  <w:num w:numId="43" w16cid:durableId="73211340">
    <w:abstractNumId w:val="68"/>
  </w:num>
  <w:num w:numId="44" w16cid:durableId="1552112232">
    <w:abstractNumId w:val="43"/>
  </w:num>
  <w:num w:numId="45" w16cid:durableId="1522082409">
    <w:abstractNumId w:val="2"/>
  </w:num>
  <w:num w:numId="46" w16cid:durableId="2134787040">
    <w:abstractNumId w:val="44"/>
  </w:num>
  <w:num w:numId="47" w16cid:durableId="1642227724">
    <w:abstractNumId w:val="21"/>
  </w:num>
  <w:num w:numId="48" w16cid:durableId="956376781">
    <w:abstractNumId w:val="47"/>
  </w:num>
  <w:num w:numId="49" w16cid:durableId="136648225">
    <w:abstractNumId w:val="6"/>
  </w:num>
  <w:num w:numId="50" w16cid:durableId="198906717">
    <w:abstractNumId w:val="19"/>
  </w:num>
  <w:num w:numId="51" w16cid:durableId="168444084">
    <w:abstractNumId w:val="73"/>
  </w:num>
  <w:num w:numId="52" w16cid:durableId="1539468374">
    <w:abstractNumId w:val="23"/>
  </w:num>
  <w:num w:numId="53" w16cid:durableId="919407033">
    <w:abstractNumId w:val="46"/>
  </w:num>
  <w:num w:numId="54" w16cid:durableId="953168702">
    <w:abstractNumId w:val="71"/>
  </w:num>
  <w:num w:numId="55" w16cid:durableId="827138410">
    <w:abstractNumId w:val="57"/>
  </w:num>
  <w:num w:numId="56" w16cid:durableId="1444808093">
    <w:abstractNumId w:val="20"/>
  </w:num>
  <w:num w:numId="57" w16cid:durableId="1559126273">
    <w:abstractNumId w:val="29"/>
  </w:num>
  <w:num w:numId="58" w16cid:durableId="2087724520">
    <w:abstractNumId w:val="15"/>
  </w:num>
  <w:num w:numId="59" w16cid:durableId="1620532289">
    <w:abstractNumId w:val="39"/>
  </w:num>
  <w:num w:numId="60" w16cid:durableId="1135635344">
    <w:abstractNumId w:val="51"/>
  </w:num>
  <w:num w:numId="61" w16cid:durableId="1550606820">
    <w:abstractNumId w:val="37"/>
  </w:num>
  <w:num w:numId="62" w16cid:durableId="659388961">
    <w:abstractNumId w:val="8"/>
  </w:num>
  <w:num w:numId="63" w16cid:durableId="625238146">
    <w:abstractNumId w:val="16"/>
  </w:num>
  <w:num w:numId="64" w16cid:durableId="1443652114">
    <w:abstractNumId w:val="12"/>
  </w:num>
  <w:num w:numId="65" w16cid:durableId="1324553985">
    <w:abstractNumId w:val="35"/>
  </w:num>
  <w:num w:numId="66" w16cid:durableId="877547831">
    <w:abstractNumId w:val="63"/>
  </w:num>
  <w:num w:numId="67" w16cid:durableId="805246465">
    <w:abstractNumId w:val="22"/>
  </w:num>
  <w:num w:numId="68" w16cid:durableId="1662848244">
    <w:abstractNumId w:val="62"/>
  </w:num>
  <w:num w:numId="69" w16cid:durableId="624124043">
    <w:abstractNumId w:val="3"/>
  </w:num>
  <w:num w:numId="70" w16cid:durableId="1542010090">
    <w:abstractNumId w:val="74"/>
  </w:num>
  <w:num w:numId="71" w16cid:durableId="1623654582">
    <w:abstractNumId w:val="4"/>
  </w:num>
  <w:num w:numId="72" w16cid:durableId="364521122">
    <w:abstractNumId w:val="41"/>
  </w:num>
  <w:num w:numId="73" w16cid:durableId="1877232710">
    <w:abstractNumId w:val="28"/>
  </w:num>
  <w:num w:numId="74" w16cid:durableId="1559243350">
    <w:abstractNumId w:val="70"/>
  </w:num>
  <w:num w:numId="75" w16cid:durableId="1400640911">
    <w:abstractNumId w:val="48"/>
  </w:num>
  <w:num w:numId="76" w16cid:durableId="1445811593">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CF"/>
    <w:rsid w:val="0000002D"/>
    <w:rsid w:val="0000025E"/>
    <w:rsid w:val="00000736"/>
    <w:rsid w:val="000007A0"/>
    <w:rsid w:val="0000136F"/>
    <w:rsid w:val="00001540"/>
    <w:rsid w:val="000015CE"/>
    <w:rsid w:val="000017DF"/>
    <w:rsid w:val="00001B8D"/>
    <w:rsid w:val="00001D9A"/>
    <w:rsid w:val="0000245F"/>
    <w:rsid w:val="00002532"/>
    <w:rsid w:val="00002552"/>
    <w:rsid w:val="00002725"/>
    <w:rsid w:val="0000277E"/>
    <w:rsid w:val="0000288E"/>
    <w:rsid w:val="00002893"/>
    <w:rsid w:val="00002FD3"/>
    <w:rsid w:val="0000324C"/>
    <w:rsid w:val="0000326C"/>
    <w:rsid w:val="0000372A"/>
    <w:rsid w:val="00003D1F"/>
    <w:rsid w:val="00003F2D"/>
    <w:rsid w:val="00003F6B"/>
    <w:rsid w:val="00004674"/>
    <w:rsid w:val="00004793"/>
    <w:rsid w:val="0000487A"/>
    <w:rsid w:val="00004A0B"/>
    <w:rsid w:val="00004CC1"/>
    <w:rsid w:val="0000557F"/>
    <w:rsid w:val="000055D5"/>
    <w:rsid w:val="000056B6"/>
    <w:rsid w:val="00005910"/>
    <w:rsid w:val="000059E4"/>
    <w:rsid w:val="00005F74"/>
    <w:rsid w:val="0000626C"/>
    <w:rsid w:val="000069BD"/>
    <w:rsid w:val="00006DD4"/>
    <w:rsid w:val="000073B6"/>
    <w:rsid w:val="000076FF"/>
    <w:rsid w:val="0001016E"/>
    <w:rsid w:val="000101BB"/>
    <w:rsid w:val="00010486"/>
    <w:rsid w:val="000106BA"/>
    <w:rsid w:val="00010AC2"/>
    <w:rsid w:val="00011081"/>
    <w:rsid w:val="0001114C"/>
    <w:rsid w:val="000111E3"/>
    <w:rsid w:val="00011736"/>
    <w:rsid w:val="00011A13"/>
    <w:rsid w:val="00011A28"/>
    <w:rsid w:val="00011D19"/>
    <w:rsid w:val="0001201A"/>
    <w:rsid w:val="00012242"/>
    <w:rsid w:val="00012826"/>
    <w:rsid w:val="00012B8F"/>
    <w:rsid w:val="00012C64"/>
    <w:rsid w:val="000135EB"/>
    <w:rsid w:val="00013C7D"/>
    <w:rsid w:val="00013F1E"/>
    <w:rsid w:val="00014693"/>
    <w:rsid w:val="00014A9A"/>
    <w:rsid w:val="00014AA5"/>
    <w:rsid w:val="00014FB7"/>
    <w:rsid w:val="000155F0"/>
    <w:rsid w:val="000156EA"/>
    <w:rsid w:val="00015BE5"/>
    <w:rsid w:val="00016182"/>
    <w:rsid w:val="000161C4"/>
    <w:rsid w:val="00016234"/>
    <w:rsid w:val="00016327"/>
    <w:rsid w:val="00016662"/>
    <w:rsid w:val="0001670C"/>
    <w:rsid w:val="00016974"/>
    <w:rsid w:val="00016DA5"/>
    <w:rsid w:val="00016EC1"/>
    <w:rsid w:val="00017538"/>
    <w:rsid w:val="000175B0"/>
    <w:rsid w:val="00017A90"/>
    <w:rsid w:val="00017FF9"/>
    <w:rsid w:val="000200FB"/>
    <w:rsid w:val="0002053C"/>
    <w:rsid w:val="00020726"/>
    <w:rsid w:val="00020C4A"/>
    <w:rsid w:val="00020DDF"/>
    <w:rsid w:val="00020FED"/>
    <w:rsid w:val="0002130C"/>
    <w:rsid w:val="000213F7"/>
    <w:rsid w:val="000214D1"/>
    <w:rsid w:val="000220AA"/>
    <w:rsid w:val="0002239F"/>
    <w:rsid w:val="000229B2"/>
    <w:rsid w:val="00022DD2"/>
    <w:rsid w:val="00022FF4"/>
    <w:rsid w:val="00023801"/>
    <w:rsid w:val="00023EEC"/>
    <w:rsid w:val="0002431B"/>
    <w:rsid w:val="0002453C"/>
    <w:rsid w:val="000248E8"/>
    <w:rsid w:val="00024B91"/>
    <w:rsid w:val="00025092"/>
    <w:rsid w:val="000250A4"/>
    <w:rsid w:val="00025159"/>
    <w:rsid w:val="000252B3"/>
    <w:rsid w:val="000253A0"/>
    <w:rsid w:val="000254BB"/>
    <w:rsid w:val="000254F8"/>
    <w:rsid w:val="00025891"/>
    <w:rsid w:val="00025C0C"/>
    <w:rsid w:val="00025C8C"/>
    <w:rsid w:val="00025FFC"/>
    <w:rsid w:val="0002612E"/>
    <w:rsid w:val="00026440"/>
    <w:rsid w:val="000264B3"/>
    <w:rsid w:val="0002655B"/>
    <w:rsid w:val="0002676F"/>
    <w:rsid w:val="00026C79"/>
    <w:rsid w:val="00026DB1"/>
    <w:rsid w:val="00026FFD"/>
    <w:rsid w:val="00027162"/>
    <w:rsid w:val="000279D9"/>
    <w:rsid w:val="00027AD8"/>
    <w:rsid w:val="00027DDA"/>
    <w:rsid w:val="00027F89"/>
    <w:rsid w:val="00030964"/>
    <w:rsid w:val="000309CB"/>
    <w:rsid w:val="00030CC6"/>
    <w:rsid w:val="00030F46"/>
    <w:rsid w:val="000310C1"/>
    <w:rsid w:val="0003124A"/>
    <w:rsid w:val="00031FED"/>
    <w:rsid w:val="00032248"/>
    <w:rsid w:val="0003269C"/>
    <w:rsid w:val="00032793"/>
    <w:rsid w:val="00032D64"/>
    <w:rsid w:val="000331FA"/>
    <w:rsid w:val="000334B5"/>
    <w:rsid w:val="00033509"/>
    <w:rsid w:val="00033674"/>
    <w:rsid w:val="000336CF"/>
    <w:rsid w:val="000340E1"/>
    <w:rsid w:val="0003427E"/>
    <w:rsid w:val="000346A6"/>
    <w:rsid w:val="00034E94"/>
    <w:rsid w:val="00034F6D"/>
    <w:rsid w:val="00035261"/>
    <w:rsid w:val="0003540B"/>
    <w:rsid w:val="000359FC"/>
    <w:rsid w:val="00035B96"/>
    <w:rsid w:val="00036064"/>
    <w:rsid w:val="0003615A"/>
    <w:rsid w:val="000361A0"/>
    <w:rsid w:val="00036205"/>
    <w:rsid w:val="000362FF"/>
    <w:rsid w:val="0003636E"/>
    <w:rsid w:val="0003637C"/>
    <w:rsid w:val="000363D8"/>
    <w:rsid w:val="00036828"/>
    <w:rsid w:val="000369E2"/>
    <w:rsid w:val="00036FDB"/>
    <w:rsid w:val="00037312"/>
    <w:rsid w:val="00037466"/>
    <w:rsid w:val="0003795A"/>
    <w:rsid w:val="00037C12"/>
    <w:rsid w:val="00037C9D"/>
    <w:rsid w:val="00037EB0"/>
    <w:rsid w:val="000403B6"/>
    <w:rsid w:val="00040AF0"/>
    <w:rsid w:val="00040E17"/>
    <w:rsid w:val="00040F60"/>
    <w:rsid w:val="00041015"/>
    <w:rsid w:val="0004142D"/>
    <w:rsid w:val="00041674"/>
    <w:rsid w:val="00041BA9"/>
    <w:rsid w:val="00041F69"/>
    <w:rsid w:val="00042646"/>
    <w:rsid w:val="000426EC"/>
    <w:rsid w:val="00042C6D"/>
    <w:rsid w:val="000436C6"/>
    <w:rsid w:val="0004378E"/>
    <w:rsid w:val="00043869"/>
    <w:rsid w:val="000439B1"/>
    <w:rsid w:val="00043AC4"/>
    <w:rsid w:val="00043E73"/>
    <w:rsid w:val="00043F02"/>
    <w:rsid w:val="00044631"/>
    <w:rsid w:val="00044ACF"/>
    <w:rsid w:val="00044AEE"/>
    <w:rsid w:val="00045058"/>
    <w:rsid w:val="00045105"/>
    <w:rsid w:val="00045349"/>
    <w:rsid w:val="000454BD"/>
    <w:rsid w:val="00045847"/>
    <w:rsid w:val="000459F0"/>
    <w:rsid w:val="000460AF"/>
    <w:rsid w:val="0004613A"/>
    <w:rsid w:val="000462B2"/>
    <w:rsid w:val="0004702A"/>
    <w:rsid w:val="000471CC"/>
    <w:rsid w:val="000472F2"/>
    <w:rsid w:val="000473B8"/>
    <w:rsid w:val="00047499"/>
    <w:rsid w:val="00047DD9"/>
    <w:rsid w:val="00047E01"/>
    <w:rsid w:val="00050100"/>
    <w:rsid w:val="00050480"/>
    <w:rsid w:val="0005079C"/>
    <w:rsid w:val="00050D6F"/>
    <w:rsid w:val="00050F32"/>
    <w:rsid w:val="000511FB"/>
    <w:rsid w:val="000512AD"/>
    <w:rsid w:val="00051372"/>
    <w:rsid w:val="00051544"/>
    <w:rsid w:val="00051657"/>
    <w:rsid w:val="000516AE"/>
    <w:rsid w:val="000517CF"/>
    <w:rsid w:val="00051FC4"/>
    <w:rsid w:val="0005238F"/>
    <w:rsid w:val="000526F9"/>
    <w:rsid w:val="000527C7"/>
    <w:rsid w:val="00052833"/>
    <w:rsid w:val="00052A12"/>
    <w:rsid w:val="00052CC7"/>
    <w:rsid w:val="0005332F"/>
    <w:rsid w:val="00053344"/>
    <w:rsid w:val="0005354E"/>
    <w:rsid w:val="00053724"/>
    <w:rsid w:val="000537E7"/>
    <w:rsid w:val="00054281"/>
    <w:rsid w:val="00054716"/>
    <w:rsid w:val="00054951"/>
    <w:rsid w:val="00054DDC"/>
    <w:rsid w:val="00054E2B"/>
    <w:rsid w:val="00054E2E"/>
    <w:rsid w:val="00055BD8"/>
    <w:rsid w:val="000562BC"/>
    <w:rsid w:val="0005654A"/>
    <w:rsid w:val="00056783"/>
    <w:rsid w:val="00056B56"/>
    <w:rsid w:val="00056C44"/>
    <w:rsid w:val="00057109"/>
    <w:rsid w:val="00057223"/>
    <w:rsid w:val="000572DF"/>
    <w:rsid w:val="0005761E"/>
    <w:rsid w:val="00057662"/>
    <w:rsid w:val="00057EF3"/>
    <w:rsid w:val="00060075"/>
    <w:rsid w:val="0006040A"/>
    <w:rsid w:val="000605B1"/>
    <w:rsid w:val="000606EA"/>
    <w:rsid w:val="000609D7"/>
    <w:rsid w:val="00060C16"/>
    <w:rsid w:val="00060CDA"/>
    <w:rsid w:val="00060D5C"/>
    <w:rsid w:val="00061063"/>
    <w:rsid w:val="000610C7"/>
    <w:rsid w:val="0006110B"/>
    <w:rsid w:val="0006144F"/>
    <w:rsid w:val="00061490"/>
    <w:rsid w:val="0006194C"/>
    <w:rsid w:val="00061B99"/>
    <w:rsid w:val="00061C44"/>
    <w:rsid w:val="000623D5"/>
    <w:rsid w:val="00062D41"/>
    <w:rsid w:val="0006318D"/>
    <w:rsid w:val="000631F1"/>
    <w:rsid w:val="000632BB"/>
    <w:rsid w:val="00063727"/>
    <w:rsid w:val="00063736"/>
    <w:rsid w:val="000638A9"/>
    <w:rsid w:val="000638D2"/>
    <w:rsid w:val="000639A8"/>
    <w:rsid w:val="00063B4C"/>
    <w:rsid w:val="0006406A"/>
    <w:rsid w:val="0006465D"/>
    <w:rsid w:val="00064BF0"/>
    <w:rsid w:val="00064C3C"/>
    <w:rsid w:val="00064F70"/>
    <w:rsid w:val="000651EF"/>
    <w:rsid w:val="000659D1"/>
    <w:rsid w:val="00065C15"/>
    <w:rsid w:val="00066234"/>
    <w:rsid w:val="0006667A"/>
    <w:rsid w:val="0006698E"/>
    <w:rsid w:val="00066EA5"/>
    <w:rsid w:val="00067064"/>
    <w:rsid w:val="0006750C"/>
    <w:rsid w:val="00067B48"/>
    <w:rsid w:val="00070081"/>
    <w:rsid w:val="0007037E"/>
    <w:rsid w:val="00070B6B"/>
    <w:rsid w:val="00070E1B"/>
    <w:rsid w:val="00070E8F"/>
    <w:rsid w:val="0007125A"/>
    <w:rsid w:val="0007149E"/>
    <w:rsid w:val="00071606"/>
    <w:rsid w:val="00071B36"/>
    <w:rsid w:val="00071BD9"/>
    <w:rsid w:val="00071E23"/>
    <w:rsid w:val="0007212D"/>
    <w:rsid w:val="00072474"/>
    <w:rsid w:val="00072D38"/>
    <w:rsid w:val="00072D85"/>
    <w:rsid w:val="00073683"/>
    <w:rsid w:val="0007393F"/>
    <w:rsid w:val="00073961"/>
    <w:rsid w:val="000739E4"/>
    <w:rsid w:val="00073AFA"/>
    <w:rsid w:val="00073C6D"/>
    <w:rsid w:val="00073CA4"/>
    <w:rsid w:val="00073CBC"/>
    <w:rsid w:val="00073E64"/>
    <w:rsid w:val="000740D0"/>
    <w:rsid w:val="00074443"/>
    <w:rsid w:val="000746FF"/>
    <w:rsid w:val="0007475C"/>
    <w:rsid w:val="00075260"/>
    <w:rsid w:val="00075ADD"/>
    <w:rsid w:val="00075B26"/>
    <w:rsid w:val="00075B66"/>
    <w:rsid w:val="00075C19"/>
    <w:rsid w:val="00075DE3"/>
    <w:rsid w:val="00076067"/>
    <w:rsid w:val="000764E6"/>
    <w:rsid w:val="00076769"/>
    <w:rsid w:val="00076ACE"/>
    <w:rsid w:val="00076B15"/>
    <w:rsid w:val="00076C24"/>
    <w:rsid w:val="000771FD"/>
    <w:rsid w:val="00077223"/>
    <w:rsid w:val="0007738B"/>
    <w:rsid w:val="00077A01"/>
    <w:rsid w:val="00077B6A"/>
    <w:rsid w:val="00077C0C"/>
    <w:rsid w:val="000802A5"/>
    <w:rsid w:val="000805F1"/>
    <w:rsid w:val="0008091B"/>
    <w:rsid w:val="00080989"/>
    <w:rsid w:val="00080CAB"/>
    <w:rsid w:val="00080DB5"/>
    <w:rsid w:val="00080EB8"/>
    <w:rsid w:val="000818B9"/>
    <w:rsid w:val="00081B9E"/>
    <w:rsid w:val="00082195"/>
    <w:rsid w:val="00082857"/>
    <w:rsid w:val="000829DE"/>
    <w:rsid w:val="00082D93"/>
    <w:rsid w:val="0008301F"/>
    <w:rsid w:val="000830B9"/>
    <w:rsid w:val="00083236"/>
    <w:rsid w:val="000834BB"/>
    <w:rsid w:val="000834F7"/>
    <w:rsid w:val="00083775"/>
    <w:rsid w:val="00084386"/>
    <w:rsid w:val="0008460A"/>
    <w:rsid w:val="00084623"/>
    <w:rsid w:val="00084989"/>
    <w:rsid w:val="00084D1C"/>
    <w:rsid w:val="00084D81"/>
    <w:rsid w:val="00085070"/>
    <w:rsid w:val="000851FC"/>
    <w:rsid w:val="00085351"/>
    <w:rsid w:val="00085455"/>
    <w:rsid w:val="000857B2"/>
    <w:rsid w:val="00085F9D"/>
    <w:rsid w:val="00085FA7"/>
    <w:rsid w:val="000860A3"/>
    <w:rsid w:val="00086134"/>
    <w:rsid w:val="00086578"/>
    <w:rsid w:val="00086720"/>
    <w:rsid w:val="00086A71"/>
    <w:rsid w:val="00086DFB"/>
    <w:rsid w:val="000870A8"/>
    <w:rsid w:val="0008716B"/>
    <w:rsid w:val="00087538"/>
    <w:rsid w:val="00087805"/>
    <w:rsid w:val="00087E74"/>
    <w:rsid w:val="000901E2"/>
    <w:rsid w:val="0009024D"/>
    <w:rsid w:val="000903A4"/>
    <w:rsid w:val="00090447"/>
    <w:rsid w:val="000904D3"/>
    <w:rsid w:val="000905BE"/>
    <w:rsid w:val="00090773"/>
    <w:rsid w:val="0009108B"/>
    <w:rsid w:val="0009136D"/>
    <w:rsid w:val="000913E7"/>
    <w:rsid w:val="000917F4"/>
    <w:rsid w:val="0009199D"/>
    <w:rsid w:val="00091DA0"/>
    <w:rsid w:val="0009215A"/>
    <w:rsid w:val="00092232"/>
    <w:rsid w:val="00092233"/>
    <w:rsid w:val="00092276"/>
    <w:rsid w:val="000929DA"/>
    <w:rsid w:val="00092BA7"/>
    <w:rsid w:val="00092E16"/>
    <w:rsid w:val="00092F9C"/>
    <w:rsid w:val="000933BE"/>
    <w:rsid w:val="00093882"/>
    <w:rsid w:val="00093CFD"/>
    <w:rsid w:val="00093D40"/>
    <w:rsid w:val="00094254"/>
    <w:rsid w:val="00094752"/>
    <w:rsid w:val="00094C2C"/>
    <w:rsid w:val="00094D45"/>
    <w:rsid w:val="00094D7C"/>
    <w:rsid w:val="00095242"/>
    <w:rsid w:val="000956BC"/>
    <w:rsid w:val="000958D8"/>
    <w:rsid w:val="00095DEC"/>
    <w:rsid w:val="0009605D"/>
    <w:rsid w:val="0009641D"/>
    <w:rsid w:val="00096473"/>
    <w:rsid w:val="000968B7"/>
    <w:rsid w:val="000971C0"/>
    <w:rsid w:val="00097395"/>
    <w:rsid w:val="000974BD"/>
    <w:rsid w:val="0009795B"/>
    <w:rsid w:val="00097A11"/>
    <w:rsid w:val="00097B4E"/>
    <w:rsid w:val="00097CF6"/>
    <w:rsid w:val="00097F0C"/>
    <w:rsid w:val="000A0087"/>
    <w:rsid w:val="000A012E"/>
    <w:rsid w:val="000A038F"/>
    <w:rsid w:val="000A03CB"/>
    <w:rsid w:val="000A03E4"/>
    <w:rsid w:val="000A04D9"/>
    <w:rsid w:val="000A0515"/>
    <w:rsid w:val="000A0B10"/>
    <w:rsid w:val="000A0B20"/>
    <w:rsid w:val="000A108E"/>
    <w:rsid w:val="000A18B5"/>
    <w:rsid w:val="000A1E16"/>
    <w:rsid w:val="000A208C"/>
    <w:rsid w:val="000A20DC"/>
    <w:rsid w:val="000A22AF"/>
    <w:rsid w:val="000A2534"/>
    <w:rsid w:val="000A2930"/>
    <w:rsid w:val="000A2C29"/>
    <w:rsid w:val="000A2FFB"/>
    <w:rsid w:val="000A31B4"/>
    <w:rsid w:val="000A3858"/>
    <w:rsid w:val="000A3B30"/>
    <w:rsid w:val="000A3D78"/>
    <w:rsid w:val="000A3EFE"/>
    <w:rsid w:val="000A3F7F"/>
    <w:rsid w:val="000A42B4"/>
    <w:rsid w:val="000A42E6"/>
    <w:rsid w:val="000A4787"/>
    <w:rsid w:val="000A482F"/>
    <w:rsid w:val="000A4CC2"/>
    <w:rsid w:val="000A4D31"/>
    <w:rsid w:val="000A527B"/>
    <w:rsid w:val="000A5380"/>
    <w:rsid w:val="000A5393"/>
    <w:rsid w:val="000A5C28"/>
    <w:rsid w:val="000A687A"/>
    <w:rsid w:val="000A6BB4"/>
    <w:rsid w:val="000A6D02"/>
    <w:rsid w:val="000A6EAF"/>
    <w:rsid w:val="000A7052"/>
    <w:rsid w:val="000A71C7"/>
    <w:rsid w:val="000A7699"/>
    <w:rsid w:val="000A7CBA"/>
    <w:rsid w:val="000A7D70"/>
    <w:rsid w:val="000A7EAC"/>
    <w:rsid w:val="000B0A82"/>
    <w:rsid w:val="000B0CA6"/>
    <w:rsid w:val="000B0D68"/>
    <w:rsid w:val="000B0E9B"/>
    <w:rsid w:val="000B12A8"/>
    <w:rsid w:val="000B14FE"/>
    <w:rsid w:val="000B18C5"/>
    <w:rsid w:val="000B200D"/>
    <w:rsid w:val="000B2051"/>
    <w:rsid w:val="000B2301"/>
    <w:rsid w:val="000B25D1"/>
    <w:rsid w:val="000B25E1"/>
    <w:rsid w:val="000B27C3"/>
    <w:rsid w:val="000B2AE2"/>
    <w:rsid w:val="000B2AFD"/>
    <w:rsid w:val="000B32AB"/>
    <w:rsid w:val="000B3338"/>
    <w:rsid w:val="000B3734"/>
    <w:rsid w:val="000B3A77"/>
    <w:rsid w:val="000B3E61"/>
    <w:rsid w:val="000B3F7A"/>
    <w:rsid w:val="000B43FB"/>
    <w:rsid w:val="000B4430"/>
    <w:rsid w:val="000B44E2"/>
    <w:rsid w:val="000B50F7"/>
    <w:rsid w:val="000B51E9"/>
    <w:rsid w:val="000B539E"/>
    <w:rsid w:val="000B55B4"/>
    <w:rsid w:val="000B5BBE"/>
    <w:rsid w:val="000B5D5C"/>
    <w:rsid w:val="000B5EAE"/>
    <w:rsid w:val="000B625D"/>
    <w:rsid w:val="000B63ED"/>
    <w:rsid w:val="000B6612"/>
    <w:rsid w:val="000B6E9D"/>
    <w:rsid w:val="000B72FF"/>
    <w:rsid w:val="000B79D0"/>
    <w:rsid w:val="000C005B"/>
    <w:rsid w:val="000C017E"/>
    <w:rsid w:val="000C0200"/>
    <w:rsid w:val="000C0881"/>
    <w:rsid w:val="000C0928"/>
    <w:rsid w:val="000C0A3B"/>
    <w:rsid w:val="000C0B00"/>
    <w:rsid w:val="000C0B07"/>
    <w:rsid w:val="000C0E97"/>
    <w:rsid w:val="000C103B"/>
    <w:rsid w:val="000C1560"/>
    <w:rsid w:val="000C15E8"/>
    <w:rsid w:val="000C16BA"/>
    <w:rsid w:val="000C1D4E"/>
    <w:rsid w:val="000C2408"/>
    <w:rsid w:val="000C279B"/>
    <w:rsid w:val="000C2821"/>
    <w:rsid w:val="000C29BF"/>
    <w:rsid w:val="000C2B06"/>
    <w:rsid w:val="000C2B14"/>
    <w:rsid w:val="000C2BF2"/>
    <w:rsid w:val="000C2D00"/>
    <w:rsid w:val="000C2ED6"/>
    <w:rsid w:val="000C3254"/>
    <w:rsid w:val="000C3431"/>
    <w:rsid w:val="000C3748"/>
    <w:rsid w:val="000C3870"/>
    <w:rsid w:val="000C3995"/>
    <w:rsid w:val="000C39EA"/>
    <w:rsid w:val="000C3D78"/>
    <w:rsid w:val="000C3F21"/>
    <w:rsid w:val="000C4001"/>
    <w:rsid w:val="000C4522"/>
    <w:rsid w:val="000C459D"/>
    <w:rsid w:val="000C4605"/>
    <w:rsid w:val="000C483B"/>
    <w:rsid w:val="000C4906"/>
    <w:rsid w:val="000C5050"/>
    <w:rsid w:val="000C50CC"/>
    <w:rsid w:val="000C564F"/>
    <w:rsid w:val="000C5879"/>
    <w:rsid w:val="000C5AA7"/>
    <w:rsid w:val="000C5D07"/>
    <w:rsid w:val="000C6214"/>
    <w:rsid w:val="000C6260"/>
    <w:rsid w:val="000C656C"/>
    <w:rsid w:val="000C6742"/>
    <w:rsid w:val="000C6934"/>
    <w:rsid w:val="000C6A67"/>
    <w:rsid w:val="000C6CBA"/>
    <w:rsid w:val="000C75F9"/>
    <w:rsid w:val="000C799D"/>
    <w:rsid w:val="000C7CBA"/>
    <w:rsid w:val="000CC259"/>
    <w:rsid w:val="000D00BA"/>
    <w:rsid w:val="000D0107"/>
    <w:rsid w:val="000D099C"/>
    <w:rsid w:val="000D09B0"/>
    <w:rsid w:val="000D09F3"/>
    <w:rsid w:val="000D0A17"/>
    <w:rsid w:val="000D0F74"/>
    <w:rsid w:val="000D1110"/>
    <w:rsid w:val="000D120F"/>
    <w:rsid w:val="000D1602"/>
    <w:rsid w:val="000D173C"/>
    <w:rsid w:val="000D1A58"/>
    <w:rsid w:val="000D1BCE"/>
    <w:rsid w:val="000D1C05"/>
    <w:rsid w:val="000D2035"/>
    <w:rsid w:val="000D2241"/>
    <w:rsid w:val="000D2296"/>
    <w:rsid w:val="000D2825"/>
    <w:rsid w:val="000D3056"/>
    <w:rsid w:val="000D34E4"/>
    <w:rsid w:val="000D38D6"/>
    <w:rsid w:val="000D43FE"/>
    <w:rsid w:val="000D442F"/>
    <w:rsid w:val="000D47E4"/>
    <w:rsid w:val="000D5137"/>
    <w:rsid w:val="000D51F5"/>
    <w:rsid w:val="000D563B"/>
    <w:rsid w:val="000D56BF"/>
    <w:rsid w:val="000D571B"/>
    <w:rsid w:val="000D5895"/>
    <w:rsid w:val="000D5DED"/>
    <w:rsid w:val="000D5FAD"/>
    <w:rsid w:val="000D62F2"/>
    <w:rsid w:val="000D633D"/>
    <w:rsid w:val="000D6436"/>
    <w:rsid w:val="000D6A3F"/>
    <w:rsid w:val="000D6A7F"/>
    <w:rsid w:val="000D75BD"/>
    <w:rsid w:val="000D776B"/>
    <w:rsid w:val="000D7A9B"/>
    <w:rsid w:val="000E0233"/>
    <w:rsid w:val="000E043C"/>
    <w:rsid w:val="000E0859"/>
    <w:rsid w:val="000E0ABA"/>
    <w:rsid w:val="000E101C"/>
    <w:rsid w:val="000E12D5"/>
    <w:rsid w:val="000E1379"/>
    <w:rsid w:val="000E14B7"/>
    <w:rsid w:val="000E166B"/>
    <w:rsid w:val="000E1B5D"/>
    <w:rsid w:val="000E1B98"/>
    <w:rsid w:val="000E1C28"/>
    <w:rsid w:val="000E1C44"/>
    <w:rsid w:val="000E1CFB"/>
    <w:rsid w:val="000E1DD5"/>
    <w:rsid w:val="000E24B2"/>
    <w:rsid w:val="000E266E"/>
    <w:rsid w:val="000E269B"/>
    <w:rsid w:val="000E2A03"/>
    <w:rsid w:val="000E2A5B"/>
    <w:rsid w:val="000E2DE2"/>
    <w:rsid w:val="000E2F32"/>
    <w:rsid w:val="000E3132"/>
    <w:rsid w:val="000E3318"/>
    <w:rsid w:val="000E3589"/>
    <w:rsid w:val="000E39DB"/>
    <w:rsid w:val="000E3D79"/>
    <w:rsid w:val="000E46E8"/>
    <w:rsid w:val="000E47F7"/>
    <w:rsid w:val="000E49AC"/>
    <w:rsid w:val="000E4DD1"/>
    <w:rsid w:val="000E5651"/>
    <w:rsid w:val="000E588E"/>
    <w:rsid w:val="000E5A7D"/>
    <w:rsid w:val="000E5B5B"/>
    <w:rsid w:val="000E5E84"/>
    <w:rsid w:val="000E6392"/>
    <w:rsid w:val="000E65C1"/>
    <w:rsid w:val="000E67F9"/>
    <w:rsid w:val="000E692B"/>
    <w:rsid w:val="000E6F16"/>
    <w:rsid w:val="000E711D"/>
    <w:rsid w:val="000E7543"/>
    <w:rsid w:val="000E7D4F"/>
    <w:rsid w:val="000F0038"/>
    <w:rsid w:val="000F00BE"/>
    <w:rsid w:val="000F00C5"/>
    <w:rsid w:val="000F0656"/>
    <w:rsid w:val="000F065F"/>
    <w:rsid w:val="000F0AB0"/>
    <w:rsid w:val="000F0B88"/>
    <w:rsid w:val="000F0BAD"/>
    <w:rsid w:val="000F0DED"/>
    <w:rsid w:val="000F0E8C"/>
    <w:rsid w:val="000F1183"/>
    <w:rsid w:val="000F141B"/>
    <w:rsid w:val="000F1A4E"/>
    <w:rsid w:val="000F1CFF"/>
    <w:rsid w:val="000F1E85"/>
    <w:rsid w:val="000F1F5C"/>
    <w:rsid w:val="000F2257"/>
    <w:rsid w:val="000F24E5"/>
    <w:rsid w:val="000F2814"/>
    <w:rsid w:val="000F28EB"/>
    <w:rsid w:val="000F2A90"/>
    <w:rsid w:val="000F2F59"/>
    <w:rsid w:val="000F33C3"/>
    <w:rsid w:val="000F353C"/>
    <w:rsid w:val="000F3634"/>
    <w:rsid w:val="000F3723"/>
    <w:rsid w:val="000F3896"/>
    <w:rsid w:val="000F3B73"/>
    <w:rsid w:val="000F3CE6"/>
    <w:rsid w:val="000F3E16"/>
    <w:rsid w:val="000F49C9"/>
    <w:rsid w:val="000F4AC2"/>
    <w:rsid w:val="000F4D85"/>
    <w:rsid w:val="000F4DC5"/>
    <w:rsid w:val="000F5ADB"/>
    <w:rsid w:val="000F5F1D"/>
    <w:rsid w:val="000F6064"/>
    <w:rsid w:val="000F6111"/>
    <w:rsid w:val="000F62C9"/>
    <w:rsid w:val="000F631F"/>
    <w:rsid w:val="000F66E2"/>
    <w:rsid w:val="000F6806"/>
    <w:rsid w:val="000F6977"/>
    <w:rsid w:val="000F6993"/>
    <w:rsid w:val="000F6CC6"/>
    <w:rsid w:val="000F6CD6"/>
    <w:rsid w:val="000F7287"/>
    <w:rsid w:val="000F76B2"/>
    <w:rsid w:val="000F7E0B"/>
    <w:rsid w:val="00100248"/>
    <w:rsid w:val="00100759"/>
    <w:rsid w:val="00100D76"/>
    <w:rsid w:val="001011FC"/>
    <w:rsid w:val="001013D7"/>
    <w:rsid w:val="00101AAE"/>
    <w:rsid w:val="00101AD8"/>
    <w:rsid w:val="00101DC8"/>
    <w:rsid w:val="00101EB8"/>
    <w:rsid w:val="00101EEA"/>
    <w:rsid w:val="0010203F"/>
    <w:rsid w:val="00102274"/>
    <w:rsid w:val="001022E6"/>
    <w:rsid w:val="001025DF"/>
    <w:rsid w:val="0010285C"/>
    <w:rsid w:val="00102C08"/>
    <w:rsid w:val="00102CDF"/>
    <w:rsid w:val="00102E33"/>
    <w:rsid w:val="001034FB"/>
    <w:rsid w:val="001035DA"/>
    <w:rsid w:val="00103E64"/>
    <w:rsid w:val="00104327"/>
    <w:rsid w:val="00104545"/>
    <w:rsid w:val="001047C9"/>
    <w:rsid w:val="001047E1"/>
    <w:rsid w:val="00104A26"/>
    <w:rsid w:val="00104A6E"/>
    <w:rsid w:val="00104B6C"/>
    <w:rsid w:val="00104C98"/>
    <w:rsid w:val="001052DE"/>
    <w:rsid w:val="00105347"/>
    <w:rsid w:val="001053A4"/>
    <w:rsid w:val="0010590C"/>
    <w:rsid w:val="00105AAB"/>
    <w:rsid w:val="0010604C"/>
    <w:rsid w:val="00106275"/>
    <w:rsid w:val="00106472"/>
    <w:rsid w:val="001066A2"/>
    <w:rsid w:val="001066C2"/>
    <w:rsid w:val="00106769"/>
    <w:rsid w:val="001068AD"/>
    <w:rsid w:val="00106918"/>
    <w:rsid w:val="00106D03"/>
    <w:rsid w:val="001071E3"/>
    <w:rsid w:val="001076D8"/>
    <w:rsid w:val="001078B4"/>
    <w:rsid w:val="00107D99"/>
    <w:rsid w:val="001103BF"/>
    <w:rsid w:val="0011048E"/>
    <w:rsid w:val="0011077D"/>
    <w:rsid w:val="001108E6"/>
    <w:rsid w:val="001109F6"/>
    <w:rsid w:val="00110BCC"/>
    <w:rsid w:val="00110D76"/>
    <w:rsid w:val="00110DF3"/>
    <w:rsid w:val="0011103C"/>
    <w:rsid w:val="001113B0"/>
    <w:rsid w:val="001113B6"/>
    <w:rsid w:val="001115AE"/>
    <w:rsid w:val="00111688"/>
    <w:rsid w:val="0011218B"/>
    <w:rsid w:val="00112796"/>
    <w:rsid w:val="00112830"/>
    <w:rsid w:val="001129D1"/>
    <w:rsid w:val="00112FDC"/>
    <w:rsid w:val="00113008"/>
    <w:rsid w:val="0011320E"/>
    <w:rsid w:val="0011361E"/>
    <w:rsid w:val="00113F66"/>
    <w:rsid w:val="0011406F"/>
    <w:rsid w:val="001140E4"/>
    <w:rsid w:val="001143F8"/>
    <w:rsid w:val="00114728"/>
    <w:rsid w:val="00114CDB"/>
    <w:rsid w:val="00114D3B"/>
    <w:rsid w:val="00115057"/>
    <w:rsid w:val="001150F7"/>
    <w:rsid w:val="001151A4"/>
    <w:rsid w:val="00115317"/>
    <w:rsid w:val="001153AF"/>
    <w:rsid w:val="001156C6"/>
    <w:rsid w:val="00115751"/>
    <w:rsid w:val="00115CF3"/>
    <w:rsid w:val="00115D3F"/>
    <w:rsid w:val="0011608C"/>
    <w:rsid w:val="00116409"/>
    <w:rsid w:val="00116763"/>
    <w:rsid w:val="00116816"/>
    <w:rsid w:val="00116A6F"/>
    <w:rsid w:val="00116B0F"/>
    <w:rsid w:val="00116C1F"/>
    <w:rsid w:val="00116CD6"/>
    <w:rsid w:val="00116DE4"/>
    <w:rsid w:val="00120064"/>
    <w:rsid w:val="001200EC"/>
    <w:rsid w:val="001201D5"/>
    <w:rsid w:val="00120704"/>
    <w:rsid w:val="00120819"/>
    <w:rsid w:val="00120B1B"/>
    <w:rsid w:val="00120C03"/>
    <w:rsid w:val="001210FB"/>
    <w:rsid w:val="00121592"/>
    <w:rsid w:val="00121BFC"/>
    <w:rsid w:val="0012217B"/>
    <w:rsid w:val="001221A0"/>
    <w:rsid w:val="00122CE2"/>
    <w:rsid w:val="00122EE2"/>
    <w:rsid w:val="00122FF1"/>
    <w:rsid w:val="00123039"/>
    <w:rsid w:val="001231F6"/>
    <w:rsid w:val="001233AA"/>
    <w:rsid w:val="00123806"/>
    <w:rsid w:val="001238AB"/>
    <w:rsid w:val="001238C3"/>
    <w:rsid w:val="00123A91"/>
    <w:rsid w:val="00123B5F"/>
    <w:rsid w:val="00123C08"/>
    <w:rsid w:val="00123E14"/>
    <w:rsid w:val="00123E2A"/>
    <w:rsid w:val="0012454D"/>
    <w:rsid w:val="00124876"/>
    <w:rsid w:val="00124BA8"/>
    <w:rsid w:val="00124D00"/>
    <w:rsid w:val="00124ED6"/>
    <w:rsid w:val="00124FB5"/>
    <w:rsid w:val="001254A0"/>
    <w:rsid w:val="00125540"/>
    <w:rsid w:val="0012596A"/>
    <w:rsid w:val="00125A09"/>
    <w:rsid w:val="00125A2D"/>
    <w:rsid w:val="00125BA0"/>
    <w:rsid w:val="00125DED"/>
    <w:rsid w:val="00125EFD"/>
    <w:rsid w:val="0012615A"/>
    <w:rsid w:val="0012624B"/>
    <w:rsid w:val="001266EE"/>
    <w:rsid w:val="0012692A"/>
    <w:rsid w:val="001269C5"/>
    <w:rsid w:val="00126BCD"/>
    <w:rsid w:val="001274EE"/>
    <w:rsid w:val="00127726"/>
    <w:rsid w:val="00127742"/>
    <w:rsid w:val="00127BA9"/>
    <w:rsid w:val="00127D28"/>
    <w:rsid w:val="00127D5F"/>
    <w:rsid w:val="00130E4B"/>
    <w:rsid w:val="0013124E"/>
    <w:rsid w:val="001313CC"/>
    <w:rsid w:val="00131486"/>
    <w:rsid w:val="00131813"/>
    <w:rsid w:val="00131835"/>
    <w:rsid w:val="001318B7"/>
    <w:rsid w:val="00131A5D"/>
    <w:rsid w:val="00131B8E"/>
    <w:rsid w:val="00132347"/>
    <w:rsid w:val="0013258E"/>
    <w:rsid w:val="0013262A"/>
    <w:rsid w:val="001329E6"/>
    <w:rsid w:val="00132BA3"/>
    <w:rsid w:val="00132EE6"/>
    <w:rsid w:val="00133380"/>
    <w:rsid w:val="0013340E"/>
    <w:rsid w:val="001337A5"/>
    <w:rsid w:val="001337F6"/>
    <w:rsid w:val="0013387C"/>
    <w:rsid w:val="00133A3C"/>
    <w:rsid w:val="00133A51"/>
    <w:rsid w:val="00133AE7"/>
    <w:rsid w:val="0013471B"/>
    <w:rsid w:val="00134921"/>
    <w:rsid w:val="001349D3"/>
    <w:rsid w:val="00134BCF"/>
    <w:rsid w:val="00134FE9"/>
    <w:rsid w:val="00135241"/>
    <w:rsid w:val="00135688"/>
    <w:rsid w:val="00135C4F"/>
    <w:rsid w:val="001362A2"/>
    <w:rsid w:val="0013630E"/>
    <w:rsid w:val="001367BA"/>
    <w:rsid w:val="001368CF"/>
    <w:rsid w:val="001368D7"/>
    <w:rsid w:val="00136ACA"/>
    <w:rsid w:val="00137257"/>
    <w:rsid w:val="00137438"/>
    <w:rsid w:val="001374D5"/>
    <w:rsid w:val="001374D8"/>
    <w:rsid w:val="00137684"/>
    <w:rsid w:val="001376BD"/>
    <w:rsid w:val="0013785E"/>
    <w:rsid w:val="00137AFE"/>
    <w:rsid w:val="00137B43"/>
    <w:rsid w:val="00137CAF"/>
    <w:rsid w:val="001400FC"/>
    <w:rsid w:val="00140510"/>
    <w:rsid w:val="0014066E"/>
    <w:rsid w:val="0014076D"/>
    <w:rsid w:val="001417A1"/>
    <w:rsid w:val="001417AE"/>
    <w:rsid w:val="00141BB6"/>
    <w:rsid w:val="00141CC6"/>
    <w:rsid w:val="00142060"/>
    <w:rsid w:val="00142353"/>
    <w:rsid w:val="00142690"/>
    <w:rsid w:val="00142DFA"/>
    <w:rsid w:val="0014322E"/>
    <w:rsid w:val="00143293"/>
    <w:rsid w:val="0014331A"/>
    <w:rsid w:val="00143562"/>
    <w:rsid w:val="001441F4"/>
    <w:rsid w:val="00144C25"/>
    <w:rsid w:val="00144E0A"/>
    <w:rsid w:val="001455A8"/>
    <w:rsid w:val="00145AE7"/>
    <w:rsid w:val="00145F68"/>
    <w:rsid w:val="00146081"/>
    <w:rsid w:val="001464D3"/>
    <w:rsid w:val="0014659D"/>
    <w:rsid w:val="0014659E"/>
    <w:rsid w:val="001465E2"/>
    <w:rsid w:val="00146995"/>
    <w:rsid w:val="00146A82"/>
    <w:rsid w:val="00146B8F"/>
    <w:rsid w:val="00146BDB"/>
    <w:rsid w:val="00146C99"/>
    <w:rsid w:val="00146ECC"/>
    <w:rsid w:val="00146F27"/>
    <w:rsid w:val="001473DE"/>
    <w:rsid w:val="00147B7C"/>
    <w:rsid w:val="00147F94"/>
    <w:rsid w:val="001500A2"/>
    <w:rsid w:val="001501BC"/>
    <w:rsid w:val="00150AD9"/>
    <w:rsid w:val="00150C0B"/>
    <w:rsid w:val="00150D00"/>
    <w:rsid w:val="00150EC7"/>
    <w:rsid w:val="00151009"/>
    <w:rsid w:val="00151219"/>
    <w:rsid w:val="00151249"/>
    <w:rsid w:val="0015169B"/>
    <w:rsid w:val="00151AD3"/>
    <w:rsid w:val="00151C78"/>
    <w:rsid w:val="00151EB4"/>
    <w:rsid w:val="00151F6A"/>
    <w:rsid w:val="00152010"/>
    <w:rsid w:val="0015266D"/>
    <w:rsid w:val="00152DD9"/>
    <w:rsid w:val="00152EE8"/>
    <w:rsid w:val="001531FF"/>
    <w:rsid w:val="001533BE"/>
    <w:rsid w:val="0015365B"/>
    <w:rsid w:val="001537A8"/>
    <w:rsid w:val="00153DF2"/>
    <w:rsid w:val="00154181"/>
    <w:rsid w:val="0015422B"/>
    <w:rsid w:val="00154697"/>
    <w:rsid w:val="001548B6"/>
    <w:rsid w:val="00154936"/>
    <w:rsid w:val="00154BB8"/>
    <w:rsid w:val="001552B8"/>
    <w:rsid w:val="001556F4"/>
    <w:rsid w:val="00155992"/>
    <w:rsid w:val="00155A83"/>
    <w:rsid w:val="0015659F"/>
    <w:rsid w:val="00156B64"/>
    <w:rsid w:val="00156E51"/>
    <w:rsid w:val="0015786C"/>
    <w:rsid w:val="0016053C"/>
    <w:rsid w:val="00160AE7"/>
    <w:rsid w:val="00160F98"/>
    <w:rsid w:val="00161345"/>
    <w:rsid w:val="00162331"/>
    <w:rsid w:val="00162795"/>
    <w:rsid w:val="001628F4"/>
    <w:rsid w:val="00162900"/>
    <w:rsid w:val="00163091"/>
    <w:rsid w:val="001639EE"/>
    <w:rsid w:val="00163B44"/>
    <w:rsid w:val="00163C8E"/>
    <w:rsid w:val="00164497"/>
    <w:rsid w:val="0016486F"/>
    <w:rsid w:val="00165154"/>
    <w:rsid w:val="00165609"/>
    <w:rsid w:val="001657A6"/>
    <w:rsid w:val="0016593F"/>
    <w:rsid w:val="00165A0B"/>
    <w:rsid w:val="00165E2E"/>
    <w:rsid w:val="00166888"/>
    <w:rsid w:val="00166B7B"/>
    <w:rsid w:val="00166E5A"/>
    <w:rsid w:val="00166E91"/>
    <w:rsid w:val="00166F73"/>
    <w:rsid w:val="001670B6"/>
    <w:rsid w:val="00167475"/>
    <w:rsid w:val="0016752F"/>
    <w:rsid w:val="00167595"/>
    <w:rsid w:val="00167B9A"/>
    <w:rsid w:val="00167C42"/>
    <w:rsid w:val="00170055"/>
    <w:rsid w:val="001703D7"/>
    <w:rsid w:val="00170519"/>
    <w:rsid w:val="001707DE"/>
    <w:rsid w:val="00170CA1"/>
    <w:rsid w:val="00170E1A"/>
    <w:rsid w:val="00170E6A"/>
    <w:rsid w:val="001711B7"/>
    <w:rsid w:val="00171207"/>
    <w:rsid w:val="001715A2"/>
    <w:rsid w:val="0017193D"/>
    <w:rsid w:val="00171B37"/>
    <w:rsid w:val="00171D5E"/>
    <w:rsid w:val="00172016"/>
    <w:rsid w:val="001721B9"/>
    <w:rsid w:val="001721D0"/>
    <w:rsid w:val="0017249D"/>
    <w:rsid w:val="00172656"/>
    <w:rsid w:val="00172CAF"/>
    <w:rsid w:val="00172CDC"/>
    <w:rsid w:val="00172D92"/>
    <w:rsid w:val="00172EBC"/>
    <w:rsid w:val="0017310D"/>
    <w:rsid w:val="00173306"/>
    <w:rsid w:val="001733A1"/>
    <w:rsid w:val="00173A73"/>
    <w:rsid w:val="00173E7B"/>
    <w:rsid w:val="00173F82"/>
    <w:rsid w:val="001740A4"/>
    <w:rsid w:val="0017450A"/>
    <w:rsid w:val="00174930"/>
    <w:rsid w:val="00175514"/>
    <w:rsid w:val="00175925"/>
    <w:rsid w:val="001759E6"/>
    <w:rsid w:val="00175D53"/>
    <w:rsid w:val="00176CD2"/>
    <w:rsid w:val="0017706A"/>
    <w:rsid w:val="00177476"/>
    <w:rsid w:val="0017781D"/>
    <w:rsid w:val="00177B02"/>
    <w:rsid w:val="00177D80"/>
    <w:rsid w:val="00180487"/>
    <w:rsid w:val="00180839"/>
    <w:rsid w:val="001810C9"/>
    <w:rsid w:val="0018173D"/>
    <w:rsid w:val="00181827"/>
    <w:rsid w:val="00181BBB"/>
    <w:rsid w:val="00181DED"/>
    <w:rsid w:val="00181FA1"/>
    <w:rsid w:val="00182249"/>
    <w:rsid w:val="001822C4"/>
    <w:rsid w:val="00182537"/>
    <w:rsid w:val="00182A64"/>
    <w:rsid w:val="0018371A"/>
    <w:rsid w:val="00183C70"/>
    <w:rsid w:val="00183D7C"/>
    <w:rsid w:val="00183E5E"/>
    <w:rsid w:val="00184322"/>
    <w:rsid w:val="00184760"/>
    <w:rsid w:val="00184866"/>
    <w:rsid w:val="00184874"/>
    <w:rsid w:val="00184875"/>
    <w:rsid w:val="00184923"/>
    <w:rsid w:val="00184E8A"/>
    <w:rsid w:val="0018536A"/>
    <w:rsid w:val="00185A03"/>
    <w:rsid w:val="00185D86"/>
    <w:rsid w:val="00185E63"/>
    <w:rsid w:val="00185FE7"/>
    <w:rsid w:val="001862A3"/>
    <w:rsid w:val="001865F4"/>
    <w:rsid w:val="00186ED2"/>
    <w:rsid w:val="00187160"/>
    <w:rsid w:val="00187375"/>
    <w:rsid w:val="00187930"/>
    <w:rsid w:val="00187ACE"/>
    <w:rsid w:val="00187B6D"/>
    <w:rsid w:val="00187D41"/>
    <w:rsid w:val="00190008"/>
    <w:rsid w:val="0019009C"/>
    <w:rsid w:val="001901D6"/>
    <w:rsid w:val="001902B8"/>
    <w:rsid w:val="001902CE"/>
    <w:rsid w:val="0019034C"/>
    <w:rsid w:val="00190923"/>
    <w:rsid w:val="00190B41"/>
    <w:rsid w:val="00190B76"/>
    <w:rsid w:val="00190C75"/>
    <w:rsid w:val="00190E17"/>
    <w:rsid w:val="0019125A"/>
    <w:rsid w:val="00191945"/>
    <w:rsid w:val="00191DCF"/>
    <w:rsid w:val="00192195"/>
    <w:rsid w:val="001923D9"/>
    <w:rsid w:val="00192696"/>
    <w:rsid w:val="00192D78"/>
    <w:rsid w:val="001931F1"/>
    <w:rsid w:val="00193673"/>
    <w:rsid w:val="00193E7C"/>
    <w:rsid w:val="00194285"/>
    <w:rsid w:val="0019492B"/>
    <w:rsid w:val="00194B0F"/>
    <w:rsid w:val="00194B38"/>
    <w:rsid w:val="00194B93"/>
    <w:rsid w:val="00195011"/>
    <w:rsid w:val="001950D0"/>
    <w:rsid w:val="0019538A"/>
    <w:rsid w:val="001955C0"/>
    <w:rsid w:val="00195B85"/>
    <w:rsid w:val="00195DBB"/>
    <w:rsid w:val="001965F7"/>
    <w:rsid w:val="00196660"/>
    <w:rsid w:val="00197035"/>
    <w:rsid w:val="001972D0"/>
    <w:rsid w:val="0019755B"/>
    <w:rsid w:val="00197E32"/>
    <w:rsid w:val="001A00A6"/>
    <w:rsid w:val="001A06B2"/>
    <w:rsid w:val="001A0826"/>
    <w:rsid w:val="001A0B1D"/>
    <w:rsid w:val="001A18BC"/>
    <w:rsid w:val="001A1B4D"/>
    <w:rsid w:val="001A1B9A"/>
    <w:rsid w:val="001A2034"/>
    <w:rsid w:val="001A283E"/>
    <w:rsid w:val="001A2A89"/>
    <w:rsid w:val="001A2CF6"/>
    <w:rsid w:val="001A33D1"/>
    <w:rsid w:val="001A33E4"/>
    <w:rsid w:val="001A34F0"/>
    <w:rsid w:val="001A37C0"/>
    <w:rsid w:val="001A386F"/>
    <w:rsid w:val="001A3996"/>
    <w:rsid w:val="001A3A27"/>
    <w:rsid w:val="001A403B"/>
    <w:rsid w:val="001A42E9"/>
    <w:rsid w:val="001A4758"/>
    <w:rsid w:val="001A47EF"/>
    <w:rsid w:val="001A4842"/>
    <w:rsid w:val="001A4E44"/>
    <w:rsid w:val="001A4F92"/>
    <w:rsid w:val="001A57ED"/>
    <w:rsid w:val="001A5F95"/>
    <w:rsid w:val="001A625A"/>
    <w:rsid w:val="001A62CB"/>
    <w:rsid w:val="001A62D4"/>
    <w:rsid w:val="001A664F"/>
    <w:rsid w:val="001A6684"/>
    <w:rsid w:val="001A67B6"/>
    <w:rsid w:val="001A6C22"/>
    <w:rsid w:val="001A6CA5"/>
    <w:rsid w:val="001A7016"/>
    <w:rsid w:val="001A70AA"/>
    <w:rsid w:val="001A70FF"/>
    <w:rsid w:val="001A7AF4"/>
    <w:rsid w:val="001A7E6A"/>
    <w:rsid w:val="001A7E6D"/>
    <w:rsid w:val="001B0185"/>
    <w:rsid w:val="001B05FF"/>
    <w:rsid w:val="001B0650"/>
    <w:rsid w:val="001B073F"/>
    <w:rsid w:val="001B1068"/>
    <w:rsid w:val="001B11E9"/>
    <w:rsid w:val="001B140A"/>
    <w:rsid w:val="001B1482"/>
    <w:rsid w:val="001B1C28"/>
    <w:rsid w:val="001B26B6"/>
    <w:rsid w:val="001B2C73"/>
    <w:rsid w:val="001B2CE2"/>
    <w:rsid w:val="001B3657"/>
    <w:rsid w:val="001B3699"/>
    <w:rsid w:val="001B3707"/>
    <w:rsid w:val="001B388F"/>
    <w:rsid w:val="001B3A6C"/>
    <w:rsid w:val="001B3B42"/>
    <w:rsid w:val="001B3C9B"/>
    <w:rsid w:val="001B4150"/>
    <w:rsid w:val="001B4476"/>
    <w:rsid w:val="001B49A4"/>
    <w:rsid w:val="001B4B28"/>
    <w:rsid w:val="001B4D5C"/>
    <w:rsid w:val="001B5045"/>
    <w:rsid w:val="001B5119"/>
    <w:rsid w:val="001B587C"/>
    <w:rsid w:val="001B615F"/>
    <w:rsid w:val="001B66A0"/>
    <w:rsid w:val="001B67BD"/>
    <w:rsid w:val="001B6A5B"/>
    <w:rsid w:val="001B6C49"/>
    <w:rsid w:val="001B6D20"/>
    <w:rsid w:val="001B6D52"/>
    <w:rsid w:val="001B6F1E"/>
    <w:rsid w:val="001B71C8"/>
    <w:rsid w:val="001B72BA"/>
    <w:rsid w:val="001B7478"/>
    <w:rsid w:val="001B77A6"/>
    <w:rsid w:val="001C0047"/>
    <w:rsid w:val="001C00B7"/>
    <w:rsid w:val="001C0246"/>
    <w:rsid w:val="001C0481"/>
    <w:rsid w:val="001C0499"/>
    <w:rsid w:val="001C0A63"/>
    <w:rsid w:val="001C0CC3"/>
    <w:rsid w:val="001C114B"/>
    <w:rsid w:val="001C1290"/>
    <w:rsid w:val="001C13B5"/>
    <w:rsid w:val="001C1799"/>
    <w:rsid w:val="001C1CDE"/>
    <w:rsid w:val="001C1E80"/>
    <w:rsid w:val="001C2158"/>
    <w:rsid w:val="001C21E6"/>
    <w:rsid w:val="001C2769"/>
    <w:rsid w:val="001C2996"/>
    <w:rsid w:val="001C2A66"/>
    <w:rsid w:val="001C359D"/>
    <w:rsid w:val="001C3D28"/>
    <w:rsid w:val="001C3D94"/>
    <w:rsid w:val="001C4218"/>
    <w:rsid w:val="001C4359"/>
    <w:rsid w:val="001C440D"/>
    <w:rsid w:val="001C4756"/>
    <w:rsid w:val="001C4792"/>
    <w:rsid w:val="001C4E7A"/>
    <w:rsid w:val="001C55B9"/>
    <w:rsid w:val="001C5622"/>
    <w:rsid w:val="001C56BC"/>
    <w:rsid w:val="001C58A1"/>
    <w:rsid w:val="001C595C"/>
    <w:rsid w:val="001C5AA7"/>
    <w:rsid w:val="001C5D0B"/>
    <w:rsid w:val="001C5D6E"/>
    <w:rsid w:val="001C5F99"/>
    <w:rsid w:val="001C6125"/>
    <w:rsid w:val="001C62CA"/>
    <w:rsid w:val="001C63E3"/>
    <w:rsid w:val="001C65A7"/>
    <w:rsid w:val="001C685B"/>
    <w:rsid w:val="001C6A5A"/>
    <w:rsid w:val="001C6D55"/>
    <w:rsid w:val="001C6F14"/>
    <w:rsid w:val="001C6F8C"/>
    <w:rsid w:val="001C6FA7"/>
    <w:rsid w:val="001C77FC"/>
    <w:rsid w:val="001D0747"/>
    <w:rsid w:val="001D0C0C"/>
    <w:rsid w:val="001D107C"/>
    <w:rsid w:val="001D1124"/>
    <w:rsid w:val="001D17EB"/>
    <w:rsid w:val="001D18DB"/>
    <w:rsid w:val="001D218C"/>
    <w:rsid w:val="001D2655"/>
    <w:rsid w:val="001D2BF9"/>
    <w:rsid w:val="001D2FC2"/>
    <w:rsid w:val="001D3850"/>
    <w:rsid w:val="001D3BFC"/>
    <w:rsid w:val="001D40EC"/>
    <w:rsid w:val="001D40F1"/>
    <w:rsid w:val="001D4189"/>
    <w:rsid w:val="001D41AD"/>
    <w:rsid w:val="001D4DA6"/>
    <w:rsid w:val="001D4FCD"/>
    <w:rsid w:val="001D51B3"/>
    <w:rsid w:val="001D5223"/>
    <w:rsid w:val="001D570B"/>
    <w:rsid w:val="001D5911"/>
    <w:rsid w:val="001D5F56"/>
    <w:rsid w:val="001D6753"/>
    <w:rsid w:val="001D684A"/>
    <w:rsid w:val="001D6A40"/>
    <w:rsid w:val="001D6A9A"/>
    <w:rsid w:val="001D6D01"/>
    <w:rsid w:val="001D6EAC"/>
    <w:rsid w:val="001D6FA5"/>
    <w:rsid w:val="001D7388"/>
    <w:rsid w:val="001D7614"/>
    <w:rsid w:val="001D79C9"/>
    <w:rsid w:val="001D7E06"/>
    <w:rsid w:val="001D7E36"/>
    <w:rsid w:val="001D7EC3"/>
    <w:rsid w:val="001D7F5A"/>
    <w:rsid w:val="001D7FE3"/>
    <w:rsid w:val="001E043E"/>
    <w:rsid w:val="001E06DD"/>
    <w:rsid w:val="001E0BF2"/>
    <w:rsid w:val="001E12EE"/>
    <w:rsid w:val="001E17E6"/>
    <w:rsid w:val="001E1940"/>
    <w:rsid w:val="001E19B9"/>
    <w:rsid w:val="001E1F50"/>
    <w:rsid w:val="001E1FED"/>
    <w:rsid w:val="001E2086"/>
    <w:rsid w:val="001E245B"/>
    <w:rsid w:val="001E2820"/>
    <w:rsid w:val="001E2B0F"/>
    <w:rsid w:val="001E307A"/>
    <w:rsid w:val="001E3AD8"/>
    <w:rsid w:val="001E3C4D"/>
    <w:rsid w:val="001E3D24"/>
    <w:rsid w:val="001E3E58"/>
    <w:rsid w:val="001E4576"/>
    <w:rsid w:val="001E4CF1"/>
    <w:rsid w:val="001E4E34"/>
    <w:rsid w:val="001E59CB"/>
    <w:rsid w:val="001E5A91"/>
    <w:rsid w:val="001E5BEF"/>
    <w:rsid w:val="001E6561"/>
    <w:rsid w:val="001E673F"/>
    <w:rsid w:val="001E6762"/>
    <w:rsid w:val="001E68A6"/>
    <w:rsid w:val="001E69B5"/>
    <w:rsid w:val="001E69EA"/>
    <w:rsid w:val="001E6C47"/>
    <w:rsid w:val="001E7479"/>
    <w:rsid w:val="001E75D4"/>
    <w:rsid w:val="001E76DA"/>
    <w:rsid w:val="001E796D"/>
    <w:rsid w:val="001E79B6"/>
    <w:rsid w:val="001E7A48"/>
    <w:rsid w:val="001E7B76"/>
    <w:rsid w:val="001E7E3A"/>
    <w:rsid w:val="001E7EF7"/>
    <w:rsid w:val="001F00BA"/>
    <w:rsid w:val="001F0640"/>
    <w:rsid w:val="001F0D09"/>
    <w:rsid w:val="001F1156"/>
    <w:rsid w:val="001F13EC"/>
    <w:rsid w:val="001F14D1"/>
    <w:rsid w:val="001F1816"/>
    <w:rsid w:val="001F1890"/>
    <w:rsid w:val="001F1A8B"/>
    <w:rsid w:val="001F1E68"/>
    <w:rsid w:val="001F213C"/>
    <w:rsid w:val="001F21A1"/>
    <w:rsid w:val="001F2724"/>
    <w:rsid w:val="001F2AD9"/>
    <w:rsid w:val="001F2C7F"/>
    <w:rsid w:val="001F323E"/>
    <w:rsid w:val="001F34DC"/>
    <w:rsid w:val="001F365D"/>
    <w:rsid w:val="001F37CC"/>
    <w:rsid w:val="001F37F9"/>
    <w:rsid w:val="001F3A2F"/>
    <w:rsid w:val="001F4005"/>
    <w:rsid w:val="001F4151"/>
    <w:rsid w:val="001F415A"/>
    <w:rsid w:val="001F424D"/>
    <w:rsid w:val="001F492C"/>
    <w:rsid w:val="001F4A76"/>
    <w:rsid w:val="001F4B7B"/>
    <w:rsid w:val="001F4C30"/>
    <w:rsid w:val="001F4CCE"/>
    <w:rsid w:val="001F4DF3"/>
    <w:rsid w:val="001F4F83"/>
    <w:rsid w:val="001F5076"/>
    <w:rsid w:val="001F51BE"/>
    <w:rsid w:val="001F5245"/>
    <w:rsid w:val="001F526F"/>
    <w:rsid w:val="001F53E7"/>
    <w:rsid w:val="001F5756"/>
    <w:rsid w:val="001F5E01"/>
    <w:rsid w:val="001F6404"/>
    <w:rsid w:val="001F643C"/>
    <w:rsid w:val="001F646E"/>
    <w:rsid w:val="001F711C"/>
    <w:rsid w:val="001F7208"/>
    <w:rsid w:val="001F7257"/>
    <w:rsid w:val="001F73F0"/>
    <w:rsid w:val="001F79FA"/>
    <w:rsid w:val="001F7B24"/>
    <w:rsid w:val="001F7DA0"/>
    <w:rsid w:val="00200161"/>
    <w:rsid w:val="00200BAB"/>
    <w:rsid w:val="00201511"/>
    <w:rsid w:val="002016FC"/>
    <w:rsid w:val="002017FD"/>
    <w:rsid w:val="0020191E"/>
    <w:rsid w:val="00202171"/>
    <w:rsid w:val="0020227D"/>
    <w:rsid w:val="00202408"/>
    <w:rsid w:val="0020263E"/>
    <w:rsid w:val="002027A0"/>
    <w:rsid w:val="002027FB"/>
    <w:rsid w:val="00202A2C"/>
    <w:rsid w:val="00202D8A"/>
    <w:rsid w:val="00202F10"/>
    <w:rsid w:val="0020324C"/>
    <w:rsid w:val="00203388"/>
    <w:rsid w:val="002033DE"/>
    <w:rsid w:val="00203768"/>
    <w:rsid w:val="00203B11"/>
    <w:rsid w:val="0020417F"/>
    <w:rsid w:val="00204182"/>
    <w:rsid w:val="0020423C"/>
    <w:rsid w:val="0020472E"/>
    <w:rsid w:val="00204804"/>
    <w:rsid w:val="00204AA6"/>
    <w:rsid w:val="00204CF1"/>
    <w:rsid w:val="00204E38"/>
    <w:rsid w:val="00205001"/>
    <w:rsid w:val="00205136"/>
    <w:rsid w:val="00205171"/>
    <w:rsid w:val="00205743"/>
    <w:rsid w:val="002057C7"/>
    <w:rsid w:val="00205808"/>
    <w:rsid w:val="0020594E"/>
    <w:rsid w:val="00205BE9"/>
    <w:rsid w:val="00206169"/>
    <w:rsid w:val="002069CD"/>
    <w:rsid w:val="0020726C"/>
    <w:rsid w:val="002073C1"/>
    <w:rsid w:val="0020750C"/>
    <w:rsid w:val="00207851"/>
    <w:rsid w:val="00207955"/>
    <w:rsid w:val="00210172"/>
    <w:rsid w:val="002105EB"/>
    <w:rsid w:val="002107A7"/>
    <w:rsid w:val="002108AA"/>
    <w:rsid w:val="002109A0"/>
    <w:rsid w:val="00210ACD"/>
    <w:rsid w:val="00210E02"/>
    <w:rsid w:val="002111B7"/>
    <w:rsid w:val="00211354"/>
    <w:rsid w:val="0021181A"/>
    <w:rsid w:val="00211825"/>
    <w:rsid w:val="00211B36"/>
    <w:rsid w:val="00211BF2"/>
    <w:rsid w:val="00211CA9"/>
    <w:rsid w:val="00211CC2"/>
    <w:rsid w:val="00211F00"/>
    <w:rsid w:val="0021219E"/>
    <w:rsid w:val="002123BB"/>
    <w:rsid w:val="00212555"/>
    <w:rsid w:val="002128FA"/>
    <w:rsid w:val="00212900"/>
    <w:rsid w:val="00212A86"/>
    <w:rsid w:val="00212C47"/>
    <w:rsid w:val="00212F42"/>
    <w:rsid w:val="00213418"/>
    <w:rsid w:val="00213450"/>
    <w:rsid w:val="002139DE"/>
    <w:rsid w:val="00214116"/>
    <w:rsid w:val="00214170"/>
    <w:rsid w:val="002141A8"/>
    <w:rsid w:val="00214299"/>
    <w:rsid w:val="00214524"/>
    <w:rsid w:val="00214912"/>
    <w:rsid w:val="00214A73"/>
    <w:rsid w:val="00214BF9"/>
    <w:rsid w:val="00214FCF"/>
    <w:rsid w:val="0021533A"/>
    <w:rsid w:val="0021534B"/>
    <w:rsid w:val="002155A3"/>
    <w:rsid w:val="0021581B"/>
    <w:rsid w:val="00215AA0"/>
    <w:rsid w:val="00216070"/>
    <w:rsid w:val="002160C2"/>
    <w:rsid w:val="0021617E"/>
    <w:rsid w:val="002163AC"/>
    <w:rsid w:val="00216690"/>
    <w:rsid w:val="00216A9B"/>
    <w:rsid w:val="00216BB5"/>
    <w:rsid w:val="00216DBB"/>
    <w:rsid w:val="00217120"/>
    <w:rsid w:val="00217430"/>
    <w:rsid w:val="00217520"/>
    <w:rsid w:val="00217C8B"/>
    <w:rsid w:val="002201B0"/>
    <w:rsid w:val="0022022D"/>
    <w:rsid w:val="00220395"/>
    <w:rsid w:val="00220487"/>
    <w:rsid w:val="00220542"/>
    <w:rsid w:val="00220754"/>
    <w:rsid w:val="00220775"/>
    <w:rsid w:val="002207DF"/>
    <w:rsid w:val="00220E0D"/>
    <w:rsid w:val="00221245"/>
    <w:rsid w:val="00221B36"/>
    <w:rsid w:val="00221BA7"/>
    <w:rsid w:val="00221DC2"/>
    <w:rsid w:val="00221EC2"/>
    <w:rsid w:val="00222177"/>
    <w:rsid w:val="002222D1"/>
    <w:rsid w:val="00222397"/>
    <w:rsid w:val="00222B53"/>
    <w:rsid w:val="00222BB6"/>
    <w:rsid w:val="00223508"/>
    <w:rsid w:val="002239BE"/>
    <w:rsid w:val="00223C17"/>
    <w:rsid w:val="002242B2"/>
    <w:rsid w:val="00224A91"/>
    <w:rsid w:val="00224BFE"/>
    <w:rsid w:val="00224DD9"/>
    <w:rsid w:val="00224E5B"/>
    <w:rsid w:val="00224FA0"/>
    <w:rsid w:val="0022504E"/>
    <w:rsid w:val="002250A1"/>
    <w:rsid w:val="002254E8"/>
    <w:rsid w:val="002258AB"/>
    <w:rsid w:val="002261F7"/>
    <w:rsid w:val="002262BA"/>
    <w:rsid w:val="00226335"/>
    <w:rsid w:val="00226406"/>
    <w:rsid w:val="00226409"/>
    <w:rsid w:val="00226442"/>
    <w:rsid w:val="00226901"/>
    <w:rsid w:val="00226B24"/>
    <w:rsid w:val="00226B3C"/>
    <w:rsid w:val="002271FD"/>
    <w:rsid w:val="00227210"/>
    <w:rsid w:val="0022726B"/>
    <w:rsid w:val="002273D7"/>
    <w:rsid w:val="002278FF"/>
    <w:rsid w:val="00227CDA"/>
    <w:rsid w:val="00230F6A"/>
    <w:rsid w:val="002310B7"/>
    <w:rsid w:val="0023148E"/>
    <w:rsid w:val="002314FB"/>
    <w:rsid w:val="002318B6"/>
    <w:rsid w:val="00231976"/>
    <w:rsid w:val="002321B6"/>
    <w:rsid w:val="002324B5"/>
    <w:rsid w:val="002324CB"/>
    <w:rsid w:val="00232C3B"/>
    <w:rsid w:val="00232F4F"/>
    <w:rsid w:val="00233053"/>
    <w:rsid w:val="00233847"/>
    <w:rsid w:val="00233A31"/>
    <w:rsid w:val="00233F29"/>
    <w:rsid w:val="00234008"/>
    <w:rsid w:val="0023409C"/>
    <w:rsid w:val="002345F5"/>
    <w:rsid w:val="00234749"/>
    <w:rsid w:val="002349FD"/>
    <w:rsid w:val="00234DFF"/>
    <w:rsid w:val="00234EA4"/>
    <w:rsid w:val="00235120"/>
    <w:rsid w:val="0023559C"/>
    <w:rsid w:val="00235675"/>
    <w:rsid w:val="0023570E"/>
    <w:rsid w:val="00235951"/>
    <w:rsid w:val="00236182"/>
    <w:rsid w:val="00236249"/>
    <w:rsid w:val="0023663B"/>
    <w:rsid w:val="002368D3"/>
    <w:rsid w:val="00236E64"/>
    <w:rsid w:val="002371C4"/>
    <w:rsid w:val="002371D7"/>
    <w:rsid w:val="002377EE"/>
    <w:rsid w:val="00237B65"/>
    <w:rsid w:val="0024007B"/>
    <w:rsid w:val="002408B1"/>
    <w:rsid w:val="00240A09"/>
    <w:rsid w:val="00240F45"/>
    <w:rsid w:val="002410C4"/>
    <w:rsid w:val="00241282"/>
    <w:rsid w:val="002416AD"/>
    <w:rsid w:val="0024178C"/>
    <w:rsid w:val="00241B2C"/>
    <w:rsid w:val="00241C5A"/>
    <w:rsid w:val="00241CAB"/>
    <w:rsid w:val="00241E4A"/>
    <w:rsid w:val="00241E5B"/>
    <w:rsid w:val="00242A8C"/>
    <w:rsid w:val="0024313D"/>
    <w:rsid w:val="0024354B"/>
    <w:rsid w:val="00243B0E"/>
    <w:rsid w:val="00243C5A"/>
    <w:rsid w:val="00243F84"/>
    <w:rsid w:val="00244640"/>
    <w:rsid w:val="002446D2"/>
    <w:rsid w:val="0024494E"/>
    <w:rsid w:val="0024497D"/>
    <w:rsid w:val="00244C9A"/>
    <w:rsid w:val="00244D0C"/>
    <w:rsid w:val="00244E18"/>
    <w:rsid w:val="00244E2A"/>
    <w:rsid w:val="00244E9F"/>
    <w:rsid w:val="00245897"/>
    <w:rsid w:val="00245A71"/>
    <w:rsid w:val="00245B66"/>
    <w:rsid w:val="00245B98"/>
    <w:rsid w:val="00245EDC"/>
    <w:rsid w:val="00246437"/>
    <w:rsid w:val="002465F6"/>
    <w:rsid w:val="0024664B"/>
    <w:rsid w:val="00246756"/>
    <w:rsid w:val="00246BA3"/>
    <w:rsid w:val="00246C7A"/>
    <w:rsid w:val="00246DFC"/>
    <w:rsid w:val="002473DA"/>
    <w:rsid w:val="00247800"/>
    <w:rsid w:val="00247D5F"/>
    <w:rsid w:val="00247D94"/>
    <w:rsid w:val="0025003B"/>
    <w:rsid w:val="00250228"/>
    <w:rsid w:val="00250372"/>
    <w:rsid w:val="00250453"/>
    <w:rsid w:val="00250837"/>
    <w:rsid w:val="00250DE7"/>
    <w:rsid w:val="00251700"/>
    <w:rsid w:val="002522B6"/>
    <w:rsid w:val="00252306"/>
    <w:rsid w:val="002523FF"/>
    <w:rsid w:val="002529AD"/>
    <w:rsid w:val="00252C16"/>
    <w:rsid w:val="0025312A"/>
    <w:rsid w:val="0025330C"/>
    <w:rsid w:val="00253714"/>
    <w:rsid w:val="00253D60"/>
    <w:rsid w:val="002547EB"/>
    <w:rsid w:val="00254B20"/>
    <w:rsid w:val="00254B49"/>
    <w:rsid w:val="00254F3B"/>
    <w:rsid w:val="00254FE6"/>
    <w:rsid w:val="0025527B"/>
    <w:rsid w:val="002552A4"/>
    <w:rsid w:val="002554C7"/>
    <w:rsid w:val="0025582E"/>
    <w:rsid w:val="00255DC5"/>
    <w:rsid w:val="00256154"/>
    <w:rsid w:val="00256578"/>
    <w:rsid w:val="002566E0"/>
    <w:rsid w:val="00256C6B"/>
    <w:rsid w:val="00257909"/>
    <w:rsid w:val="0025799B"/>
    <w:rsid w:val="00257C71"/>
    <w:rsid w:val="00257E85"/>
    <w:rsid w:val="00257EF1"/>
    <w:rsid w:val="00260518"/>
    <w:rsid w:val="00260A30"/>
    <w:rsid w:val="00260B0D"/>
    <w:rsid w:val="00260D3F"/>
    <w:rsid w:val="00260D96"/>
    <w:rsid w:val="0026109C"/>
    <w:rsid w:val="0026128C"/>
    <w:rsid w:val="00261308"/>
    <w:rsid w:val="00261D73"/>
    <w:rsid w:val="00261E0B"/>
    <w:rsid w:val="00261EAC"/>
    <w:rsid w:val="002621E6"/>
    <w:rsid w:val="0026224C"/>
    <w:rsid w:val="002623D4"/>
    <w:rsid w:val="00262931"/>
    <w:rsid w:val="002630C8"/>
    <w:rsid w:val="002630CF"/>
    <w:rsid w:val="00263456"/>
    <w:rsid w:val="00263711"/>
    <w:rsid w:val="00263A5E"/>
    <w:rsid w:val="00263BE2"/>
    <w:rsid w:val="00264263"/>
    <w:rsid w:val="002643F3"/>
    <w:rsid w:val="00264524"/>
    <w:rsid w:val="0026456A"/>
    <w:rsid w:val="0026458A"/>
    <w:rsid w:val="00264DD0"/>
    <w:rsid w:val="00265051"/>
    <w:rsid w:val="0026523A"/>
    <w:rsid w:val="0026528D"/>
    <w:rsid w:val="002652BD"/>
    <w:rsid w:val="00265483"/>
    <w:rsid w:val="00265534"/>
    <w:rsid w:val="00265547"/>
    <w:rsid w:val="002655F4"/>
    <w:rsid w:val="00265629"/>
    <w:rsid w:val="00265C8A"/>
    <w:rsid w:val="00265F44"/>
    <w:rsid w:val="00265FAA"/>
    <w:rsid w:val="002661F7"/>
    <w:rsid w:val="00266536"/>
    <w:rsid w:val="002666B7"/>
    <w:rsid w:val="002666F3"/>
    <w:rsid w:val="0026678A"/>
    <w:rsid w:val="00266847"/>
    <w:rsid w:val="002669A8"/>
    <w:rsid w:val="00266E65"/>
    <w:rsid w:val="00266EF5"/>
    <w:rsid w:val="0026738F"/>
    <w:rsid w:val="0026747B"/>
    <w:rsid w:val="00267637"/>
    <w:rsid w:val="0026782E"/>
    <w:rsid w:val="00267F8E"/>
    <w:rsid w:val="00267FFB"/>
    <w:rsid w:val="00270178"/>
    <w:rsid w:val="002707C1"/>
    <w:rsid w:val="0027086D"/>
    <w:rsid w:val="002709E7"/>
    <w:rsid w:val="00270CD5"/>
    <w:rsid w:val="00270D96"/>
    <w:rsid w:val="00270E43"/>
    <w:rsid w:val="00270F06"/>
    <w:rsid w:val="0027102A"/>
    <w:rsid w:val="002711B9"/>
    <w:rsid w:val="00271827"/>
    <w:rsid w:val="002719A8"/>
    <w:rsid w:val="00272297"/>
    <w:rsid w:val="002728F7"/>
    <w:rsid w:val="00272A19"/>
    <w:rsid w:val="00272A1B"/>
    <w:rsid w:val="00272B86"/>
    <w:rsid w:val="002730CB"/>
    <w:rsid w:val="002734CC"/>
    <w:rsid w:val="00273869"/>
    <w:rsid w:val="002738E9"/>
    <w:rsid w:val="00274899"/>
    <w:rsid w:val="0027493C"/>
    <w:rsid w:val="00274A3D"/>
    <w:rsid w:val="00274A9E"/>
    <w:rsid w:val="00274B04"/>
    <w:rsid w:val="00274BDC"/>
    <w:rsid w:val="00274C16"/>
    <w:rsid w:val="002750C3"/>
    <w:rsid w:val="00275409"/>
    <w:rsid w:val="00275539"/>
    <w:rsid w:val="0027553D"/>
    <w:rsid w:val="00275637"/>
    <w:rsid w:val="002759E1"/>
    <w:rsid w:val="00275DCB"/>
    <w:rsid w:val="00275E2C"/>
    <w:rsid w:val="002778E2"/>
    <w:rsid w:val="00280907"/>
    <w:rsid w:val="00280D60"/>
    <w:rsid w:val="00281227"/>
    <w:rsid w:val="00281471"/>
    <w:rsid w:val="00281575"/>
    <w:rsid w:val="002816BC"/>
    <w:rsid w:val="00281B46"/>
    <w:rsid w:val="00281F1A"/>
    <w:rsid w:val="002820AF"/>
    <w:rsid w:val="0028220B"/>
    <w:rsid w:val="0028225F"/>
    <w:rsid w:val="0028242E"/>
    <w:rsid w:val="002824C5"/>
    <w:rsid w:val="00282538"/>
    <w:rsid w:val="00282936"/>
    <w:rsid w:val="002831BB"/>
    <w:rsid w:val="002832FD"/>
    <w:rsid w:val="00283C36"/>
    <w:rsid w:val="00283D27"/>
    <w:rsid w:val="00283D8A"/>
    <w:rsid w:val="00283E18"/>
    <w:rsid w:val="00283E71"/>
    <w:rsid w:val="00284029"/>
    <w:rsid w:val="002842C8"/>
    <w:rsid w:val="002842EC"/>
    <w:rsid w:val="002847C2"/>
    <w:rsid w:val="0028483F"/>
    <w:rsid w:val="00284B62"/>
    <w:rsid w:val="00284C8C"/>
    <w:rsid w:val="00285C0B"/>
    <w:rsid w:val="00285E56"/>
    <w:rsid w:val="00286041"/>
    <w:rsid w:val="002866DB"/>
    <w:rsid w:val="00286983"/>
    <w:rsid w:val="00286A74"/>
    <w:rsid w:val="00286DF8"/>
    <w:rsid w:val="002870FD"/>
    <w:rsid w:val="0028728C"/>
    <w:rsid w:val="00287462"/>
    <w:rsid w:val="002875A5"/>
    <w:rsid w:val="002879DE"/>
    <w:rsid w:val="002905E8"/>
    <w:rsid w:val="002907DE"/>
    <w:rsid w:val="00290D79"/>
    <w:rsid w:val="00290E9C"/>
    <w:rsid w:val="0029103D"/>
    <w:rsid w:val="002910EA"/>
    <w:rsid w:val="00291213"/>
    <w:rsid w:val="00291998"/>
    <w:rsid w:val="00291F39"/>
    <w:rsid w:val="00292202"/>
    <w:rsid w:val="0029232D"/>
    <w:rsid w:val="0029279F"/>
    <w:rsid w:val="002928E7"/>
    <w:rsid w:val="00292989"/>
    <w:rsid w:val="002929E1"/>
    <w:rsid w:val="00292A0C"/>
    <w:rsid w:val="00292BE1"/>
    <w:rsid w:val="0029307B"/>
    <w:rsid w:val="002931C3"/>
    <w:rsid w:val="00293225"/>
    <w:rsid w:val="002937A0"/>
    <w:rsid w:val="00293990"/>
    <w:rsid w:val="00293E3C"/>
    <w:rsid w:val="00293F98"/>
    <w:rsid w:val="002940C8"/>
    <w:rsid w:val="00294736"/>
    <w:rsid w:val="0029516C"/>
    <w:rsid w:val="00295737"/>
    <w:rsid w:val="00296968"/>
    <w:rsid w:val="00296A9B"/>
    <w:rsid w:val="00296BF3"/>
    <w:rsid w:val="00296FE1"/>
    <w:rsid w:val="002978C2"/>
    <w:rsid w:val="00297901"/>
    <w:rsid w:val="00297ABA"/>
    <w:rsid w:val="00297E26"/>
    <w:rsid w:val="002A008C"/>
    <w:rsid w:val="002A014F"/>
    <w:rsid w:val="002A04B4"/>
    <w:rsid w:val="002A05AC"/>
    <w:rsid w:val="002A0AF3"/>
    <w:rsid w:val="002A0F14"/>
    <w:rsid w:val="002A12DA"/>
    <w:rsid w:val="002A1670"/>
    <w:rsid w:val="002A1898"/>
    <w:rsid w:val="002A19B3"/>
    <w:rsid w:val="002A1D4C"/>
    <w:rsid w:val="002A1DB5"/>
    <w:rsid w:val="002A1DDB"/>
    <w:rsid w:val="002A2256"/>
    <w:rsid w:val="002A25A5"/>
    <w:rsid w:val="002A29BA"/>
    <w:rsid w:val="002A3594"/>
    <w:rsid w:val="002A3A57"/>
    <w:rsid w:val="002A3D48"/>
    <w:rsid w:val="002A422A"/>
    <w:rsid w:val="002A4B2E"/>
    <w:rsid w:val="002A4BE4"/>
    <w:rsid w:val="002A567A"/>
    <w:rsid w:val="002A5AC1"/>
    <w:rsid w:val="002A5B21"/>
    <w:rsid w:val="002A5D0F"/>
    <w:rsid w:val="002A6128"/>
    <w:rsid w:val="002A6191"/>
    <w:rsid w:val="002A6453"/>
    <w:rsid w:val="002A68B4"/>
    <w:rsid w:val="002A6925"/>
    <w:rsid w:val="002A6BB4"/>
    <w:rsid w:val="002A6EB8"/>
    <w:rsid w:val="002A7250"/>
    <w:rsid w:val="002A7314"/>
    <w:rsid w:val="002A736D"/>
    <w:rsid w:val="002A77BE"/>
    <w:rsid w:val="002A7906"/>
    <w:rsid w:val="002A7D4D"/>
    <w:rsid w:val="002A7E9F"/>
    <w:rsid w:val="002B078A"/>
    <w:rsid w:val="002B12EA"/>
    <w:rsid w:val="002B15B2"/>
    <w:rsid w:val="002B2494"/>
    <w:rsid w:val="002B35EB"/>
    <w:rsid w:val="002B3C0A"/>
    <w:rsid w:val="002B3D78"/>
    <w:rsid w:val="002B3DDD"/>
    <w:rsid w:val="002B3F25"/>
    <w:rsid w:val="002B4070"/>
    <w:rsid w:val="002B40CD"/>
    <w:rsid w:val="002B46D7"/>
    <w:rsid w:val="002B4720"/>
    <w:rsid w:val="002B4770"/>
    <w:rsid w:val="002B4AF2"/>
    <w:rsid w:val="002B4DD8"/>
    <w:rsid w:val="002B566A"/>
    <w:rsid w:val="002B5769"/>
    <w:rsid w:val="002B5A06"/>
    <w:rsid w:val="002B5E09"/>
    <w:rsid w:val="002B65C9"/>
    <w:rsid w:val="002B6FDD"/>
    <w:rsid w:val="002B7159"/>
    <w:rsid w:val="002B72C3"/>
    <w:rsid w:val="002B7372"/>
    <w:rsid w:val="002B766C"/>
    <w:rsid w:val="002B77AF"/>
    <w:rsid w:val="002B7818"/>
    <w:rsid w:val="002B7AB5"/>
    <w:rsid w:val="002B7CA7"/>
    <w:rsid w:val="002C00C1"/>
    <w:rsid w:val="002C0279"/>
    <w:rsid w:val="002C06DE"/>
    <w:rsid w:val="002C0CC0"/>
    <w:rsid w:val="002C0DF7"/>
    <w:rsid w:val="002C0EFA"/>
    <w:rsid w:val="002C0F92"/>
    <w:rsid w:val="002C1215"/>
    <w:rsid w:val="002C14C7"/>
    <w:rsid w:val="002C1A25"/>
    <w:rsid w:val="002C1A6E"/>
    <w:rsid w:val="002C1DF0"/>
    <w:rsid w:val="002C1E41"/>
    <w:rsid w:val="002C1EE5"/>
    <w:rsid w:val="002C2025"/>
    <w:rsid w:val="002C27CD"/>
    <w:rsid w:val="002C294A"/>
    <w:rsid w:val="002C2BA7"/>
    <w:rsid w:val="002C2CC4"/>
    <w:rsid w:val="002C2DBA"/>
    <w:rsid w:val="002C32E6"/>
    <w:rsid w:val="002C3375"/>
    <w:rsid w:val="002C339C"/>
    <w:rsid w:val="002C3433"/>
    <w:rsid w:val="002C34D4"/>
    <w:rsid w:val="002C38C3"/>
    <w:rsid w:val="002C39F4"/>
    <w:rsid w:val="002C3B06"/>
    <w:rsid w:val="002C3F35"/>
    <w:rsid w:val="002C3F93"/>
    <w:rsid w:val="002C47CD"/>
    <w:rsid w:val="002C4E1B"/>
    <w:rsid w:val="002C5E77"/>
    <w:rsid w:val="002C6090"/>
    <w:rsid w:val="002C6231"/>
    <w:rsid w:val="002C6382"/>
    <w:rsid w:val="002C6641"/>
    <w:rsid w:val="002C6B7A"/>
    <w:rsid w:val="002C7492"/>
    <w:rsid w:val="002C763E"/>
    <w:rsid w:val="002C7817"/>
    <w:rsid w:val="002C79E6"/>
    <w:rsid w:val="002C7A9B"/>
    <w:rsid w:val="002C7E5C"/>
    <w:rsid w:val="002D0164"/>
    <w:rsid w:val="002D098A"/>
    <w:rsid w:val="002D09E8"/>
    <w:rsid w:val="002D0D37"/>
    <w:rsid w:val="002D0EED"/>
    <w:rsid w:val="002D1566"/>
    <w:rsid w:val="002D184C"/>
    <w:rsid w:val="002D1EE1"/>
    <w:rsid w:val="002D20C0"/>
    <w:rsid w:val="002D2249"/>
    <w:rsid w:val="002D2301"/>
    <w:rsid w:val="002D267D"/>
    <w:rsid w:val="002D26ED"/>
    <w:rsid w:val="002D2A18"/>
    <w:rsid w:val="002D2A2F"/>
    <w:rsid w:val="002D2BA2"/>
    <w:rsid w:val="002D31BC"/>
    <w:rsid w:val="002D33DF"/>
    <w:rsid w:val="002D34F7"/>
    <w:rsid w:val="002D397F"/>
    <w:rsid w:val="002D3A4B"/>
    <w:rsid w:val="002D3AAA"/>
    <w:rsid w:val="002D3AB2"/>
    <w:rsid w:val="002D43FB"/>
    <w:rsid w:val="002D45D5"/>
    <w:rsid w:val="002D4762"/>
    <w:rsid w:val="002D5186"/>
    <w:rsid w:val="002D5255"/>
    <w:rsid w:val="002D54F8"/>
    <w:rsid w:val="002D5B96"/>
    <w:rsid w:val="002D5D8B"/>
    <w:rsid w:val="002D5F43"/>
    <w:rsid w:val="002D6541"/>
    <w:rsid w:val="002D673C"/>
    <w:rsid w:val="002D67AF"/>
    <w:rsid w:val="002D6A2D"/>
    <w:rsid w:val="002D6B9D"/>
    <w:rsid w:val="002D6C27"/>
    <w:rsid w:val="002D6CED"/>
    <w:rsid w:val="002D70DA"/>
    <w:rsid w:val="002D71A3"/>
    <w:rsid w:val="002D74F7"/>
    <w:rsid w:val="002D7776"/>
    <w:rsid w:val="002D7B46"/>
    <w:rsid w:val="002D7FFD"/>
    <w:rsid w:val="002E00BC"/>
    <w:rsid w:val="002E0214"/>
    <w:rsid w:val="002E0451"/>
    <w:rsid w:val="002E099E"/>
    <w:rsid w:val="002E0A76"/>
    <w:rsid w:val="002E0B9E"/>
    <w:rsid w:val="002E0F24"/>
    <w:rsid w:val="002E13DB"/>
    <w:rsid w:val="002E1BC5"/>
    <w:rsid w:val="002E1CFD"/>
    <w:rsid w:val="002E20CA"/>
    <w:rsid w:val="002E2260"/>
    <w:rsid w:val="002E2E60"/>
    <w:rsid w:val="002E374B"/>
    <w:rsid w:val="002E3D6A"/>
    <w:rsid w:val="002E3D71"/>
    <w:rsid w:val="002E4866"/>
    <w:rsid w:val="002E4E33"/>
    <w:rsid w:val="002E5053"/>
    <w:rsid w:val="002E558C"/>
    <w:rsid w:val="002E5ABB"/>
    <w:rsid w:val="002E60BF"/>
    <w:rsid w:val="002E638D"/>
    <w:rsid w:val="002E66FD"/>
    <w:rsid w:val="002E6883"/>
    <w:rsid w:val="002E6ACA"/>
    <w:rsid w:val="002E6BE3"/>
    <w:rsid w:val="002E6CB0"/>
    <w:rsid w:val="002E6CE2"/>
    <w:rsid w:val="002E6CEF"/>
    <w:rsid w:val="002E6E52"/>
    <w:rsid w:val="002E7435"/>
    <w:rsid w:val="002E7683"/>
    <w:rsid w:val="002E7789"/>
    <w:rsid w:val="002EBBF3"/>
    <w:rsid w:val="002F0752"/>
    <w:rsid w:val="002F08F6"/>
    <w:rsid w:val="002F09FD"/>
    <w:rsid w:val="002F0E5F"/>
    <w:rsid w:val="002F0EA9"/>
    <w:rsid w:val="002F0FA4"/>
    <w:rsid w:val="002F0FE9"/>
    <w:rsid w:val="002F1005"/>
    <w:rsid w:val="002F1534"/>
    <w:rsid w:val="002F165E"/>
    <w:rsid w:val="002F19A8"/>
    <w:rsid w:val="002F19AB"/>
    <w:rsid w:val="002F2012"/>
    <w:rsid w:val="002F21D6"/>
    <w:rsid w:val="002F2536"/>
    <w:rsid w:val="002F2BA2"/>
    <w:rsid w:val="002F305F"/>
    <w:rsid w:val="002F318B"/>
    <w:rsid w:val="002F325D"/>
    <w:rsid w:val="002F34F8"/>
    <w:rsid w:val="002F3EBF"/>
    <w:rsid w:val="002F4497"/>
    <w:rsid w:val="002F44FE"/>
    <w:rsid w:val="002F455D"/>
    <w:rsid w:val="002F460E"/>
    <w:rsid w:val="002F4764"/>
    <w:rsid w:val="002F4902"/>
    <w:rsid w:val="002F4B0F"/>
    <w:rsid w:val="002F4B74"/>
    <w:rsid w:val="002F4E7F"/>
    <w:rsid w:val="002F519D"/>
    <w:rsid w:val="002F5332"/>
    <w:rsid w:val="002F56B2"/>
    <w:rsid w:val="002F5AA4"/>
    <w:rsid w:val="002F5B3F"/>
    <w:rsid w:val="002F5EEC"/>
    <w:rsid w:val="002F5F83"/>
    <w:rsid w:val="002F61CA"/>
    <w:rsid w:val="002F61F4"/>
    <w:rsid w:val="002F63CF"/>
    <w:rsid w:val="002F65BC"/>
    <w:rsid w:val="002F6B32"/>
    <w:rsid w:val="002F6C49"/>
    <w:rsid w:val="002F7027"/>
    <w:rsid w:val="002F7167"/>
    <w:rsid w:val="002F7233"/>
    <w:rsid w:val="002F76AE"/>
    <w:rsid w:val="002F78D2"/>
    <w:rsid w:val="002F7AC4"/>
    <w:rsid w:val="003002B9"/>
    <w:rsid w:val="00300633"/>
    <w:rsid w:val="0030066F"/>
    <w:rsid w:val="003007CC"/>
    <w:rsid w:val="00300B95"/>
    <w:rsid w:val="00301226"/>
    <w:rsid w:val="00301852"/>
    <w:rsid w:val="0030195C"/>
    <w:rsid w:val="00301DA4"/>
    <w:rsid w:val="00301EFB"/>
    <w:rsid w:val="003020B0"/>
    <w:rsid w:val="003023D9"/>
    <w:rsid w:val="003024F1"/>
    <w:rsid w:val="00302825"/>
    <w:rsid w:val="00302949"/>
    <w:rsid w:val="003029B4"/>
    <w:rsid w:val="0030322D"/>
    <w:rsid w:val="003033E6"/>
    <w:rsid w:val="003034AE"/>
    <w:rsid w:val="0030372D"/>
    <w:rsid w:val="00303EBA"/>
    <w:rsid w:val="00304205"/>
    <w:rsid w:val="003043E7"/>
    <w:rsid w:val="003048D3"/>
    <w:rsid w:val="00304CB9"/>
    <w:rsid w:val="00304E09"/>
    <w:rsid w:val="003052E5"/>
    <w:rsid w:val="00305695"/>
    <w:rsid w:val="003058D4"/>
    <w:rsid w:val="003059CB"/>
    <w:rsid w:val="00305D78"/>
    <w:rsid w:val="003063E4"/>
    <w:rsid w:val="003064C4"/>
    <w:rsid w:val="003066BA"/>
    <w:rsid w:val="00306D07"/>
    <w:rsid w:val="00306DEE"/>
    <w:rsid w:val="00307704"/>
    <w:rsid w:val="00307D6E"/>
    <w:rsid w:val="003101ED"/>
    <w:rsid w:val="003105F0"/>
    <w:rsid w:val="00310E15"/>
    <w:rsid w:val="00311286"/>
    <w:rsid w:val="00311449"/>
    <w:rsid w:val="003114E3"/>
    <w:rsid w:val="00311BD7"/>
    <w:rsid w:val="00311F5C"/>
    <w:rsid w:val="00312824"/>
    <w:rsid w:val="003129B9"/>
    <w:rsid w:val="00312B5D"/>
    <w:rsid w:val="00312B6E"/>
    <w:rsid w:val="00312BE5"/>
    <w:rsid w:val="00312D9B"/>
    <w:rsid w:val="00312E50"/>
    <w:rsid w:val="003130D0"/>
    <w:rsid w:val="0031358E"/>
    <w:rsid w:val="0031380A"/>
    <w:rsid w:val="00313A39"/>
    <w:rsid w:val="00313E52"/>
    <w:rsid w:val="0031410A"/>
    <w:rsid w:val="003141DA"/>
    <w:rsid w:val="00314F8A"/>
    <w:rsid w:val="003150EE"/>
    <w:rsid w:val="0031516B"/>
    <w:rsid w:val="003156FB"/>
    <w:rsid w:val="00315770"/>
    <w:rsid w:val="0031597A"/>
    <w:rsid w:val="00316406"/>
    <w:rsid w:val="00316736"/>
    <w:rsid w:val="00316D4F"/>
    <w:rsid w:val="00316E75"/>
    <w:rsid w:val="003174F3"/>
    <w:rsid w:val="00317518"/>
    <w:rsid w:val="00317A7C"/>
    <w:rsid w:val="00317B84"/>
    <w:rsid w:val="0032014D"/>
    <w:rsid w:val="00320DBD"/>
    <w:rsid w:val="00321C6B"/>
    <w:rsid w:val="00322196"/>
    <w:rsid w:val="003221CC"/>
    <w:rsid w:val="0032221C"/>
    <w:rsid w:val="00322347"/>
    <w:rsid w:val="00322817"/>
    <w:rsid w:val="00322A38"/>
    <w:rsid w:val="00322A8A"/>
    <w:rsid w:val="00322FF9"/>
    <w:rsid w:val="0032322F"/>
    <w:rsid w:val="003233EA"/>
    <w:rsid w:val="00323455"/>
    <w:rsid w:val="00323B48"/>
    <w:rsid w:val="00324245"/>
    <w:rsid w:val="00324573"/>
    <w:rsid w:val="0032464D"/>
    <w:rsid w:val="003246F0"/>
    <w:rsid w:val="00324B48"/>
    <w:rsid w:val="00324CA8"/>
    <w:rsid w:val="00324FE7"/>
    <w:rsid w:val="00325830"/>
    <w:rsid w:val="003259FF"/>
    <w:rsid w:val="00326147"/>
    <w:rsid w:val="0032641F"/>
    <w:rsid w:val="003266B6"/>
    <w:rsid w:val="00326767"/>
    <w:rsid w:val="00326829"/>
    <w:rsid w:val="00326B97"/>
    <w:rsid w:val="0032726A"/>
    <w:rsid w:val="00327347"/>
    <w:rsid w:val="0032734A"/>
    <w:rsid w:val="0032740B"/>
    <w:rsid w:val="00327901"/>
    <w:rsid w:val="00327ABD"/>
    <w:rsid w:val="00327F65"/>
    <w:rsid w:val="0033009E"/>
    <w:rsid w:val="00330499"/>
    <w:rsid w:val="00330817"/>
    <w:rsid w:val="00331028"/>
    <w:rsid w:val="00331423"/>
    <w:rsid w:val="003317B8"/>
    <w:rsid w:val="00331942"/>
    <w:rsid w:val="00331FF7"/>
    <w:rsid w:val="00332012"/>
    <w:rsid w:val="00332159"/>
    <w:rsid w:val="003323E9"/>
    <w:rsid w:val="00332733"/>
    <w:rsid w:val="00332BCF"/>
    <w:rsid w:val="0033312E"/>
    <w:rsid w:val="00333538"/>
    <w:rsid w:val="003335C7"/>
    <w:rsid w:val="00333623"/>
    <w:rsid w:val="0033395E"/>
    <w:rsid w:val="00333B51"/>
    <w:rsid w:val="00333CA4"/>
    <w:rsid w:val="0033407E"/>
    <w:rsid w:val="0033413E"/>
    <w:rsid w:val="00334317"/>
    <w:rsid w:val="003343C1"/>
    <w:rsid w:val="00334FB1"/>
    <w:rsid w:val="00335195"/>
    <w:rsid w:val="00335297"/>
    <w:rsid w:val="003353DC"/>
    <w:rsid w:val="0033540D"/>
    <w:rsid w:val="00335467"/>
    <w:rsid w:val="003356D2"/>
    <w:rsid w:val="0033582C"/>
    <w:rsid w:val="00335A3A"/>
    <w:rsid w:val="00335B6C"/>
    <w:rsid w:val="00335F3C"/>
    <w:rsid w:val="00335F95"/>
    <w:rsid w:val="003360E7"/>
    <w:rsid w:val="0033655E"/>
    <w:rsid w:val="00336757"/>
    <w:rsid w:val="003368A1"/>
    <w:rsid w:val="00336B15"/>
    <w:rsid w:val="00337C36"/>
    <w:rsid w:val="00337E48"/>
    <w:rsid w:val="00337E56"/>
    <w:rsid w:val="0034024B"/>
    <w:rsid w:val="003404F4"/>
    <w:rsid w:val="00340EFA"/>
    <w:rsid w:val="0034105D"/>
    <w:rsid w:val="00341195"/>
    <w:rsid w:val="0034137C"/>
    <w:rsid w:val="003417B2"/>
    <w:rsid w:val="003417C8"/>
    <w:rsid w:val="003419D4"/>
    <w:rsid w:val="003419F2"/>
    <w:rsid w:val="00342A9A"/>
    <w:rsid w:val="00343085"/>
    <w:rsid w:val="0034320C"/>
    <w:rsid w:val="003438B0"/>
    <w:rsid w:val="00343A4A"/>
    <w:rsid w:val="003445FE"/>
    <w:rsid w:val="00344CD7"/>
    <w:rsid w:val="00344F35"/>
    <w:rsid w:val="0034551C"/>
    <w:rsid w:val="003455DB"/>
    <w:rsid w:val="003456CD"/>
    <w:rsid w:val="003456E8"/>
    <w:rsid w:val="003457A6"/>
    <w:rsid w:val="00345892"/>
    <w:rsid w:val="00345922"/>
    <w:rsid w:val="00345A15"/>
    <w:rsid w:val="00345D64"/>
    <w:rsid w:val="00345FAD"/>
    <w:rsid w:val="0034642E"/>
    <w:rsid w:val="00346778"/>
    <w:rsid w:val="003468E3"/>
    <w:rsid w:val="00346A90"/>
    <w:rsid w:val="00346C80"/>
    <w:rsid w:val="00346F57"/>
    <w:rsid w:val="003473CB"/>
    <w:rsid w:val="00347493"/>
    <w:rsid w:val="003507A1"/>
    <w:rsid w:val="00350B42"/>
    <w:rsid w:val="00350E0C"/>
    <w:rsid w:val="00350E36"/>
    <w:rsid w:val="0035136C"/>
    <w:rsid w:val="0035154D"/>
    <w:rsid w:val="00351690"/>
    <w:rsid w:val="00351771"/>
    <w:rsid w:val="003518CC"/>
    <w:rsid w:val="003519FB"/>
    <w:rsid w:val="00351DE6"/>
    <w:rsid w:val="0035205F"/>
    <w:rsid w:val="003524A1"/>
    <w:rsid w:val="00352A0B"/>
    <w:rsid w:val="00352A32"/>
    <w:rsid w:val="00352F1B"/>
    <w:rsid w:val="0035306C"/>
    <w:rsid w:val="0035335C"/>
    <w:rsid w:val="003533DF"/>
    <w:rsid w:val="00353530"/>
    <w:rsid w:val="003536D9"/>
    <w:rsid w:val="003537F7"/>
    <w:rsid w:val="00354315"/>
    <w:rsid w:val="003546D4"/>
    <w:rsid w:val="00354792"/>
    <w:rsid w:val="00354813"/>
    <w:rsid w:val="00354C12"/>
    <w:rsid w:val="00354CC0"/>
    <w:rsid w:val="00354DB1"/>
    <w:rsid w:val="00354E8A"/>
    <w:rsid w:val="00355224"/>
    <w:rsid w:val="003555AA"/>
    <w:rsid w:val="00355A2D"/>
    <w:rsid w:val="00355AC0"/>
    <w:rsid w:val="00355C18"/>
    <w:rsid w:val="00355C3E"/>
    <w:rsid w:val="003563E6"/>
    <w:rsid w:val="00356804"/>
    <w:rsid w:val="00356B3C"/>
    <w:rsid w:val="00356CF6"/>
    <w:rsid w:val="00356F7A"/>
    <w:rsid w:val="00356FC7"/>
    <w:rsid w:val="003572E3"/>
    <w:rsid w:val="003573AD"/>
    <w:rsid w:val="00357CF5"/>
    <w:rsid w:val="0036044E"/>
    <w:rsid w:val="003606C2"/>
    <w:rsid w:val="00360860"/>
    <w:rsid w:val="003608E1"/>
    <w:rsid w:val="00360916"/>
    <w:rsid w:val="00360B81"/>
    <w:rsid w:val="00360D7A"/>
    <w:rsid w:val="00360EB2"/>
    <w:rsid w:val="00361015"/>
    <w:rsid w:val="003613B9"/>
    <w:rsid w:val="0036185A"/>
    <w:rsid w:val="003618AD"/>
    <w:rsid w:val="003619C3"/>
    <w:rsid w:val="00361A1D"/>
    <w:rsid w:val="00361A39"/>
    <w:rsid w:val="003620E4"/>
    <w:rsid w:val="0036250F"/>
    <w:rsid w:val="003626E3"/>
    <w:rsid w:val="00362828"/>
    <w:rsid w:val="003628F8"/>
    <w:rsid w:val="00362C24"/>
    <w:rsid w:val="00362CC3"/>
    <w:rsid w:val="00362F1C"/>
    <w:rsid w:val="00363335"/>
    <w:rsid w:val="003634F3"/>
    <w:rsid w:val="003637DE"/>
    <w:rsid w:val="00363851"/>
    <w:rsid w:val="00363A06"/>
    <w:rsid w:val="00363B6E"/>
    <w:rsid w:val="00363C13"/>
    <w:rsid w:val="00363D20"/>
    <w:rsid w:val="00363EED"/>
    <w:rsid w:val="003641E2"/>
    <w:rsid w:val="003646AC"/>
    <w:rsid w:val="00364A2F"/>
    <w:rsid w:val="00364C0A"/>
    <w:rsid w:val="00364E2D"/>
    <w:rsid w:val="00364E84"/>
    <w:rsid w:val="00364F4C"/>
    <w:rsid w:val="00365189"/>
    <w:rsid w:val="003651C5"/>
    <w:rsid w:val="003655CA"/>
    <w:rsid w:val="003656AB"/>
    <w:rsid w:val="003658C0"/>
    <w:rsid w:val="00365984"/>
    <w:rsid w:val="00365A8E"/>
    <w:rsid w:val="00365BD9"/>
    <w:rsid w:val="00365F35"/>
    <w:rsid w:val="003667BE"/>
    <w:rsid w:val="00366C23"/>
    <w:rsid w:val="00366C87"/>
    <w:rsid w:val="00366DC8"/>
    <w:rsid w:val="003670C9"/>
    <w:rsid w:val="003671CD"/>
    <w:rsid w:val="00367924"/>
    <w:rsid w:val="00367C6F"/>
    <w:rsid w:val="00367D8B"/>
    <w:rsid w:val="00367DD4"/>
    <w:rsid w:val="00367E6F"/>
    <w:rsid w:val="00367E94"/>
    <w:rsid w:val="00370867"/>
    <w:rsid w:val="003709F4"/>
    <w:rsid w:val="00370B3E"/>
    <w:rsid w:val="00370BB7"/>
    <w:rsid w:val="00370BF8"/>
    <w:rsid w:val="00370C03"/>
    <w:rsid w:val="00370D0A"/>
    <w:rsid w:val="00371959"/>
    <w:rsid w:val="00371C5E"/>
    <w:rsid w:val="003720D1"/>
    <w:rsid w:val="003721A3"/>
    <w:rsid w:val="0037250B"/>
    <w:rsid w:val="00372655"/>
    <w:rsid w:val="00372701"/>
    <w:rsid w:val="00372999"/>
    <w:rsid w:val="00372A3F"/>
    <w:rsid w:val="00372E3E"/>
    <w:rsid w:val="00372FE6"/>
    <w:rsid w:val="003731E3"/>
    <w:rsid w:val="003736E2"/>
    <w:rsid w:val="00373B4A"/>
    <w:rsid w:val="00373B80"/>
    <w:rsid w:val="00373BDB"/>
    <w:rsid w:val="0037422A"/>
    <w:rsid w:val="0037430A"/>
    <w:rsid w:val="00374822"/>
    <w:rsid w:val="00374CCB"/>
    <w:rsid w:val="00374E40"/>
    <w:rsid w:val="003750B2"/>
    <w:rsid w:val="0037558A"/>
    <w:rsid w:val="003758A0"/>
    <w:rsid w:val="003759F5"/>
    <w:rsid w:val="003760C0"/>
    <w:rsid w:val="003761FD"/>
    <w:rsid w:val="00376475"/>
    <w:rsid w:val="003766F1"/>
    <w:rsid w:val="00376883"/>
    <w:rsid w:val="003768D0"/>
    <w:rsid w:val="00376B44"/>
    <w:rsid w:val="00376E03"/>
    <w:rsid w:val="003776EB"/>
    <w:rsid w:val="003777A2"/>
    <w:rsid w:val="003777B0"/>
    <w:rsid w:val="003778A8"/>
    <w:rsid w:val="003779E1"/>
    <w:rsid w:val="003779ED"/>
    <w:rsid w:val="00377AB2"/>
    <w:rsid w:val="00377F20"/>
    <w:rsid w:val="00377F8C"/>
    <w:rsid w:val="00377FDC"/>
    <w:rsid w:val="0037D509"/>
    <w:rsid w:val="003802F4"/>
    <w:rsid w:val="00380574"/>
    <w:rsid w:val="00380878"/>
    <w:rsid w:val="00380933"/>
    <w:rsid w:val="0038109E"/>
    <w:rsid w:val="003810EC"/>
    <w:rsid w:val="003814CE"/>
    <w:rsid w:val="00381514"/>
    <w:rsid w:val="00381A59"/>
    <w:rsid w:val="00381B80"/>
    <w:rsid w:val="003821E4"/>
    <w:rsid w:val="0038236B"/>
    <w:rsid w:val="00382553"/>
    <w:rsid w:val="00382805"/>
    <w:rsid w:val="00382C64"/>
    <w:rsid w:val="00382C97"/>
    <w:rsid w:val="00383251"/>
    <w:rsid w:val="003832C7"/>
    <w:rsid w:val="003832EE"/>
    <w:rsid w:val="0038331B"/>
    <w:rsid w:val="003834B0"/>
    <w:rsid w:val="00383A77"/>
    <w:rsid w:val="00383E29"/>
    <w:rsid w:val="003841BD"/>
    <w:rsid w:val="003841CE"/>
    <w:rsid w:val="00384265"/>
    <w:rsid w:val="003842E7"/>
    <w:rsid w:val="00384B61"/>
    <w:rsid w:val="00384CBD"/>
    <w:rsid w:val="00384F12"/>
    <w:rsid w:val="00385172"/>
    <w:rsid w:val="0038517B"/>
    <w:rsid w:val="003852CE"/>
    <w:rsid w:val="0038532D"/>
    <w:rsid w:val="00385495"/>
    <w:rsid w:val="00385737"/>
    <w:rsid w:val="0038585F"/>
    <w:rsid w:val="00385B2F"/>
    <w:rsid w:val="00385BC6"/>
    <w:rsid w:val="00385E69"/>
    <w:rsid w:val="00386285"/>
    <w:rsid w:val="00386363"/>
    <w:rsid w:val="003867AA"/>
    <w:rsid w:val="00386D13"/>
    <w:rsid w:val="00386ED7"/>
    <w:rsid w:val="00386F93"/>
    <w:rsid w:val="00387B32"/>
    <w:rsid w:val="003883A3"/>
    <w:rsid w:val="00390115"/>
    <w:rsid w:val="0039041A"/>
    <w:rsid w:val="0039045C"/>
    <w:rsid w:val="00390529"/>
    <w:rsid w:val="003906A8"/>
    <w:rsid w:val="00390919"/>
    <w:rsid w:val="00390B09"/>
    <w:rsid w:val="0039153B"/>
    <w:rsid w:val="0039159C"/>
    <w:rsid w:val="003915BA"/>
    <w:rsid w:val="003915C1"/>
    <w:rsid w:val="0039178A"/>
    <w:rsid w:val="00391CCE"/>
    <w:rsid w:val="00391DED"/>
    <w:rsid w:val="00391E10"/>
    <w:rsid w:val="003922D6"/>
    <w:rsid w:val="003922F6"/>
    <w:rsid w:val="003926AF"/>
    <w:rsid w:val="00392B12"/>
    <w:rsid w:val="00392C45"/>
    <w:rsid w:val="00392DF4"/>
    <w:rsid w:val="00392F2D"/>
    <w:rsid w:val="0039340E"/>
    <w:rsid w:val="0039352F"/>
    <w:rsid w:val="003937C9"/>
    <w:rsid w:val="00393888"/>
    <w:rsid w:val="00393B60"/>
    <w:rsid w:val="00394337"/>
    <w:rsid w:val="0039436C"/>
    <w:rsid w:val="00394517"/>
    <w:rsid w:val="0039475C"/>
    <w:rsid w:val="00394A9F"/>
    <w:rsid w:val="00394B7F"/>
    <w:rsid w:val="00394BF7"/>
    <w:rsid w:val="00394D90"/>
    <w:rsid w:val="003950EF"/>
    <w:rsid w:val="00395117"/>
    <w:rsid w:val="0039544C"/>
    <w:rsid w:val="00395755"/>
    <w:rsid w:val="003957A8"/>
    <w:rsid w:val="00396900"/>
    <w:rsid w:val="00396EF9"/>
    <w:rsid w:val="00397042"/>
    <w:rsid w:val="0039708F"/>
    <w:rsid w:val="0039737D"/>
    <w:rsid w:val="00397A00"/>
    <w:rsid w:val="00397F54"/>
    <w:rsid w:val="003A0427"/>
    <w:rsid w:val="003A0537"/>
    <w:rsid w:val="003A06B0"/>
    <w:rsid w:val="003A0A66"/>
    <w:rsid w:val="003A0AB1"/>
    <w:rsid w:val="003A0ECA"/>
    <w:rsid w:val="003A0F99"/>
    <w:rsid w:val="003A0FFD"/>
    <w:rsid w:val="003A17FE"/>
    <w:rsid w:val="003A1EA3"/>
    <w:rsid w:val="003A22BA"/>
    <w:rsid w:val="003A25E4"/>
    <w:rsid w:val="003A2604"/>
    <w:rsid w:val="003A2A26"/>
    <w:rsid w:val="003A2C64"/>
    <w:rsid w:val="003A2EB8"/>
    <w:rsid w:val="003A3067"/>
    <w:rsid w:val="003A38D7"/>
    <w:rsid w:val="003A396B"/>
    <w:rsid w:val="003A3D49"/>
    <w:rsid w:val="003A409B"/>
    <w:rsid w:val="003A40FA"/>
    <w:rsid w:val="003A41E2"/>
    <w:rsid w:val="003A4272"/>
    <w:rsid w:val="003A4336"/>
    <w:rsid w:val="003A44DD"/>
    <w:rsid w:val="003A495F"/>
    <w:rsid w:val="003A4F62"/>
    <w:rsid w:val="003A50DE"/>
    <w:rsid w:val="003A5113"/>
    <w:rsid w:val="003A5169"/>
    <w:rsid w:val="003A5449"/>
    <w:rsid w:val="003A5582"/>
    <w:rsid w:val="003A57B3"/>
    <w:rsid w:val="003A587D"/>
    <w:rsid w:val="003A5B81"/>
    <w:rsid w:val="003A5C9C"/>
    <w:rsid w:val="003A63C4"/>
    <w:rsid w:val="003A64FA"/>
    <w:rsid w:val="003A6874"/>
    <w:rsid w:val="003A6C8F"/>
    <w:rsid w:val="003A6D1B"/>
    <w:rsid w:val="003A7229"/>
    <w:rsid w:val="003A742E"/>
    <w:rsid w:val="003A7BFC"/>
    <w:rsid w:val="003A7DAB"/>
    <w:rsid w:val="003B0003"/>
    <w:rsid w:val="003B006E"/>
    <w:rsid w:val="003B028F"/>
    <w:rsid w:val="003B03B9"/>
    <w:rsid w:val="003B0550"/>
    <w:rsid w:val="003B0816"/>
    <w:rsid w:val="003B0B16"/>
    <w:rsid w:val="003B0F82"/>
    <w:rsid w:val="003B1A0B"/>
    <w:rsid w:val="003B1DA2"/>
    <w:rsid w:val="003B2081"/>
    <w:rsid w:val="003B208C"/>
    <w:rsid w:val="003B21ED"/>
    <w:rsid w:val="003B27D6"/>
    <w:rsid w:val="003B2C7C"/>
    <w:rsid w:val="003B2E6D"/>
    <w:rsid w:val="003B307E"/>
    <w:rsid w:val="003B33FD"/>
    <w:rsid w:val="003B3407"/>
    <w:rsid w:val="003B36E2"/>
    <w:rsid w:val="003B3C6C"/>
    <w:rsid w:val="003B4378"/>
    <w:rsid w:val="003B4C38"/>
    <w:rsid w:val="003B5327"/>
    <w:rsid w:val="003B5544"/>
    <w:rsid w:val="003B577E"/>
    <w:rsid w:val="003B5AFA"/>
    <w:rsid w:val="003B5D80"/>
    <w:rsid w:val="003B63C3"/>
    <w:rsid w:val="003B651E"/>
    <w:rsid w:val="003B6BA6"/>
    <w:rsid w:val="003B6ED3"/>
    <w:rsid w:val="003B6EF5"/>
    <w:rsid w:val="003B7069"/>
    <w:rsid w:val="003B71A0"/>
    <w:rsid w:val="003B74D5"/>
    <w:rsid w:val="003B7546"/>
    <w:rsid w:val="003B75C0"/>
    <w:rsid w:val="003B78B8"/>
    <w:rsid w:val="003C010C"/>
    <w:rsid w:val="003C06E1"/>
    <w:rsid w:val="003C0BB5"/>
    <w:rsid w:val="003C1082"/>
    <w:rsid w:val="003C1234"/>
    <w:rsid w:val="003C179F"/>
    <w:rsid w:val="003C1B0C"/>
    <w:rsid w:val="003C1BAC"/>
    <w:rsid w:val="003C1CC6"/>
    <w:rsid w:val="003C1EF6"/>
    <w:rsid w:val="003C215F"/>
    <w:rsid w:val="003C234D"/>
    <w:rsid w:val="003C2637"/>
    <w:rsid w:val="003C2780"/>
    <w:rsid w:val="003C2B0E"/>
    <w:rsid w:val="003C32CE"/>
    <w:rsid w:val="003C3930"/>
    <w:rsid w:val="003C3C8C"/>
    <w:rsid w:val="003C3FBD"/>
    <w:rsid w:val="003C41F0"/>
    <w:rsid w:val="003C44A9"/>
    <w:rsid w:val="003C4B20"/>
    <w:rsid w:val="003C4B9C"/>
    <w:rsid w:val="003C5227"/>
    <w:rsid w:val="003C5848"/>
    <w:rsid w:val="003C5A08"/>
    <w:rsid w:val="003C5CA0"/>
    <w:rsid w:val="003C5D1E"/>
    <w:rsid w:val="003C5F45"/>
    <w:rsid w:val="003C64C7"/>
    <w:rsid w:val="003C64D1"/>
    <w:rsid w:val="003C6A88"/>
    <w:rsid w:val="003C6B32"/>
    <w:rsid w:val="003C6D0B"/>
    <w:rsid w:val="003C705A"/>
    <w:rsid w:val="003C736B"/>
    <w:rsid w:val="003C74DC"/>
    <w:rsid w:val="003C77C5"/>
    <w:rsid w:val="003C7AEE"/>
    <w:rsid w:val="003C7E74"/>
    <w:rsid w:val="003C7EDD"/>
    <w:rsid w:val="003D0625"/>
    <w:rsid w:val="003D06F9"/>
    <w:rsid w:val="003D0722"/>
    <w:rsid w:val="003D087F"/>
    <w:rsid w:val="003D0A3D"/>
    <w:rsid w:val="003D0F47"/>
    <w:rsid w:val="003D0F74"/>
    <w:rsid w:val="003D1857"/>
    <w:rsid w:val="003D1B61"/>
    <w:rsid w:val="003D1E0A"/>
    <w:rsid w:val="003D1EF1"/>
    <w:rsid w:val="003D20E3"/>
    <w:rsid w:val="003D220A"/>
    <w:rsid w:val="003D247C"/>
    <w:rsid w:val="003D2B84"/>
    <w:rsid w:val="003D2D61"/>
    <w:rsid w:val="003D2EE5"/>
    <w:rsid w:val="003D33E4"/>
    <w:rsid w:val="003D3750"/>
    <w:rsid w:val="003D3A2D"/>
    <w:rsid w:val="003D3C69"/>
    <w:rsid w:val="003D3CCB"/>
    <w:rsid w:val="003D419B"/>
    <w:rsid w:val="003D4528"/>
    <w:rsid w:val="003D46D7"/>
    <w:rsid w:val="003D49F1"/>
    <w:rsid w:val="003D4E53"/>
    <w:rsid w:val="003D5384"/>
    <w:rsid w:val="003D5391"/>
    <w:rsid w:val="003D589D"/>
    <w:rsid w:val="003D5C41"/>
    <w:rsid w:val="003D5FF4"/>
    <w:rsid w:val="003D6526"/>
    <w:rsid w:val="003D6704"/>
    <w:rsid w:val="003D678F"/>
    <w:rsid w:val="003D698D"/>
    <w:rsid w:val="003D6BF4"/>
    <w:rsid w:val="003D6C6F"/>
    <w:rsid w:val="003D6CAB"/>
    <w:rsid w:val="003D6D29"/>
    <w:rsid w:val="003D6D7D"/>
    <w:rsid w:val="003D710C"/>
    <w:rsid w:val="003D7564"/>
    <w:rsid w:val="003D775B"/>
    <w:rsid w:val="003E0094"/>
    <w:rsid w:val="003E00A0"/>
    <w:rsid w:val="003E00E3"/>
    <w:rsid w:val="003E045A"/>
    <w:rsid w:val="003E09F6"/>
    <w:rsid w:val="003E0D4A"/>
    <w:rsid w:val="003E1642"/>
    <w:rsid w:val="003E16CD"/>
    <w:rsid w:val="003E1A66"/>
    <w:rsid w:val="003E2584"/>
    <w:rsid w:val="003E26B6"/>
    <w:rsid w:val="003E2853"/>
    <w:rsid w:val="003E2915"/>
    <w:rsid w:val="003E29D4"/>
    <w:rsid w:val="003E2BA2"/>
    <w:rsid w:val="003E2D90"/>
    <w:rsid w:val="003E2F3B"/>
    <w:rsid w:val="003E3915"/>
    <w:rsid w:val="003E3E9B"/>
    <w:rsid w:val="003E40E2"/>
    <w:rsid w:val="003E431A"/>
    <w:rsid w:val="003E47E0"/>
    <w:rsid w:val="003E48D2"/>
    <w:rsid w:val="003E48D7"/>
    <w:rsid w:val="003E4A62"/>
    <w:rsid w:val="003E4E65"/>
    <w:rsid w:val="003E4E8A"/>
    <w:rsid w:val="003E4F11"/>
    <w:rsid w:val="003E5153"/>
    <w:rsid w:val="003E5203"/>
    <w:rsid w:val="003E584A"/>
    <w:rsid w:val="003E58F5"/>
    <w:rsid w:val="003E634C"/>
    <w:rsid w:val="003E662A"/>
    <w:rsid w:val="003E6A4A"/>
    <w:rsid w:val="003E6AEB"/>
    <w:rsid w:val="003E6D66"/>
    <w:rsid w:val="003E6DD0"/>
    <w:rsid w:val="003E7013"/>
    <w:rsid w:val="003E7191"/>
    <w:rsid w:val="003E7541"/>
    <w:rsid w:val="003E7C59"/>
    <w:rsid w:val="003E7CEC"/>
    <w:rsid w:val="003F0093"/>
    <w:rsid w:val="003F031B"/>
    <w:rsid w:val="003F0B4C"/>
    <w:rsid w:val="003F0C47"/>
    <w:rsid w:val="003F0CB6"/>
    <w:rsid w:val="003F118B"/>
    <w:rsid w:val="003F126F"/>
    <w:rsid w:val="003F1312"/>
    <w:rsid w:val="003F13BF"/>
    <w:rsid w:val="003F1728"/>
    <w:rsid w:val="003F1A8B"/>
    <w:rsid w:val="003F1F8F"/>
    <w:rsid w:val="003F2331"/>
    <w:rsid w:val="003F2505"/>
    <w:rsid w:val="003F285C"/>
    <w:rsid w:val="003F297A"/>
    <w:rsid w:val="003F29FB"/>
    <w:rsid w:val="003F2DA5"/>
    <w:rsid w:val="003F33F6"/>
    <w:rsid w:val="003F46DD"/>
    <w:rsid w:val="003F47A2"/>
    <w:rsid w:val="003F4878"/>
    <w:rsid w:val="003F4A30"/>
    <w:rsid w:val="003F4E76"/>
    <w:rsid w:val="003F524B"/>
    <w:rsid w:val="003F5321"/>
    <w:rsid w:val="003F53B9"/>
    <w:rsid w:val="003F55C5"/>
    <w:rsid w:val="003F55DB"/>
    <w:rsid w:val="003F59EE"/>
    <w:rsid w:val="003F5C95"/>
    <w:rsid w:val="003F5FF5"/>
    <w:rsid w:val="003F6026"/>
    <w:rsid w:val="003F6141"/>
    <w:rsid w:val="003F6154"/>
    <w:rsid w:val="003F615A"/>
    <w:rsid w:val="003F6173"/>
    <w:rsid w:val="003F6194"/>
    <w:rsid w:val="003F66FE"/>
    <w:rsid w:val="003F7189"/>
    <w:rsid w:val="003F771C"/>
    <w:rsid w:val="003F7C89"/>
    <w:rsid w:val="003F7D47"/>
    <w:rsid w:val="00400071"/>
    <w:rsid w:val="00400305"/>
    <w:rsid w:val="0040034C"/>
    <w:rsid w:val="00400353"/>
    <w:rsid w:val="00400463"/>
    <w:rsid w:val="004006AF"/>
    <w:rsid w:val="00400C80"/>
    <w:rsid w:val="0040110C"/>
    <w:rsid w:val="0040145D"/>
    <w:rsid w:val="004015F2"/>
    <w:rsid w:val="00401654"/>
    <w:rsid w:val="00401824"/>
    <w:rsid w:val="004019AB"/>
    <w:rsid w:val="00401B71"/>
    <w:rsid w:val="00401F7D"/>
    <w:rsid w:val="0040206F"/>
    <w:rsid w:val="004020B7"/>
    <w:rsid w:val="004020CB"/>
    <w:rsid w:val="0040226B"/>
    <w:rsid w:val="004023D3"/>
    <w:rsid w:val="004029B0"/>
    <w:rsid w:val="00402A9A"/>
    <w:rsid w:val="00402B1D"/>
    <w:rsid w:val="00403630"/>
    <w:rsid w:val="00403B89"/>
    <w:rsid w:val="00403F41"/>
    <w:rsid w:val="0040413B"/>
    <w:rsid w:val="004043B9"/>
    <w:rsid w:val="0040451D"/>
    <w:rsid w:val="0040456E"/>
    <w:rsid w:val="00404881"/>
    <w:rsid w:val="004048C5"/>
    <w:rsid w:val="0040496C"/>
    <w:rsid w:val="00404AE6"/>
    <w:rsid w:val="00404AFC"/>
    <w:rsid w:val="00404B04"/>
    <w:rsid w:val="00404E89"/>
    <w:rsid w:val="00404F82"/>
    <w:rsid w:val="00405188"/>
    <w:rsid w:val="00405278"/>
    <w:rsid w:val="004052D9"/>
    <w:rsid w:val="00405817"/>
    <w:rsid w:val="00405B07"/>
    <w:rsid w:val="00405F04"/>
    <w:rsid w:val="00406843"/>
    <w:rsid w:val="00406A68"/>
    <w:rsid w:val="004074F7"/>
    <w:rsid w:val="00407769"/>
    <w:rsid w:val="00407EC8"/>
    <w:rsid w:val="004103A1"/>
    <w:rsid w:val="00410571"/>
    <w:rsid w:val="00410607"/>
    <w:rsid w:val="004107A5"/>
    <w:rsid w:val="004113CF"/>
    <w:rsid w:val="004113F6"/>
    <w:rsid w:val="0041145B"/>
    <w:rsid w:val="00411822"/>
    <w:rsid w:val="0041184D"/>
    <w:rsid w:val="00411D69"/>
    <w:rsid w:val="00412359"/>
    <w:rsid w:val="004126A3"/>
    <w:rsid w:val="004129C7"/>
    <w:rsid w:val="004134F8"/>
    <w:rsid w:val="00413518"/>
    <w:rsid w:val="0041382B"/>
    <w:rsid w:val="004138E5"/>
    <w:rsid w:val="004139CF"/>
    <w:rsid w:val="00413BE8"/>
    <w:rsid w:val="00413DA4"/>
    <w:rsid w:val="004140BF"/>
    <w:rsid w:val="004140DB"/>
    <w:rsid w:val="00414507"/>
    <w:rsid w:val="004149A5"/>
    <w:rsid w:val="00414F54"/>
    <w:rsid w:val="00415169"/>
    <w:rsid w:val="004151BA"/>
    <w:rsid w:val="00415650"/>
    <w:rsid w:val="0041582D"/>
    <w:rsid w:val="00415B67"/>
    <w:rsid w:val="00415D5D"/>
    <w:rsid w:val="00415D80"/>
    <w:rsid w:val="004160A7"/>
    <w:rsid w:val="00416378"/>
    <w:rsid w:val="004163C2"/>
    <w:rsid w:val="00416419"/>
    <w:rsid w:val="00416590"/>
    <w:rsid w:val="0041682C"/>
    <w:rsid w:val="00416BAA"/>
    <w:rsid w:val="00416CBA"/>
    <w:rsid w:val="00416DE1"/>
    <w:rsid w:val="0041722F"/>
    <w:rsid w:val="00417C0E"/>
    <w:rsid w:val="0042018E"/>
    <w:rsid w:val="004201A9"/>
    <w:rsid w:val="0042067C"/>
    <w:rsid w:val="00420782"/>
    <w:rsid w:val="0042118F"/>
    <w:rsid w:val="00421226"/>
    <w:rsid w:val="004213B1"/>
    <w:rsid w:val="00421479"/>
    <w:rsid w:val="00421501"/>
    <w:rsid w:val="004216EB"/>
    <w:rsid w:val="0042178E"/>
    <w:rsid w:val="004218C7"/>
    <w:rsid w:val="0042215E"/>
    <w:rsid w:val="00422422"/>
    <w:rsid w:val="004228F0"/>
    <w:rsid w:val="00422A8D"/>
    <w:rsid w:val="00422E18"/>
    <w:rsid w:val="00422F8B"/>
    <w:rsid w:val="00423188"/>
    <w:rsid w:val="00423270"/>
    <w:rsid w:val="00423BE2"/>
    <w:rsid w:val="00423F3B"/>
    <w:rsid w:val="004241ED"/>
    <w:rsid w:val="00424E36"/>
    <w:rsid w:val="004252B1"/>
    <w:rsid w:val="00425436"/>
    <w:rsid w:val="00425518"/>
    <w:rsid w:val="00425581"/>
    <w:rsid w:val="0042580F"/>
    <w:rsid w:val="00425BBE"/>
    <w:rsid w:val="00425E67"/>
    <w:rsid w:val="00425F22"/>
    <w:rsid w:val="00425F33"/>
    <w:rsid w:val="0042608D"/>
    <w:rsid w:val="0042611F"/>
    <w:rsid w:val="0042618D"/>
    <w:rsid w:val="00426CE8"/>
    <w:rsid w:val="00426FBA"/>
    <w:rsid w:val="004272AB"/>
    <w:rsid w:val="004277E7"/>
    <w:rsid w:val="0042780F"/>
    <w:rsid w:val="00427A3F"/>
    <w:rsid w:val="0043057C"/>
    <w:rsid w:val="00430594"/>
    <w:rsid w:val="004316B6"/>
    <w:rsid w:val="00431F4E"/>
    <w:rsid w:val="0043209F"/>
    <w:rsid w:val="004322CE"/>
    <w:rsid w:val="004323E6"/>
    <w:rsid w:val="004327CA"/>
    <w:rsid w:val="00432A5A"/>
    <w:rsid w:val="00432DDB"/>
    <w:rsid w:val="00432EC9"/>
    <w:rsid w:val="00432F23"/>
    <w:rsid w:val="004330A0"/>
    <w:rsid w:val="00433266"/>
    <w:rsid w:val="004336F0"/>
    <w:rsid w:val="00433868"/>
    <w:rsid w:val="00433A2D"/>
    <w:rsid w:val="00433B57"/>
    <w:rsid w:val="00433BD3"/>
    <w:rsid w:val="00433C99"/>
    <w:rsid w:val="00433F7D"/>
    <w:rsid w:val="0043400E"/>
    <w:rsid w:val="004344CB"/>
    <w:rsid w:val="00434A5E"/>
    <w:rsid w:val="004350AF"/>
    <w:rsid w:val="004358D3"/>
    <w:rsid w:val="00435ABF"/>
    <w:rsid w:val="00435BB6"/>
    <w:rsid w:val="00435BED"/>
    <w:rsid w:val="004363D7"/>
    <w:rsid w:val="004364D0"/>
    <w:rsid w:val="004369E4"/>
    <w:rsid w:val="00436D06"/>
    <w:rsid w:val="0043708D"/>
    <w:rsid w:val="004370A8"/>
    <w:rsid w:val="00437268"/>
    <w:rsid w:val="00437648"/>
    <w:rsid w:val="004376EF"/>
    <w:rsid w:val="004379DA"/>
    <w:rsid w:val="00437D86"/>
    <w:rsid w:val="00440BB6"/>
    <w:rsid w:val="00440C85"/>
    <w:rsid w:val="0044129D"/>
    <w:rsid w:val="00441A6E"/>
    <w:rsid w:val="00441AE7"/>
    <w:rsid w:val="00441BBA"/>
    <w:rsid w:val="00441C6E"/>
    <w:rsid w:val="004422A1"/>
    <w:rsid w:val="004424CE"/>
    <w:rsid w:val="00442829"/>
    <w:rsid w:val="00442C93"/>
    <w:rsid w:val="004430F2"/>
    <w:rsid w:val="0044315F"/>
    <w:rsid w:val="0044316F"/>
    <w:rsid w:val="004433AA"/>
    <w:rsid w:val="00443433"/>
    <w:rsid w:val="0044356A"/>
    <w:rsid w:val="00443716"/>
    <w:rsid w:val="00443F38"/>
    <w:rsid w:val="004443A6"/>
    <w:rsid w:val="004446CC"/>
    <w:rsid w:val="004449BE"/>
    <w:rsid w:val="00445099"/>
    <w:rsid w:val="00445913"/>
    <w:rsid w:val="00445C7E"/>
    <w:rsid w:val="00445E95"/>
    <w:rsid w:val="00446090"/>
    <w:rsid w:val="004462FF"/>
    <w:rsid w:val="0044651B"/>
    <w:rsid w:val="00446BA3"/>
    <w:rsid w:val="00447690"/>
    <w:rsid w:val="00447694"/>
    <w:rsid w:val="00447DF9"/>
    <w:rsid w:val="00447F18"/>
    <w:rsid w:val="00450618"/>
    <w:rsid w:val="00450CE2"/>
    <w:rsid w:val="00450CF7"/>
    <w:rsid w:val="00450ED4"/>
    <w:rsid w:val="00451347"/>
    <w:rsid w:val="004514E0"/>
    <w:rsid w:val="0045159C"/>
    <w:rsid w:val="0045318E"/>
    <w:rsid w:val="004533F5"/>
    <w:rsid w:val="004534FC"/>
    <w:rsid w:val="00453B44"/>
    <w:rsid w:val="00453CAF"/>
    <w:rsid w:val="00453E49"/>
    <w:rsid w:val="00454338"/>
    <w:rsid w:val="00454B40"/>
    <w:rsid w:val="00454BDC"/>
    <w:rsid w:val="00454D9E"/>
    <w:rsid w:val="00454F01"/>
    <w:rsid w:val="00454FBD"/>
    <w:rsid w:val="00455443"/>
    <w:rsid w:val="00455BFA"/>
    <w:rsid w:val="00455E84"/>
    <w:rsid w:val="00455F89"/>
    <w:rsid w:val="004565AA"/>
    <w:rsid w:val="004565C7"/>
    <w:rsid w:val="00456648"/>
    <w:rsid w:val="004566EF"/>
    <w:rsid w:val="004568D0"/>
    <w:rsid w:val="00456B82"/>
    <w:rsid w:val="00456C40"/>
    <w:rsid w:val="00456D10"/>
    <w:rsid w:val="0045711D"/>
    <w:rsid w:val="0045724C"/>
    <w:rsid w:val="004577DE"/>
    <w:rsid w:val="004578BD"/>
    <w:rsid w:val="004578CC"/>
    <w:rsid w:val="00457D3C"/>
    <w:rsid w:val="00457FE6"/>
    <w:rsid w:val="00460049"/>
    <w:rsid w:val="00460058"/>
    <w:rsid w:val="00460212"/>
    <w:rsid w:val="004608D4"/>
    <w:rsid w:val="00460AF0"/>
    <w:rsid w:val="00460C9A"/>
    <w:rsid w:val="004610FD"/>
    <w:rsid w:val="004616F6"/>
    <w:rsid w:val="00461B7C"/>
    <w:rsid w:val="00461BA7"/>
    <w:rsid w:val="00461BCF"/>
    <w:rsid w:val="00461DB0"/>
    <w:rsid w:val="00461E56"/>
    <w:rsid w:val="00461EE3"/>
    <w:rsid w:val="0046242E"/>
    <w:rsid w:val="00462471"/>
    <w:rsid w:val="00462609"/>
    <w:rsid w:val="00462F17"/>
    <w:rsid w:val="00463171"/>
    <w:rsid w:val="00463274"/>
    <w:rsid w:val="004635E2"/>
    <w:rsid w:val="00463600"/>
    <w:rsid w:val="00463CAE"/>
    <w:rsid w:val="00464215"/>
    <w:rsid w:val="004644FB"/>
    <w:rsid w:val="004645AE"/>
    <w:rsid w:val="00464765"/>
    <w:rsid w:val="00464FE1"/>
    <w:rsid w:val="00465079"/>
    <w:rsid w:val="00465277"/>
    <w:rsid w:val="00465348"/>
    <w:rsid w:val="00465936"/>
    <w:rsid w:val="00465995"/>
    <w:rsid w:val="004661E3"/>
    <w:rsid w:val="004663AF"/>
    <w:rsid w:val="00466559"/>
    <w:rsid w:val="0046661A"/>
    <w:rsid w:val="00466C97"/>
    <w:rsid w:val="00466D51"/>
    <w:rsid w:val="004670C6"/>
    <w:rsid w:val="004672F8"/>
    <w:rsid w:val="0046745C"/>
    <w:rsid w:val="004676CB"/>
    <w:rsid w:val="00467796"/>
    <w:rsid w:val="004677C5"/>
    <w:rsid w:val="00467864"/>
    <w:rsid w:val="00467D28"/>
    <w:rsid w:val="00470563"/>
    <w:rsid w:val="00470695"/>
    <w:rsid w:val="00470A34"/>
    <w:rsid w:val="00470AFA"/>
    <w:rsid w:val="00470F9D"/>
    <w:rsid w:val="00471176"/>
    <w:rsid w:val="004712E7"/>
    <w:rsid w:val="00471400"/>
    <w:rsid w:val="004714E2"/>
    <w:rsid w:val="00471BCD"/>
    <w:rsid w:val="00471FFA"/>
    <w:rsid w:val="0047222B"/>
    <w:rsid w:val="0047238E"/>
    <w:rsid w:val="00472588"/>
    <w:rsid w:val="00472699"/>
    <w:rsid w:val="00472D98"/>
    <w:rsid w:val="00472F80"/>
    <w:rsid w:val="00472FE4"/>
    <w:rsid w:val="00473147"/>
    <w:rsid w:val="00473666"/>
    <w:rsid w:val="00473B7A"/>
    <w:rsid w:val="00473CA6"/>
    <w:rsid w:val="004740D3"/>
    <w:rsid w:val="0047413A"/>
    <w:rsid w:val="004743AD"/>
    <w:rsid w:val="00474587"/>
    <w:rsid w:val="004745A1"/>
    <w:rsid w:val="004747DD"/>
    <w:rsid w:val="00474AC8"/>
    <w:rsid w:val="00475011"/>
    <w:rsid w:val="00475194"/>
    <w:rsid w:val="00475207"/>
    <w:rsid w:val="00475414"/>
    <w:rsid w:val="00475867"/>
    <w:rsid w:val="00476B25"/>
    <w:rsid w:val="00476BFE"/>
    <w:rsid w:val="00476F75"/>
    <w:rsid w:val="00477322"/>
    <w:rsid w:val="004778B1"/>
    <w:rsid w:val="00477AB7"/>
    <w:rsid w:val="00477B6D"/>
    <w:rsid w:val="00477EDA"/>
    <w:rsid w:val="00477FED"/>
    <w:rsid w:val="0048020C"/>
    <w:rsid w:val="00480434"/>
    <w:rsid w:val="00480486"/>
    <w:rsid w:val="004806CB"/>
    <w:rsid w:val="004809E8"/>
    <w:rsid w:val="00480A46"/>
    <w:rsid w:val="0048103B"/>
    <w:rsid w:val="00481507"/>
    <w:rsid w:val="0048186C"/>
    <w:rsid w:val="00481903"/>
    <w:rsid w:val="0048191F"/>
    <w:rsid w:val="00481AC7"/>
    <w:rsid w:val="00481CFA"/>
    <w:rsid w:val="00481F7F"/>
    <w:rsid w:val="00481FD7"/>
    <w:rsid w:val="0048205D"/>
    <w:rsid w:val="00482111"/>
    <w:rsid w:val="00482146"/>
    <w:rsid w:val="004822AE"/>
    <w:rsid w:val="004824BA"/>
    <w:rsid w:val="0048297B"/>
    <w:rsid w:val="00482B52"/>
    <w:rsid w:val="00482C48"/>
    <w:rsid w:val="00483054"/>
    <w:rsid w:val="00483264"/>
    <w:rsid w:val="00483F73"/>
    <w:rsid w:val="0048455E"/>
    <w:rsid w:val="004848BE"/>
    <w:rsid w:val="00484D3D"/>
    <w:rsid w:val="00484D6E"/>
    <w:rsid w:val="004857E2"/>
    <w:rsid w:val="00485AE2"/>
    <w:rsid w:val="00485BFE"/>
    <w:rsid w:val="00485E5F"/>
    <w:rsid w:val="00486201"/>
    <w:rsid w:val="004866D0"/>
    <w:rsid w:val="0048673F"/>
    <w:rsid w:val="004867B4"/>
    <w:rsid w:val="004869F9"/>
    <w:rsid w:val="00486F74"/>
    <w:rsid w:val="004871FE"/>
    <w:rsid w:val="0048745E"/>
    <w:rsid w:val="00487592"/>
    <w:rsid w:val="004879CB"/>
    <w:rsid w:val="00487D99"/>
    <w:rsid w:val="00487ED6"/>
    <w:rsid w:val="0049046A"/>
    <w:rsid w:val="0049047B"/>
    <w:rsid w:val="0049058A"/>
    <w:rsid w:val="0049090D"/>
    <w:rsid w:val="0049134B"/>
    <w:rsid w:val="004916E9"/>
    <w:rsid w:val="00491A14"/>
    <w:rsid w:val="00491B64"/>
    <w:rsid w:val="00491D2F"/>
    <w:rsid w:val="00492235"/>
    <w:rsid w:val="0049226C"/>
    <w:rsid w:val="004923FB"/>
    <w:rsid w:val="0049243B"/>
    <w:rsid w:val="004927DC"/>
    <w:rsid w:val="00492B2F"/>
    <w:rsid w:val="00492C50"/>
    <w:rsid w:val="00493384"/>
    <w:rsid w:val="004935C5"/>
    <w:rsid w:val="004938EC"/>
    <w:rsid w:val="0049394B"/>
    <w:rsid w:val="0049397C"/>
    <w:rsid w:val="004939FF"/>
    <w:rsid w:val="00493B01"/>
    <w:rsid w:val="00493BB3"/>
    <w:rsid w:val="00494337"/>
    <w:rsid w:val="0049478C"/>
    <w:rsid w:val="004947F2"/>
    <w:rsid w:val="00494E9C"/>
    <w:rsid w:val="00494FE3"/>
    <w:rsid w:val="004950F7"/>
    <w:rsid w:val="0049518B"/>
    <w:rsid w:val="0049526C"/>
    <w:rsid w:val="004958DB"/>
    <w:rsid w:val="0049598E"/>
    <w:rsid w:val="004959DA"/>
    <w:rsid w:val="00495D14"/>
    <w:rsid w:val="00496184"/>
    <w:rsid w:val="004963B6"/>
    <w:rsid w:val="00496516"/>
    <w:rsid w:val="00496952"/>
    <w:rsid w:val="0049695F"/>
    <w:rsid w:val="004969AB"/>
    <w:rsid w:val="00496A05"/>
    <w:rsid w:val="00497152"/>
    <w:rsid w:val="004976E8"/>
    <w:rsid w:val="004979CC"/>
    <w:rsid w:val="004979FA"/>
    <w:rsid w:val="00497B21"/>
    <w:rsid w:val="00497C33"/>
    <w:rsid w:val="00497F0C"/>
    <w:rsid w:val="004A016A"/>
    <w:rsid w:val="004A0850"/>
    <w:rsid w:val="004A0DA0"/>
    <w:rsid w:val="004A1086"/>
    <w:rsid w:val="004A1856"/>
    <w:rsid w:val="004A1A8E"/>
    <w:rsid w:val="004A1C88"/>
    <w:rsid w:val="004A1EAD"/>
    <w:rsid w:val="004A1FA0"/>
    <w:rsid w:val="004A20D6"/>
    <w:rsid w:val="004A2254"/>
    <w:rsid w:val="004A23ED"/>
    <w:rsid w:val="004A251E"/>
    <w:rsid w:val="004A28DE"/>
    <w:rsid w:val="004A2C3B"/>
    <w:rsid w:val="004A2FF0"/>
    <w:rsid w:val="004A3090"/>
    <w:rsid w:val="004A338D"/>
    <w:rsid w:val="004A3396"/>
    <w:rsid w:val="004A352C"/>
    <w:rsid w:val="004A3589"/>
    <w:rsid w:val="004A3BC3"/>
    <w:rsid w:val="004A3DA9"/>
    <w:rsid w:val="004A46E4"/>
    <w:rsid w:val="004A4806"/>
    <w:rsid w:val="004A48AF"/>
    <w:rsid w:val="004A4A3B"/>
    <w:rsid w:val="004A4AA9"/>
    <w:rsid w:val="004A4AC1"/>
    <w:rsid w:val="004A4F22"/>
    <w:rsid w:val="004A5002"/>
    <w:rsid w:val="004A50B2"/>
    <w:rsid w:val="004A51FA"/>
    <w:rsid w:val="004A523A"/>
    <w:rsid w:val="004A551A"/>
    <w:rsid w:val="004A56BB"/>
    <w:rsid w:val="004A5DC3"/>
    <w:rsid w:val="004A5E25"/>
    <w:rsid w:val="004A5ED3"/>
    <w:rsid w:val="004A616C"/>
    <w:rsid w:val="004A61A8"/>
    <w:rsid w:val="004A64EC"/>
    <w:rsid w:val="004A6570"/>
    <w:rsid w:val="004A7210"/>
    <w:rsid w:val="004A75DC"/>
    <w:rsid w:val="004A7998"/>
    <w:rsid w:val="004B00E7"/>
    <w:rsid w:val="004B0404"/>
    <w:rsid w:val="004B04EC"/>
    <w:rsid w:val="004B06FB"/>
    <w:rsid w:val="004B1ADB"/>
    <w:rsid w:val="004B1B52"/>
    <w:rsid w:val="004B1D03"/>
    <w:rsid w:val="004B27D7"/>
    <w:rsid w:val="004B2A1D"/>
    <w:rsid w:val="004B2A43"/>
    <w:rsid w:val="004B3A83"/>
    <w:rsid w:val="004B3BC4"/>
    <w:rsid w:val="004B40CD"/>
    <w:rsid w:val="004B426F"/>
    <w:rsid w:val="004B440A"/>
    <w:rsid w:val="004B44D9"/>
    <w:rsid w:val="004B474B"/>
    <w:rsid w:val="004B476B"/>
    <w:rsid w:val="004B4CCF"/>
    <w:rsid w:val="004B4D9A"/>
    <w:rsid w:val="004B53CC"/>
    <w:rsid w:val="004B55A8"/>
    <w:rsid w:val="004B56DB"/>
    <w:rsid w:val="004B585E"/>
    <w:rsid w:val="004B5BC8"/>
    <w:rsid w:val="004B5DF1"/>
    <w:rsid w:val="004B675C"/>
    <w:rsid w:val="004B69EE"/>
    <w:rsid w:val="004B6C3E"/>
    <w:rsid w:val="004B6CCC"/>
    <w:rsid w:val="004B6D48"/>
    <w:rsid w:val="004B6F9D"/>
    <w:rsid w:val="004B7165"/>
    <w:rsid w:val="004B7398"/>
    <w:rsid w:val="004B7544"/>
    <w:rsid w:val="004B76A3"/>
    <w:rsid w:val="004B795F"/>
    <w:rsid w:val="004B7B97"/>
    <w:rsid w:val="004B7C7E"/>
    <w:rsid w:val="004B7D45"/>
    <w:rsid w:val="004C094E"/>
    <w:rsid w:val="004C0A86"/>
    <w:rsid w:val="004C0B54"/>
    <w:rsid w:val="004C0C2B"/>
    <w:rsid w:val="004C0E06"/>
    <w:rsid w:val="004C1544"/>
    <w:rsid w:val="004C1585"/>
    <w:rsid w:val="004C18EB"/>
    <w:rsid w:val="004C1C17"/>
    <w:rsid w:val="004C1D50"/>
    <w:rsid w:val="004C1F66"/>
    <w:rsid w:val="004C2480"/>
    <w:rsid w:val="004C293E"/>
    <w:rsid w:val="004C29A1"/>
    <w:rsid w:val="004C2A5C"/>
    <w:rsid w:val="004C2D45"/>
    <w:rsid w:val="004C32B7"/>
    <w:rsid w:val="004C32E1"/>
    <w:rsid w:val="004C3D3B"/>
    <w:rsid w:val="004C3E48"/>
    <w:rsid w:val="004C40BD"/>
    <w:rsid w:val="004C44FC"/>
    <w:rsid w:val="004C46C9"/>
    <w:rsid w:val="004C50F6"/>
    <w:rsid w:val="004C5260"/>
    <w:rsid w:val="004C52E7"/>
    <w:rsid w:val="004C550A"/>
    <w:rsid w:val="004C5850"/>
    <w:rsid w:val="004C58A7"/>
    <w:rsid w:val="004C5D93"/>
    <w:rsid w:val="004C5E58"/>
    <w:rsid w:val="004C622D"/>
    <w:rsid w:val="004C6719"/>
    <w:rsid w:val="004C67B3"/>
    <w:rsid w:val="004C684E"/>
    <w:rsid w:val="004C6A8B"/>
    <w:rsid w:val="004C6C31"/>
    <w:rsid w:val="004C7635"/>
    <w:rsid w:val="004C780F"/>
    <w:rsid w:val="004C78AC"/>
    <w:rsid w:val="004C7998"/>
    <w:rsid w:val="004C7CDD"/>
    <w:rsid w:val="004D0058"/>
    <w:rsid w:val="004D0145"/>
    <w:rsid w:val="004D0305"/>
    <w:rsid w:val="004D0348"/>
    <w:rsid w:val="004D036E"/>
    <w:rsid w:val="004D0374"/>
    <w:rsid w:val="004D045F"/>
    <w:rsid w:val="004D0629"/>
    <w:rsid w:val="004D0A23"/>
    <w:rsid w:val="004D0AE5"/>
    <w:rsid w:val="004D0CDA"/>
    <w:rsid w:val="004D1555"/>
    <w:rsid w:val="004D15AA"/>
    <w:rsid w:val="004D1A9F"/>
    <w:rsid w:val="004D1AA2"/>
    <w:rsid w:val="004D1BA8"/>
    <w:rsid w:val="004D1BC6"/>
    <w:rsid w:val="004D1DB9"/>
    <w:rsid w:val="004D1FFE"/>
    <w:rsid w:val="004D2145"/>
    <w:rsid w:val="004D2327"/>
    <w:rsid w:val="004D24A5"/>
    <w:rsid w:val="004D251F"/>
    <w:rsid w:val="004D25CC"/>
    <w:rsid w:val="004D2640"/>
    <w:rsid w:val="004D2682"/>
    <w:rsid w:val="004D2995"/>
    <w:rsid w:val="004D2998"/>
    <w:rsid w:val="004D29F6"/>
    <w:rsid w:val="004D2A2A"/>
    <w:rsid w:val="004D2B4A"/>
    <w:rsid w:val="004D2D14"/>
    <w:rsid w:val="004D2D27"/>
    <w:rsid w:val="004D2EC1"/>
    <w:rsid w:val="004D3119"/>
    <w:rsid w:val="004D3332"/>
    <w:rsid w:val="004D35AD"/>
    <w:rsid w:val="004D390E"/>
    <w:rsid w:val="004D3A4A"/>
    <w:rsid w:val="004D46F1"/>
    <w:rsid w:val="004D4A87"/>
    <w:rsid w:val="004D4AB0"/>
    <w:rsid w:val="004D4F78"/>
    <w:rsid w:val="004D5299"/>
    <w:rsid w:val="004D5575"/>
    <w:rsid w:val="004D55F9"/>
    <w:rsid w:val="004D58E7"/>
    <w:rsid w:val="004D5DD0"/>
    <w:rsid w:val="004D61E3"/>
    <w:rsid w:val="004D651E"/>
    <w:rsid w:val="004D6650"/>
    <w:rsid w:val="004D6707"/>
    <w:rsid w:val="004D67F4"/>
    <w:rsid w:val="004D6925"/>
    <w:rsid w:val="004D6A8A"/>
    <w:rsid w:val="004D6CF2"/>
    <w:rsid w:val="004D705D"/>
    <w:rsid w:val="004D7332"/>
    <w:rsid w:val="004D7400"/>
    <w:rsid w:val="004D744D"/>
    <w:rsid w:val="004D78AA"/>
    <w:rsid w:val="004D7AA9"/>
    <w:rsid w:val="004D7EE0"/>
    <w:rsid w:val="004E0147"/>
    <w:rsid w:val="004E0992"/>
    <w:rsid w:val="004E0BBD"/>
    <w:rsid w:val="004E0FA3"/>
    <w:rsid w:val="004E136D"/>
    <w:rsid w:val="004E158C"/>
    <w:rsid w:val="004E207A"/>
    <w:rsid w:val="004E2115"/>
    <w:rsid w:val="004E216A"/>
    <w:rsid w:val="004E236D"/>
    <w:rsid w:val="004E2693"/>
    <w:rsid w:val="004E26C1"/>
    <w:rsid w:val="004E2AF2"/>
    <w:rsid w:val="004E2C50"/>
    <w:rsid w:val="004E30E5"/>
    <w:rsid w:val="004E347F"/>
    <w:rsid w:val="004E380A"/>
    <w:rsid w:val="004E3A1C"/>
    <w:rsid w:val="004E3EF6"/>
    <w:rsid w:val="004E41C7"/>
    <w:rsid w:val="004E440A"/>
    <w:rsid w:val="004E4620"/>
    <w:rsid w:val="004E464D"/>
    <w:rsid w:val="004E47BD"/>
    <w:rsid w:val="004E496B"/>
    <w:rsid w:val="004E4A89"/>
    <w:rsid w:val="004E4B8D"/>
    <w:rsid w:val="004E4DA1"/>
    <w:rsid w:val="004E5099"/>
    <w:rsid w:val="004E5171"/>
    <w:rsid w:val="004E51C1"/>
    <w:rsid w:val="004E5870"/>
    <w:rsid w:val="004E5A40"/>
    <w:rsid w:val="004E67C5"/>
    <w:rsid w:val="004E680B"/>
    <w:rsid w:val="004E6D37"/>
    <w:rsid w:val="004E6FFE"/>
    <w:rsid w:val="004E7034"/>
    <w:rsid w:val="004E71E1"/>
    <w:rsid w:val="004E7A4E"/>
    <w:rsid w:val="004E7BB0"/>
    <w:rsid w:val="004F0134"/>
    <w:rsid w:val="004F0197"/>
    <w:rsid w:val="004F02D7"/>
    <w:rsid w:val="004F0E16"/>
    <w:rsid w:val="004F1746"/>
    <w:rsid w:val="004F17B2"/>
    <w:rsid w:val="004F1945"/>
    <w:rsid w:val="004F1E57"/>
    <w:rsid w:val="004F219D"/>
    <w:rsid w:val="004F2346"/>
    <w:rsid w:val="004F257C"/>
    <w:rsid w:val="004F27AB"/>
    <w:rsid w:val="004F2BF0"/>
    <w:rsid w:val="004F2C7F"/>
    <w:rsid w:val="004F33A3"/>
    <w:rsid w:val="004F33CE"/>
    <w:rsid w:val="004F3424"/>
    <w:rsid w:val="004F3627"/>
    <w:rsid w:val="004F3646"/>
    <w:rsid w:val="004F3755"/>
    <w:rsid w:val="004F41B1"/>
    <w:rsid w:val="004F430B"/>
    <w:rsid w:val="004F444A"/>
    <w:rsid w:val="004F4473"/>
    <w:rsid w:val="004F48C5"/>
    <w:rsid w:val="004F48D7"/>
    <w:rsid w:val="004F48EA"/>
    <w:rsid w:val="004F58E8"/>
    <w:rsid w:val="004F5C15"/>
    <w:rsid w:val="004F6011"/>
    <w:rsid w:val="004F66F6"/>
    <w:rsid w:val="004F6CEF"/>
    <w:rsid w:val="004F6D91"/>
    <w:rsid w:val="004F7005"/>
    <w:rsid w:val="004F7067"/>
    <w:rsid w:val="004F71EF"/>
    <w:rsid w:val="004F73DF"/>
    <w:rsid w:val="004F7525"/>
    <w:rsid w:val="004F752F"/>
    <w:rsid w:val="004F771A"/>
    <w:rsid w:val="004F78DF"/>
    <w:rsid w:val="004F7B63"/>
    <w:rsid w:val="004F7C3F"/>
    <w:rsid w:val="004F7F1E"/>
    <w:rsid w:val="004F7FD0"/>
    <w:rsid w:val="00500434"/>
    <w:rsid w:val="005004A9"/>
    <w:rsid w:val="005005D3"/>
    <w:rsid w:val="005009BA"/>
    <w:rsid w:val="00500D8F"/>
    <w:rsid w:val="005010F4"/>
    <w:rsid w:val="0050118D"/>
    <w:rsid w:val="00501841"/>
    <w:rsid w:val="00501A2E"/>
    <w:rsid w:val="00501C44"/>
    <w:rsid w:val="00501EDE"/>
    <w:rsid w:val="00501FBA"/>
    <w:rsid w:val="005024CC"/>
    <w:rsid w:val="005028D3"/>
    <w:rsid w:val="00502C0B"/>
    <w:rsid w:val="0050316F"/>
    <w:rsid w:val="00503272"/>
    <w:rsid w:val="00503365"/>
    <w:rsid w:val="005033A5"/>
    <w:rsid w:val="00503C9D"/>
    <w:rsid w:val="0050454F"/>
    <w:rsid w:val="00504771"/>
    <w:rsid w:val="005049CC"/>
    <w:rsid w:val="005049CF"/>
    <w:rsid w:val="00504A21"/>
    <w:rsid w:val="00504F45"/>
    <w:rsid w:val="005051C0"/>
    <w:rsid w:val="005052EE"/>
    <w:rsid w:val="00505325"/>
    <w:rsid w:val="0050534D"/>
    <w:rsid w:val="0050541B"/>
    <w:rsid w:val="00505487"/>
    <w:rsid w:val="00505574"/>
    <w:rsid w:val="005056C0"/>
    <w:rsid w:val="00505B66"/>
    <w:rsid w:val="00506219"/>
    <w:rsid w:val="00506245"/>
    <w:rsid w:val="0050653A"/>
    <w:rsid w:val="00506747"/>
    <w:rsid w:val="00506855"/>
    <w:rsid w:val="00506DFF"/>
    <w:rsid w:val="00506F24"/>
    <w:rsid w:val="00507106"/>
    <w:rsid w:val="00507B96"/>
    <w:rsid w:val="00507C0E"/>
    <w:rsid w:val="00507D5D"/>
    <w:rsid w:val="00507F6A"/>
    <w:rsid w:val="005104A0"/>
    <w:rsid w:val="005104E2"/>
    <w:rsid w:val="0051058E"/>
    <w:rsid w:val="0051081B"/>
    <w:rsid w:val="00510A55"/>
    <w:rsid w:val="005110FF"/>
    <w:rsid w:val="00511129"/>
    <w:rsid w:val="0051136B"/>
    <w:rsid w:val="0051137E"/>
    <w:rsid w:val="005113DB"/>
    <w:rsid w:val="00511558"/>
    <w:rsid w:val="00511793"/>
    <w:rsid w:val="005117A1"/>
    <w:rsid w:val="005118CE"/>
    <w:rsid w:val="005119DC"/>
    <w:rsid w:val="00511CC1"/>
    <w:rsid w:val="00511EFA"/>
    <w:rsid w:val="00512914"/>
    <w:rsid w:val="00512A4B"/>
    <w:rsid w:val="00512C7E"/>
    <w:rsid w:val="005130CF"/>
    <w:rsid w:val="00513188"/>
    <w:rsid w:val="00513768"/>
    <w:rsid w:val="00513777"/>
    <w:rsid w:val="00513C9A"/>
    <w:rsid w:val="00513DCA"/>
    <w:rsid w:val="005143CC"/>
    <w:rsid w:val="00514734"/>
    <w:rsid w:val="00514AEE"/>
    <w:rsid w:val="00514CB2"/>
    <w:rsid w:val="0051519B"/>
    <w:rsid w:val="005152C6"/>
    <w:rsid w:val="0051578A"/>
    <w:rsid w:val="00515A2B"/>
    <w:rsid w:val="00515D4B"/>
    <w:rsid w:val="0051607F"/>
    <w:rsid w:val="0051618C"/>
    <w:rsid w:val="00516541"/>
    <w:rsid w:val="00516AAD"/>
    <w:rsid w:val="00516C09"/>
    <w:rsid w:val="00516C7E"/>
    <w:rsid w:val="00516FC2"/>
    <w:rsid w:val="00517021"/>
    <w:rsid w:val="0051739D"/>
    <w:rsid w:val="00517513"/>
    <w:rsid w:val="005176A7"/>
    <w:rsid w:val="0051774A"/>
    <w:rsid w:val="00517E33"/>
    <w:rsid w:val="00520067"/>
    <w:rsid w:val="005203BE"/>
    <w:rsid w:val="00520DAF"/>
    <w:rsid w:val="00520F20"/>
    <w:rsid w:val="00520FE8"/>
    <w:rsid w:val="00521474"/>
    <w:rsid w:val="005214FE"/>
    <w:rsid w:val="00521626"/>
    <w:rsid w:val="0052168E"/>
    <w:rsid w:val="005217B7"/>
    <w:rsid w:val="00521824"/>
    <w:rsid w:val="00521A0C"/>
    <w:rsid w:val="00521CC1"/>
    <w:rsid w:val="00522072"/>
    <w:rsid w:val="00522347"/>
    <w:rsid w:val="00522459"/>
    <w:rsid w:val="00522538"/>
    <w:rsid w:val="0052263F"/>
    <w:rsid w:val="00522780"/>
    <w:rsid w:val="00522B30"/>
    <w:rsid w:val="00522D22"/>
    <w:rsid w:val="00523010"/>
    <w:rsid w:val="0052309B"/>
    <w:rsid w:val="005233B1"/>
    <w:rsid w:val="00523C44"/>
    <w:rsid w:val="00524055"/>
    <w:rsid w:val="00524064"/>
    <w:rsid w:val="005240C6"/>
    <w:rsid w:val="005241AF"/>
    <w:rsid w:val="00524327"/>
    <w:rsid w:val="0052437A"/>
    <w:rsid w:val="00524B13"/>
    <w:rsid w:val="00525200"/>
    <w:rsid w:val="0052545F"/>
    <w:rsid w:val="00525482"/>
    <w:rsid w:val="005255E6"/>
    <w:rsid w:val="00525AF4"/>
    <w:rsid w:val="00525C34"/>
    <w:rsid w:val="00525D9B"/>
    <w:rsid w:val="00526287"/>
    <w:rsid w:val="00526B2E"/>
    <w:rsid w:val="00526CF8"/>
    <w:rsid w:val="00526EBD"/>
    <w:rsid w:val="0052726A"/>
    <w:rsid w:val="0052726F"/>
    <w:rsid w:val="005273DF"/>
    <w:rsid w:val="0052779F"/>
    <w:rsid w:val="00527CF9"/>
    <w:rsid w:val="005306A6"/>
    <w:rsid w:val="00530C0E"/>
    <w:rsid w:val="00531018"/>
    <w:rsid w:val="00531040"/>
    <w:rsid w:val="00531A00"/>
    <w:rsid w:val="00531C41"/>
    <w:rsid w:val="00531DE6"/>
    <w:rsid w:val="0053208A"/>
    <w:rsid w:val="005325AD"/>
    <w:rsid w:val="0053274E"/>
    <w:rsid w:val="005327E3"/>
    <w:rsid w:val="0053286B"/>
    <w:rsid w:val="00532E84"/>
    <w:rsid w:val="0053309C"/>
    <w:rsid w:val="00533413"/>
    <w:rsid w:val="005335F7"/>
    <w:rsid w:val="005337C4"/>
    <w:rsid w:val="00533B3B"/>
    <w:rsid w:val="00533EBC"/>
    <w:rsid w:val="00534119"/>
    <w:rsid w:val="0053432A"/>
    <w:rsid w:val="00534517"/>
    <w:rsid w:val="0053476D"/>
    <w:rsid w:val="005347FB"/>
    <w:rsid w:val="00534A5A"/>
    <w:rsid w:val="00534EDB"/>
    <w:rsid w:val="005352C3"/>
    <w:rsid w:val="005359C6"/>
    <w:rsid w:val="00536349"/>
    <w:rsid w:val="005365A0"/>
    <w:rsid w:val="005366C8"/>
    <w:rsid w:val="00536726"/>
    <w:rsid w:val="00536BF3"/>
    <w:rsid w:val="005372D5"/>
    <w:rsid w:val="005373B9"/>
    <w:rsid w:val="005373D4"/>
    <w:rsid w:val="005375EC"/>
    <w:rsid w:val="00537E4B"/>
    <w:rsid w:val="00537E4E"/>
    <w:rsid w:val="005400B2"/>
    <w:rsid w:val="0054038E"/>
    <w:rsid w:val="005408C3"/>
    <w:rsid w:val="00540B5B"/>
    <w:rsid w:val="00540B6E"/>
    <w:rsid w:val="00540C4B"/>
    <w:rsid w:val="00540D48"/>
    <w:rsid w:val="00540F88"/>
    <w:rsid w:val="00541177"/>
    <w:rsid w:val="00541443"/>
    <w:rsid w:val="00541563"/>
    <w:rsid w:val="00541942"/>
    <w:rsid w:val="00541954"/>
    <w:rsid w:val="00541B70"/>
    <w:rsid w:val="00541BDF"/>
    <w:rsid w:val="00541FE4"/>
    <w:rsid w:val="0054204D"/>
    <w:rsid w:val="005421BF"/>
    <w:rsid w:val="005425F7"/>
    <w:rsid w:val="0054296A"/>
    <w:rsid w:val="00542C0C"/>
    <w:rsid w:val="00542C20"/>
    <w:rsid w:val="00542D50"/>
    <w:rsid w:val="00543239"/>
    <w:rsid w:val="005433BF"/>
    <w:rsid w:val="005438D7"/>
    <w:rsid w:val="005439C2"/>
    <w:rsid w:val="00543BF7"/>
    <w:rsid w:val="00543D04"/>
    <w:rsid w:val="00543D4F"/>
    <w:rsid w:val="00543D81"/>
    <w:rsid w:val="00543FA6"/>
    <w:rsid w:val="00544089"/>
    <w:rsid w:val="005440B7"/>
    <w:rsid w:val="00544996"/>
    <w:rsid w:val="00545205"/>
    <w:rsid w:val="005452E6"/>
    <w:rsid w:val="00545572"/>
    <w:rsid w:val="00545824"/>
    <w:rsid w:val="0054584B"/>
    <w:rsid w:val="00545BCF"/>
    <w:rsid w:val="00546006"/>
    <w:rsid w:val="0054641F"/>
    <w:rsid w:val="0054676E"/>
    <w:rsid w:val="00546A33"/>
    <w:rsid w:val="005473A4"/>
    <w:rsid w:val="00547EAB"/>
    <w:rsid w:val="00550142"/>
    <w:rsid w:val="00550775"/>
    <w:rsid w:val="00550B6D"/>
    <w:rsid w:val="00550ECE"/>
    <w:rsid w:val="005511C8"/>
    <w:rsid w:val="005511EB"/>
    <w:rsid w:val="00551228"/>
    <w:rsid w:val="0055137F"/>
    <w:rsid w:val="005515B6"/>
    <w:rsid w:val="00551B52"/>
    <w:rsid w:val="00551C74"/>
    <w:rsid w:val="0055212B"/>
    <w:rsid w:val="00552732"/>
    <w:rsid w:val="00552B41"/>
    <w:rsid w:val="00552C1D"/>
    <w:rsid w:val="00552D7B"/>
    <w:rsid w:val="00552DB9"/>
    <w:rsid w:val="00552E86"/>
    <w:rsid w:val="005536B8"/>
    <w:rsid w:val="00553A1E"/>
    <w:rsid w:val="00553AB2"/>
    <w:rsid w:val="00553FC8"/>
    <w:rsid w:val="005542A9"/>
    <w:rsid w:val="00554315"/>
    <w:rsid w:val="0055440A"/>
    <w:rsid w:val="00554808"/>
    <w:rsid w:val="00554A5C"/>
    <w:rsid w:val="00554E79"/>
    <w:rsid w:val="005554A8"/>
    <w:rsid w:val="00555525"/>
    <w:rsid w:val="005556B3"/>
    <w:rsid w:val="00555EB5"/>
    <w:rsid w:val="00555EF7"/>
    <w:rsid w:val="00556802"/>
    <w:rsid w:val="00556D71"/>
    <w:rsid w:val="00557130"/>
    <w:rsid w:val="005572F1"/>
    <w:rsid w:val="005573BD"/>
    <w:rsid w:val="00557615"/>
    <w:rsid w:val="00557FB9"/>
    <w:rsid w:val="005600F4"/>
    <w:rsid w:val="0056079F"/>
    <w:rsid w:val="0056099B"/>
    <w:rsid w:val="00560DBB"/>
    <w:rsid w:val="00560E1C"/>
    <w:rsid w:val="00561026"/>
    <w:rsid w:val="005610CE"/>
    <w:rsid w:val="0056169D"/>
    <w:rsid w:val="005616AD"/>
    <w:rsid w:val="00562827"/>
    <w:rsid w:val="00562A0D"/>
    <w:rsid w:val="00562F85"/>
    <w:rsid w:val="0056319C"/>
    <w:rsid w:val="0056350A"/>
    <w:rsid w:val="00563A1C"/>
    <w:rsid w:val="00563DA8"/>
    <w:rsid w:val="00564057"/>
    <w:rsid w:val="005640BE"/>
    <w:rsid w:val="00564174"/>
    <w:rsid w:val="00564333"/>
    <w:rsid w:val="005648B1"/>
    <w:rsid w:val="005649FF"/>
    <w:rsid w:val="005653ED"/>
    <w:rsid w:val="0056593F"/>
    <w:rsid w:val="00565B47"/>
    <w:rsid w:val="00565BB5"/>
    <w:rsid w:val="00565C07"/>
    <w:rsid w:val="00565C89"/>
    <w:rsid w:val="00565EA2"/>
    <w:rsid w:val="00565F53"/>
    <w:rsid w:val="005660D9"/>
    <w:rsid w:val="00566492"/>
    <w:rsid w:val="005666C8"/>
    <w:rsid w:val="00566A42"/>
    <w:rsid w:val="00566D52"/>
    <w:rsid w:val="00566EA5"/>
    <w:rsid w:val="00566EE7"/>
    <w:rsid w:val="0056706A"/>
    <w:rsid w:val="005673A9"/>
    <w:rsid w:val="0056742A"/>
    <w:rsid w:val="00567C99"/>
    <w:rsid w:val="00567D45"/>
    <w:rsid w:val="00570326"/>
    <w:rsid w:val="005705A6"/>
    <w:rsid w:val="00571013"/>
    <w:rsid w:val="0057144D"/>
    <w:rsid w:val="00571AA7"/>
    <w:rsid w:val="00571AAB"/>
    <w:rsid w:val="00571B43"/>
    <w:rsid w:val="005723BC"/>
    <w:rsid w:val="0057263D"/>
    <w:rsid w:val="0057267C"/>
    <w:rsid w:val="00572C3F"/>
    <w:rsid w:val="00573402"/>
    <w:rsid w:val="005734D5"/>
    <w:rsid w:val="00573FCC"/>
    <w:rsid w:val="005742F7"/>
    <w:rsid w:val="005747A3"/>
    <w:rsid w:val="005747AC"/>
    <w:rsid w:val="00574A9F"/>
    <w:rsid w:val="00574DE7"/>
    <w:rsid w:val="00574E57"/>
    <w:rsid w:val="00574EDB"/>
    <w:rsid w:val="005750EA"/>
    <w:rsid w:val="005751B9"/>
    <w:rsid w:val="00575235"/>
    <w:rsid w:val="00575302"/>
    <w:rsid w:val="00575383"/>
    <w:rsid w:val="005753A6"/>
    <w:rsid w:val="005758AD"/>
    <w:rsid w:val="00575E25"/>
    <w:rsid w:val="00575F70"/>
    <w:rsid w:val="0057623D"/>
    <w:rsid w:val="0057628A"/>
    <w:rsid w:val="005764DB"/>
    <w:rsid w:val="005768B2"/>
    <w:rsid w:val="00576A8F"/>
    <w:rsid w:val="00576ACA"/>
    <w:rsid w:val="00576EF8"/>
    <w:rsid w:val="0057746A"/>
    <w:rsid w:val="00577AFB"/>
    <w:rsid w:val="00577ED8"/>
    <w:rsid w:val="0058062E"/>
    <w:rsid w:val="00580676"/>
    <w:rsid w:val="005815BD"/>
    <w:rsid w:val="00582004"/>
    <w:rsid w:val="00582040"/>
    <w:rsid w:val="0058266C"/>
    <w:rsid w:val="00582717"/>
    <w:rsid w:val="0058281A"/>
    <w:rsid w:val="00582AD4"/>
    <w:rsid w:val="00582B84"/>
    <w:rsid w:val="00582B90"/>
    <w:rsid w:val="00582C24"/>
    <w:rsid w:val="00582CEF"/>
    <w:rsid w:val="005831DB"/>
    <w:rsid w:val="0058320D"/>
    <w:rsid w:val="00583303"/>
    <w:rsid w:val="005836F2"/>
    <w:rsid w:val="00583824"/>
    <w:rsid w:val="00583A82"/>
    <w:rsid w:val="00583C35"/>
    <w:rsid w:val="005840F3"/>
    <w:rsid w:val="00584245"/>
    <w:rsid w:val="00584396"/>
    <w:rsid w:val="00584D97"/>
    <w:rsid w:val="005850AE"/>
    <w:rsid w:val="00585147"/>
    <w:rsid w:val="00585225"/>
    <w:rsid w:val="0058553D"/>
    <w:rsid w:val="00585737"/>
    <w:rsid w:val="00585A0F"/>
    <w:rsid w:val="00585BD8"/>
    <w:rsid w:val="00585EF0"/>
    <w:rsid w:val="00586102"/>
    <w:rsid w:val="00586447"/>
    <w:rsid w:val="005864D6"/>
    <w:rsid w:val="00586517"/>
    <w:rsid w:val="00586649"/>
    <w:rsid w:val="00586721"/>
    <w:rsid w:val="00586B93"/>
    <w:rsid w:val="00586D79"/>
    <w:rsid w:val="005873D6"/>
    <w:rsid w:val="0058749C"/>
    <w:rsid w:val="005874B9"/>
    <w:rsid w:val="00587740"/>
    <w:rsid w:val="0058778F"/>
    <w:rsid w:val="005879D7"/>
    <w:rsid w:val="00587BE9"/>
    <w:rsid w:val="00587C12"/>
    <w:rsid w:val="00587C30"/>
    <w:rsid w:val="00587E89"/>
    <w:rsid w:val="00587F55"/>
    <w:rsid w:val="005900CC"/>
    <w:rsid w:val="005905E6"/>
    <w:rsid w:val="00590653"/>
    <w:rsid w:val="005907CF"/>
    <w:rsid w:val="0059080E"/>
    <w:rsid w:val="005908F9"/>
    <w:rsid w:val="0059095D"/>
    <w:rsid w:val="00590A78"/>
    <w:rsid w:val="00590B56"/>
    <w:rsid w:val="005910A7"/>
    <w:rsid w:val="00591638"/>
    <w:rsid w:val="00591A94"/>
    <w:rsid w:val="00591D68"/>
    <w:rsid w:val="00591EA7"/>
    <w:rsid w:val="00592079"/>
    <w:rsid w:val="0059211F"/>
    <w:rsid w:val="00592135"/>
    <w:rsid w:val="005924FC"/>
    <w:rsid w:val="00592934"/>
    <w:rsid w:val="00592D99"/>
    <w:rsid w:val="00593442"/>
    <w:rsid w:val="005939CC"/>
    <w:rsid w:val="00593E51"/>
    <w:rsid w:val="00594244"/>
    <w:rsid w:val="00594546"/>
    <w:rsid w:val="005945D8"/>
    <w:rsid w:val="00594C47"/>
    <w:rsid w:val="00594D6D"/>
    <w:rsid w:val="0059506A"/>
    <w:rsid w:val="00595490"/>
    <w:rsid w:val="00595815"/>
    <w:rsid w:val="0059586F"/>
    <w:rsid w:val="005958F1"/>
    <w:rsid w:val="0059602F"/>
    <w:rsid w:val="00596370"/>
    <w:rsid w:val="0059643E"/>
    <w:rsid w:val="00596544"/>
    <w:rsid w:val="00596658"/>
    <w:rsid w:val="00596EE7"/>
    <w:rsid w:val="005971E1"/>
    <w:rsid w:val="0059731E"/>
    <w:rsid w:val="00597627"/>
    <w:rsid w:val="00597927"/>
    <w:rsid w:val="005979BF"/>
    <w:rsid w:val="00597BE4"/>
    <w:rsid w:val="00597F69"/>
    <w:rsid w:val="005A02AA"/>
    <w:rsid w:val="005A06E9"/>
    <w:rsid w:val="005A1166"/>
    <w:rsid w:val="005A1291"/>
    <w:rsid w:val="005A22DD"/>
    <w:rsid w:val="005A2430"/>
    <w:rsid w:val="005A265A"/>
    <w:rsid w:val="005A27A1"/>
    <w:rsid w:val="005A27BA"/>
    <w:rsid w:val="005A2A34"/>
    <w:rsid w:val="005A3293"/>
    <w:rsid w:val="005A33A7"/>
    <w:rsid w:val="005A3A9B"/>
    <w:rsid w:val="005A3AA9"/>
    <w:rsid w:val="005A3F15"/>
    <w:rsid w:val="005A40BE"/>
    <w:rsid w:val="005A41DF"/>
    <w:rsid w:val="005A4232"/>
    <w:rsid w:val="005A427D"/>
    <w:rsid w:val="005A446C"/>
    <w:rsid w:val="005A473A"/>
    <w:rsid w:val="005A4818"/>
    <w:rsid w:val="005A4918"/>
    <w:rsid w:val="005A4A8B"/>
    <w:rsid w:val="005A4AB1"/>
    <w:rsid w:val="005A4BA3"/>
    <w:rsid w:val="005A4F86"/>
    <w:rsid w:val="005A53CF"/>
    <w:rsid w:val="005A5D04"/>
    <w:rsid w:val="005A5EEE"/>
    <w:rsid w:val="005A64ED"/>
    <w:rsid w:val="005A65AE"/>
    <w:rsid w:val="005A66BC"/>
    <w:rsid w:val="005A6A3E"/>
    <w:rsid w:val="005A6C17"/>
    <w:rsid w:val="005A6D20"/>
    <w:rsid w:val="005A70B1"/>
    <w:rsid w:val="005A7373"/>
    <w:rsid w:val="005A737B"/>
    <w:rsid w:val="005A75A6"/>
    <w:rsid w:val="005A7DDC"/>
    <w:rsid w:val="005A7F9B"/>
    <w:rsid w:val="005B01C6"/>
    <w:rsid w:val="005B04C2"/>
    <w:rsid w:val="005B0911"/>
    <w:rsid w:val="005B0C6B"/>
    <w:rsid w:val="005B11DC"/>
    <w:rsid w:val="005B14C3"/>
    <w:rsid w:val="005B1854"/>
    <w:rsid w:val="005B19F1"/>
    <w:rsid w:val="005B1A16"/>
    <w:rsid w:val="005B1A6C"/>
    <w:rsid w:val="005B1AC2"/>
    <w:rsid w:val="005B2137"/>
    <w:rsid w:val="005B27B1"/>
    <w:rsid w:val="005B2907"/>
    <w:rsid w:val="005B30AF"/>
    <w:rsid w:val="005B3162"/>
    <w:rsid w:val="005B3346"/>
    <w:rsid w:val="005B33BE"/>
    <w:rsid w:val="005B3811"/>
    <w:rsid w:val="005B3E9F"/>
    <w:rsid w:val="005B46AA"/>
    <w:rsid w:val="005B4A5C"/>
    <w:rsid w:val="005B4F06"/>
    <w:rsid w:val="005B51DA"/>
    <w:rsid w:val="005B527D"/>
    <w:rsid w:val="005B54EB"/>
    <w:rsid w:val="005B5F31"/>
    <w:rsid w:val="005B6395"/>
    <w:rsid w:val="005B6471"/>
    <w:rsid w:val="005B6C85"/>
    <w:rsid w:val="005B70E1"/>
    <w:rsid w:val="005B75F6"/>
    <w:rsid w:val="005B7BF7"/>
    <w:rsid w:val="005C024E"/>
    <w:rsid w:val="005C08B5"/>
    <w:rsid w:val="005C09EB"/>
    <w:rsid w:val="005C130C"/>
    <w:rsid w:val="005C138C"/>
    <w:rsid w:val="005C19FC"/>
    <w:rsid w:val="005C1D83"/>
    <w:rsid w:val="005C1E5F"/>
    <w:rsid w:val="005C1E6A"/>
    <w:rsid w:val="005C22AA"/>
    <w:rsid w:val="005C24C4"/>
    <w:rsid w:val="005C2CA3"/>
    <w:rsid w:val="005C2F2D"/>
    <w:rsid w:val="005C32DD"/>
    <w:rsid w:val="005C36E4"/>
    <w:rsid w:val="005C398D"/>
    <w:rsid w:val="005C3BED"/>
    <w:rsid w:val="005C3E27"/>
    <w:rsid w:val="005C438B"/>
    <w:rsid w:val="005C4403"/>
    <w:rsid w:val="005C4C8A"/>
    <w:rsid w:val="005C4D58"/>
    <w:rsid w:val="005C4E9D"/>
    <w:rsid w:val="005C51E6"/>
    <w:rsid w:val="005C5225"/>
    <w:rsid w:val="005C532F"/>
    <w:rsid w:val="005C5564"/>
    <w:rsid w:val="005C59EE"/>
    <w:rsid w:val="005C6309"/>
    <w:rsid w:val="005C63C4"/>
    <w:rsid w:val="005C6752"/>
    <w:rsid w:val="005C67FC"/>
    <w:rsid w:val="005C7378"/>
    <w:rsid w:val="005C776E"/>
    <w:rsid w:val="005C7BE6"/>
    <w:rsid w:val="005C7CA3"/>
    <w:rsid w:val="005D0327"/>
    <w:rsid w:val="005D06F7"/>
    <w:rsid w:val="005D0927"/>
    <w:rsid w:val="005D0D5E"/>
    <w:rsid w:val="005D12E4"/>
    <w:rsid w:val="005D1493"/>
    <w:rsid w:val="005D1681"/>
    <w:rsid w:val="005D1D87"/>
    <w:rsid w:val="005D1F05"/>
    <w:rsid w:val="005D1FBC"/>
    <w:rsid w:val="005D1FF7"/>
    <w:rsid w:val="005D212C"/>
    <w:rsid w:val="005D22A3"/>
    <w:rsid w:val="005D2485"/>
    <w:rsid w:val="005D2A0D"/>
    <w:rsid w:val="005D3545"/>
    <w:rsid w:val="005D3563"/>
    <w:rsid w:val="005D3830"/>
    <w:rsid w:val="005D3C61"/>
    <w:rsid w:val="005D3E5E"/>
    <w:rsid w:val="005D3E6A"/>
    <w:rsid w:val="005D3F0D"/>
    <w:rsid w:val="005D4000"/>
    <w:rsid w:val="005D4212"/>
    <w:rsid w:val="005D427E"/>
    <w:rsid w:val="005D428F"/>
    <w:rsid w:val="005D454C"/>
    <w:rsid w:val="005D4DFC"/>
    <w:rsid w:val="005D5085"/>
    <w:rsid w:val="005D51D8"/>
    <w:rsid w:val="005D5271"/>
    <w:rsid w:val="005D54A4"/>
    <w:rsid w:val="005D5595"/>
    <w:rsid w:val="005D60F4"/>
    <w:rsid w:val="005D6ADD"/>
    <w:rsid w:val="005D7146"/>
    <w:rsid w:val="005D716A"/>
    <w:rsid w:val="005D71AD"/>
    <w:rsid w:val="005D78C0"/>
    <w:rsid w:val="005D791E"/>
    <w:rsid w:val="005D7A96"/>
    <w:rsid w:val="005D7C10"/>
    <w:rsid w:val="005D7D33"/>
    <w:rsid w:val="005D7E4F"/>
    <w:rsid w:val="005E00C9"/>
    <w:rsid w:val="005E0405"/>
    <w:rsid w:val="005E0483"/>
    <w:rsid w:val="005E0759"/>
    <w:rsid w:val="005E0A18"/>
    <w:rsid w:val="005E0CA0"/>
    <w:rsid w:val="005E0D61"/>
    <w:rsid w:val="005E0E3B"/>
    <w:rsid w:val="005E1744"/>
    <w:rsid w:val="005E1799"/>
    <w:rsid w:val="005E17C5"/>
    <w:rsid w:val="005E2855"/>
    <w:rsid w:val="005E2C38"/>
    <w:rsid w:val="005E31A0"/>
    <w:rsid w:val="005E31F2"/>
    <w:rsid w:val="005E376B"/>
    <w:rsid w:val="005E37CB"/>
    <w:rsid w:val="005E3896"/>
    <w:rsid w:val="005E3992"/>
    <w:rsid w:val="005E3EF2"/>
    <w:rsid w:val="005E3EF5"/>
    <w:rsid w:val="005E4370"/>
    <w:rsid w:val="005E44BF"/>
    <w:rsid w:val="005E45CE"/>
    <w:rsid w:val="005E493F"/>
    <w:rsid w:val="005E4A36"/>
    <w:rsid w:val="005E4B08"/>
    <w:rsid w:val="005E509E"/>
    <w:rsid w:val="005E5144"/>
    <w:rsid w:val="005E51A8"/>
    <w:rsid w:val="005E51D0"/>
    <w:rsid w:val="005E55D6"/>
    <w:rsid w:val="005E562E"/>
    <w:rsid w:val="005E58AC"/>
    <w:rsid w:val="005E59D0"/>
    <w:rsid w:val="005E5CCE"/>
    <w:rsid w:val="005E5DC7"/>
    <w:rsid w:val="005E5EEB"/>
    <w:rsid w:val="005E6148"/>
    <w:rsid w:val="005E62BE"/>
    <w:rsid w:val="005E6435"/>
    <w:rsid w:val="005E65EE"/>
    <w:rsid w:val="005E6E26"/>
    <w:rsid w:val="005E6F7C"/>
    <w:rsid w:val="005E7100"/>
    <w:rsid w:val="005E7212"/>
    <w:rsid w:val="005E7625"/>
    <w:rsid w:val="005F079C"/>
    <w:rsid w:val="005F07B3"/>
    <w:rsid w:val="005F0AA1"/>
    <w:rsid w:val="005F0C0E"/>
    <w:rsid w:val="005F0FCD"/>
    <w:rsid w:val="005F1167"/>
    <w:rsid w:val="005F120D"/>
    <w:rsid w:val="005F1244"/>
    <w:rsid w:val="005F1590"/>
    <w:rsid w:val="005F15DB"/>
    <w:rsid w:val="005F1826"/>
    <w:rsid w:val="005F1C32"/>
    <w:rsid w:val="005F2026"/>
    <w:rsid w:val="005F2270"/>
    <w:rsid w:val="005F237A"/>
    <w:rsid w:val="005F23AE"/>
    <w:rsid w:val="005F23FD"/>
    <w:rsid w:val="005F244A"/>
    <w:rsid w:val="005F27BE"/>
    <w:rsid w:val="005F2846"/>
    <w:rsid w:val="005F2A63"/>
    <w:rsid w:val="005F2FA7"/>
    <w:rsid w:val="005F30E3"/>
    <w:rsid w:val="005F3634"/>
    <w:rsid w:val="005F3648"/>
    <w:rsid w:val="005F380E"/>
    <w:rsid w:val="005F3B5B"/>
    <w:rsid w:val="005F3D81"/>
    <w:rsid w:val="005F3DEE"/>
    <w:rsid w:val="005F4510"/>
    <w:rsid w:val="005F51D4"/>
    <w:rsid w:val="005F52F6"/>
    <w:rsid w:val="005F5550"/>
    <w:rsid w:val="005F56D0"/>
    <w:rsid w:val="005F58CF"/>
    <w:rsid w:val="005F5E97"/>
    <w:rsid w:val="005F6307"/>
    <w:rsid w:val="005F6333"/>
    <w:rsid w:val="005F633A"/>
    <w:rsid w:val="005F6379"/>
    <w:rsid w:val="005F65F2"/>
    <w:rsid w:val="005F661B"/>
    <w:rsid w:val="005F6AD4"/>
    <w:rsid w:val="005F6C66"/>
    <w:rsid w:val="005F6DEC"/>
    <w:rsid w:val="005F7205"/>
    <w:rsid w:val="005F72B6"/>
    <w:rsid w:val="005F76A7"/>
    <w:rsid w:val="005F77C8"/>
    <w:rsid w:val="005F7835"/>
    <w:rsid w:val="005F7935"/>
    <w:rsid w:val="005F7B1F"/>
    <w:rsid w:val="005F7CAD"/>
    <w:rsid w:val="006002BE"/>
    <w:rsid w:val="00600419"/>
    <w:rsid w:val="00600569"/>
    <w:rsid w:val="0060094F"/>
    <w:rsid w:val="00600A5F"/>
    <w:rsid w:val="00600BF0"/>
    <w:rsid w:val="00600E21"/>
    <w:rsid w:val="00600F0F"/>
    <w:rsid w:val="00601068"/>
    <w:rsid w:val="0060158F"/>
    <w:rsid w:val="006015DA"/>
    <w:rsid w:val="00601954"/>
    <w:rsid w:val="00601A7A"/>
    <w:rsid w:val="0060211E"/>
    <w:rsid w:val="00602342"/>
    <w:rsid w:val="00602440"/>
    <w:rsid w:val="00602580"/>
    <w:rsid w:val="00602A55"/>
    <w:rsid w:val="0060312B"/>
    <w:rsid w:val="00603433"/>
    <w:rsid w:val="00603C49"/>
    <w:rsid w:val="00603F7B"/>
    <w:rsid w:val="006044B8"/>
    <w:rsid w:val="006048C9"/>
    <w:rsid w:val="0060494C"/>
    <w:rsid w:val="00604A3B"/>
    <w:rsid w:val="00604B17"/>
    <w:rsid w:val="006053B9"/>
    <w:rsid w:val="00605B12"/>
    <w:rsid w:val="00605CF4"/>
    <w:rsid w:val="00605FDE"/>
    <w:rsid w:val="00606587"/>
    <w:rsid w:val="00607393"/>
    <w:rsid w:val="006077E6"/>
    <w:rsid w:val="0060E0B6"/>
    <w:rsid w:val="0061001C"/>
    <w:rsid w:val="0061041C"/>
    <w:rsid w:val="0061067E"/>
    <w:rsid w:val="006107A4"/>
    <w:rsid w:val="00610848"/>
    <w:rsid w:val="0061093D"/>
    <w:rsid w:val="00610A4F"/>
    <w:rsid w:val="00610B5E"/>
    <w:rsid w:val="00610DD7"/>
    <w:rsid w:val="00610DF9"/>
    <w:rsid w:val="006112E9"/>
    <w:rsid w:val="00611F6A"/>
    <w:rsid w:val="006120CA"/>
    <w:rsid w:val="006123AA"/>
    <w:rsid w:val="0061247A"/>
    <w:rsid w:val="00612859"/>
    <w:rsid w:val="00612A2E"/>
    <w:rsid w:val="00612A9B"/>
    <w:rsid w:val="00612D82"/>
    <w:rsid w:val="00612F52"/>
    <w:rsid w:val="006131D5"/>
    <w:rsid w:val="00613259"/>
    <w:rsid w:val="0061387F"/>
    <w:rsid w:val="006138BA"/>
    <w:rsid w:val="006138D7"/>
    <w:rsid w:val="00614105"/>
    <w:rsid w:val="006142A2"/>
    <w:rsid w:val="00614AA1"/>
    <w:rsid w:val="00614E9C"/>
    <w:rsid w:val="00614F2B"/>
    <w:rsid w:val="0061577D"/>
    <w:rsid w:val="0061587C"/>
    <w:rsid w:val="00615C0D"/>
    <w:rsid w:val="00615F43"/>
    <w:rsid w:val="00616BE9"/>
    <w:rsid w:val="00616E5A"/>
    <w:rsid w:val="0061707F"/>
    <w:rsid w:val="00617231"/>
    <w:rsid w:val="006173F9"/>
    <w:rsid w:val="006175C1"/>
    <w:rsid w:val="0061785A"/>
    <w:rsid w:val="00617C76"/>
    <w:rsid w:val="00617D1F"/>
    <w:rsid w:val="006204DC"/>
    <w:rsid w:val="006208EF"/>
    <w:rsid w:val="00620916"/>
    <w:rsid w:val="00620956"/>
    <w:rsid w:val="00620963"/>
    <w:rsid w:val="006213F2"/>
    <w:rsid w:val="006214F3"/>
    <w:rsid w:val="00621E2F"/>
    <w:rsid w:val="00621E39"/>
    <w:rsid w:val="00622261"/>
    <w:rsid w:val="0062256B"/>
    <w:rsid w:val="00622C76"/>
    <w:rsid w:val="00622D91"/>
    <w:rsid w:val="00622D92"/>
    <w:rsid w:val="00622DA3"/>
    <w:rsid w:val="00622F42"/>
    <w:rsid w:val="0062311C"/>
    <w:rsid w:val="006239E6"/>
    <w:rsid w:val="00623A4F"/>
    <w:rsid w:val="00623C18"/>
    <w:rsid w:val="00623CDF"/>
    <w:rsid w:val="00623FB4"/>
    <w:rsid w:val="0062415C"/>
    <w:rsid w:val="0062462A"/>
    <w:rsid w:val="00624640"/>
    <w:rsid w:val="00625035"/>
    <w:rsid w:val="006253D6"/>
    <w:rsid w:val="006254E4"/>
    <w:rsid w:val="006256D7"/>
    <w:rsid w:val="00625719"/>
    <w:rsid w:val="00625A47"/>
    <w:rsid w:val="00625D83"/>
    <w:rsid w:val="00625E84"/>
    <w:rsid w:val="00625F34"/>
    <w:rsid w:val="00625F62"/>
    <w:rsid w:val="006267DC"/>
    <w:rsid w:val="00626BC2"/>
    <w:rsid w:val="00626C42"/>
    <w:rsid w:val="00626D49"/>
    <w:rsid w:val="0062706A"/>
    <w:rsid w:val="006274A9"/>
    <w:rsid w:val="00627CCC"/>
    <w:rsid w:val="00627EE7"/>
    <w:rsid w:val="00630167"/>
    <w:rsid w:val="006306D0"/>
    <w:rsid w:val="00630702"/>
    <w:rsid w:val="00630B00"/>
    <w:rsid w:val="00630BC8"/>
    <w:rsid w:val="00630D0D"/>
    <w:rsid w:val="00631009"/>
    <w:rsid w:val="0063105A"/>
    <w:rsid w:val="00631142"/>
    <w:rsid w:val="006316B0"/>
    <w:rsid w:val="006318C4"/>
    <w:rsid w:val="006319D4"/>
    <w:rsid w:val="00631B60"/>
    <w:rsid w:val="00631DA7"/>
    <w:rsid w:val="00632307"/>
    <w:rsid w:val="00632323"/>
    <w:rsid w:val="00632360"/>
    <w:rsid w:val="00632E11"/>
    <w:rsid w:val="00632FA9"/>
    <w:rsid w:val="006331A2"/>
    <w:rsid w:val="00633657"/>
    <w:rsid w:val="00634131"/>
    <w:rsid w:val="006341F6"/>
    <w:rsid w:val="0063440F"/>
    <w:rsid w:val="0063457C"/>
    <w:rsid w:val="006346A3"/>
    <w:rsid w:val="006346FD"/>
    <w:rsid w:val="00634960"/>
    <w:rsid w:val="00634DD1"/>
    <w:rsid w:val="00634EB7"/>
    <w:rsid w:val="00635062"/>
    <w:rsid w:val="006350AA"/>
    <w:rsid w:val="006350B1"/>
    <w:rsid w:val="00635291"/>
    <w:rsid w:val="006356E1"/>
    <w:rsid w:val="00635A8F"/>
    <w:rsid w:val="00635AAD"/>
    <w:rsid w:val="00635E05"/>
    <w:rsid w:val="00635FDE"/>
    <w:rsid w:val="006361AE"/>
    <w:rsid w:val="006362A5"/>
    <w:rsid w:val="00636466"/>
    <w:rsid w:val="006364EE"/>
    <w:rsid w:val="006369B4"/>
    <w:rsid w:val="00636CB6"/>
    <w:rsid w:val="00636CEC"/>
    <w:rsid w:val="00636EAA"/>
    <w:rsid w:val="0063715E"/>
    <w:rsid w:val="00637315"/>
    <w:rsid w:val="00637C69"/>
    <w:rsid w:val="00637FDE"/>
    <w:rsid w:val="0064005A"/>
    <w:rsid w:val="00640251"/>
    <w:rsid w:val="00640263"/>
    <w:rsid w:val="00640284"/>
    <w:rsid w:val="0064034B"/>
    <w:rsid w:val="006403A5"/>
    <w:rsid w:val="0064049C"/>
    <w:rsid w:val="006404C5"/>
    <w:rsid w:val="006406E1"/>
    <w:rsid w:val="006407BB"/>
    <w:rsid w:val="00640836"/>
    <w:rsid w:val="006408EF"/>
    <w:rsid w:val="00641029"/>
    <w:rsid w:val="00641106"/>
    <w:rsid w:val="00641171"/>
    <w:rsid w:val="006412F0"/>
    <w:rsid w:val="0064130B"/>
    <w:rsid w:val="006415B8"/>
    <w:rsid w:val="006423FD"/>
    <w:rsid w:val="00642FE6"/>
    <w:rsid w:val="0064302E"/>
    <w:rsid w:val="0064320D"/>
    <w:rsid w:val="00643503"/>
    <w:rsid w:val="0064352B"/>
    <w:rsid w:val="0064389E"/>
    <w:rsid w:val="00643F1B"/>
    <w:rsid w:val="00643F92"/>
    <w:rsid w:val="0064404A"/>
    <w:rsid w:val="00644103"/>
    <w:rsid w:val="00644486"/>
    <w:rsid w:val="0064464D"/>
    <w:rsid w:val="006449F3"/>
    <w:rsid w:val="00644A8A"/>
    <w:rsid w:val="00644B82"/>
    <w:rsid w:val="006451FF"/>
    <w:rsid w:val="006462AB"/>
    <w:rsid w:val="006463DA"/>
    <w:rsid w:val="006464CA"/>
    <w:rsid w:val="00646558"/>
    <w:rsid w:val="006465FC"/>
    <w:rsid w:val="0064696E"/>
    <w:rsid w:val="00646B1A"/>
    <w:rsid w:val="00646B9D"/>
    <w:rsid w:val="00646BD1"/>
    <w:rsid w:val="00647629"/>
    <w:rsid w:val="00647C7B"/>
    <w:rsid w:val="00647DE5"/>
    <w:rsid w:val="00647E93"/>
    <w:rsid w:val="00650016"/>
    <w:rsid w:val="00650801"/>
    <w:rsid w:val="00650A5A"/>
    <w:rsid w:val="00650C20"/>
    <w:rsid w:val="00650EEB"/>
    <w:rsid w:val="00651469"/>
    <w:rsid w:val="00651696"/>
    <w:rsid w:val="006516C1"/>
    <w:rsid w:val="00652219"/>
    <w:rsid w:val="00652402"/>
    <w:rsid w:val="006525DB"/>
    <w:rsid w:val="00652688"/>
    <w:rsid w:val="0065298C"/>
    <w:rsid w:val="00652CC5"/>
    <w:rsid w:val="00652DBC"/>
    <w:rsid w:val="006532E8"/>
    <w:rsid w:val="0065386F"/>
    <w:rsid w:val="006538AF"/>
    <w:rsid w:val="006542FF"/>
    <w:rsid w:val="00654545"/>
    <w:rsid w:val="00654894"/>
    <w:rsid w:val="00654A92"/>
    <w:rsid w:val="00654D03"/>
    <w:rsid w:val="00654F35"/>
    <w:rsid w:val="00654F6A"/>
    <w:rsid w:val="0065502D"/>
    <w:rsid w:val="006553B7"/>
    <w:rsid w:val="006555A4"/>
    <w:rsid w:val="00655A3B"/>
    <w:rsid w:val="00655C3B"/>
    <w:rsid w:val="00655CC3"/>
    <w:rsid w:val="00655DBC"/>
    <w:rsid w:val="0065600B"/>
    <w:rsid w:val="00656351"/>
    <w:rsid w:val="006566DF"/>
    <w:rsid w:val="006569DB"/>
    <w:rsid w:val="00656D25"/>
    <w:rsid w:val="006571F8"/>
    <w:rsid w:val="0065737B"/>
    <w:rsid w:val="0065748F"/>
    <w:rsid w:val="0065750E"/>
    <w:rsid w:val="006575B3"/>
    <w:rsid w:val="0065776F"/>
    <w:rsid w:val="00657A2E"/>
    <w:rsid w:val="00657BB2"/>
    <w:rsid w:val="00657C8C"/>
    <w:rsid w:val="00657F9D"/>
    <w:rsid w:val="00660C1E"/>
    <w:rsid w:val="00660EE3"/>
    <w:rsid w:val="0066106A"/>
    <w:rsid w:val="006610D1"/>
    <w:rsid w:val="00661409"/>
    <w:rsid w:val="00661A0F"/>
    <w:rsid w:val="00661A10"/>
    <w:rsid w:val="00661EF1"/>
    <w:rsid w:val="006620C3"/>
    <w:rsid w:val="0066226F"/>
    <w:rsid w:val="00662286"/>
    <w:rsid w:val="006622AF"/>
    <w:rsid w:val="006625B5"/>
    <w:rsid w:val="0066261D"/>
    <w:rsid w:val="00662C32"/>
    <w:rsid w:val="00662FE0"/>
    <w:rsid w:val="00663301"/>
    <w:rsid w:val="006633CD"/>
    <w:rsid w:val="00663AE5"/>
    <w:rsid w:val="00663FF0"/>
    <w:rsid w:val="0066403C"/>
    <w:rsid w:val="0066416F"/>
    <w:rsid w:val="0066425A"/>
    <w:rsid w:val="00664311"/>
    <w:rsid w:val="00664A1C"/>
    <w:rsid w:val="00664AFA"/>
    <w:rsid w:val="00664BC8"/>
    <w:rsid w:val="00664CC5"/>
    <w:rsid w:val="00664D52"/>
    <w:rsid w:val="00665275"/>
    <w:rsid w:val="00665404"/>
    <w:rsid w:val="006658D9"/>
    <w:rsid w:val="0066646B"/>
    <w:rsid w:val="006664C3"/>
    <w:rsid w:val="00666696"/>
    <w:rsid w:val="00666740"/>
    <w:rsid w:val="006668EB"/>
    <w:rsid w:val="00666B94"/>
    <w:rsid w:val="00666BE1"/>
    <w:rsid w:val="00666E05"/>
    <w:rsid w:val="006678E5"/>
    <w:rsid w:val="00667A18"/>
    <w:rsid w:val="00667CE6"/>
    <w:rsid w:val="00670441"/>
    <w:rsid w:val="006708EA"/>
    <w:rsid w:val="006709C6"/>
    <w:rsid w:val="00670B0F"/>
    <w:rsid w:val="00670E15"/>
    <w:rsid w:val="00670E1C"/>
    <w:rsid w:val="00670E77"/>
    <w:rsid w:val="00671342"/>
    <w:rsid w:val="006716D2"/>
    <w:rsid w:val="006718E6"/>
    <w:rsid w:val="00671EC8"/>
    <w:rsid w:val="006724DC"/>
    <w:rsid w:val="0067253F"/>
    <w:rsid w:val="00672A8E"/>
    <w:rsid w:val="00672F5C"/>
    <w:rsid w:val="006730A3"/>
    <w:rsid w:val="006730F8"/>
    <w:rsid w:val="00673458"/>
    <w:rsid w:val="00673D86"/>
    <w:rsid w:val="00674129"/>
    <w:rsid w:val="00674192"/>
    <w:rsid w:val="00674B54"/>
    <w:rsid w:val="00674B8B"/>
    <w:rsid w:val="00675370"/>
    <w:rsid w:val="006754FC"/>
    <w:rsid w:val="0067597B"/>
    <w:rsid w:val="00675A01"/>
    <w:rsid w:val="00675A75"/>
    <w:rsid w:val="006763F8"/>
    <w:rsid w:val="006763FA"/>
    <w:rsid w:val="006764A8"/>
    <w:rsid w:val="00676509"/>
    <w:rsid w:val="00676A0E"/>
    <w:rsid w:val="00676A11"/>
    <w:rsid w:val="00676EBE"/>
    <w:rsid w:val="006776B6"/>
    <w:rsid w:val="006777B5"/>
    <w:rsid w:val="006777D9"/>
    <w:rsid w:val="00677AD8"/>
    <w:rsid w:val="006809E7"/>
    <w:rsid w:val="00680C3D"/>
    <w:rsid w:val="006813A5"/>
    <w:rsid w:val="00681C93"/>
    <w:rsid w:val="00681F4D"/>
    <w:rsid w:val="0068261B"/>
    <w:rsid w:val="006835B7"/>
    <w:rsid w:val="006839BA"/>
    <w:rsid w:val="00683B8F"/>
    <w:rsid w:val="00683C12"/>
    <w:rsid w:val="00684172"/>
    <w:rsid w:val="0068433C"/>
    <w:rsid w:val="006843E5"/>
    <w:rsid w:val="00684406"/>
    <w:rsid w:val="00684608"/>
    <w:rsid w:val="006846C8"/>
    <w:rsid w:val="006849A7"/>
    <w:rsid w:val="00684C63"/>
    <w:rsid w:val="00684DC6"/>
    <w:rsid w:val="00684E4C"/>
    <w:rsid w:val="00685330"/>
    <w:rsid w:val="0068537C"/>
    <w:rsid w:val="006858C8"/>
    <w:rsid w:val="006859DB"/>
    <w:rsid w:val="00685AEC"/>
    <w:rsid w:val="00685D3E"/>
    <w:rsid w:val="00686340"/>
    <w:rsid w:val="00686405"/>
    <w:rsid w:val="006864BE"/>
    <w:rsid w:val="006864DE"/>
    <w:rsid w:val="00686775"/>
    <w:rsid w:val="00686EAD"/>
    <w:rsid w:val="00686EDC"/>
    <w:rsid w:val="00687101"/>
    <w:rsid w:val="00687147"/>
    <w:rsid w:val="006871C0"/>
    <w:rsid w:val="0068788F"/>
    <w:rsid w:val="006878E4"/>
    <w:rsid w:val="00687950"/>
    <w:rsid w:val="00687FA4"/>
    <w:rsid w:val="00687FC2"/>
    <w:rsid w:val="00687FDA"/>
    <w:rsid w:val="0069007B"/>
    <w:rsid w:val="00690355"/>
    <w:rsid w:val="006903B4"/>
    <w:rsid w:val="00690530"/>
    <w:rsid w:val="00690632"/>
    <w:rsid w:val="0069072B"/>
    <w:rsid w:val="00690E6E"/>
    <w:rsid w:val="0069102B"/>
    <w:rsid w:val="0069139F"/>
    <w:rsid w:val="006915EC"/>
    <w:rsid w:val="0069185F"/>
    <w:rsid w:val="006919D1"/>
    <w:rsid w:val="00691AA5"/>
    <w:rsid w:val="00691C51"/>
    <w:rsid w:val="00691F64"/>
    <w:rsid w:val="006921B6"/>
    <w:rsid w:val="006922C5"/>
    <w:rsid w:val="00692709"/>
    <w:rsid w:val="00692791"/>
    <w:rsid w:val="0069294B"/>
    <w:rsid w:val="00692B16"/>
    <w:rsid w:val="006930BF"/>
    <w:rsid w:val="006931A1"/>
    <w:rsid w:val="00693A5B"/>
    <w:rsid w:val="006942E9"/>
    <w:rsid w:val="006948B0"/>
    <w:rsid w:val="00694A39"/>
    <w:rsid w:val="00694B4C"/>
    <w:rsid w:val="00695276"/>
    <w:rsid w:val="006952F8"/>
    <w:rsid w:val="00696069"/>
    <w:rsid w:val="006960A4"/>
    <w:rsid w:val="006962CC"/>
    <w:rsid w:val="0069640F"/>
    <w:rsid w:val="00696667"/>
    <w:rsid w:val="006969E8"/>
    <w:rsid w:val="00696BBF"/>
    <w:rsid w:val="006970BA"/>
    <w:rsid w:val="006971BE"/>
    <w:rsid w:val="006973CE"/>
    <w:rsid w:val="0069758F"/>
    <w:rsid w:val="00697BAA"/>
    <w:rsid w:val="00697ED6"/>
    <w:rsid w:val="006A0628"/>
    <w:rsid w:val="006A08E8"/>
    <w:rsid w:val="006A0EDB"/>
    <w:rsid w:val="006A119E"/>
    <w:rsid w:val="006A125F"/>
    <w:rsid w:val="006A128F"/>
    <w:rsid w:val="006A198B"/>
    <w:rsid w:val="006A1DD3"/>
    <w:rsid w:val="006A1DEC"/>
    <w:rsid w:val="006A1E5B"/>
    <w:rsid w:val="006A235F"/>
    <w:rsid w:val="006A28A3"/>
    <w:rsid w:val="006A28AB"/>
    <w:rsid w:val="006A2E93"/>
    <w:rsid w:val="006A3410"/>
    <w:rsid w:val="006A3AA6"/>
    <w:rsid w:val="006A3BDD"/>
    <w:rsid w:val="006A405F"/>
    <w:rsid w:val="006A436C"/>
    <w:rsid w:val="006A4401"/>
    <w:rsid w:val="006A45F0"/>
    <w:rsid w:val="006A4667"/>
    <w:rsid w:val="006A4B92"/>
    <w:rsid w:val="006A4D99"/>
    <w:rsid w:val="006A5029"/>
    <w:rsid w:val="006A5459"/>
    <w:rsid w:val="006A5A9F"/>
    <w:rsid w:val="006A5C6C"/>
    <w:rsid w:val="006A5DF6"/>
    <w:rsid w:val="006A61D6"/>
    <w:rsid w:val="006A63EB"/>
    <w:rsid w:val="006A65DB"/>
    <w:rsid w:val="006A6A8C"/>
    <w:rsid w:val="006A70A2"/>
    <w:rsid w:val="006A72F4"/>
    <w:rsid w:val="006A7596"/>
    <w:rsid w:val="006A7893"/>
    <w:rsid w:val="006A793C"/>
    <w:rsid w:val="006A7FA9"/>
    <w:rsid w:val="006B0267"/>
    <w:rsid w:val="006B0339"/>
    <w:rsid w:val="006B0968"/>
    <w:rsid w:val="006B0CBC"/>
    <w:rsid w:val="006B10E0"/>
    <w:rsid w:val="006B136B"/>
    <w:rsid w:val="006B18BB"/>
    <w:rsid w:val="006B1DE2"/>
    <w:rsid w:val="006B1EFF"/>
    <w:rsid w:val="006B1F02"/>
    <w:rsid w:val="006B1F5E"/>
    <w:rsid w:val="006B22E2"/>
    <w:rsid w:val="006B23B6"/>
    <w:rsid w:val="006B2797"/>
    <w:rsid w:val="006B2825"/>
    <w:rsid w:val="006B3428"/>
    <w:rsid w:val="006B353A"/>
    <w:rsid w:val="006B3880"/>
    <w:rsid w:val="006B42A4"/>
    <w:rsid w:val="006B43C4"/>
    <w:rsid w:val="006B472F"/>
    <w:rsid w:val="006B4C1A"/>
    <w:rsid w:val="006B4D84"/>
    <w:rsid w:val="006B4E9C"/>
    <w:rsid w:val="006B5343"/>
    <w:rsid w:val="006B56F5"/>
    <w:rsid w:val="006B586F"/>
    <w:rsid w:val="006B5B5C"/>
    <w:rsid w:val="006B5F3F"/>
    <w:rsid w:val="006B624C"/>
    <w:rsid w:val="006B635D"/>
    <w:rsid w:val="006B6A50"/>
    <w:rsid w:val="006B6B8D"/>
    <w:rsid w:val="006B6C37"/>
    <w:rsid w:val="006B6D2A"/>
    <w:rsid w:val="006B74A4"/>
    <w:rsid w:val="006B793D"/>
    <w:rsid w:val="006B7A21"/>
    <w:rsid w:val="006B7FAA"/>
    <w:rsid w:val="006C0396"/>
    <w:rsid w:val="006C072D"/>
    <w:rsid w:val="006C0FA7"/>
    <w:rsid w:val="006C15DB"/>
    <w:rsid w:val="006C1985"/>
    <w:rsid w:val="006C204B"/>
    <w:rsid w:val="006C2164"/>
    <w:rsid w:val="006C21ED"/>
    <w:rsid w:val="006C24D6"/>
    <w:rsid w:val="006C2F6B"/>
    <w:rsid w:val="006C30BD"/>
    <w:rsid w:val="006C325F"/>
    <w:rsid w:val="006C3661"/>
    <w:rsid w:val="006C3D95"/>
    <w:rsid w:val="006C40CF"/>
    <w:rsid w:val="006C42BB"/>
    <w:rsid w:val="006C4362"/>
    <w:rsid w:val="006C46BF"/>
    <w:rsid w:val="006C4990"/>
    <w:rsid w:val="006C4C00"/>
    <w:rsid w:val="006C4C31"/>
    <w:rsid w:val="006C521F"/>
    <w:rsid w:val="006C5BE3"/>
    <w:rsid w:val="006C5CB8"/>
    <w:rsid w:val="006C5D83"/>
    <w:rsid w:val="006C5F07"/>
    <w:rsid w:val="006C6157"/>
    <w:rsid w:val="006C69F5"/>
    <w:rsid w:val="006C700D"/>
    <w:rsid w:val="006C70F8"/>
    <w:rsid w:val="006C7549"/>
    <w:rsid w:val="006C7DB5"/>
    <w:rsid w:val="006D001D"/>
    <w:rsid w:val="006D0081"/>
    <w:rsid w:val="006D05B3"/>
    <w:rsid w:val="006D1209"/>
    <w:rsid w:val="006D15D0"/>
    <w:rsid w:val="006D170A"/>
    <w:rsid w:val="006D1932"/>
    <w:rsid w:val="006D193F"/>
    <w:rsid w:val="006D1ECA"/>
    <w:rsid w:val="006D21F0"/>
    <w:rsid w:val="006D2447"/>
    <w:rsid w:val="006D283F"/>
    <w:rsid w:val="006D2DA2"/>
    <w:rsid w:val="006D320E"/>
    <w:rsid w:val="006D356A"/>
    <w:rsid w:val="006D3966"/>
    <w:rsid w:val="006D3D31"/>
    <w:rsid w:val="006D4A71"/>
    <w:rsid w:val="006D4BA3"/>
    <w:rsid w:val="006D55ED"/>
    <w:rsid w:val="006D5883"/>
    <w:rsid w:val="006D5D68"/>
    <w:rsid w:val="006D5FD4"/>
    <w:rsid w:val="006D64AB"/>
    <w:rsid w:val="006D6844"/>
    <w:rsid w:val="006D6E3A"/>
    <w:rsid w:val="006D6E9D"/>
    <w:rsid w:val="006D77EA"/>
    <w:rsid w:val="006D7819"/>
    <w:rsid w:val="006D7926"/>
    <w:rsid w:val="006D79A1"/>
    <w:rsid w:val="006D7E26"/>
    <w:rsid w:val="006D7E47"/>
    <w:rsid w:val="006E01C4"/>
    <w:rsid w:val="006E05EF"/>
    <w:rsid w:val="006E0664"/>
    <w:rsid w:val="006E0D80"/>
    <w:rsid w:val="006E12C6"/>
    <w:rsid w:val="006E12DF"/>
    <w:rsid w:val="006E1425"/>
    <w:rsid w:val="006E1468"/>
    <w:rsid w:val="006E1471"/>
    <w:rsid w:val="006E18BD"/>
    <w:rsid w:val="006E1EDA"/>
    <w:rsid w:val="006E300B"/>
    <w:rsid w:val="006E3012"/>
    <w:rsid w:val="006E3233"/>
    <w:rsid w:val="006E3308"/>
    <w:rsid w:val="006E3C61"/>
    <w:rsid w:val="006E3D34"/>
    <w:rsid w:val="006E3E22"/>
    <w:rsid w:val="006E416A"/>
    <w:rsid w:val="006E4193"/>
    <w:rsid w:val="006E433D"/>
    <w:rsid w:val="006E440E"/>
    <w:rsid w:val="006E4485"/>
    <w:rsid w:val="006E4BDA"/>
    <w:rsid w:val="006E54CC"/>
    <w:rsid w:val="006E5581"/>
    <w:rsid w:val="006E5785"/>
    <w:rsid w:val="006E5824"/>
    <w:rsid w:val="006E5D65"/>
    <w:rsid w:val="006E63E6"/>
    <w:rsid w:val="006E6ACE"/>
    <w:rsid w:val="006E6B34"/>
    <w:rsid w:val="006E7166"/>
    <w:rsid w:val="006E7442"/>
    <w:rsid w:val="006E759A"/>
    <w:rsid w:val="006E7715"/>
    <w:rsid w:val="006E791B"/>
    <w:rsid w:val="006E7E9F"/>
    <w:rsid w:val="006F01F8"/>
    <w:rsid w:val="006F0235"/>
    <w:rsid w:val="006F02DF"/>
    <w:rsid w:val="006F043D"/>
    <w:rsid w:val="006F0CD1"/>
    <w:rsid w:val="006F0F08"/>
    <w:rsid w:val="006F1298"/>
    <w:rsid w:val="006F131C"/>
    <w:rsid w:val="006F152C"/>
    <w:rsid w:val="006F1B9D"/>
    <w:rsid w:val="006F214B"/>
    <w:rsid w:val="006F218F"/>
    <w:rsid w:val="006F220F"/>
    <w:rsid w:val="006F23A3"/>
    <w:rsid w:val="006F2700"/>
    <w:rsid w:val="006F297F"/>
    <w:rsid w:val="006F2A34"/>
    <w:rsid w:val="006F2B27"/>
    <w:rsid w:val="006F2C6D"/>
    <w:rsid w:val="006F2DA8"/>
    <w:rsid w:val="006F2FB9"/>
    <w:rsid w:val="006F3049"/>
    <w:rsid w:val="006F396C"/>
    <w:rsid w:val="006F3AE7"/>
    <w:rsid w:val="006F3E72"/>
    <w:rsid w:val="006F467B"/>
    <w:rsid w:val="006F4741"/>
    <w:rsid w:val="006F4C4A"/>
    <w:rsid w:val="006F53E7"/>
    <w:rsid w:val="006F5516"/>
    <w:rsid w:val="006F5BF7"/>
    <w:rsid w:val="006F6109"/>
    <w:rsid w:val="006F62DC"/>
    <w:rsid w:val="006F69D9"/>
    <w:rsid w:val="006F6B94"/>
    <w:rsid w:val="006F7379"/>
    <w:rsid w:val="006F77DA"/>
    <w:rsid w:val="006F782D"/>
    <w:rsid w:val="006F7964"/>
    <w:rsid w:val="00700134"/>
    <w:rsid w:val="00700438"/>
    <w:rsid w:val="00700459"/>
    <w:rsid w:val="00700820"/>
    <w:rsid w:val="007016E8"/>
    <w:rsid w:val="0070196F"/>
    <w:rsid w:val="0070197F"/>
    <w:rsid w:val="00701D7A"/>
    <w:rsid w:val="00702036"/>
    <w:rsid w:val="0070265F"/>
    <w:rsid w:val="007026B4"/>
    <w:rsid w:val="00702B32"/>
    <w:rsid w:val="0070360A"/>
    <w:rsid w:val="0070408F"/>
    <w:rsid w:val="0070427B"/>
    <w:rsid w:val="00704348"/>
    <w:rsid w:val="007043E0"/>
    <w:rsid w:val="0070442E"/>
    <w:rsid w:val="007045EA"/>
    <w:rsid w:val="0070491B"/>
    <w:rsid w:val="00705381"/>
    <w:rsid w:val="00705937"/>
    <w:rsid w:val="0070593D"/>
    <w:rsid w:val="007059F1"/>
    <w:rsid w:val="00705B91"/>
    <w:rsid w:val="00705CED"/>
    <w:rsid w:val="00705D02"/>
    <w:rsid w:val="00705E28"/>
    <w:rsid w:val="00706480"/>
    <w:rsid w:val="00706577"/>
    <w:rsid w:val="0070690D"/>
    <w:rsid w:val="00706954"/>
    <w:rsid w:val="00706CA2"/>
    <w:rsid w:val="00706E63"/>
    <w:rsid w:val="00706EF0"/>
    <w:rsid w:val="00707006"/>
    <w:rsid w:val="007074C4"/>
    <w:rsid w:val="007075E3"/>
    <w:rsid w:val="00707830"/>
    <w:rsid w:val="00707A81"/>
    <w:rsid w:val="00707D21"/>
    <w:rsid w:val="00707FFE"/>
    <w:rsid w:val="007107EA"/>
    <w:rsid w:val="00710BE9"/>
    <w:rsid w:val="00710DB8"/>
    <w:rsid w:val="007111E6"/>
    <w:rsid w:val="007112D9"/>
    <w:rsid w:val="0071142D"/>
    <w:rsid w:val="00711593"/>
    <w:rsid w:val="00711C15"/>
    <w:rsid w:val="00711C54"/>
    <w:rsid w:val="00711CE1"/>
    <w:rsid w:val="00711F5B"/>
    <w:rsid w:val="00712139"/>
    <w:rsid w:val="00712619"/>
    <w:rsid w:val="00712715"/>
    <w:rsid w:val="00712825"/>
    <w:rsid w:val="00712F0C"/>
    <w:rsid w:val="00712F1D"/>
    <w:rsid w:val="007130D2"/>
    <w:rsid w:val="00713217"/>
    <w:rsid w:val="007132E1"/>
    <w:rsid w:val="007136A7"/>
    <w:rsid w:val="0071370E"/>
    <w:rsid w:val="00714279"/>
    <w:rsid w:val="007145AF"/>
    <w:rsid w:val="00714881"/>
    <w:rsid w:val="00714AE6"/>
    <w:rsid w:val="00714B3C"/>
    <w:rsid w:val="00714F70"/>
    <w:rsid w:val="00714F74"/>
    <w:rsid w:val="007151BD"/>
    <w:rsid w:val="00715998"/>
    <w:rsid w:val="00716295"/>
    <w:rsid w:val="007162AC"/>
    <w:rsid w:val="0071686B"/>
    <w:rsid w:val="0071687B"/>
    <w:rsid w:val="00716D13"/>
    <w:rsid w:val="00716D88"/>
    <w:rsid w:val="00716EF7"/>
    <w:rsid w:val="00716F72"/>
    <w:rsid w:val="00716FFE"/>
    <w:rsid w:val="00717106"/>
    <w:rsid w:val="007172C1"/>
    <w:rsid w:val="00717694"/>
    <w:rsid w:val="007179FF"/>
    <w:rsid w:val="00717ACE"/>
    <w:rsid w:val="00717B9F"/>
    <w:rsid w:val="00720062"/>
    <w:rsid w:val="0072015A"/>
    <w:rsid w:val="007201F9"/>
    <w:rsid w:val="00720405"/>
    <w:rsid w:val="0072048D"/>
    <w:rsid w:val="00720B6D"/>
    <w:rsid w:val="00720DB3"/>
    <w:rsid w:val="00720DDF"/>
    <w:rsid w:val="00720FC2"/>
    <w:rsid w:val="007211BC"/>
    <w:rsid w:val="007212E2"/>
    <w:rsid w:val="0072132C"/>
    <w:rsid w:val="0072165B"/>
    <w:rsid w:val="00721666"/>
    <w:rsid w:val="00722037"/>
    <w:rsid w:val="007221B4"/>
    <w:rsid w:val="007224FE"/>
    <w:rsid w:val="00722AD8"/>
    <w:rsid w:val="00722E6D"/>
    <w:rsid w:val="007236F4"/>
    <w:rsid w:val="00723B1A"/>
    <w:rsid w:val="0072435C"/>
    <w:rsid w:val="007243F6"/>
    <w:rsid w:val="007244D0"/>
    <w:rsid w:val="0072450C"/>
    <w:rsid w:val="00724523"/>
    <w:rsid w:val="007246F2"/>
    <w:rsid w:val="00724864"/>
    <w:rsid w:val="00725530"/>
    <w:rsid w:val="00725954"/>
    <w:rsid w:val="00725B6D"/>
    <w:rsid w:val="00725BCE"/>
    <w:rsid w:val="00725F87"/>
    <w:rsid w:val="007264F3"/>
    <w:rsid w:val="007265E5"/>
    <w:rsid w:val="00727904"/>
    <w:rsid w:val="00727940"/>
    <w:rsid w:val="00727B0D"/>
    <w:rsid w:val="00727B2A"/>
    <w:rsid w:val="00727B2E"/>
    <w:rsid w:val="00727ECE"/>
    <w:rsid w:val="00727F34"/>
    <w:rsid w:val="00730155"/>
    <w:rsid w:val="00730299"/>
    <w:rsid w:val="0073038F"/>
    <w:rsid w:val="00730CFC"/>
    <w:rsid w:val="00730F0C"/>
    <w:rsid w:val="007312EB"/>
    <w:rsid w:val="007313DB"/>
    <w:rsid w:val="00731A11"/>
    <w:rsid w:val="00732323"/>
    <w:rsid w:val="00732A23"/>
    <w:rsid w:val="00732FB7"/>
    <w:rsid w:val="00733289"/>
    <w:rsid w:val="0073336F"/>
    <w:rsid w:val="007333DF"/>
    <w:rsid w:val="00734290"/>
    <w:rsid w:val="00734535"/>
    <w:rsid w:val="0073456E"/>
    <w:rsid w:val="0073483A"/>
    <w:rsid w:val="00734A26"/>
    <w:rsid w:val="00734E65"/>
    <w:rsid w:val="007352DB"/>
    <w:rsid w:val="007357E6"/>
    <w:rsid w:val="00736893"/>
    <w:rsid w:val="00736F33"/>
    <w:rsid w:val="00737024"/>
    <w:rsid w:val="00737054"/>
    <w:rsid w:val="0073706D"/>
    <w:rsid w:val="007376E6"/>
    <w:rsid w:val="00737820"/>
    <w:rsid w:val="00740219"/>
    <w:rsid w:val="007407CC"/>
    <w:rsid w:val="00740BBA"/>
    <w:rsid w:val="00740F48"/>
    <w:rsid w:val="007410DE"/>
    <w:rsid w:val="007411B7"/>
    <w:rsid w:val="00741219"/>
    <w:rsid w:val="0074191F"/>
    <w:rsid w:val="00741A8F"/>
    <w:rsid w:val="00741CC2"/>
    <w:rsid w:val="007421ED"/>
    <w:rsid w:val="007425E5"/>
    <w:rsid w:val="007426C8"/>
    <w:rsid w:val="00742AC8"/>
    <w:rsid w:val="007431D6"/>
    <w:rsid w:val="007432BB"/>
    <w:rsid w:val="007432E5"/>
    <w:rsid w:val="00743363"/>
    <w:rsid w:val="007433FC"/>
    <w:rsid w:val="00743865"/>
    <w:rsid w:val="007439BF"/>
    <w:rsid w:val="00743C99"/>
    <w:rsid w:val="007447DC"/>
    <w:rsid w:val="00744C23"/>
    <w:rsid w:val="00744C56"/>
    <w:rsid w:val="0074547F"/>
    <w:rsid w:val="00745581"/>
    <w:rsid w:val="00745742"/>
    <w:rsid w:val="00745C1E"/>
    <w:rsid w:val="00745D0E"/>
    <w:rsid w:val="00745D6B"/>
    <w:rsid w:val="00745D7B"/>
    <w:rsid w:val="00745E51"/>
    <w:rsid w:val="00745FBC"/>
    <w:rsid w:val="007466AA"/>
    <w:rsid w:val="007469E9"/>
    <w:rsid w:val="00746A16"/>
    <w:rsid w:val="007474C0"/>
    <w:rsid w:val="00747812"/>
    <w:rsid w:val="00747878"/>
    <w:rsid w:val="007479FA"/>
    <w:rsid w:val="00747EDF"/>
    <w:rsid w:val="00747EED"/>
    <w:rsid w:val="007500F0"/>
    <w:rsid w:val="007500FC"/>
    <w:rsid w:val="00750262"/>
    <w:rsid w:val="007506B7"/>
    <w:rsid w:val="007509FE"/>
    <w:rsid w:val="00750B21"/>
    <w:rsid w:val="00750C13"/>
    <w:rsid w:val="00750D00"/>
    <w:rsid w:val="00750E87"/>
    <w:rsid w:val="00750EF1"/>
    <w:rsid w:val="0075124B"/>
    <w:rsid w:val="00751E87"/>
    <w:rsid w:val="007520E1"/>
    <w:rsid w:val="00752146"/>
    <w:rsid w:val="00752252"/>
    <w:rsid w:val="0075252B"/>
    <w:rsid w:val="0075266B"/>
    <w:rsid w:val="00752B6E"/>
    <w:rsid w:val="007531C8"/>
    <w:rsid w:val="007532C8"/>
    <w:rsid w:val="007533C7"/>
    <w:rsid w:val="00753698"/>
    <w:rsid w:val="0075374A"/>
    <w:rsid w:val="0075391D"/>
    <w:rsid w:val="0075432C"/>
    <w:rsid w:val="00754AC2"/>
    <w:rsid w:val="00754B1D"/>
    <w:rsid w:val="00754E2A"/>
    <w:rsid w:val="00754F8F"/>
    <w:rsid w:val="00754F94"/>
    <w:rsid w:val="00755097"/>
    <w:rsid w:val="00755155"/>
    <w:rsid w:val="007558B8"/>
    <w:rsid w:val="00755ABA"/>
    <w:rsid w:val="00755DFD"/>
    <w:rsid w:val="00755EE4"/>
    <w:rsid w:val="007566C0"/>
    <w:rsid w:val="00756886"/>
    <w:rsid w:val="00756D3B"/>
    <w:rsid w:val="00756D63"/>
    <w:rsid w:val="0075706C"/>
    <w:rsid w:val="007571EE"/>
    <w:rsid w:val="00757475"/>
    <w:rsid w:val="007576B6"/>
    <w:rsid w:val="0076041D"/>
    <w:rsid w:val="00760DAC"/>
    <w:rsid w:val="00761179"/>
    <w:rsid w:val="0076136A"/>
    <w:rsid w:val="0076188C"/>
    <w:rsid w:val="00761A6B"/>
    <w:rsid w:val="007626F4"/>
    <w:rsid w:val="00762A9B"/>
    <w:rsid w:val="00762ACA"/>
    <w:rsid w:val="00762C2D"/>
    <w:rsid w:val="00762C91"/>
    <w:rsid w:val="007634C5"/>
    <w:rsid w:val="00763B02"/>
    <w:rsid w:val="00764294"/>
    <w:rsid w:val="00764507"/>
    <w:rsid w:val="00764545"/>
    <w:rsid w:val="0076472B"/>
    <w:rsid w:val="007649B9"/>
    <w:rsid w:val="00764BCC"/>
    <w:rsid w:val="007650ED"/>
    <w:rsid w:val="00765152"/>
    <w:rsid w:val="0076527B"/>
    <w:rsid w:val="00766232"/>
    <w:rsid w:val="007663D8"/>
    <w:rsid w:val="00766791"/>
    <w:rsid w:val="00766C28"/>
    <w:rsid w:val="00766C4B"/>
    <w:rsid w:val="00766CBB"/>
    <w:rsid w:val="00766CEF"/>
    <w:rsid w:val="00766FA4"/>
    <w:rsid w:val="007671EB"/>
    <w:rsid w:val="00767434"/>
    <w:rsid w:val="00767536"/>
    <w:rsid w:val="00767B80"/>
    <w:rsid w:val="00767E8B"/>
    <w:rsid w:val="0077027A"/>
    <w:rsid w:val="007702AE"/>
    <w:rsid w:val="0077048D"/>
    <w:rsid w:val="007704B2"/>
    <w:rsid w:val="00770F7D"/>
    <w:rsid w:val="00770F94"/>
    <w:rsid w:val="007711DA"/>
    <w:rsid w:val="0077129F"/>
    <w:rsid w:val="007713BE"/>
    <w:rsid w:val="00771529"/>
    <w:rsid w:val="007717B9"/>
    <w:rsid w:val="00771CCE"/>
    <w:rsid w:val="0077224D"/>
    <w:rsid w:val="00772322"/>
    <w:rsid w:val="007724EB"/>
    <w:rsid w:val="0077250C"/>
    <w:rsid w:val="00772516"/>
    <w:rsid w:val="007727A1"/>
    <w:rsid w:val="00772878"/>
    <w:rsid w:val="007729EE"/>
    <w:rsid w:val="00772B50"/>
    <w:rsid w:val="00772BE6"/>
    <w:rsid w:val="00772C98"/>
    <w:rsid w:val="0077315F"/>
    <w:rsid w:val="007735CB"/>
    <w:rsid w:val="00773640"/>
    <w:rsid w:val="007736FD"/>
    <w:rsid w:val="0077393A"/>
    <w:rsid w:val="0077457D"/>
    <w:rsid w:val="007745F7"/>
    <w:rsid w:val="00774836"/>
    <w:rsid w:val="007749D0"/>
    <w:rsid w:val="00774A01"/>
    <w:rsid w:val="00774D52"/>
    <w:rsid w:val="007751EF"/>
    <w:rsid w:val="00775841"/>
    <w:rsid w:val="007758E9"/>
    <w:rsid w:val="00775919"/>
    <w:rsid w:val="00775C8E"/>
    <w:rsid w:val="00775E70"/>
    <w:rsid w:val="007765CA"/>
    <w:rsid w:val="007767FA"/>
    <w:rsid w:val="00776899"/>
    <w:rsid w:val="00776F07"/>
    <w:rsid w:val="00777263"/>
    <w:rsid w:val="0077767B"/>
    <w:rsid w:val="007777B1"/>
    <w:rsid w:val="007778D9"/>
    <w:rsid w:val="007779B8"/>
    <w:rsid w:val="00777B4C"/>
    <w:rsid w:val="00777C8E"/>
    <w:rsid w:val="00777E16"/>
    <w:rsid w:val="00780071"/>
    <w:rsid w:val="007802B2"/>
    <w:rsid w:val="0078042E"/>
    <w:rsid w:val="007808C8"/>
    <w:rsid w:val="007809E6"/>
    <w:rsid w:val="00780C1B"/>
    <w:rsid w:val="007811CE"/>
    <w:rsid w:val="00781201"/>
    <w:rsid w:val="0078189A"/>
    <w:rsid w:val="00781B66"/>
    <w:rsid w:val="007820F6"/>
    <w:rsid w:val="0078257D"/>
    <w:rsid w:val="0078274A"/>
    <w:rsid w:val="007829E8"/>
    <w:rsid w:val="00782D72"/>
    <w:rsid w:val="00782F71"/>
    <w:rsid w:val="00783081"/>
    <w:rsid w:val="00783269"/>
    <w:rsid w:val="0078338E"/>
    <w:rsid w:val="0078355C"/>
    <w:rsid w:val="007836A0"/>
    <w:rsid w:val="00783803"/>
    <w:rsid w:val="007838C7"/>
    <w:rsid w:val="00783998"/>
    <w:rsid w:val="00783E0A"/>
    <w:rsid w:val="00783E1F"/>
    <w:rsid w:val="00783FE1"/>
    <w:rsid w:val="00784011"/>
    <w:rsid w:val="007848A0"/>
    <w:rsid w:val="00784928"/>
    <w:rsid w:val="00784A52"/>
    <w:rsid w:val="00784B90"/>
    <w:rsid w:val="007853B9"/>
    <w:rsid w:val="007854B7"/>
    <w:rsid w:val="00785904"/>
    <w:rsid w:val="00785A11"/>
    <w:rsid w:val="00785A75"/>
    <w:rsid w:val="00785E5B"/>
    <w:rsid w:val="00786032"/>
    <w:rsid w:val="0078649F"/>
    <w:rsid w:val="007868A1"/>
    <w:rsid w:val="00786B45"/>
    <w:rsid w:val="007872B6"/>
    <w:rsid w:val="00787B4D"/>
    <w:rsid w:val="00787BA6"/>
    <w:rsid w:val="00787EB1"/>
    <w:rsid w:val="007900FA"/>
    <w:rsid w:val="007901B5"/>
    <w:rsid w:val="007903A2"/>
    <w:rsid w:val="00790A40"/>
    <w:rsid w:val="00790BA6"/>
    <w:rsid w:val="00791197"/>
    <w:rsid w:val="00791202"/>
    <w:rsid w:val="00791D08"/>
    <w:rsid w:val="00791D42"/>
    <w:rsid w:val="00791FEB"/>
    <w:rsid w:val="00792CEE"/>
    <w:rsid w:val="00793041"/>
    <w:rsid w:val="00794115"/>
    <w:rsid w:val="007947F1"/>
    <w:rsid w:val="00794982"/>
    <w:rsid w:val="00794FB8"/>
    <w:rsid w:val="00795319"/>
    <w:rsid w:val="00795456"/>
    <w:rsid w:val="007954AA"/>
    <w:rsid w:val="007954D3"/>
    <w:rsid w:val="00795933"/>
    <w:rsid w:val="007959EB"/>
    <w:rsid w:val="00795AE3"/>
    <w:rsid w:val="00795BD6"/>
    <w:rsid w:val="00795BE9"/>
    <w:rsid w:val="00796872"/>
    <w:rsid w:val="007968B1"/>
    <w:rsid w:val="00796AC0"/>
    <w:rsid w:val="00796F0C"/>
    <w:rsid w:val="00796F9E"/>
    <w:rsid w:val="00796FFD"/>
    <w:rsid w:val="00797050"/>
    <w:rsid w:val="007970F2"/>
    <w:rsid w:val="007973A8"/>
    <w:rsid w:val="0079784A"/>
    <w:rsid w:val="00797931"/>
    <w:rsid w:val="007A0227"/>
    <w:rsid w:val="007A03EA"/>
    <w:rsid w:val="007A09BC"/>
    <w:rsid w:val="007A09C9"/>
    <w:rsid w:val="007A0AB7"/>
    <w:rsid w:val="007A108A"/>
    <w:rsid w:val="007A147A"/>
    <w:rsid w:val="007A1629"/>
    <w:rsid w:val="007A162B"/>
    <w:rsid w:val="007A22AE"/>
    <w:rsid w:val="007A22FD"/>
    <w:rsid w:val="007A2371"/>
    <w:rsid w:val="007A23D0"/>
    <w:rsid w:val="007A2CB7"/>
    <w:rsid w:val="007A2D90"/>
    <w:rsid w:val="007A2D9C"/>
    <w:rsid w:val="007A36AE"/>
    <w:rsid w:val="007A381C"/>
    <w:rsid w:val="007A3980"/>
    <w:rsid w:val="007A3A85"/>
    <w:rsid w:val="007A4537"/>
    <w:rsid w:val="007A461E"/>
    <w:rsid w:val="007A4639"/>
    <w:rsid w:val="007A4741"/>
    <w:rsid w:val="007A4786"/>
    <w:rsid w:val="007A4865"/>
    <w:rsid w:val="007A4B6D"/>
    <w:rsid w:val="007A4C39"/>
    <w:rsid w:val="007A56C6"/>
    <w:rsid w:val="007A5895"/>
    <w:rsid w:val="007A5C82"/>
    <w:rsid w:val="007A5DDB"/>
    <w:rsid w:val="007A64E3"/>
    <w:rsid w:val="007A6714"/>
    <w:rsid w:val="007A6A4B"/>
    <w:rsid w:val="007A6B16"/>
    <w:rsid w:val="007A6EDC"/>
    <w:rsid w:val="007A711E"/>
    <w:rsid w:val="007A72A4"/>
    <w:rsid w:val="007A7385"/>
    <w:rsid w:val="007A7549"/>
    <w:rsid w:val="007A7CB2"/>
    <w:rsid w:val="007A7E86"/>
    <w:rsid w:val="007B0666"/>
    <w:rsid w:val="007B0729"/>
    <w:rsid w:val="007B08DA"/>
    <w:rsid w:val="007B0BEB"/>
    <w:rsid w:val="007B0C95"/>
    <w:rsid w:val="007B0F62"/>
    <w:rsid w:val="007B0F90"/>
    <w:rsid w:val="007B10F3"/>
    <w:rsid w:val="007B122B"/>
    <w:rsid w:val="007B1272"/>
    <w:rsid w:val="007B19C0"/>
    <w:rsid w:val="007B1D01"/>
    <w:rsid w:val="007B1EFE"/>
    <w:rsid w:val="007B2420"/>
    <w:rsid w:val="007B2939"/>
    <w:rsid w:val="007B29DA"/>
    <w:rsid w:val="007B2CBC"/>
    <w:rsid w:val="007B3287"/>
    <w:rsid w:val="007B3357"/>
    <w:rsid w:val="007B3376"/>
    <w:rsid w:val="007B3454"/>
    <w:rsid w:val="007B3511"/>
    <w:rsid w:val="007B3538"/>
    <w:rsid w:val="007B3962"/>
    <w:rsid w:val="007B3AB4"/>
    <w:rsid w:val="007B3B01"/>
    <w:rsid w:val="007B3BCE"/>
    <w:rsid w:val="007B4336"/>
    <w:rsid w:val="007B435C"/>
    <w:rsid w:val="007B4442"/>
    <w:rsid w:val="007B4553"/>
    <w:rsid w:val="007B4BF4"/>
    <w:rsid w:val="007B515C"/>
    <w:rsid w:val="007B519A"/>
    <w:rsid w:val="007B56FE"/>
    <w:rsid w:val="007B5839"/>
    <w:rsid w:val="007B5E31"/>
    <w:rsid w:val="007B5FA3"/>
    <w:rsid w:val="007B5FF7"/>
    <w:rsid w:val="007B6475"/>
    <w:rsid w:val="007B6CF3"/>
    <w:rsid w:val="007B6D94"/>
    <w:rsid w:val="007B6FD3"/>
    <w:rsid w:val="007B7A4B"/>
    <w:rsid w:val="007B7A7A"/>
    <w:rsid w:val="007C0429"/>
    <w:rsid w:val="007C078B"/>
    <w:rsid w:val="007C0EDE"/>
    <w:rsid w:val="007C194B"/>
    <w:rsid w:val="007C2DB2"/>
    <w:rsid w:val="007C310B"/>
    <w:rsid w:val="007C31CB"/>
    <w:rsid w:val="007C31CC"/>
    <w:rsid w:val="007C3421"/>
    <w:rsid w:val="007C3C26"/>
    <w:rsid w:val="007C4082"/>
    <w:rsid w:val="007C43AD"/>
    <w:rsid w:val="007C47BF"/>
    <w:rsid w:val="007C4F14"/>
    <w:rsid w:val="007C505B"/>
    <w:rsid w:val="007C5262"/>
    <w:rsid w:val="007C5827"/>
    <w:rsid w:val="007C5933"/>
    <w:rsid w:val="007C5BB6"/>
    <w:rsid w:val="007C5E0C"/>
    <w:rsid w:val="007C5FA4"/>
    <w:rsid w:val="007C6425"/>
    <w:rsid w:val="007C64DA"/>
    <w:rsid w:val="007C65D8"/>
    <w:rsid w:val="007C65F9"/>
    <w:rsid w:val="007C66C0"/>
    <w:rsid w:val="007C6830"/>
    <w:rsid w:val="007C6F81"/>
    <w:rsid w:val="007C7215"/>
    <w:rsid w:val="007C7419"/>
    <w:rsid w:val="007C7635"/>
    <w:rsid w:val="007C777F"/>
    <w:rsid w:val="007C77A8"/>
    <w:rsid w:val="007C77B4"/>
    <w:rsid w:val="007C7B7A"/>
    <w:rsid w:val="007C7CE0"/>
    <w:rsid w:val="007C7E0E"/>
    <w:rsid w:val="007D0551"/>
    <w:rsid w:val="007D05B4"/>
    <w:rsid w:val="007D0803"/>
    <w:rsid w:val="007D082C"/>
    <w:rsid w:val="007D0B74"/>
    <w:rsid w:val="007D0F5B"/>
    <w:rsid w:val="007D13FB"/>
    <w:rsid w:val="007D1494"/>
    <w:rsid w:val="007D1502"/>
    <w:rsid w:val="007D1975"/>
    <w:rsid w:val="007D1B9D"/>
    <w:rsid w:val="007D1C61"/>
    <w:rsid w:val="007D1CE2"/>
    <w:rsid w:val="007D23B2"/>
    <w:rsid w:val="007D25DF"/>
    <w:rsid w:val="007D2891"/>
    <w:rsid w:val="007D2981"/>
    <w:rsid w:val="007D2C78"/>
    <w:rsid w:val="007D2D26"/>
    <w:rsid w:val="007D359F"/>
    <w:rsid w:val="007D3FAE"/>
    <w:rsid w:val="007D3FF5"/>
    <w:rsid w:val="007D4A8A"/>
    <w:rsid w:val="007D4BF8"/>
    <w:rsid w:val="007D4D27"/>
    <w:rsid w:val="007D5028"/>
    <w:rsid w:val="007D502B"/>
    <w:rsid w:val="007D55B4"/>
    <w:rsid w:val="007D5733"/>
    <w:rsid w:val="007D582A"/>
    <w:rsid w:val="007D5959"/>
    <w:rsid w:val="007D5EA5"/>
    <w:rsid w:val="007D5F50"/>
    <w:rsid w:val="007D61B2"/>
    <w:rsid w:val="007D61DD"/>
    <w:rsid w:val="007D632F"/>
    <w:rsid w:val="007D63E1"/>
    <w:rsid w:val="007D654B"/>
    <w:rsid w:val="007D6613"/>
    <w:rsid w:val="007D6659"/>
    <w:rsid w:val="007D69D4"/>
    <w:rsid w:val="007D6B06"/>
    <w:rsid w:val="007D6C39"/>
    <w:rsid w:val="007D6D20"/>
    <w:rsid w:val="007D6D67"/>
    <w:rsid w:val="007D705B"/>
    <w:rsid w:val="007D71B7"/>
    <w:rsid w:val="007D7411"/>
    <w:rsid w:val="007D7830"/>
    <w:rsid w:val="007D7B00"/>
    <w:rsid w:val="007D7C63"/>
    <w:rsid w:val="007D7F97"/>
    <w:rsid w:val="007E0397"/>
    <w:rsid w:val="007E0493"/>
    <w:rsid w:val="007E0B41"/>
    <w:rsid w:val="007E0BDB"/>
    <w:rsid w:val="007E13C0"/>
    <w:rsid w:val="007E15DF"/>
    <w:rsid w:val="007E17FE"/>
    <w:rsid w:val="007E1A0F"/>
    <w:rsid w:val="007E1CF1"/>
    <w:rsid w:val="007E21FD"/>
    <w:rsid w:val="007E22EE"/>
    <w:rsid w:val="007E23B1"/>
    <w:rsid w:val="007E246E"/>
    <w:rsid w:val="007E2B37"/>
    <w:rsid w:val="007E2E11"/>
    <w:rsid w:val="007E2F94"/>
    <w:rsid w:val="007E327D"/>
    <w:rsid w:val="007E34A9"/>
    <w:rsid w:val="007E3773"/>
    <w:rsid w:val="007E390A"/>
    <w:rsid w:val="007E3CA7"/>
    <w:rsid w:val="007E3D09"/>
    <w:rsid w:val="007E3DFF"/>
    <w:rsid w:val="007E4244"/>
    <w:rsid w:val="007E434A"/>
    <w:rsid w:val="007E4A5C"/>
    <w:rsid w:val="007E4CAE"/>
    <w:rsid w:val="007E573B"/>
    <w:rsid w:val="007E57B6"/>
    <w:rsid w:val="007E5A17"/>
    <w:rsid w:val="007E5DEE"/>
    <w:rsid w:val="007E6149"/>
    <w:rsid w:val="007E6157"/>
    <w:rsid w:val="007E6557"/>
    <w:rsid w:val="007E6CB7"/>
    <w:rsid w:val="007E6F94"/>
    <w:rsid w:val="007E7311"/>
    <w:rsid w:val="007E7E3B"/>
    <w:rsid w:val="007F00BB"/>
    <w:rsid w:val="007F0124"/>
    <w:rsid w:val="007F03D3"/>
    <w:rsid w:val="007F0428"/>
    <w:rsid w:val="007F0511"/>
    <w:rsid w:val="007F0C07"/>
    <w:rsid w:val="007F0D05"/>
    <w:rsid w:val="007F0EA8"/>
    <w:rsid w:val="007F0EED"/>
    <w:rsid w:val="007F1047"/>
    <w:rsid w:val="007F1111"/>
    <w:rsid w:val="007F1143"/>
    <w:rsid w:val="007F11E6"/>
    <w:rsid w:val="007F1C7A"/>
    <w:rsid w:val="007F1F49"/>
    <w:rsid w:val="007F231E"/>
    <w:rsid w:val="007F250A"/>
    <w:rsid w:val="007F2569"/>
    <w:rsid w:val="007F25A2"/>
    <w:rsid w:val="007F2629"/>
    <w:rsid w:val="007F270D"/>
    <w:rsid w:val="007F2D46"/>
    <w:rsid w:val="007F3082"/>
    <w:rsid w:val="007F32B5"/>
    <w:rsid w:val="007F33BD"/>
    <w:rsid w:val="007F34B4"/>
    <w:rsid w:val="007F3583"/>
    <w:rsid w:val="007F36AB"/>
    <w:rsid w:val="007F395F"/>
    <w:rsid w:val="007F3EFE"/>
    <w:rsid w:val="007F48DB"/>
    <w:rsid w:val="007F49A7"/>
    <w:rsid w:val="007F5049"/>
    <w:rsid w:val="007F5487"/>
    <w:rsid w:val="007F574B"/>
    <w:rsid w:val="007F5895"/>
    <w:rsid w:val="007F5B88"/>
    <w:rsid w:val="007F63D7"/>
    <w:rsid w:val="007F6479"/>
    <w:rsid w:val="007F64F9"/>
    <w:rsid w:val="007F65AB"/>
    <w:rsid w:val="007F6719"/>
    <w:rsid w:val="007F678E"/>
    <w:rsid w:val="007F6855"/>
    <w:rsid w:val="007F6FDE"/>
    <w:rsid w:val="007F7454"/>
    <w:rsid w:val="007F746A"/>
    <w:rsid w:val="007F79AF"/>
    <w:rsid w:val="007F7BA7"/>
    <w:rsid w:val="007F7D20"/>
    <w:rsid w:val="00800218"/>
    <w:rsid w:val="0080027D"/>
    <w:rsid w:val="008010BD"/>
    <w:rsid w:val="00801133"/>
    <w:rsid w:val="0080179E"/>
    <w:rsid w:val="008018B3"/>
    <w:rsid w:val="00801B22"/>
    <w:rsid w:val="00801C3D"/>
    <w:rsid w:val="00801E1E"/>
    <w:rsid w:val="00801ED5"/>
    <w:rsid w:val="008020D4"/>
    <w:rsid w:val="008023FC"/>
    <w:rsid w:val="00802716"/>
    <w:rsid w:val="008032AC"/>
    <w:rsid w:val="00803308"/>
    <w:rsid w:val="0080426B"/>
    <w:rsid w:val="0080485A"/>
    <w:rsid w:val="00804970"/>
    <w:rsid w:val="00804B90"/>
    <w:rsid w:val="00804BF3"/>
    <w:rsid w:val="00804CB9"/>
    <w:rsid w:val="00804E7C"/>
    <w:rsid w:val="0080546D"/>
    <w:rsid w:val="00805499"/>
    <w:rsid w:val="00805C0C"/>
    <w:rsid w:val="0080643A"/>
    <w:rsid w:val="00806A48"/>
    <w:rsid w:val="00806ACD"/>
    <w:rsid w:val="00806D88"/>
    <w:rsid w:val="00806EBC"/>
    <w:rsid w:val="008077D8"/>
    <w:rsid w:val="00810084"/>
    <w:rsid w:val="008106DC"/>
    <w:rsid w:val="008106DF"/>
    <w:rsid w:val="0081098C"/>
    <w:rsid w:val="00810AA6"/>
    <w:rsid w:val="00810FD6"/>
    <w:rsid w:val="008114C2"/>
    <w:rsid w:val="008114F3"/>
    <w:rsid w:val="008117DD"/>
    <w:rsid w:val="0081195A"/>
    <w:rsid w:val="0081199F"/>
    <w:rsid w:val="00811A61"/>
    <w:rsid w:val="00811B18"/>
    <w:rsid w:val="00812188"/>
    <w:rsid w:val="0081260E"/>
    <w:rsid w:val="008126B0"/>
    <w:rsid w:val="0081283E"/>
    <w:rsid w:val="008128F7"/>
    <w:rsid w:val="00812BA1"/>
    <w:rsid w:val="00812D4C"/>
    <w:rsid w:val="00812E0F"/>
    <w:rsid w:val="008131A9"/>
    <w:rsid w:val="00813249"/>
    <w:rsid w:val="00813372"/>
    <w:rsid w:val="0081342B"/>
    <w:rsid w:val="008138F6"/>
    <w:rsid w:val="00813CE2"/>
    <w:rsid w:val="00813D56"/>
    <w:rsid w:val="00813F4F"/>
    <w:rsid w:val="00814166"/>
    <w:rsid w:val="0081487E"/>
    <w:rsid w:val="00814986"/>
    <w:rsid w:val="00814B85"/>
    <w:rsid w:val="00814D93"/>
    <w:rsid w:val="00814DDB"/>
    <w:rsid w:val="008153D2"/>
    <w:rsid w:val="00815528"/>
    <w:rsid w:val="00815ED1"/>
    <w:rsid w:val="00815F24"/>
    <w:rsid w:val="008163CD"/>
    <w:rsid w:val="00816434"/>
    <w:rsid w:val="00816438"/>
    <w:rsid w:val="0081663E"/>
    <w:rsid w:val="00816813"/>
    <w:rsid w:val="008168E2"/>
    <w:rsid w:val="00816A3C"/>
    <w:rsid w:val="00817004"/>
    <w:rsid w:val="008170F2"/>
    <w:rsid w:val="00817270"/>
    <w:rsid w:val="008172D2"/>
    <w:rsid w:val="0081734F"/>
    <w:rsid w:val="0081745C"/>
    <w:rsid w:val="00817576"/>
    <w:rsid w:val="0081787C"/>
    <w:rsid w:val="0081789F"/>
    <w:rsid w:val="00817D36"/>
    <w:rsid w:val="00817DAE"/>
    <w:rsid w:val="008205AB"/>
    <w:rsid w:val="00820BDB"/>
    <w:rsid w:val="00820C4C"/>
    <w:rsid w:val="0082117B"/>
    <w:rsid w:val="008213C9"/>
    <w:rsid w:val="00821693"/>
    <w:rsid w:val="00821A70"/>
    <w:rsid w:val="00821F8F"/>
    <w:rsid w:val="0082217D"/>
    <w:rsid w:val="008221AA"/>
    <w:rsid w:val="00822355"/>
    <w:rsid w:val="0082236D"/>
    <w:rsid w:val="008226DD"/>
    <w:rsid w:val="00822767"/>
    <w:rsid w:val="008227C3"/>
    <w:rsid w:val="008227DA"/>
    <w:rsid w:val="008229AA"/>
    <w:rsid w:val="00822A9B"/>
    <w:rsid w:val="00822B64"/>
    <w:rsid w:val="00822E57"/>
    <w:rsid w:val="00822E5F"/>
    <w:rsid w:val="0082329A"/>
    <w:rsid w:val="008234E6"/>
    <w:rsid w:val="00823616"/>
    <w:rsid w:val="00823759"/>
    <w:rsid w:val="008237D6"/>
    <w:rsid w:val="00823D2B"/>
    <w:rsid w:val="00823EA7"/>
    <w:rsid w:val="00823EB9"/>
    <w:rsid w:val="008242CE"/>
    <w:rsid w:val="0082447B"/>
    <w:rsid w:val="00824C79"/>
    <w:rsid w:val="00824CBC"/>
    <w:rsid w:val="008253C0"/>
    <w:rsid w:val="00825697"/>
    <w:rsid w:val="00825B3D"/>
    <w:rsid w:val="0082641A"/>
    <w:rsid w:val="008266D4"/>
    <w:rsid w:val="008269B0"/>
    <w:rsid w:val="008269C7"/>
    <w:rsid w:val="00826B1B"/>
    <w:rsid w:val="00826B4C"/>
    <w:rsid w:val="00826B64"/>
    <w:rsid w:val="00827257"/>
    <w:rsid w:val="00827500"/>
    <w:rsid w:val="00827668"/>
    <w:rsid w:val="008279BD"/>
    <w:rsid w:val="00827D11"/>
    <w:rsid w:val="00827E92"/>
    <w:rsid w:val="0083014F"/>
    <w:rsid w:val="0083029F"/>
    <w:rsid w:val="00830AA6"/>
    <w:rsid w:val="00830D4B"/>
    <w:rsid w:val="00830DEB"/>
    <w:rsid w:val="008310F8"/>
    <w:rsid w:val="0083110A"/>
    <w:rsid w:val="0083142D"/>
    <w:rsid w:val="008316D1"/>
    <w:rsid w:val="00831AC6"/>
    <w:rsid w:val="00831DBD"/>
    <w:rsid w:val="008321D9"/>
    <w:rsid w:val="00832352"/>
    <w:rsid w:val="0083246F"/>
    <w:rsid w:val="00832CF4"/>
    <w:rsid w:val="00832D22"/>
    <w:rsid w:val="00832E69"/>
    <w:rsid w:val="00832E76"/>
    <w:rsid w:val="00832EEB"/>
    <w:rsid w:val="008333D4"/>
    <w:rsid w:val="00833863"/>
    <w:rsid w:val="008339F8"/>
    <w:rsid w:val="00833BAF"/>
    <w:rsid w:val="00833C19"/>
    <w:rsid w:val="00833F92"/>
    <w:rsid w:val="00834475"/>
    <w:rsid w:val="00834B4E"/>
    <w:rsid w:val="00834D55"/>
    <w:rsid w:val="008350E5"/>
    <w:rsid w:val="0083549C"/>
    <w:rsid w:val="00835751"/>
    <w:rsid w:val="008358E1"/>
    <w:rsid w:val="00835AFD"/>
    <w:rsid w:val="0083611F"/>
    <w:rsid w:val="00836283"/>
    <w:rsid w:val="0083667A"/>
    <w:rsid w:val="00836760"/>
    <w:rsid w:val="00836A01"/>
    <w:rsid w:val="008371EF"/>
    <w:rsid w:val="008372D0"/>
    <w:rsid w:val="008373E1"/>
    <w:rsid w:val="00837457"/>
    <w:rsid w:val="00837509"/>
    <w:rsid w:val="008379C4"/>
    <w:rsid w:val="008402B8"/>
    <w:rsid w:val="0084046A"/>
    <w:rsid w:val="00840776"/>
    <w:rsid w:val="00840B1D"/>
    <w:rsid w:val="0084147B"/>
    <w:rsid w:val="008415A4"/>
    <w:rsid w:val="00841674"/>
    <w:rsid w:val="00841BAA"/>
    <w:rsid w:val="00841CE6"/>
    <w:rsid w:val="00841F5F"/>
    <w:rsid w:val="008421BC"/>
    <w:rsid w:val="00842B4B"/>
    <w:rsid w:val="00842F63"/>
    <w:rsid w:val="00842F8E"/>
    <w:rsid w:val="0084330A"/>
    <w:rsid w:val="00843523"/>
    <w:rsid w:val="008438A6"/>
    <w:rsid w:val="00843C6E"/>
    <w:rsid w:val="00843D36"/>
    <w:rsid w:val="00843E24"/>
    <w:rsid w:val="00844142"/>
    <w:rsid w:val="008441A6"/>
    <w:rsid w:val="008446CB"/>
    <w:rsid w:val="00844A11"/>
    <w:rsid w:val="00844AA0"/>
    <w:rsid w:val="00844C89"/>
    <w:rsid w:val="00844E8A"/>
    <w:rsid w:val="008451D5"/>
    <w:rsid w:val="008454BE"/>
    <w:rsid w:val="0084571B"/>
    <w:rsid w:val="008458F2"/>
    <w:rsid w:val="00845E34"/>
    <w:rsid w:val="0084674C"/>
    <w:rsid w:val="00846A59"/>
    <w:rsid w:val="00846FB0"/>
    <w:rsid w:val="00847368"/>
    <w:rsid w:val="00847711"/>
    <w:rsid w:val="00847776"/>
    <w:rsid w:val="00847E93"/>
    <w:rsid w:val="00847FAA"/>
    <w:rsid w:val="0085003C"/>
    <w:rsid w:val="0085010A"/>
    <w:rsid w:val="008502AC"/>
    <w:rsid w:val="00850319"/>
    <w:rsid w:val="008503A2"/>
    <w:rsid w:val="008503A3"/>
    <w:rsid w:val="008504BA"/>
    <w:rsid w:val="00850559"/>
    <w:rsid w:val="00850569"/>
    <w:rsid w:val="0085077E"/>
    <w:rsid w:val="008508FF"/>
    <w:rsid w:val="00850951"/>
    <w:rsid w:val="00850F56"/>
    <w:rsid w:val="008519C0"/>
    <w:rsid w:val="00851BCA"/>
    <w:rsid w:val="00851D3C"/>
    <w:rsid w:val="00851E52"/>
    <w:rsid w:val="00852046"/>
    <w:rsid w:val="008525F0"/>
    <w:rsid w:val="00852671"/>
    <w:rsid w:val="00852A52"/>
    <w:rsid w:val="00852B21"/>
    <w:rsid w:val="00852F38"/>
    <w:rsid w:val="0085337A"/>
    <w:rsid w:val="00853624"/>
    <w:rsid w:val="008536A4"/>
    <w:rsid w:val="00853A51"/>
    <w:rsid w:val="00853AF8"/>
    <w:rsid w:val="00853D28"/>
    <w:rsid w:val="00853D37"/>
    <w:rsid w:val="0085413D"/>
    <w:rsid w:val="00854245"/>
    <w:rsid w:val="008548A2"/>
    <w:rsid w:val="00854A5C"/>
    <w:rsid w:val="00854A64"/>
    <w:rsid w:val="00854AD5"/>
    <w:rsid w:val="00854B57"/>
    <w:rsid w:val="0085611E"/>
    <w:rsid w:val="00856157"/>
    <w:rsid w:val="00856243"/>
    <w:rsid w:val="008564C8"/>
    <w:rsid w:val="00856547"/>
    <w:rsid w:val="00856757"/>
    <w:rsid w:val="00856975"/>
    <w:rsid w:val="00856A5C"/>
    <w:rsid w:val="00856B6E"/>
    <w:rsid w:val="00856C24"/>
    <w:rsid w:val="00856C97"/>
    <w:rsid w:val="00856D1F"/>
    <w:rsid w:val="00856F6B"/>
    <w:rsid w:val="0085761C"/>
    <w:rsid w:val="008578CD"/>
    <w:rsid w:val="00857A31"/>
    <w:rsid w:val="00857AAE"/>
    <w:rsid w:val="00857D85"/>
    <w:rsid w:val="00857FA9"/>
    <w:rsid w:val="00857FB0"/>
    <w:rsid w:val="00860042"/>
    <w:rsid w:val="008602DA"/>
    <w:rsid w:val="0086046C"/>
    <w:rsid w:val="00860FBF"/>
    <w:rsid w:val="00861354"/>
    <w:rsid w:val="00861BE6"/>
    <w:rsid w:val="00861CC7"/>
    <w:rsid w:val="00861DCD"/>
    <w:rsid w:val="008621F3"/>
    <w:rsid w:val="008625EE"/>
    <w:rsid w:val="00862644"/>
    <w:rsid w:val="00862B2D"/>
    <w:rsid w:val="00862D32"/>
    <w:rsid w:val="00862F8C"/>
    <w:rsid w:val="008633E0"/>
    <w:rsid w:val="00863670"/>
    <w:rsid w:val="00863CE0"/>
    <w:rsid w:val="00864219"/>
    <w:rsid w:val="00864524"/>
    <w:rsid w:val="00864B0C"/>
    <w:rsid w:val="00864B39"/>
    <w:rsid w:val="00864CDF"/>
    <w:rsid w:val="00864D70"/>
    <w:rsid w:val="00864F21"/>
    <w:rsid w:val="0086533A"/>
    <w:rsid w:val="00865444"/>
    <w:rsid w:val="00865525"/>
    <w:rsid w:val="008655C6"/>
    <w:rsid w:val="008659DC"/>
    <w:rsid w:val="00865A7E"/>
    <w:rsid w:val="00866371"/>
    <w:rsid w:val="008664E7"/>
    <w:rsid w:val="0086656C"/>
    <w:rsid w:val="00866A51"/>
    <w:rsid w:val="00866ACD"/>
    <w:rsid w:val="00866C4D"/>
    <w:rsid w:val="00866FE5"/>
    <w:rsid w:val="00867153"/>
    <w:rsid w:val="00867504"/>
    <w:rsid w:val="00867725"/>
    <w:rsid w:val="0086778F"/>
    <w:rsid w:val="00870136"/>
    <w:rsid w:val="00870352"/>
    <w:rsid w:val="00870746"/>
    <w:rsid w:val="00870AF5"/>
    <w:rsid w:val="00870F47"/>
    <w:rsid w:val="008715F4"/>
    <w:rsid w:val="00871C28"/>
    <w:rsid w:val="00871E39"/>
    <w:rsid w:val="00872293"/>
    <w:rsid w:val="008724B3"/>
    <w:rsid w:val="0087258F"/>
    <w:rsid w:val="00872C3A"/>
    <w:rsid w:val="00872CDC"/>
    <w:rsid w:val="00872ED7"/>
    <w:rsid w:val="00872FE3"/>
    <w:rsid w:val="008730EF"/>
    <w:rsid w:val="00873407"/>
    <w:rsid w:val="008734EA"/>
    <w:rsid w:val="00873AD4"/>
    <w:rsid w:val="00874081"/>
    <w:rsid w:val="00874724"/>
    <w:rsid w:val="008748F9"/>
    <w:rsid w:val="00875306"/>
    <w:rsid w:val="00875309"/>
    <w:rsid w:val="008754B9"/>
    <w:rsid w:val="008756DB"/>
    <w:rsid w:val="0087581F"/>
    <w:rsid w:val="00875B48"/>
    <w:rsid w:val="00875C86"/>
    <w:rsid w:val="00876034"/>
    <w:rsid w:val="00876150"/>
    <w:rsid w:val="0087690E"/>
    <w:rsid w:val="00876C3B"/>
    <w:rsid w:val="00876C3D"/>
    <w:rsid w:val="00876EBC"/>
    <w:rsid w:val="00877849"/>
    <w:rsid w:val="00877B5E"/>
    <w:rsid w:val="00877BF7"/>
    <w:rsid w:val="00877ED7"/>
    <w:rsid w:val="00880054"/>
    <w:rsid w:val="00880161"/>
    <w:rsid w:val="0088033B"/>
    <w:rsid w:val="00880408"/>
    <w:rsid w:val="008806F5"/>
    <w:rsid w:val="00880749"/>
    <w:rsid w:val="00880886"/>
    <w:rsid w:val="00880DF0"/>
    <w:rsid w:val="00880EBE"/>
    <w:rsid w:val="00880F67"/>
    <w:rsid w:val="008818D1"/>
    <w:rsid w:val="00882986"/>
    <w:rsid w:val="00882F9B"/>
    <w:rsid w:val="00883276"/>
    <w:rsid w:val="0088392A"/>
    <w:rsid w:val="00883984"/>
    <w:rsid w:val="00883992"/>
    <w:rsid w:val="00883E54"/>
    <w:rsid w:val="0088408C"/>
    <w:rsid w:val="0088421A"/>
    <w:rsid w:val="008842F3"/>
    <w:rsid w:val="00884375"/>
    <w:rsid w:val="008846CA"/>
    <w:rsid w:val="00884739"/>
    <w:rsid w:val="0088481D"/>
    <w:rsid w:val="00884AD3"/>
    <w:rsid w:val="00884B3A"/>
    <w:rsid w:val="00884DE4"/>
    <w:rsid w:val="00885314"/>
    <w:rsid w:val="008853E6"/>
    <w:rsid w:val="00885CD8"/>
    <w:rsid w:val="0088676E"/>
    <w:rsid w:val="008867A9"/>
    <w:rsid w:val="0088684C"/>
    <w:rsid w:val="00886BE4"/>
    <w:rsid w:val="00886C16"/>
    <w:rsid w:val="00886D8F"/>
    <w:rsid w:val="00886E17"/>
    <w:rsid w:val="00887074"/>
    <w:rsid w:val="008872A4"/>
    <w:rsid w:val="0088732B"/>
    <w:rsid w:val="0088758B"/>
    <w:rsid w:val="00887A08"/>
    <w:rsid w:val="00887AB8"/>
    <w:rsid w:val="00887CCF"/>
    <w:rsid w:val="00887D49"/>
    <w:rsid w:val="00887D51"/>
    <w:rsid w:val="00887EF9"/>
    <w:rsid w:val="00890279"/>
    <w:rsid w:val="008904C7"/>
    <w:rsid w:val="0089092D"/>
    <w:rsid w:val="00890B73"/>
    <w:rsid w:val="00890EA9"/>
    <w:rsid w:val="00891242"/>
    <w:rsid w:val="0089125C"/>
    <w:rsid w:val="0089139A"/>
    <w:rsid w:val="0089182A"/>
    <w:rsid w:val="00891B6A"/>
    <w:rsid w:val="00891CD3"/>
    <w:rsid w:val="00891D3E"/>
    <w:rsid w:val="00891E24"/>
    <w:rsid w:val="00891E4E"/>
    <w:rsid w:val="00891F31"/>
    <w:rsid w:val="00892573"/>
    <w:rsid w:val="008926CE"/>
    <w:rsid w:val="0089271F"/>
    <w:rsid w:val="008930D5"/>
    <w:rsid w:val="008936D4"/>
    <w:rsid w:val="008938B9"/>
    <w:rsid w:val="00893AF6"/>
    <w:rsid w:val="00893DFA"/>
    <w:rsid w:val="008940D5"/>
    <w:rsid w:val="00894144"/>
    <w:rsid w:val="0089426D"/>
    <w:rsid w:val="00894415"/>
    <w:rsid w:val="008950C9"/>
    <w:rsid w:val="008955D1"/>
    <w:rsid w:val="00895FBD"/>
    <w:rsid w:val="008960F8"/>
    <w:rsid w:val="008961E5"/>
    <w:rsid w:val="0089686F"/>
    <w:rsid w:val="00896A51"/>
    <w:rsid w:val="00896A5D"/>
    <w:rsid w:val="00896B69"/>
    <w:rsid w:val="00896D4B"/>
    <w:rsid w:val="008970FE"/>
    <w:rsid w:val="00897187"/>
    <w:rsid w:val="008973AA"/>
    <w:rsid w:val="008975E2"/>
    <w:rsid w:val="00897885"/>
    <w:rsid w:val="00897B85"/>
    <w:rsid w:val="00897C81"/>
    <w:rsid w:val="00897E78"/>
    <w:rsid w:val="00897E82"/>
    <w:rsid w:val="00897F35"/>
    <w:rsid w:val="008A0785"/>
    <w:rsid w:val="008A0BB9"/>
    <w:rsid w:val="008A0D00"/>
    <w:rsid w:val="008A0EB3"/>
    <w:rsid w:val="008A1062"/>
    <w:rsid w:val="008A16F7"/>
    <w:rsid w:val="008A17C3"/>
    <w:rsid w:val="008A1A69"/>
    <w:rsid w:val="008A1CEA"/>
    <w:rsid w:val="008A2855"/>
    <w:rsid w:val="008A288A"/>
    <w:rsid w:val="008A288E"/>
    <w:rsid w:val="008A296B"/>
    <w:rsid w:val="008A2BE5"/>
    <w:rsid w:val="008A2DCB"/>
    <w:rsid w:val="008A32D9"/>
    <w:rsid w:val="008A3607"/>
    <w:rsid w:val="008A38AF"/>
    <w:rsid w:val="008A38F9"/>
    <w:rsid w:val="008A3B5F"/>
    <w:rsid w:val="008A3BB3"/>
    <w:rsid w:val="008A3BB6"/>
    <w:rsid w:val="008A3F8A"/>
    <w:rsid w:val="008A417E"/>
    <w:rsid w:val="008A4349"/>
    <w:rsid w:val="008A4B1A"/>
    <w:rsid w:val="008A4B58"/>
    <w:rsid w:val="008A4BCC"/>
    <w:rsid w:val="008A4ED4"/>
    <w:rsid w:val="008A4F09"/>
    <w:rsid w:val="008A4FB1"/>
    <w:rsid w:val="008A4FF3"/>
    <w:rsid w:val="008A520C"/>
    <w:rsid w:val="008A52FA"/>
    <w:rsid w:val="008A5398"/>
    <w:rsid w:val="008A5B95"/>
    <w:rsid w:val="008A69B2"/>
    <w:rsid w:val="008A6C49"/>
    <w:rsid w:val="008A707C"/>
    <w:rsid w:val="008A713B"/>
    <w:rsid w:val="008A7AC7"/>
    <w:rsid w:val="008A7BE2"/>
    <w:rsid w:val="008A7F3A"/>
    <w:rsid w:val="008A7FAE"/>
    <w:rsid w:val="008B01D0"/>
    <w:rsid w:val="008B0477"/>
    <w:rsid w:val="008B0B80"/>
    <w:rsid w:val="008B0E30"/>
    <w:rsid w:val="008B1414"/>
    <w:rsid w:val="008B17B2"/>
    <w:rsid w:val="008B1897"/>
    <w:rsid w:val="008B1A02"/>
    <w:rsid w:val="008B1C1A"/>
    <w:rsid w:val="008B1D05"/>
    <w:rsid w:val="008B1D7B"/>
    <w:rsid w:val="008B24B7"/>
    <w:rsid w:val="008B25E2"/>
    <w:rsid w:val="008B2DA8"/>
    <w:rsid w:val="008B2F28"/>
    <w:rsid w:val="008B3141"/>
    <w:rsid w:val="008B3234"/>
    <w:rsid w:val="008B3AB1"/>
    <w:rsid w:val="008B3ABB"/>
    <w:rsid w:val="008B3C40"/>
    <w:rsid w:val="008B3D5D"/>
    <w:rsid w:val="008B4B20"/>
    <w:rsid w:val="008B5405"/>
    <w:rsid w:val="008B54CE"/>
    <w:rsid w:val="008B5638"/>
    <w:rsid w:val="008B6598"/>
    <w:rsid w:val="008B65DF"/>
    <w:rsid w:val="008B68BE"/>
    <w:rsid w:val="008B6A28"/>
    <w:rsid w:val="008B74A1"/>
    <w:rsid w:val="008B7703"/>
    <w:rsid w:val="008B7CFE"/>
    <w:rsid w:val="008C031A"/>
    <w:rsid w:val="008C045C"/>
    <w:rsid w:val="008C0721"/>
    <w:rsid w:val="008C0768"/>
    <w:rsid w:val="008C089F"/>
    <w:rsid w:val="008C0CBD"/>
    <w:rsid w:val="008C0E1E"/>
    <w:rsid w:val="008C1184"/>
    <w:rsid w:val="008C1263"/>
    <w:rsid w:val="008C154F"/>
    <w:rsid w:val="008C170D"/>
    <w:rsid w:val="008C2096"/>
    <w:rsid w:val="008C2632"/>
    <w:rsid w:val="008C263D"/>
    <w:rsid w:val="008C2CD8"/>
    <w:rsid w:val="008C2D06"/>
    <w:rsid w:val="008C2E26"/>
    <w:rsid w:val="008C30EE"/>
    <w:rsid w:val="008C33DB"/>
    <w:rsid w:val="008C384C"/>
    <w:rsid w:val="008C3A27"/>
    <w:rsid w:val="008C3C00"/>
    <w:rsid w:val="008C3D90"/>
    <w:rsid w:val="008C3F65"/>
    <w:rsid w:val="008C4284"/>
    <w:rsid w:val="008C43CD"/>
    <w:rsid w:val="008C4B53"/>
    <w:rsid w:val="008C4D09"/>
    <w:rsid w:val="008C5312"/>
    <w:rsid w:val="008C5481"/>
    <w:rsid w:val="008C5880"/>
    <w:rsid w:val="008C5BDF"/>
    <w:rsid w:val="008C6052"/>
    <w:rsid w:val="008C61A3"/>
    <w:rsid w:val="008C649E"/>
    <w:rsid w:val="008C696D"/>
    <w:rsid w:val="008C69DE"/>
    <w:rsid w:val="008C6A25"/>
    <w:rsid w:val="008C6ADC"/>
    <w:rsid w:val="008C6CB0"/>
    <w:rsid w:val="008C6CFC"/>
    <w:rsid w:val="008C6D6E"/>
    <w:rsid w:val="008C6E21"/>
    <w:rsid w:val="008C719E"/>
    <w:rsid w:val="008C730A"/>
    <w:rsid w:val="008C73E3"/>
    <w:rsid w:val="008C76F8"/>
    <w:rsid w:val="008C770B"/>
    <w:rsid w:val="008C7910"/>
    <w:rsid w:val="008C7949"/>
    <w:rsid w:val="008C7ADA"/>
    <w:rsid w:val="008C7E58"/>
    <w:rsid w:val="008C7EAB"/>
    <w:rsid w:val="008C7FD1"/>
    <w:rsid w:val="008C7FE4"/>
    <w:rsid w:val="008D0367"/>
    <w:rsid w:val="008D08A6"/>
    <w:rsid w:val="008D08B4"/>
    <w:rsid w:val="008D0D40"/>
    <w:rsid w:val="008D165D"/>
    <w:rsid w:val="008D16D4"/>
    <w:rsid w:val="008D1A84"/>
    <w:rsid w:val="008D2447"/>
    <w:rsid w:val="008D2A6E"/>
    <w:rsid w:val="008D2AA2"/>
    <w:rsid w:val="008D2D81"/>
    <w:rsid w:val="008D304C"/>
    <w:rsid w:val="008D3177"/>
    <w:rsid w:val="008D333E"/>
    <w:rsid w:val="008D34E9"/>
    <w:rsid w:val="008D3589"/>
    <w:rsid w:val="008D370B"/>
    <w:rsid w:val="008D38FB"/>
    <w:rsid w:val="008D3996"/>
    <w:rsid w:val="008D3B9C"/>
    <w:rsid w:val="008D3C61"/>
    <w:rsid w:val="008D3C89"/>
    <w:rsid w:val="008D3DB5"/>
    <w:rsid w:val="008D3F4F"/>
    <w:rsid w:val="008D3FF5"/>
    <w:rsid w:val="008D5676"/>
    <w:rsid w:val="008D5951"/>
    <w:rsid w:val="008D5DFB"/>
    <w:rsid w:val="008D62E2"/>
    <w:rsid w:val="008D6363"/>
    <w:rsid w:val="008D63B9"/>
    <w:rsid w:val="008D6C12"/>
    <w:rsid w:val="008D6C74"/>
    <w:rsid w:val="008D6D3A"/>
    <w:rsid w:val="008D6EE0"/>
    <w:rsid w:val="008D6F84"/>
    <w:rsid w:val="008D6FE1"/>
    <w:rsid w:val="008D6FF3"/>
    <w:rsid w:val="008D7077"/>
    <w:rsid w:val="008D724B"/>
    <w:rsid w:val="008D79D8"/>
    <w:rsid w:val="008D7A08"/>
    <w:rsid w:val="008D7E27"/>
    <w:rsid w:val="008E0126"/>
    <w:rsid w:val="008E020A"/>
    <w:rsid w:val="008E0249"/>
    <w:rsid w:val="008E06DB"/>
    <w:rsid w:val="008E0BBA"/>
    <w:rsid w:val="008E0ED1"/>
    <w:rsid w:val="008E115F"/>
    <w:rsid w:val="008E11FC"/>
    <w:rsid w:val="008E1344"/>
    <w:rsid w:val="008E13F1"/>
    <w:rsid w:val="008E14AC"/>
    <w:rsid w:val="008E16D4"/>
    <w:rsid w:val="008E18BE"/>
    <w:rsid w:val="008E19AD"/>
    <w:rsid w:val="008E1C76"/>
    <w:rsid w:val="008E1D71"/>
    <w:rsid w:val="008E1DE8"/>
    <w:rsid w:val="008E1E99"/>
    <w:rsid w:val="008E1F0B"/>
    <w:rsid w:val="008E1F46"/>
    <w:rsid w:val="008E2210"/>
    <w:rsid w:val="008E23E2"/>
    <w:rsid w:val="008E25D8"/>
    <w:rsid w:val="008E265D"/>
    <w:rsid w:val="008E2C11"/>
    <w:rsid w:val="008E2D54"/>
    <w:rsid w:val="008E2DBD"/>
    <w:rsid w:val="008E2F73"/>
    <w:rsid w:val="008E2FA2"/>
    <w:rsid w:val="008E3144"/>
    <w:rsid w:val="008E33BB"/>
    <w:rsid w:val="008E3794"/>
    <w:rsid w:val="008E3B56"/>
    <w:rsid w:val="008E3BAA"/>
    <w:rsid w:val="008E4073"/>
    <w:rsid w:val="008E4144"/>
    <w:rsid w:val="008E4160"/>
    <w:rsid w:val="008E44DE"/>
    <w:rsid w:val="008E4527"/>
    <w:rsid w:val="008E46F5"/>
    <w:rsid w:val="008E47E3"/>
    <w:rsid w:val="008E4B45"/>
    <w:rsid w:val="008E4BC0"/>
    <w:rsid w:val="008E4C24"/>
    <w:rsid w:val="008E4DB7"/>
    <w:rsid w:val="008E512D"/>
    <w:rsid w:val="008E5911"/>
    <w:rsid w:val="008E63A8"/>
    <w:rsid w:val="008E6713"/>
    <w:rsid w:val="008E6DEB"/>
    <w:rsid w:val="008E6FF6"/>
    <w:rsid w:val="008E703D"/>
    <w:rsid w:val="008E730C"/>
    <w:rsid w:val="008E77AF"/>
    <w:rsid w:val="008E77CE"/>
    <w:rsid w:val="008E7869"/>
    <w:rsid w:val="008E7A71"/>
    <w:rsid w:val="008E7ADB"/>
    <w:rsid w:val="008E7ED3"/>
    <w:rsid w:val="008E7F7C"/>
    <w:rsid w:val="008F00CC"/>
    <w:rsid w:val="008F03DD"/>
    <w:rsid w:val="008F0488"/>
    <w:rsid w:val="008F11FB"/>
    <w:rsid w:val="008F14CB"/>
    <w:rsid w:val="008F1541"/>
    <w:rsid w:val="008F1791"/>
    <w:rsid w:val="008F20CE"/>
    <w:rsid w:val="008F21D5"/>
    <w:rsid w:val="008F2533"/>
    <w:rsid w:val="008F2BC4"/>
    <w:rsid w:val="008F34FA"/>
    <w:rsid w:val="008F3504"/>
    <w:rsid w:val="008F3694"/>
    <w:rsid w:val="008F3F1E"/>
    <w:rsid w:val="008F4051"/>
    <w:rsid w:val="008F44F4"/>
    <w:rsid w:val="008F46CE"/>
    <w:rsid w:val="008F4765"/>
    <w:rsid w:val="008F4E7D"/>
    <w:rsid w:val="008F4F5A"/>
    <w:rsid w:val="008F5136"/>
    <w:rsid w:val="008F5557"/>
    <w:rsid w:val="008F56E1"/>
    <w:rsid w:val="008F5A48"/>
    <w:rsid w:val="008F5AF5"/>
    <w:rsid w:val="008F5FFC"/>
    <w:rsid w:val="008F60A0"/>
    <w:rsid w:val="008F671F"/>
    <w:rsid w:val="008F67A7"/>
    <w:rsid w:val="008F67F6"/>
    <w:rsid w:val="008F68A1"/>
    <w:rsid w:val="008F6953"/>
    <w:rsid w:val="008F6961"/>
    <w:rsid w:val="008F6EAE"/>
    <w:rsid w:val="008F7473"/>
    <w:rsid w:val="008F75E8"/>
    <w:rsid w:val="008F7705"/>
    <w:rsid w:val="008F7AF8"/>
    <w:rsid w:val="008F7F86"/>
    <w:rsid w:val="00900A54"/>
    <w:rsid w:val="00900EDA"/>
    <w:rsid w:val="00901162"/>
    <w:rsid w:val="00901478"/>
    <w:rsid w:val="0090155C"/>
    <w:rsid w:val="00901686"/>
    <w:rsid w:val="009017A8"/>
    <w:rsid w:val="009018CB"/>
    <w:rsid w:val="00901944"/>
    <w:rsid w:val="00901AA5"/>
    <w:rsid w:val="00901C78"/>
    <w:rsid w:val="00901DCA"/>
    <w:rsid w:val="00902242"/>
    <w:rsid w:val="00902478"/>
    <w:rsid w:val="00902786"/>
    <w:rsid w:val="00902F29"/>
    <w:rsid w:val="0090302F"/>
    <w:rsid w:val="0090303B"/>
    <w:rsid w:val="0090311E"/>
    <w:rsid w:val="0090390C"/>
    <w:rsid w:val="00903B04"/>
    <w:rsid w:val="00903E7A"/>
    <w:rsid w:val="009042E1"/>
    <w:rsid w:val="0090433A"/>
    <w:rsid w:val="009046C2"/>
    <w:rsid w:val="00904799"/>
    <w:rsid w:val="009047B3"/>
    <w:rsid w:val="009047BF"/>
    <w:rsid w:val="00904DB3"/>
    <w:rsid w:val="00904FB7"/>
    <w:rsid w:val="0090500C"/>
    <w:rsid w:val="00905118"/>
    <w:rsid w:val="0090528F"/>
    <w:rsid w:val="009052BC"/>
    <w:rsid w:val="00905890"/>
    <w:rsid w:val="00905943"/>
    <w:rsid w:val="00905994"/>
    <w:rsid w:val="00905C6E"/>
    <w:rsid w:val="00905E46"/>
    <w:rsid w:val="00905FBA"/>
    <w:rsid w:val="009060EA"/>
    <w:rsid w:val="00906149"/>
    <w:rsid w:val="009063D8"/>
    <w:rsid w:val="009066EE"/>
    <w:rsid w:val="00906931"/>
    <w:rsid w:val="009069FE"/>
    <w:rsid w:val="00906AD3"/>
    <w:rsid w:val="00906F7C"/>
    <w:rsid w:val="00907156"/>
    <w:rsid w:val="009071B4"/>
    <w:rsid w:val="0090724F"/>
    <w:rsid w:val="00907642"/>
    <w:rsid w:val="009079E1"/>
    <w:rsid w:val="00907A9D"/>
    <w:rsid w:val="00907D55"/>
    <w:rsid w:val="00907FF3"/>
    <w:rsid w:val="00910212"/>
    <w:rsid w:val="00910CF2"/>
    <w:rsid w:val="00911171"/>
    <w:rsid w:val="0091231D"/>
    <w:rsid w:val="00912BAF"/>
    <w:rsid w:val="00912D07"/>
    <w:rsid w:val="00912FD9"/>
    <w:rsid w:val="009134E2"/>
    <w:rsid w:val="0091367C"/>
    <w:rsid w:val="009136B2"/>
    <w:rsid w:val="00913B79"/>
    <w:rsid w:val="00913B99"/>
    <w:rsid w:val="00913D2D"/>
    <w:rsid w:val="00913EEA"/>
    <w:rsid w:val="00914695"/>
    <w:rsid w:val="00914C66"/>
    <w:rsid w:val="009150C2"/>
    <w:rsid w:val="0091514B"/>
    <w:rsid w:val="009154F5"/>
    <w:rsid w:val="00915787"/>
    <w:rsid w:val="0091612F"/>
    <w:rsid w:val="00916579"/>
    <w:rsid w:val="009167FC"/>
    <w:rsid w:val="00916A9A"/>
    <w:rsid w:val="00916E73"/>
    <w:rsid w:val="00916F34"/>
    <w:rsid w:val="0091704F"/>
    <w:rsid w:val="0091727F"/>
    <w:rsid w:val="00917341"/>
    <w:rsid w:val="009173A5"/>
    <w:rsid w:val="00917540"/>
    <w:rsid w:val="009175FD"/>
    <w:rsid w:val="00917B66"/>
    <w:rsid w:val="00917BD5"/>
    <w:rsid w:val="00917C40"/>
    <w:rsid w:val="00917E09"/>
    <w:rsid w:val="00917E6F"/>
    <w:rsid w:val="009200C2"/>
    <w:rsid w:val="009205CD"/>
    <w:rsid w:val="009208AF"/>
    <w:rsid w:val="009215AE"/>
    <w:rsid w:val="00921A1D"/>
    <w:rsid w:val="00921C3F"/>
    <w:rsid w:val="009221BF"/>
    <w:rsid w:val="009221DB"/>
    <w:rsid w:val="0092234F"/>
    <w:rsid w:val="009223C7"/>
    <w:rsid w:val="00922465"/>
    <w:rsid w:val="009224AC"/>
    <w:rsid w:val="00922958"/>
    <w:rsid w:val="00922B13"/>
    <w:rsid w:val="00922F39"/>
    <w:rsid w:val="009230AA"/>
    <w:rsid w:val="00923220"/>
    <w:rsid w:val="009232EF"/>
    <w:rsid w:val="009234C1"/>
    <w:rsid w:val="009237AD"/>
    <w:rsid w:val="0092394F"/>
    <w:rsid w:val="00923B65"/>
    <w:rsid w:val="00923C45"/>
    <w:rsid w:val="0092403E"/>
    <w:rsid w:val="0092424D"/>
    <w:rsid w:val="00924349"/>
    <w:rsid w:val="0092456D"/>
    <w:rsid w:val="00924C5F"/>
    <w:rsid w:val="00924DCD"/>
    <w:rsid w:val="00924E62"/>
    <w:rsid w:val="00924EC1"/>
    <w:rsid w:val="00925275"/>
    <w:rsid w:val="00925309"/>
    <w:rsid w:val="00925642"/>
    <w:rsid w:val="00925998"/>
    <w:rsid w:val="00925C18"/>
    <w:rsid w:val="00925D8C"/>
    <w:rsid w:val="00925DF4"/>
    <w:rsid w:val="00926049"/>
    <w:rsid w:val="009263F8"/>
    <w:rsid w:val="00926ACF"/>
    <w:rsid w:val="00926B3D"/>
    <w:rsid w:val="00926EFF"/>
    <w:rsid w:val="009270A1"/>
    <w:rsid w:val="00927129"/>
    <w:rsid w:val="00927313"/>
    <w:rsid w:val="009275DA"/>
    <w:rsid w:val="009279BD"/>
    <w:rsid w:val="00930113"/>
    <w:rsid w:val="0093097B"/>
    <w:rsid w:val="00930A00"/>
    <w:rsid w:val="00930B01"/>
    <w:rsid w:val="00930FE5"/>
    <w:rsid w:val="00931A03"/>
    <w:rsid w:val="00931E33"/>
    <w:rsid w:val="009325CB"/>
    <w:rsid w:val="00932C45"/>
    <w:rsid w:val="00932DFB"/>
    <w:rsid w:val="00932E12"/>
    <w:rsid w:val="009332CC"/>
    <w:rsid w:val="00933331"/>
    <w:rsid w:val="009333ED"/>
    <w:rsid w:val="00933524"/>
    <w:rsid w:val="00933665"/>
    <w:rsid w:val="00933772"/>
    <w:rsid w:val="00933DEC"/>
    <w:rsid w:val="00934138"/>
    <w:rsid w:val="009342F8"/>
    <w:rsid w:val="0093443B"/>
    <w:rsid w:val="009348F2"/>
    <w:rsid w:val="0093490B"/>
    <w:rsid w:val="00934A1D"/>
    <w:rsid w:val="00934ED6"/>
    <w:rsid w:val="00935875"/>
    <w:rsid w:val="00935933"/>
    <w:rsid w:val="009359DD"/>
    <w:rsid w:val="00935BE3"/>
    <w:rsid w:val="009360C4"/>
    <w:rsid w:val="009361FA"/>
    <w:rsid w:val="0093637F"/>
    <w:rsid w:val="00936458"/>
    <w:rsid w:val="0093648F"/>
    <w:rsid w:val="00936616"/>
    <w:rsid w:val="009369E4"/>
    <w:rsid w:val="009371CE"/>
    <w:rsid w:val="009371E3"/>
    <w:rsid w:val="009373E9"/>
    <w:rsid w:val="00937A9C"/>
    <w:rsid w:val="00937BC9"/>
    <w:rsid w:val="00937EC0"/>
    <w:rsid w:val="00937FAB"/>
    <w:rsid w:val="00940074"/>
    <w:rsid w:val="0094019E"/>
    <w:rsid w:val="00940208"/>
    <w:rsid w:val="00940607"/>
    <w:rsid w:val="009406CF"/>
    <w:rsid w:val="009406EC"/>
    <w:rsid w:val="00940B5F"/>
    <w:rsid w:val="00940C08"/>
    <w:rsid w:val="00940CF3"/>
    <w:rsid w:val="00940CFE"/>
    <w:rsid w:val="00940F74"/>
    <w:rsid w:val="009410E2"/>
    <w:rsid w:val="009411F5"/>
    <w:rsid w:val="0094132E"/>
    <w:rsid w:val="009419B3"/>
    <w:rsid w:val="00941BA4"/>
    <w:rsid w:val="00941C4A"/>
    <w:rsid w:val="00942968"/>
    <w:rsid w:val="00942A77"/>
    <w:rsid w:val="00942ACB"/>
    <w:rsid w:val="0094394B"/>
    <w:rsid w:val="00943984"/>
    <w:rsid w:val="00943E6D"/>
    <w:rsid w:val="0094438B"/>
    <w:rsid w:val="009447CB"/>
    <w:rsid w:val="00944C28"/>
    <w:rsid w:val="00944D61"/>
    <w:rsid w:val="00944D66"/>
    <w:rsid w:val="009453B4"/>
    <w:rsid w:val="00945AA9"/>
    <w:rsid w:val="00945CC4"/>
    <w:rsid w:val="00946065"/>
    <w:rsid w:val="00946443"/>
    <w:rsid w:val="00946592"/>
    <w:rsid w:val="00946924"/>
    <w:rsid w:val="00946A13"/>
    <w:rsid w:val="00946DF3"/>
    <w:rsid w:val="00947106"/>
    <w:rsid w:val="009471DB"/>
    <w:rsid w:val="00947380"/>
    <w:rsid w:val="00947673"/>
    <w:rsid w:val="00947BD7"/>
    <w:rsid w:val="00947D30"/>
    <w:rsid w:val="00947FB6"/>
    <w:rsid w:val="00950351"/>
    <w:rsid w:val="00950374"/>
    <w:rsid w:val="00950524"/>
    <w:rsid w:val="00950683"/>
    <w:rsid w:val="00950B71"/>
    <w:rsid w:val="00950D03"/>
    <w:rsid w:val="00950D70"/>
    <w:rsid w:val="009512CE"/>
    <w:rsid w:val="0095138B"/>
    <w:rsid w:val="00951876"/>
    <w:rsid w:val="00951A78"/>
    <w:rsid w:val="00952856"/>
    <w:rsid w:val="00952910"/>
    <w:rsid w:val="00952A21"/>
    <w:rsid w:val="00952A8F"/>
    <w:rsid w:val="00952D3D"/>
    <w:rsid w:val="009532F6"/>
    <w:rsid w:val="0095365C"/>
    <w:rsid w:val="009538A4"/>
    <w:rsid w:val="00953C96"/>
    <w:rsid w:val="009541E0"/>
    <w:rsid w:val="00954493"/>
    <w:rsid w:val="009546C6"/>
    <w:rsid w:val="00954BB5"/>
    <w:rsid w:val="00955112"/>
    <w:rsid w:val="00955665"/>
    <w:rsid w:val="009559C6"/>
    <w:rsid w:val="00955C68"/>
    <w:rsid w:val="00956199"/>
    <w:rsid w:val="0095630C"/>
    <w:rsid w:val="009564E8"/>
    <w:rsid w:val="009568CA"/>
    <w:rsid w:val="00956922"/>
    <w:rsid w:val="00956C0D"/>
    <w:rsid w:val="009575D0"/>
    <w:rsid w:val="009577BE"/>
    <w:rsid w:val="0095798F"/>
    <w:rsid w:val="00957C18"/>
    <w:rsid w:val="00957FAE"/>
    <w:rsid w:val="00960B3B"/>
    <w:rsid w:val="00961446"/>
    <w:rsid w:val="0096193C"/>
    <w:rsid w:val="00961A27"/>
    <w:rsid w:val="00961AFB"/>
    <w:rsid w:val="00961CB1"/>
    <w:rsid w:val="009622AE"/>
    <w:rsid w:val="009623AA"/>
    <w:rsid w:val="00962A28"/>
    <w:rsid w:val="00962CA6"/>
    <w:rsid w:val="00962FCF"/>
    <w:rsid w:val="00963120"/>
    <w:rsid w:val="009634D1"/>
    <w:rsid w:val="009635AF"/>
    <w:rsid w:val="0096369F"/>
    <w:rsid w:val="00963BB2"/>
    <w:rsid w:val="0096457E"/>
    <w:rsid w:val="0096471F"/>
    <w:rsid w:val="0096488D"/>
    <w:rsid w:val="00964C84"/>
    <w:rsid w:val="00964E98"/>
    <w:rsid w:val="00964F10"/>
    <w:rsid w:val="00965A5A"/>
    <w:rsid w:val="00965B2A"/>
    <w:rsid w:val="00965CCB"/>
    <w:rsid w:val="009660FB"/>
    <w:rsid w:val="009662CE"/>
    <w:rsid w:val="009664A1"/>
    <w:rsid w:val="00966690"/>
    <w:rsid w:val="0096690F"/>
    <w:rsid w:val="00966EAE"/>
    <w:rsid w:val="00966F28"/>
    <w:rsid w:val="00967A51"/>
    <w:rsid w:val="00967AE5"/>
    <w:rsid w:val="00967EAE"/>
    <w:rsid w:val="00967EEF"/>
    <w:rsid w:val="009705E7"/>
    <w:rsid w:val="00970877"/>
    <w:rsid w:val="00970AED"/>
    <w:rsid w:val="00970BEA"/>
    <w:rsid w:val="00970DD6"/>
    <w:rsid w:val="00970F3C"/>
    <w:rsid w:val="00971802"/>
    <w:rsid w:val="00971C43"/>
    <w:rsid w:val="0097213C"/>
    <w:rsid w:val="009721D7"/>
    <w:rsid w:val="0097262B"/>
    <w:rsid w:val="00972632"/>
    <w:rsid w:val="009728E8"/>
    <w:rsid w:val="00972BB3"/>
    <w:rsid w:val="00972C8C"/>
    <w:rsid w:val="00972D62"/>
    <w:rsid w:val="00972FE3"/>
    <w:rsid w:val="00973260"/>
    <w:rsid w:val="009736E5"/>
    <w:rsid w:val="0097371B"/>
    <w:rsid w:val="00973DC8"/>
    <w:rsid w:val="0097431B"/>
    <w:rsid w:val="00974345"/>
    <w:rsid w:val="00974B89"/>
    <w:rsid w:val="00974F9B"/>
    <w:rsid w:val="00974FC6"/>
    <w:rsid w:val="00975AB7"/>
    <w:rsid w:val="00975C34"/>
    <w:rsid w:val="00975CB5"/>
    <w:rsid w:val="00975E3A"/>
    <w:rsid w:val="00976505"/>
    <w:rsid w:val="009765DB"/>
    <w:rsid w:val="00976E11"/>
    <w:rsid w:val="00977454"/>
    <w:rsid w:val="00977574"/>
    <w:rsid w:val="0097783F"/>
    <w:rsid w:val="009779E6"/>
    <w:rsid w:val="00977EAD"/>
    <w:rsid w:val="00977EB6"/>
    <w:rsid w:val="0098002C"/>
    <w:rsid w:val="009800ED"/>
    <w:rsid w:val="009806A6"/>
    <w:rsid w:val="00980853"/>
    <w:rsid w:val="00980B2A"/>
    <w:rsid w:val="00980EC4"/>
    <w:rsid w:val="00980F59"/>
    <w:rsid w:val="009810AC"/>
    <w:rsid w:val="0098116A"/>
    <w:rsid w:val="009811FD"/>
    <w:rsid w:val="00981B92"/>
    <w:rsid w:val="00981E1B"/>
    <w:rsid w:val="00981E40"/>
    <w:rsid w:val="00982DBC"/>
    <w:rsid w:val="00982EF0"/>
    <w:rsid w:val="00983034"/>
    <w:rsid w:val="0098307B"/>
    <w:rsid w:val="00983244"/>
    <w:rsid w:val="00983470"/>
    <w:rsid w:val="0098347A"/>
    <w:rsid w:val="009835D6"/>
    <w:rsid w:val="00983653"/>
    <w:rsid w:val="0098375C"/>
    <w:rsid w:val="00983799"/>
    <w:rsid w:val="00983814"/>
    <w:rsid w:val="0098388A"/>
    <w:rsid w:val="009839D5"/>
    <w:rsid w:val="00983D4B"/>
    <w:rsid w:val="00983FA4"/>
    <w:rsid w:val="009840CF"/>
    <w:rsid w:val="009841F9"/>
    <w:rsid w:val="0098486E"/>
    <w:rsid w:val="00984B29"/>
    <w:rsid w:val="00984BB1"/>
    <w:rsid w:val="00985000"/>
    <w:rsid w:val="009851BE"/>
    <w:rsid w:val="009851DF"/>
    <w:rsid w:val="0098520C"/>
    <w:rsid w:val="00985A7F"/>
    <w:rsid w:val="00985AFA"/>
    <w:rsid w:val="00985F52"/>
    <w:rsid w:val="0098634D"/>
    <w:rsid w:val="00986489"/>
    <w:rsid w:val="0098682C"/>
    <w:rsid w:val="00986B53"/>
    <w:rsid w:val="00986DE2"/>
    <w:rsid w:val="009872BE"/>
    <w:rsid w:val="009873F3"/>
    <w:rsid w:val="00990980"/>
    <w:rsid w:val="00990C98"/>
    <w:rsid w:val="0099148E"/>
    <w:rsid w:val="009916A5"/>
    <w:rsid w:val="009919B6"/>
    <w:rsid w:val="00991CC0"/>
    <w:rsid w:val="00991E2F"/>
    <w:rsid w:val="00992919"/>
    <w:rsid w:val="00992CF0"/>
    <w:rsid w:val="00992E31"/>
    <w:rsid w:val="00992E40"/>
    <w:rsid w:val="00993354"/>
    <w:rsid w:val="00993870"/>
    <w:rsid w:val="00993C6D"/>
    <w:rsid w:val="00993EBA"/>
    <w:rsid w:val="00993FED"/>
    <w:rsid w:val="0099493B"/>
    <w:rsid w:val="009952D4"/>
    <w:rsid w:val="00995305"/>
    <w:rsid w:val="00995335"/>
    <w:rsid w:val="00995792"/>
    <w:rsid w:val="00995972"/>
    <w:rsid w:val="009959A2"/>
    <w:rsid w:val="00995A58"/>
    <w:rsid w:val="00995B0C"/>
    <w:rsid w:val="00995E21"/>
    <w:rsid w:val="0099601C"/>
    <w:rsid w:val="0099605E"/>
    <w:rsid w:val="0099606A"/>
    <w:rsid w:val="009960CA"/>
    <w:rsid w:val="009961F2"/>
    <w:rsid w:val="0099668E"/>
    <w:rsid w:val="009966BE"/>
    <w:rsid w:val="0099673A"/>
    <w:rsid w:val="00996959"/>
    <w:rsid w:val="009969C0"/>
    <w:rsid w:val="00996B0C"/>
    <w:rsid w:val="00996E5F"/>
    <w:rsid w:val="00996ECA"/>
    <w:rsid w:val="00997372"/>
    <w:rsid w:val="00997564"/>
    <w:rsid w:val="00997815"/>
    <w:rsid w:val="00997E60"/>
    <w:rsid w:val="009A0128"/>
    <w:rsid w:val="009A06A9"/>
    <w:rsid w:val="009A08FD"/>
    <w:rsid w:val="009A096E"/>
    <w:rsid w:val="009A09BE"/>
    <w:rsid w:val="009A0BE8"/>
    <w:rsid w:val="009A26F9"/>
    <w:rsid w:val="009A275F"/>
    <w:rsid w:val="009A2BEC"/>
    <w:rsid w:val="009A2E72"/>
    <w:rsid w:val="009A2F66"/>
    <w:rsid w:val="009A3469"/>
    <w:rsid w:val="009A357C"/>
    <w:rsid w:val="009A35C1"/>
    <w:rsid w:val="009A36F3"/>
    <w:rsid w:val="009A3878"/>
    <w:rsid w:val="009A3A4F"/>
    <w:rsid w:val="009A3AFA"/>
    <w:rsid w:val="009A3D2E"/>
    <w:rsid w:val="009A3DF2"/>
    <w:rsid w:val="009A3E7A"/>
    <w:rsid w:val="009A49BE"/>
    <w:rsid w:val="009A4B3B"/>
    <w:rsid w:val="009A4D4B"/>
    <w:rsid w:val="009A4E07"/>
    <w:rsid w:val="009A5432"/>
    <w:rsid w:val="009A5783"/>
    <w:rsid w:val="009A582B"/>
    <w:rsid w:val="009A5EAD"/>
    <w:rsid w:val="009A63A4"/>
    <w:rsid w:val="009A6581"/>
    <w:rsid w:val="009A675B"/>
    <w:rsid w:val="009A6C12"/>
    <w:rsid w:val="009A6D20"/>
    <w:rsid w:val="009A6F1F"/>
    <w:rsid w:val="009A6FE6"/>
    <w:rsid w:val="009A71F9"/>
    <w:rsid w:val="009A75F4"/>
    <w:rsid w:val="009A7A26"/>
    <w:rsid w:val="009A7AD8"/>
    <w:rsid w:val="009A7C2C"/>
    <w:rsid w:val="009B02D0"/>
    <w:rsid w:val="009B0329"/>
    <w:rsid w:val="009B04BC"/>
    <w:rsid w:val="009B0E72"/>
    <w:rsid w:val="009B0E9D"/>
    <w:rsid w:val="009B0EFF"/>
    <w:rsid w:val="009B14F9"/>
    <w:rsid w:val="009B170D"/>
    <w:rsid w:val="009B1AB3"/>
    <w:rsid w:val="009B1B76"/>
    <w:rsid w:val="009B2029"/>
    <w:rsid w:val="009B2228"/>
    <w:rsid w:val="009B274D"/>
    <w:rsid w:val="009B28CF"/>
    <w:rsid w:val="009B29EA"/>
    <w:rsid w:val="009B2A9E"/>
    <w:rsid w:val="009B2BF5"/>
    <w:rsid w:val="009B2D76"/>
    <w:rsid w:val="009B3114"/>
    <w:rsid w:val="009B315F"/>
    <w:rsid w:val="009B3643"/>
    <w:rsid w:val="009B3AAD"/>
    <w:rsid w:val="009B3E23"/>
    <w:rsid w:val="009B3F66"/>
    <w:rsid w:val="009B40F9"/>
    <w:rsid w:val="009B441B"/>
    <w:rsid w:val="009B4420"/>
    <w:rsid w:val="009B57E6"/>
    <w:rsid w:val="009B58A6"/>
    <w:rsid w:val="009B5E19"/>
    <w:rsid w:val="009B6261"/>
    <w:rsid w:val="009B6354"/>
    <w:rsid w:val="009B63ED"/>
    <w:rsid w:val="009B64AE"/>
    <w:rsid w:val="009B6736"/>
    <w:rsid w:val="009B71DD"/>
    <w:rsid w:val="009B739F"/>
    <w:rsid w:val="009B76FC"/>
    <w:rsid w:val="009B7D07"/>
    <w:rsid w:val="009C0002"/>
    <w:rsid w:val="009C0564"/>
    <w:rsid w:val="009C05C3"/>
    <w:rsid w:val="009C092B"/>
    <w:rsid w:val="009C0C5E"/>
    <w:rsid w:val="009C1254"/>
    <w:rsid w:val="009C153B"/>
    <w:rsid w:val="009C15C2"/>
    <w:rsid w:val="009C16AD"/>
    <w:rsid w:val="009C19AE"/>
    <w:rsid w:val="009C1E21"/>
    <w:rsid w:val="009C1EE8"/>
    <w:rsid w:val="009C217E"/>
    <w:rsid w:val="009C2473"/>
    <w:rsid w:val="009C24C4"/>
    <w:rsid w:val="009C2515"/>
    <w:rsid w:val="009C29ED"/>
    <w:rsid w:val="009C2ABF"/>
    <w:rsid w:val="009C2D58"/>
    <w:rsid w:val="009C2D61"/>
    <w:rsid w:val="009C336D"/>
    <w:rsid w:val="009C3574"/>
    <w:rsid w:val="009C368F"/>
    <w:rsid w:val="009C380A"/>
    <w:rsid w:val="009C39A4"/>
    <w:rsid w:val="009C3B59"/>
    <w:rsid w:val="009C3B90"/>
    <w:rsid w:val="009C4A86"/>
    <w:rsid w:val="009C4B52"/>
    <w:rsid w:val="009C4E15"/>
    <w:rsid w:val="009C4EDD"/>
    <w:rsid w:val="009C52AC"/>
    <w:rsid w:val="009C54DE"/>
    <w:rsid w:val="009C5738"/>
    <w:rsid w:val="009C58B0"/>
    <w:rsid w:val="009C5DFE"/>
    <w:rsid w:val="009C5F1D"/>
    <w:rsid w:val="009C64D7"/>
    <w:rsid w:val="009C654D"/>
    <w:rsid w:val="009C66CA"/>
    <w:rsid w:val="009C6AC9"/>
    <w:rsid w:val="009C6DD3"/>
    <w:rsid w:val="009C6F2B"/>
    <w:rsid w:val="009C6FC7"/>
    <w:rsid w:val="009C7087"/>
    <w:rsid w:val="009C726F"/>
    <w:rsid w:val="009C72DF"/>
    <w:rsid w:val="009C72E4"/>
    <w:rsid w:val="009C73C8"/>
    <w:rsid w:val="009C7A1D"/>
    <w:rsid w:val="009C7E26"/>
    <w:rsid w:val="009D01DC"/>
    <w:rsid w:val="009D031E"/>
    <w:rsid w:val="009D0BCD"/>
    <w:rsid w:val="009D0DA5"/>
    <w:rsid w:val="009D11CC"/>
    <w:rsid w:val="009D12CF"/>
    <w:rsid w:val="009D131A"/>
    <w:rsid w:val="009D13A8"/>
    <w:rsid w:val="009D146B"/>
    <w:rsid w:val="009D1AAE"/>
    <w:rsid w:val="009D2021"/>
    <w:rsid w:val="009D21CE"/>
    <w:rsid w:val="009D227F"/>
    <w:rsid w:val="009D228F"/>
    <w:rsid w:val="009D2309"/>
    <w:rsid w:val="009D2FDF"/>
    <w:rsid w:val="009D3237"/>
    <w:rsid w:val="009D395E"/>
    <w:rsid w:val="009D3C56"/>
    <w:rsid w:val="009D3ED1"/>
    <w:rsid w:val="009D4052"/>
    <w:rsid w:val="009D408F"/>
    <w:rsid w:val="009D42E1"/>
    <w:rsid w:val="009D4619"/>
    <w:rsid w:val="009D49A8"/>
    <w:rsid w:val="009D4A05"/>
    <w:rsid w:val="009D4A0E"/>
    <w:rsid w:val="009D4B7D"/>
    <w:rsid w:val="009D4F58"/>
    <w:rsid w:val="009D5B67"/>
    <w:rsid w:val="009D5C89"/>
    <w:rsid w:val="009D5F43"/>
    <w:rsid w:val="009D5FDC"/>
    <w:rsid w:val="009D6419"/>
    <w:rsid w:val="009D6685"/>
    <w:rsid w:val="009D6777"/>
    <w:rsid w:val="009D6966"/>
    <w:rsid w:val="009D7256"/>
    <w:rsid w:val="009D7290"/>
    <w:rsid w:val="009D7469"/>
    <w:rsid w:val="009D7590"/>
    <w:rsid w:val="009D7CCE"/>
    <w:rsid w:val="009D7F03"/>
    <w:rsid w:val="009E01CF"/>
    <w:rsid w:val="009E04E2"/>
    <w:rsid w:val="009E0843"/>
    <w:rsid w:val="009E0B61"/>
    <w:rsid w:val="009E0D01"/>
    <w:rsid w:val="009E0D70"/>
    <w:rsid w:val="009E0EE4"/>
    <w:rsid w:val="009E1BFE"/>
    <w:rsid w:val="009E1CE3"/>
    <w:rsid w:val="009E1FA6"/>
    <w:rsid w:val="009E20E7"/>
    <w:rsid w:val="009E222F"/>
    <w:rsid w:val="009E2691"/>
    <w:rsid w:val="009E28AB"/>
    <w:rsid w:val="009E2B6A"/>
    <w:rsid w:val="009E3387"/>
    <w:rsid w:val="009E339A"/>
    <w:rsid w:val="009E39B3"/>
    <w:rsid w:val="009E3BC4"/>
    <w:rsid w:val="009E3FB5"/>
    <w:rsid w:val="009E40D5"/>
    <w:rsid w:val="009E431C"/>
    <w:rsid w:val="009E4403"/>
    <w:rsid w:val="009E482F"/>
    <w:rsid w:val="009E484A"/>
    <w:rsid w:val="009E4B0C"/>
    <w:rsid w:val="009E4D8C"/>
    <w:rsid w:val="009E4E70"/>
    <w:rsid w:val="009E545A"/>
    <w:rsid w:val="009E54C3"/>
    <w:rsid w:val="009E5570"/>
    <w:rsid w:val="009E5611"/>
    <w:rsid w:val="009E5BCC"/>
    <w:rsid w:val="009E6280"/>
    <w:rsid w:val="009E652F"/>
    <w:rsid w:val="009E666D"/>
    <w:rsid w:val="009E66F1"/>
    <w:rsid w:val="009E6D7A"/>
    <w:rsid w:val="009E6E0B"/>
    <w:rsid w:val="009E6ECB"/>
    <w:rsid w:val="009E72DF"/>
    <w:rsid w:val="009E748C"/>
    <w:rsid w:val="009E7513"/>
    <w:rsid w:val="009E792B"/>
    <w:rsid w:val="009EFF5E"/>
    <w:rsid w:val="009F01FD"/>
    <w:rsid w:val="009F0775"/>
    <w:rsid w:val="009F0816"/>
    <w:rsid w:val="009F0C18"/>
    <w:rsid w:val="009F0D35"/>
    <w:rsid w:val="009F12B3"/>
    <w:rsid w:val="009F146A"/>
    <w:rsid w:val="009F1691"/>
    <w:rsid w:val="009F1CED"/>
    <w:rsid w:val="009F2415"/>
    <w:rsid w:val="009F2795"/>
    <w:rsid w:val="009F2AC6"/>
    <w:rsid w:val="009F2BA9"/>
    <w:rsid w:val="009F2D5A"/>
    <w:rsid w:val="009F2EA7"/>
    <w:rsid w:val="009F33DA"/>
    <w:rsid w:val="009F3513"/>
    <w:rsid w:val="009F35FD"/>
    <w:rsid w:val="009F3792"/>
    <w:rsid w:val="009F37E4"/>
    <w:rsid w:val="009F3855"/>
    <w:rsid w:val="009F38F7"/>
    <w:rsid w:val="009F3923"/>
    <w:rsid w:val="009F3B4B"/>
    <w:rsid w:val="009F3E8F"/>
    <w:rsid w:val="009F3F95"/>
    <w:rsid w:val="009F41C5"/>
    <w:rsid w:val="009F4776"/>
    <w:rsid w:val="009F4845"/>
    <w:rsid w:val="009F4AF9"/>
    <w:rsid w:val="009F4FFA"/>
    <w:rsid w:val="009F514C"/>
    <w:rsid w:val="009F532B"/>
    <w:rsid w:val="009F5378"/>
    <w:rsid w:val="009F55FB"/>
    <w:rsid w:val="009F568C"/>
    <w:rsid w:val="009F5B64"/>
    <w:rsid w:val="009F5FC6"/>
    <w:rsid w:val="009F5FF0"/>
    <w:rsid w:val="009F6247"/>
    <w:rsid w:val="009F6730"/>
    <w:rsid w:val="009F6828"/>
    <w:rsid w:val="009F691C"/>
    <w:rsid w:val="009F6991"/>
    <w:rsid w:val="009F6C0F"/>
    <w:rsid w:val="009F6E00"/>
    <w:rsid w:val="009F7542"/>
    <w:rsid w:val="009F7ADA"/>
    <w:rsid w:val="009F7C6A"/>
    <w:rsid w:val="00A00190"/>
    <w:rsid w:val="00A00963"/>
    <w:rsid w:val="00A0128F"/>
    <w:rsid w:val="00A01463"/>
    <w:rsid w:val="00A01D0C"/>
    <w:rsid w:val="00A01F0C"/>
    <w:rsid w:val="00A026DC"/>
    <w:rsid w:val="00A02AE7"/>
    <w:rsid w:val="00A02AE8"/>
    <w:rsid w:val="00A02B9D"/>
    <w:rsid w:val="00A02D32"/>
    <w:rsid w:val="00A02E0E"/>
    <w:rsid w:val="00A02E29"/>
    <w:rsid w:val="00A036E1"/>
    <w:rsid w:val="00A03719"/>
    <w:rsid w:val="00A0392E"/>
    <w:rsid w:val="00A03B98"/>
    <w:rsid w:val="00A03C14"/>
    <w:rsid w:val="00A03C60"/>
    <w:rsid w:val="00A03D2F"/>
    <w:rsid w:val="00A03ED5"/>
    <w:rsid w:val="00A040C6"/>
    <w:rsid w:val="00A0446B"/>
    <w:rsid w:val="00A0497F"/>
    <w:rsid w:val="00A04A61"/>
    <w:rsid w:val="00A04C94"/>
    <w:rsid w:val="00A04D09"/>
    <w:rsid w:val="00A04F36"/>
    <w:rsid w:val="00A05428"/>
    <w:rsid w:val="00A058F4"/>
    <w:rsid w:val="00A05EC7"/>
    <w:rsid w:val="00A062E6"/>
    <w:rsid w:val="00A0726C"/>
    <w:rsid w:val="00A07677"/>
    <w:rsid w:val="00A07B36"/>
    <w:rsid w:val="00A07C78"/>
    <w:rsid w:val="00A07C96"/>
    <w:rsid w:val="00A07EF3"/>
    <w:rsid w:val="00A105EA"/>
    <w:rsid w:val="00A10BE1"/>
    <w:rsid w:val="00A10DEF"/>
    <w:rsid w:val="00A10FE0"/>
    <w:rsid w:val="00A113F4"/>
    <w:rsid w:val="00A120F2"/>
    <w:rsid w:val="00A12451"/>
    <w:rsid w:val="00A12793"/>
    <w:rsid w:val="00A12FE6"/>
    <w:rsid w:val="00A13084"/>
    <w:rsid w:val="00A131EC"/>
    <w:rsid w:val="00A13260"/>
    <w:rsid w:val="00A13B41"/>
    <w:rsid w:val="00A13C2D"/>
    <w:rsid w:val="00A13D9D"/>
    <w:rsid w:val="00A13EB6"/>
    <w:rsid w:val="00A147CF"/>
    <w:rsid w:val="00A148A2"/>
    <w:rsid w:val="00A149F4"/>
    <w:rsid w:val="00A14AA4"/>
    <w:rsid w:val="00A14EB0"/>
    <w:rsid w:val="00A150C3"/>
    <w:rsid w:val="00A1554B"/>
    <w:rsid w:val="00A15A92"/>
    <w:rsid w:val="00A15BEA"/>
    <w:rsid w:val="00A15CB4"/>
    <w:rsid w:val="00A161D4"/>
    <w:rsid w:val="00A1670E"/>
    <w:rsid w:val="00A16839"/>
    <w:rsid w:val="00A16C36"/>
    <w:rsid w:val="00A16E0C"/>
    <w:rsid w:val="00A16F8D"/>
    <w:rsid w:val="00A17078"/>
    <w:rsid w:val="00A171D2"/>
    <w:rsid w:val="00A173E1"/>
    <w:rsid w:val="00A17821"/>
    <w:rsid w:val="00A1790A"/>
    <w:rsid w:val="00A17A93"/>
    <w:rsid w:val="00A17B3D"/>
    <w:rsid w:val="00A20080"/>
    <w:rsid w:val="00A2013B"/>
    <w:rsid w:val="00A20B02"/>
    <w:rsid w:val="00A21316"/>
    <w:rsid w:val="00A2131E"/>
    <w:rsid w:val="00A21943"/>
    <w:rsid w:val="00A21F7D"/>
    <w:rsid w:val="00A220F5"/>
    <w:rsid w:val="00A22ACF"/>
    <w:rsid w:val="00A22C85"/>
    <w:rsid w:val="00A22ECB"/>
    <w:rsid w:val="00A2310C"/>
    <w:rsid w:val="00A237B3"/>
    <w:rsid w:val="00A23A74"/>
    <w:rsid w:val="00A23E38"/>
    <w:rsid w:val="00A245E1"/>
    <w:rsid w:val="00A24612"/>
    <w:rsid w:val="00A24FDF"/>
    <w:rsid w:val="00A25454"/>
    <w:rsid w:val="00A2553C"/>
    <w:rsid w:val="00A25870"/>
    <w:rsid w:val="00A25FDC"/>
    <w:rsid w:val="00A26056"/>
    <w:rsid w:val="00A262BA"/>
    <w:rsid w:val="00A267AC"/>
    <w:rsid w:val="00A26923"/>
    <w:rsid w:val="00A26A72"/>
    <w:rsid w:val="00A26AC8"/>
    <w:rsid w:val="00A26E7E"/>
    <w:rsid w:val="00A27184"/>
    <w:rsid w:val="00A273BC"/>
    <w:rsid w:val="00A274C1"/>
    <w:rsid w:val="00A275AE"/>
    <w:rsid w:val="00A275E5"/>
    <w:rsid w:val="00A27A9D"/>
    <w:rsid w:val="00A27EED"/>
    <w:rsid w:val="00A27F7E"/>
    <w:rsid w:val="00A302CA"/>
    <w:rsid w:val="00A3058A"/>
    <w:rsid w:val="00A30602"/>
    <w:rsid w:val="00A30701"/>
    <w:rsid w:val="00A30858"/>
    <w:rsid w:val="00A30BD7"/>
    <w:rsid w:val="00A30D30"/>
    <w:rsid w:val="00A30F13"/>
    <w:rsid w:val="00A3105F"/>
    <w:rsid w:val="00A310FB"/>
    <w:rsid w:val="00A311FE"/>
    <w:rsid w:val="00A3139C"/>
    <w:rsid w:val="00A31D3C"/>
    <w:rsid w:val="00A31F72"/>
    <w:rsid w:val="00A32155"/>
    <w:rsid w:val="00A321A9"/>
    <w:rsid w:val="00A32441"/>
    <w:rsid w:val="00A32719"/>
    <w:rsid w:val="00A32721"/>
    <w:rsid w:val="00A329C3"/>
    <w:rsid w:val="00A32DBB"/>
    <w:rsid w:val="00A32F29"/>
    <w:rsid w:val="00A339D6"/>
    <w:rsid w:val="00A33D39"/>
    <w:rsid w:val="00A33DF5"/>
    <w:rsid w:val="00A34017"/>
    <w:rsid w:val="00A3459C"/>
    <w:rsid w:val="00A34A45"/>
    <w:rsid w:val="00A35044"/>
    <w:rsid w:val="00A35077"/>
    <w:rsid w:val="00A351B0"/>
    <w:rsid w:val="00A3537F"/>
    <w:rsid w:val="00A35964"/>
    <w:rsid w:val="00A35E90"/>
    <w:rsid w:val="00A35F84"/>
    <w:rsid w:val="00A36120"/>
    <w:rsid w:val="00A362B3"/>
    <w:rsid w:val="00A364F5"/>
    <w:rsid w:val="00A36BA7"/>
    <w:rsid w:val="00A36EFA"/>
    <w:rsid w:val="00A36F16"/>
    <w:rsid w:val="00A3711C"/>
    <w:rsid w:val="00A3763A"/>
    <w:rsid w:val="00A378DC"/>
    <w:rsid w:val="00A37CAE"/>
    <w:rsid w:val="00A404A7"/>
    <w:rsid w:val="00A406DD"/>
    <w:rsid w:val="00A41303"/>
    <w:rsid w:val="00A41B15"/>
    <w:rsid w:val="00A41B85"/>
    <w:rsid w:val="00A420CE"/>
    <w:rsid w:val="00A4241D"/>
    <w:rsid w:val="00A42692"/>
    <w:rsid w:val="00A427A3"/>
    <w:rsid w:val="00A42ABE"/>
    <w:rsid w:val="00A42E72"/>
    <w:rsid w:val="00A42F62"/>
    <w:rsid w:val="00A42F81"/>
    <w:rsid w:val="00A4347E"/>
    <w:rsid w:val="00A435FA"/>
    <w:rsid w:val="00A43B2D"/>
    <w:rsid w:val="00A43E71"/>
    <w:rsid w:val="00A441EA"/>
    <w:rsid w:val="00A44242"/>
    <w:rsid w:val="00A44298"/>
    <w:rsid w:val="00A444EE"/>
    <w:rsid w:val="00A447EF"/>
    <w:rsid w:val="00A44AA5"/>
    <w:rsid w:val="00A44D3E"/>
    <w:rsid w:val="00A44D80"/>
    <w:rsid w:val="00A44DE4"/>
    <w:rsid w:val="00A45092"/>
    <w:rsid w:val="00A45138"/>
    <w:rsid w:val="00A45314"/>
    <w:rsid w:val="00A45459"/>
    <w:rsid w:val="00A457C3"/>
    <w:rsid w:val="00A458D3"/>
    <w:rsid w:val="00A4593A"/>
    <w:rsid w:val="00A45D43"/>
    <w:rsid w:val="00A45F10"/>
    <w:rsid w:val="00A4632F"/>
    <w:rsid w:val="00A4698E"/>
    <w:rsid w:val="00A46A4E"/>
    <w:rsid w:val="00A46CB8"/>
    <w:rsid w:val="00A47204"/>
    <w:rsid w:val="00A477F7"/>
    <w:rsid w:val="00A4791A"/>
    <w:rsid w:val="00A479F6"/>
    <w:rsid w:val="00A47B00"/>
    <w:rsid w:val="00A47C7A"/>
    <w:rsid w:val="00A5009F"/>
    <w:rsid w:val="00A5014D"/>
    <w:rsid w:val="00A50327"/>
    <w:rsid w:val="00A505DB"/>
    <w:rsid w:val="00A5068A"/>
    <w:rsid w:val="00A50AC9"/>
    <w:rsid w:val="00A50EC3"/>
    <w:rsid w:val="00A513E5"/>
    <w:rsid w:val="00A5197A"/>
    <w:rsid w:val="00A51D34"/>
    <w:rsid w:val="00A520D6"/>
    <w:rsid w:val="00A5211E"/>
    <w:rsid w:val="00A52412"/>
    <w:rsid w:val="00A52B37"/>
    <w:rsid w:val="00A52CA8"/>
    <w:rsid w:val="00A53117"/>
    <w:rsid w:val="00A533B2"/>
    <w:rsid w:val="00A53431"/>
    <w:rsid w:val="00A536F8"/>
    <w:rsid w:val="00A53D44"/>
    <w:rsid w:val="00A53E46"/>
    <w:rsid w:val="00A53F9B"/>
    <w:rsid w:val="00A5422A"/>
    <w:rsid w:val="00A544E4"/>
    <w:rsid w:val="00A54978"/>
    <w:rsid w:val="00A54AFF"/>
    <w:rsid w:val="00A54BFD"/>
    <w:rsid w:val="00A55228"/>
    <w:rsid w:val="00A55310"/>
    <w:rsid w:val="00A55552"/>
    <w:rsid w:val="00A55674"/>
    <w:rsid w:val="00A55735"/>
    <w:rsid w:val="00A55C5C"/>
    <w:rsid w:val="00A55F05"/>
    <w:rsid w:val="00A55FF2"/>
    <w:rsid w:val="00A566B0"/>
    <w:rsid w:val="00A56A64"/>
    <w:rsid w:val="00A56E7D"/>
    <w:rsid w:val="00A571BC"/>
    <w:rsid w:val="00A5780E"/>
    <w:rsid w:val="00A57A08"/>
    <w:rsid w:val="00A601DA"/>
    <w:rsid w:val="00A61029"/>
    <w:rsid w:val="00A6131B"/>
    <w:rsid w:val="00A61476"/>
    <w:rsid w:val="00A618B6"/>
    <w:rsid w:val="00A61943"/>
    <w:rsid w:val="00A619E2"/>
    <w:rsid w:val="00A61C26"/>
    <w:rsid w:val="00A62291"/>
    <w:rsid w:val="00A62348"/>
    <w:rsid w:val="00A62495"/>
    <w:rsid w:val="00A62826"/>
    <w:rsid w:val="00A62922"/>
    <w:rsid w:val="00A62C69"/>
    <w:rsid w:val="00A62D23"/>
    <w:rsid w:val="00A63340"/>
    <w:rsid w:val="00A63544"/>
    <w:rsid w:val="00A63A3A"/>
    <w:rsid w:val="00A63C1B"/>
    <w:rsid w:val="00A63EC1"/>
    <w:rsid w:val="00A64314"/>
    <w:rsid w:val="00A648B6"/>
    <w:rsid w:val="00A64A7C"/>
    <w:rsid w:val="00A64A89"/>
    <w:rsid w:val="00A64AEB"/>
    <w:rsid w:val="00A64E8D"/>
    <w:rsid w:val="00A65169"/>
    <w:rsid w:val="00A65294"/>
    <w:rsid w:val="00A65298"/>
    <w:rsid w:val="00A652BB"/>
    <w:rsid w:val="00A65933"/>
    <w:rsid w:val="00A65DD3"/>
    <w:rsid w:val="00A6623D"/>
    <w:rsid w:val="00A66559"/>
    <w:rsid w:val="00A66C3E"/>
    <w:rsid w:val="00A66CD2"/>
    <w:rsid w:val="00A66D7B"/>
    <w:rsid w:val="00A67008"/>
    <w:rsid w:val="00A670DE"/>
    <w:rsid w:val="00A6710E"/>
    <w:rsid w:val="00A6713A"/>
    <w:rsid w:val="00A6714A"/>
    <w:rsid w:val="00A67168"/>
    <w:rsid w:val="00A67651"/>
    <w:rsid w:val="00A678BB"/>
    <w:rsid w:val="00A67A6F"/>
    <w:rsid w:val="00A67DC3"/>
    <w:rsid w:val="00A67EBC"/>
    <w:rsid w:val="00A70339"/>
    <w:rsid w:val="00A705E9"/>
    <w:rsid w:val="00A70CA1"/>
    <w:rsid w:val="00A70DB4"/>
    <w:rsid w:val="00A7202A"/>
    <w:rsid w:val="00A72118"/>
    <w:rsid w:val="00A72188"/>
    <w:rsid w:val="00A7224E"/>
    <w:rsid w:val="00A727C1"/>
    <w:rsid w:val="00A73569"/>
    <w:rsid w:val="00A73828"/>
    <w:rsid w:val="00A73849"/>
    <w:rsid w:val="00A739A3"/>
    <w:rsid w:val="00A73B10"/>
    <w:rsid w:val="00A74969"/>
    <w:rsid w:val="00A74A87"/>
    <w:rsid w:val="00A74DFD"/>
    <w:rsid w:val="00A75901"/>
    <w:rsid w:val="00A75EEB"/>
    <w:rsid w:val="00A75FC7"/>
    <w:rsid w:val="00A760DA"/>
    <w:rsid w:val="00A76334"/>
    <w:rsid w:val="00A765F9"/>
    <w:rsid w:val="00A76EAD"/>
    <w:rsid w:val="00A7714E"/>
    <w:rsid w:val="00A77891"/>
    <w:rsid w:val="00A778EC"/>
    <w:rsid w:val="00A77A46"/>
    <w:rsid w:val="00A77B8E"/>
    <w:rsid w:val="00A77D6E"/>
    <w:rsid w:val="00A77DDA"/>
    <w:rsid w:val="00A80475"/>
    <w:rsid w:val="00A805E3"/>
    <w:rsid w:val="00A80760"/>
    <w:rsid w:val="00A80788"/>
    <w:rsid w:val="00A80F3C"/>
    <w:rsid w:val="00A8118D"/>
    <w:rsid w:val="00A816CF"/>
    <w:rsid w:val="00A81B3B"/>
    <w:rsid w:val="00A81F2C"/>
    <w:rsid w:val="00A82188"/>
    <w:rsid w:val="00A8227A"/>
    <w:rsid w:val="00A8254E"/>
    <w:rsid w:val="00A826BA"/>
    <w:rsid w:val="00A82DDC"/>
    <w:rsid w:val="00A83075"/>
    <w:rsid w:val="00A8317E"/>
    <w:rsid w:val="00A83276"/>
    <w:rsid w:val="00A832CE"/>
    <w:rsid w:val="00A8337E"/>
    <w:rsid w:val="00A83540"/>
    <w:rsid w:val="00A838DE"/>
    <w:rsid w:val="00A83C25"/>
    <w:rsid w:val="00A83DCA"/>
    <w:rsid w:val="00A83DD4"/>
    <w:rsid w:val="00A83F25"/>
    <w:rsid w:val="00A840D1"/>
    <w:rsid w:val="00A84282"/>
    <w:rsid w:val="00A84774"/>
    <w:rsid w:val="00A848FA"/>
    <w:rsid w:val="00A84992"/>
    <w:rsid w:val="00A84D51"/>
    <w:rsid w:val="00A85400"/>
    <w:rsid w:val="00A85775"/>
    <w:rsid w:val="00A861FB"/>
    <w:rsid w:val="00A8694E"/>
    <w:rsid w:val="00A86A1F"/>
    <w:rsid w:val="00A86C3B"/>
    <w:rsid w:val="00A86FFE"/>
    <w:rsid w:val="00A8759A"/>
    <w:rsid w:val="00A8762B"/>
    <w:rsid w:val="00A877C1"/>
    <w:rsid w:val="00A87838"/>
    <w:rsid w:val="00A8794A"/>
    <w:rsid w:val="00A87A0C"/>
    <w:rsid w:val="00A87DDF"/>
    <w:rsid w:val="00A87EA4"/>
    <w:rsid w:val="00A87F31"/>
    <w:rsid w:val="00A87F3E"/>
    <w:rsid w:val="00A90384"/>
    <w:rsid w:val="00A90623"/>
    <w:rsid w:val="00A90E3A"/>
    <w:rsid w:val="00A90EC9"/>
    <w:rsid w:val="00A91120"/>
    <w:rsid w:val="00A91196"/>
    <w:rsid w:val="00A915E2"/>
    <w:rsid w:val="00A91C8C"/>
    <w:rsid w:val="00A9213F"/>
    <w:rsid w:val="00A92EC1"/>
    <w:rsid w:val="00A93390"/>
    <w:rsid w:val="00A93F62"/>
    <w:rsid w:val="00A942BF"/>
    <w:rsid w:val="00A94E4D"/>
    <w:rsid w:val="00A94F5A"/>
    <w:rsid w:val="00A9512A"/>
    <w:rsid w:val="00A951D2"/>
    <w:rsid w:val="00A95AE9"/>
    <w:rsid w:val="00A960AB"/>
    <w:rsid w:val="00A964A7"/>
    <w:rsid w:val="00A96D99"/>
    <w:rsid w:val="00A96E1C"/>
    <w:rsid w:val="00A97BD3"/>
    <w:rsid w:val="00A97E33"/>
    <w:rsid w:val="00A97EC5"/>
    <w:rsid w:val="00AA00DA"/>
    <w:rsid w:val="00AA02D7"/>
    <w:rsid w:val="00AA0300"/>
    <w:rsid w:val="00AA0330"/>
    <w:rsid w:val="00AA05B1"/>
    <w:rsid w:val="00AA0951"/>
    <w:rsid w:val="00AA0DDA"/>
    <w:rsid w:val="00AA0DE0"/>
    <w:rsid w:val="00AA0E28"/>
    <w:rsid w:val="00AA0F8C"/>
    <w:rsid w:val="00AA12E4"/>
    <w:rsid w:val="00AA1422"/>
    <w:rsid w:val="00AA1771"/>
    <w:rsid w:val="00AA179D"/>
    <w:rsid w:val="00AA1C23"/>
    <w:rsid w:val="00AA1C6F"/>
    <w:rsid w:val="00AA2437"/>
    <w:rsid w:val="00AA2772"/>
    <w:rsid w:val="00AA2A52"/>
    <w:rsid w:val="00AA2B55"/>
    <w:rsid w:val="00AA2BBC"/>
    <w:rsid w:val="00AA2E42"/>
    <w:rsid w:val="00AA328E"/>
    <w:rsid w:val="00AA333D"/>
    <w:rsid w:val="00AA35B6"/>
    <w:rsid w:val="00AA35CF"/>
    <w:rsid w:val="00AA36F8"/>
    <w:rsid w:val="00AA3DD4"/>
    <w:rsid w:val="00AA3EC8"/>
    <w:rsid w:val="00AA4720"/>
    <w:rsid w:val="00AA4E89"/>
    <w:rsid w:val="00AA4F15"/>
    <w:rsid w:val="00AA502D"/>
    <w:rsid w:val="00AA54AF"/>
    <w:rsid w:val="00AA551C"/>
    <w:rsid w:val="00AA59A6"/>
    <w:rsid w:val="00AA5C3D"/>
    <w:rsid w:val="00AA5EF8"/>
    <w:rsid w:val="00AA5F8F"/>
    <w:rsid w:val="00AA637E"/>
    <w:rsid w:val="00AA6490"/>
    <w:rsid w:val="00AA6934"/>
    <w:rsid w:val="00AA6FFA"/>
    <w:rsid w:val="00AA73ED"/>
    <w:rsid w:val="00AA7710"/>
    <w:rsid w:val="00AA7844"/>
    <w:rsid w:val="00AA78D5"/>
    <w:rsid w:val="00AA7B40"/>
    <w:rsid w:val="00AA7C4E"/>
    <w:rsid w:val="00AA7EB0"/>
    <w:rsid w:val="00AA7ED8"/>
    <w:rsid w:val="00AB0009"/>
    <w:rsid w:val="00AB02E4"/>
    <w:rsid w:val="00AB0562"/>
    <w:rsid w:val="00AB0767"/>
    <w:rsid w:val="00AB0C3B"/>
    <w:rsid w:val="00AB0C8F"/>
    <w:rsid w:val="00AB13D1"/>
    <w:rsid w:val="00AB1416"/>
    <w:rsid w:val="00AB171C"/>
    <w:rsid w:val="00AB18C2"/>
    <w:rsid w:val="00AB1A4C"/>
    <w:rsid w:val="00AB1ED4"/>
    <w:rsid w:val="00AB2168"/>
    <w:rsid w:val="00AB21E3"/>
    <w:rsid w:val="00AB2737"/>
    <w:rsid w:val="00AB2CAC"/>
    <w:rsid w:val="00AB2E5C"/>
    <w:rsid w:val="00AB30C2"/>
    <w:rsid w:val="00AB30DD"/>
    <w:rsid w:val="00AB3A3C"/>
    <w:rsid w:val="00AB3E57"/>
    <w:rsid w:val="00AB3EE9"/>
    <w:rsid w:val="00AB40DE"/>
    <w:rsid w:val="00AB41D6"/>
    <w:rsid w:val="00AB44F1"/>
    <w:rsid w:val="00AB4791"/>
    <w:rsid w:val="00AB483A"/>
    <w:rsid w:val="00AB4868"/>
    <w:rsid w:val="00AB4AAA"/>
    <w:rsid w:val="00AB4D50"/>
    <w:rsid w:val="00AB4E31"/>
    <w:rsid w:val="00AB4F40"/>
    <w:rsid w:val="00AB556B"/>
    <w:rsid w:val="00AB5AC2"/>
    <w:rsid w:val="00AB6418"/>
    <w:rsid w:val="00AB64E3"/>
    <w:rsid w:val="00AB6626"/>
    <w:rsid w:val="00AB67B8"/>
    <w:rsid w:val="00AB68C9"/>
    <w:rsid w:val="00AB6ABD"/>
    <w:rsid w:val="00AB6FE0"/>
    <w:rsid w:val="00AB72EC"/>
    <w:rsid w:val="00AB7612"/>
    <w:rsid w:val="00AB7B6D"/>
    <w:rsid w:val="00AB7B72"/>
    <w:rsid w:val="00AB7F83"/>
    <w:rsid w:val="00AC04AC"/>
    <w:rsid w:val="00AC04D3"/>
    <w:rsid w:val="00AC07C7"/>
    <w:rsid w:val="00AC0BBC"/>
    <w:rsid w:val="00AC0BDA"/>
    <w:rsid w:val="00AC0F81"/>
    <w:rsid w:val="00AC0FE8"/>
    <w:rsid w:val="00AC1023"/>
    <w:rsid w:val="00AC1159"/>
    <w:rsid w:val="00AC11D3"/>
    <w:rsid w:val="00AC167D"/>
    <w:rsid w:val="00AC19D1"/>
    <w:rsid w:val="00AC1B25"/>
    <w:rsid w:val="00AC1CD7"/>
    <w:rsid w:val="00AC1D93"/>
    <w:rsid w:val="00AC2625"/>
    <w:rsid w:val="00AC271D"/>
    <w:rsid w:val="00AC2790"/>
    <w:rsid w:val="00AC2A27"/>
    <w:rsid w:val="00AC2ECB"/>
    <w:rsid w:val="00AC30D8"/>
    <w:rsid w:val="00AC3161"/>
    <w:rsid w:val="00AC317F"/>
    <w:rsid w:val="00AC327B"/>
    <w:rsid w:val="00AC3288"/>
    <w:rsid w:val="00AC332F"/>
    <w:rsid w:val="00AC34F5"/>
    <w:rsid w:val="00AC4251"/>
    <w:rsid w:val="00AC430D"/>
    <w:rsid w:val="00AC452E"/>
    <w:rsid w:val="00AC49EC"/>
    <w:rsid w:val="00AC4CA3"/>
    <w:rsid w:val="00AC4DF7"/>
    <w:rsid w:val="00AC560B"/>
    <w:rsid w:val="00AC57C0"/>
    <w:rsid w:val="00AC6194"/>
    <w:rsid w:val="00AC6847"/>
    <w:rsid w:val="00AC684B"/>
    <w:rsid w:val="00AC6943"/>
    <w:rsid w:val="00AC696B"/>
    <w:rsid w:val="00AC6B0D"/>
    <w:rsid w:val="00AC6D0D"/>
    <w:rsid w:val="00AC6E67"/>
    <w:rsid w:val="00AC7049"/>
    <w:rsid w:val="00AC72D8"/>
    <w:rsid w:val="00AC73CE"/>
    <w:rsid w:val="00AC790F"/>
    <w:rsid w:val="00AC7A27"/>
    <w:rsid w:val="00AD0076"/>
    <w:rsid w:val="00AD0094"/>
    <w:rsid w:val="00AD05AF"/>
    <w:rsid w:val="00AD0871"/>
    <w:rsid w:val="00AD08AE"/>
    <w:rsid w:val="00AD1516"/>
    <w:rsid w:val="00AD155B"/>
    <w:rsid w:val="00AD1823"/>
    <w:rsid w:val="00AD18A2"/>
    <w:rsid w:val="00AD1910"/>
    <w:rsid w:val="00AD1A77"/>
    <w:rsid w:val="00AD1AB8"/>
    <w:rsid w:val="00AD1AC5"/>
    <w:rsid w:val="00AD216B"/>
    <w:rsid w:val="00AD2542"/>
    <w:rsid w:val="00AD28AE"/>
    <w:rsid w:val="00AD28B2"/>
    <w:rsid w:val="00AD2AAD"/>
    <w:rsid w:val="00AD2B16"/>
    <w:rsid w:val="00AD2CD3"/>
    <w:rsid w:val="00AD2E6C"/>
    <w:rsid w:val="00AD2FFF"/>
    <w:rsid w:val="00AD3603"/>
    <w:rsid w:val="00AD3676"/>
    <w:rsid w:val="00AD3A42"/>
    <w:rsid w:val="00AD3D1B"/>
    <w:rsid w:val="00AD3D65"/>
    <w:rsid w:val="00AD3DC5"/>
    <w:rsid w:val="00AD40A1"/>
    <w:rsid w:val="00AD4463"/>
    <w:rsid w:val="00AD4550"/>
    <w:rsid w:val="00AD46FC"/>
    <w:rsid w:val="00AD482A"/>
    <w:rsid w:val="00AD4928"/>
    <w:rsid w:val="00AD4E63"/>
    <w:rsid w:val="00AD52AF"/>
    <w:rsid w:val="00AD52B3"/>
    <w:rsid w:val="00AD52C6"/>
    <w:rsid w:val="00AD5425"/>
    <w:rsid w:val="00AD56FD"/>
    <w:rsid w:val="00AD5D39"/>
    <w:rsid w:val="00AD6056"/>
    <w:rsid w:val="00AD643E"/>
    <w:rsid w:val="00AD651E"/>
    <w:rsid w:val="00AD6717"/>
    <w:rsid w:val="00AD68B2"/>
    <w:rsid w:val="00AD6C3F"/>
    <w:rsid w:val="00AD6D80"/>
    <w:rsid w:val="00AD6E17"/>
    <w:rsid w:val="00AD6F2D"/>
    <w:rsid w:val="00AD74B5"/>
    <w:rsid w:val="00AD790F"/>
    <w:rsid w:val="00AD7966"/>
    <w:rsid w:val="00AD79E8"/>
    <w:rsid w:val="00AE00BB"/>
    <w:rsid w:val="00AE0C0B"/>
    <w:rsid w:val="00AE0EDD"/>
    <w:rsid w:val="00AE11C9"/>
    <w:rsid w:val="00AE12A9"/>
    <w:rsid w:val="00AE151C"/>
    <w:rsid w:val="00AE1A13"/>
    <w:rsid w:val="00AE1A43"/>
    <w:rsid w:val="00AE2128"/>
    <w:rsid w:val="00AE214D"/>
    <w:rsid w:val="00AE233C"/>
    <w:rsid w:val="00AE251D"/>
    <w:rsid w:val="00AE28AB"/>
    <w:rsid w:val="00AE2A28"/>
    <w:rsid w:val="00AE37A4"/>
    <w:rsid w:val="00AE37C8"/>
    <w:rsid w:val="00AE3FF8"/>
    <w:rsid w:val="00AE4089"/>
    <w:rsid w:val="00AE4253"/>
    <w:rsid w:val="00AE457A"/>
    <w:rsid w:val="00AE4936"/>
    <w:rsid w:val="00AE4C82"/>
    <w:rsid w:val="00AE4CE0"/>
    <w:rsid w:val="00AE4D36"/>
    <w:rsid w:val="00AE4DE0"/>
    <w:rsid w:val="00AE4E1C"/>
    <w:rsid w:val="00AE4FB5"/>
    <w:rsid w:val="00AE55A0"/>
    <w:rsid w:val="00AE56BC"/>
    <w:rsid w:val="00AE5A48"/>
    <w:rsid w:val="00AE5C1A"/>
    <w:rsid w:val="00AE5C21"/>
    <w:rsid w:val="00AE5F89"/>
    <w:rsid w:val="00AE609B"/>
    <w:rsid w:val="00AE63C1"/>
    <w:rsid w:val="00AE649E"/>
    <w:rsid w:val="00AE71A7"/>
    <w:rsid w:val="00AE73B0"/>
    <w:rsid w:val="00AE7537"/>
    <w:rsid w:val="00AE7653"/>
    <w:rsid w:val="00AE76D7"/>
    <w:rsid w:val="00AE770D"/>
    <w:rsid w:val="00AE77E0"/>
    <w:rsid w:val="00AE797E"/>
    <w:rsid w:val="00AE7BAF"/>
    <w:rsid w:val="00AE7CEF"/>
    <w:rsid w:val="00AF0261"/>
    <w:rsid w:val="00AF0396"/>
    <w:rsid w:val="00AF056C"/>
    <w:rsid w:val="00AF078E"/>
    <w:rsid w:val="00AF0B03"/>
    <w:rsid w:val="00AF124C"/>
    <w:rsid w:val="00AF154D"/>
    <w:rsid w:val="00AF19BC"/>
    <w:rsid w:val="00AF2695"/>
    <w:rsid w:val="00AF28A8"/>
    <w:rsid w:val="00AF2CC9"/>
    <w:rsid w:val="00AF2F2E"/>
    <w:rsid w:val="00AF322C"/>
    <w:rsid w:val="00AF32BB"/>
    <w:rsid w:val="00AF3397"/>
    <w:rsid w:val="00AF38E9"/>
    <w:rsid w:val="00AF45D2"/>
    <w:rsid w:val="00AF46B8"/>
    <w:rsid w:val="00AF47D5"/>
    <w:rsid w:val="00AF47E2"/>
    <w:rsid w:val="00AF48A0"/>
    <w:rsid w:val="00AF4B9D"/>
    <w:rsid w:val="00AF4CE9"/>
    <w:rsid w:val="00AF511D"/>
    <w:rsid w:val="00AF5224"/>
    <w:rsid w:val="00AF53F2"/>
    <w:rsid w:val="00AF5DFB"/>
    <w:rsid w:val="00AF5F93"/>
    <w:rsid w:val="00AF5FB5"/>
    <w:rsid w:val="00AF62B2"/>
    <w:rsid w:val="00AF6885"/>
    <w:rsid w:val="00AF696D"/>
    <w:rsid w:val="00AF6D5C"/>
    <w:rsid w:val="00AF7270"/>
    <w:rsid w:val="00AF74DC"/>
    <w:rsid w:val="00AF7532"/>
    <w:rsid w:val="00AF7694"/>
    <w:rsid w:val="00AF7AF5"/>
    <w:rsid w:val="00AF7F46"/>
    <w:rsid w:val="00AF7F8C"/>
    <w:rsid w:val="00B000C9"/>
    <w:rsid w:val="00B0028E"/>
    <w:rsid w:val="00B002DE"/>
    <w:rsid w:val="00B0053E"/>
    <w:rsid w:val="00B006CF"/>
    <w:rsid w:val="00B006EC"/>
    <w:rsid w:val="00B00AF4"/>
    <w:rsid w:val="00B00BF8"/>
    <w:rsid w:val="00B00C6E"/>
    <w:rsid w:val="00B014A0"/>
    <w:rsid w:val="00B0171D"/>
    <w:rsid w:val="00B017D8"/>
    <w:rsid w:val="00B01824"/>
    <w:rsid w:val="00B01836"/>
    <w:rsid w:val="00B018C9"/>
    <w:rsid w:val="00B01921"/>
    <w:rsid w:val="00B01A70"/>
    <w:rsid w:val="00B020B1"/>
    <w:rsid w:val="00B022F9"/>
    <w:rsid w:val="00B02383"/>
    <w:rsid w:val="00B02487"/>
    <w:rsid w:val="00B02880"/>
    <w:rsid w:val="00B02DC9"/>
    <w:rsid w:val="00B02E32"/>
    <w:rsid w:val="00B03166"/>
    <w:rsid w:val="00B03D45"/>
    <w:rsid w:val="00B0417F"/>
    <w:rsid w:val="00B042B2"/>
    <w:rsid w:val="00B04771"/>
    <w:rsid w:val="00B047A7"/>
    <w:rsid w:val="00B047F4"/>
    <w:rsid w:val="00B049E6"/>
    <w:rsid w:val="00B053E9"/>
    <w:rsid w:val="00B05897"/>
    <w:rsid w:val="00B05A31"/>
    <w:rsid w:val="00B06020"/>
    <w:rsid w:val="00B06252"/>
    <w:rsid w:val="00B06A59"/>
    <w:rsid w:val="00B06D0D"/>
    <w:rsid w:val="00B06D54"/>
    <w:rsid w:val="00B06F84"/>
    <w:rsid w:val="00B0769E"/>
    <w:rsid w:val="00B076F4"/>
    <w:rsid w:val="00B07B3C"/>
    <w:rsid w:val="00B07B4D"/>
    <w:rsid w:val="00B10009"/>
    <w:rsid w:val="00B10133"/>
    <w:rsid w:val="00B102CD"/>
    <w:rsid w:val="00B102EE"/>
    <w:rsid w:val="00B10396"/>
    <w:rsid w:val="00B10CD1"/>
    <w:rsid w:val="00B1102C"/>
    <w:rsid w:val="00B11152"/>
    <w:rsid w:val="00B1132D"/>
    <w:rsid w:val="00B11A97"/>
    <w:rsid w:val="00B11B2A"/>
    <w:rsid w:val="00B11BE8"/>
    <w:rsid w:val="00B11C1B"/>
    <w:rsid w:val="00B11D68"/>
    <w:rsid w:val="00B11DB9"/>
    <w:rsid w:val="00B124F7"/>
    <w:rsid w:val="00B12DD5"/>
    <w:rsid w:val="00B12EEA"/>
    <w:rsid w:val="00B135A4"/>
    <w:rsid w:val="00B13929"/>
    <w:rsid w:val="00B139A7"/>
    <w:rsid w:val="00B13D66"/>
    <w:rsid w:val="00B140B3"/>
    <w:rsid w:val="00B14113"/>
    <w:rsid w:val="00B14335"/>
    <w:rsid w:val="00B14947"/>
    <w:rsid w:val="00B14A8C"/>
    <w:rsid w:val="00B14C00"/>
    <w:rsid w:val="00B14D57"/>
    <w:rsid w:val="00B14F37"/>
    <w:rsid w:val="00B1581D"/>
    <w:rsid w:val="00B166DE"/>
    <w:rsid w:val="00B16932"/>
    <w:rsid w:val="00B17376"/>
    <w:rsid w:val="00B1748B"/>
    <w:rsid w:val="00B17D63"/>
    <w:rsid w:val="00B2035A"/>
    <w:rsid w:val="00B20430"/>
    <w:rsid w:val="00B207D4"/>
    <w:rsid w:val="00B20D5F"/>
    <w:rsid w:val="00B20E1E"/>
    <w:rsid w:val="00B20E7E"/>
    <w:rsid w:val="00B21330"/>
    <w:rsid w:val="00B21377"/>
    <w:rsid w:val="00B21A55"/>
    <w:rsid w:val="00B21D44"/>
    <w:rsid w:val="00B21E46"/>
    <w:rsid w:val="00B21F10"/>
    <w:rsid w:val="00B221C7"/>
    <w:rsid w:val="00B22416"/>
    <w:rsid w:val="00B225AB"/>
    <w:rsid w:val="00B2282D"/>
    <w:rsid w:val="00B22E9A"/>
    <w:rsid w:val="00B231D7"/>
    <w:rsid w:val="00B233BA"/>
    <w:rsid w:val="00B23550"/>
    <w:rsid w:val="00B235BD"/>
    <w:rsid w:val="00B236BD"/>
    <w:rsid w:val="00B23794"/>
    <w:rsid w:val="00B23B33"/>
    <w:rsid w:val="00B23C4F"/>
    <w:rsid w:val="00B23EBF"/>
    <w:rsid w:val="00B24012"/>
    <w:rsid w:val="00B245B5"/>
    <w:rsid w:val="00B24BAD"/>
    <w:rsid w:val="00B24DD6"/>
    <w:rsid w:val="00B2593B"/>
    <w:rsid w:val="00B25D16"/>
    <w:rsid w:val="00B263B3"/>
    <w:rsid w:val="00B26890"/>
    <w:rsid w:val="00B269EB"/>
    <w:rsid w:val="00B26A37"/>
    <w:rsid w:val="00B2727C"/>
    <w:rsid w:val="00B27413"/>
    <w:rsid w:val="00B27597"/>
    <w:rsid w:val="00B27869"/>
    <w:rsid w:val="00B27B29"/>
    <w:rsid w:val="00B27C03"/>
    <w:rsid w:val="00B30086"/>
    <w:rsid w:val="00B305FE"/>
    <w:rsid w:val="00B308C2"/>
    <w:rsid w:val="00B30975"/>
    <w:rsid w:val="00B30996"/>
    <w:rsid w:val="00B30AC8"/>
    <w:rsid w:val="00B30C37"/>
    <w:rsid w:val="00B30D66"/>
    <w:rsid w:val="00B30DC4"/>
    <w:rsid w:val="00B30DFD"/>
    <w:rsid w:val="00B30F7B"/>
    <w:rsid w:val="00B31381"/>
    <w:rsid w:val="00B313BC"/>
    <w:rsid w:val="00B3192C"/>
    <w:rsid w:val="00B31D1B"/>
    <w:rsid w:val="00B32483"/>
    <w:rsid w:val="00B3293E"/>
    <w:rsid w:val="00B32D07"/>
    <w:rsid w:val="00B32F8D"/>
    <w:rsid w:val="00B3349C"/>
    <w:rsid w:val="00B338BE"/>
    <w:rsid w:val="00B33951"/>
    <w:rsid w:val="00B33AE3"/>
    <w:rsid w:val="00B33FE0"/>
    <w:rsid w:val="00B34083"/>
    <w:rsid w:val="00B34486"/>
    <w:rsid w:val="00B34492"/>
    <w:rsid w:val="00B34DD8"/>
    <w:rsid w:val="00B3529A"/>
    <w:rsid w:val="00B352D1"/>
    <w:rsid w:val="00B353EA"/>
    <w:rsid w:val="00B356F3"/>
    <w:rsid w:val="00B3587F"/>
    <w:rsid w:val="00B35BA3"/>
    <w:rsid w:val="00B35CBF"/>
    <w:rsid w:val="00B35F73"/>
    <w:rsid w:val="00B35F98"/>
    <w:rsid w:val="00B35FBF"/>
    <w:rsid w:val="00B36802"/>
    <w:rsid w:val="00B3691D"/>
    <w:rsid w:val="00B36950"/>
    <w:rsid w:val="00B36AA6"/>
    <w:rsid w:val="00B36F87"/>
    <w:rsid w:val="00B370E6"/>
    <w:rsid w:val="00B371C9"/>
    <w:rsid w:val="00B3758F"/>
    <w:rsid w:val="00B37685"/>
    <w:rsid w:val="00B37B4B"/>
    <w:rsid w:val="00B37F0B"/>
    <w:rsid w:val="00B406C6"/>
    <w:rsid w:val="00B40813"/>
    <w:rsid w:val="00B40C28"/>
    <w:rsid w:val="00B40C6E"/>
    <w:rsid w:val="00B416E5"/>
    <w:rsid w:val="00B41777"/>
    <w:rsid w:val="00B417FB"/>
    <w:rsid w:val="00B41B31"/>
    <w:rsid w:val="00B41C10"/>
    <w:rsid w:val="00B41FBB"/>
    <w:rsid w:val="00B42000"/>
    <w:rsid w:val="00B42210"/>
    <w:rsid w:val="00B4313A"/>
    <w:rsid w:val="00B4323C"/>
    <w:rsid w:val="00B4376A"/>
    <w:rsid w:val="00B4407D"/>
    <w:rsid w:val="00B44113"/>
    <w:rsid w:val="00B445B9"/>
    <w:rsid w:val="00B44BA5"/>
    <w:rsid w:val="00B44E24"/>
    <w:rsid w:val="00B451CA"/>
    <w:rsid w:val="00B452CC"/>
    <w:rsid w:val="00B457FA"/>
    <w:rsid w:val="00B45889"/>
    <w:rsid w:val="00B458F9"/>
    <w:rsid w:val="00B46C21"/>
    <w:rsid w:val="00B46EAA"/>
    <w:rsid w:val="00B470D4"/>
    <w:rsid w:val="00B47197"/>
    <w:rsid w:val="00B47318"/>
    <w:rsid w:val="00B47505"/>
    <w:rsid w:val="00B47C5E"/>
    <w:rsid w:val="00B50499"/>
    <w:rsid w:val="00B509BA"/>
    <w:rsid w:val="00B509D7"/>
    <w:rsid w:val="00B5155A"/>
    <w:rsid w:val="00B518E7"/>
    <w:rsid w:val="00B51C30"/>
    <w:rsid w:val="00B51DE4"/>
    <w:rsid w:val="00B51F06"/>
    <w:rsid w:val="00B51F27"/>
    <w:rsid w:val="00B52900"/>
    <w:rsid w:val="00B52A63"/>
    <w:rsid w:val="00B52C11"/>
    <w:rsid w:val="00B52CC0"/>
    <w:rsid w:val="00B53803"/>
    <w:rsid w:val="00B53DEF"/>
    <w:rsid w:val="00B54651"/>
    <w:rsid w:val="00B54894"/>
    <w:rsid w:val="00B55024"/>
    <w:rsid w:val="00B5505F"/>
    <w:rsid w:val="00B552C8"/>
    <w:rsid w:val="00B554CA"/>
    <w:rsid w:val="00B556B7"/>
    <w:rsid w:val="00B557C5"/>
    <w:rsid w:val="00B55A72"/>
    <w:rsid w:val="00B55DE9"/>
    <w:rsid w:val="00B55E17"/>
    <w:rsid w:val="00B55F5D"/>
    <w:rsid w:val="00B5633B"/>
    <w:rsid w:val="00B56438"/>
    <w:rsid w:val="00B566C5"/>
    <w:rsid w:val="00B568F5"/>
    <w:rsid w:val="00B56B69"/>
    <w:rsid w:val="00B57144"/>
    <w:rsid w:val="00B57443"/>
    <w:rsid w:val="00B579A5"/>
    <w:rsid w:val="00B57AF1"/>
    <w:rsid w:val="00B57BE2"/>
    <w:rsid w:val="00B60051"/>
    <w:rsid w:val="00B605A2"/>
    <w:rsid w:val="00B606C6"/>
    <w:rsid w:val="00B61337"/>
    <w:rsid w:val="00B6168A"/>
    <w:rsid w:val="00B6169B"/>
    <w:rsid w:val="00B61A85"/>
    <w:rsid w:val="00B62128"/>
    <w:rsid w:val="00B622DE"/>
    <w:rsid w:val="00B627D6"/>
    <w:rsid w:val="00B6290A"/>
    <w:rsid w:val="00B6297A"/>
    <w:rsid w:val="00B62AA7"/>
    <w:rsid w:val="00B62BE3"/>
    <w:rsid w:val="00B62D05"/>
    <w:rsid w:val="00B62F2C"/>
    <w:rsid w:val="00B630D6"/>
    <w:rsid w:val="00B634F3"/>
    <w:rsid w:val="00B639B2"/>
    <w:rsid w:val="00B63EE4"/>
    <w:rsid w:val="00B641C9"/>
    <w:rsid w:val="00B64681"/>
    <w:rsid w:val="00B64D06"/>
    <w:rsid w:val="00B64DB7"/>
    <w:rsid w:val="00B65330"/>
    <w:rsid w:val="00B655B7"/>
    <w:rsid w:val="00B65D96"/>
    <w:rsid w:val="00B65FAC"/>
    <w:rsid w:val="00B660D9"/>
    <w:rsid w:val="00B661D0"/>
    <w:rsid w:val="00B666C3"/>
    <w:rsid w:val="00B667C4"/>
    <w:rsid w:val="00B66856"/>
    <w:rsid w:val="00B67040"/>
    <w:rsid w:val="00B67991"/>
    <w:rsid w:val="00B67AA8"/>
    <w:rsid w:val="00B67B83"/>
    <w:rsid w:val="00B67CA9"/>
    <w:rsid w:val="00B70077"/>
    <w:rsid w:val="00B70103"/>
    <w:rsid w:val="00B7066E"/>
    <w:rsid w:val="00B70823"/>
    <w:rsid w:val="00B70846"/>
    <w:rsid w:val="00B70FF1"/>
    <w:rsid w:val="00B710D6"/>
    <w:rsid w:val="00B7122C"/>
    <w:rsid w:val="00B717EB"/>
    <w:rsid w:val="00B7193C"/>
    <w:rsid w:val="00B719ED"/>
    <w:rsid w:val="00B71B28"/>
    <w:rsid w:val="00B71D9E"/>
    <w:rsid w:val="00B71DF1"/>
    <w:rsid w:val="00B71E7D"/>
    <w:rsid w:val="00B72688"/>
    <w:rsid w:val="00B72813"/>
    <w:rsid w:val="00B7388E"/>
    <w:rsid w:val="00B738D2"/>
    <w:rsid w:val="00B74278"/>
    <w:rsid w:val="00B74E4C"/>
    <w:rsid w:val="00B756C4"/>
    <w:rsid w:val="00B756F5"/>
    <w:rsid w:val="00B75F24"/>
    <w:rsid w:val="00B76059"/>
    <w:rsid w:val="00B760B1"/>
    <w:rsid w:val="00B76385"/>
    <w:rsid w:val="00B76FFE"/>
    <w:rsid w:val="00B7703E"/>
    <w:rsid w:val="00B776C2"/>
    <w:rsid w:val="00B77DBE"/>
    <w:rsid w:val="00B80131"/>
    <w:rsid w:val="00B80514"/>
    <w:rsid w:val="00B8061F"/>
    <w:rsid w:val="00B808B4"/>
    <w:rsid w:val="00B80BFA"/>
    <w:rsid w:val="00B81206"/>
    <w:rsid w:val="00B814CA"/>
    <w:rsid w:val="00B8173B"/>
    <w:rsid w:val="00B8176C"/>
    <w:rsid w:val="00B8197F"/>
    <w:rsid w:val="00B81A8B"/>
    <w:rsid w:val="00B81ACE"/>
    <w:rsid w:val="00B81CE1"/>
    <w:rsid w:val="00B81FBA"/>
    <w:rsid w:val="00B8207A"/>
    <w:rsid w:val="00B825A0"/>
    <w:rsid w:val="00B8265E"/>
    <w:rsid w:val="00B82AA7"/>
    <w:rsid w:val="00B82C40"/>
    <w:rsid w:val="00B83421"/>
    <w:rsid w:val="00B83895"/>
    <w:rsid w:val="00B83E09"/>
    <w:rsid w:val="00B83E6E"/>
    <w:rsid w:val="00B83EC9"/>
    <w:rsid w:val="00B83F24"/>
    <w:rsid w:val="00B84B12"/>
    <w:rsid w:val="00B84B19"/>
    <w:rsid w:val="00B84BEB"/>
    <w:rsid w:val="00B851DA"/>
    <w:rsid w:val="00B85296"/>
    <w:rsid w:val="00B85725"/>
    <w:rsid w:val="00B859D3"/>
    <w:rsid w:val="00B85D79"/>
    <w:rsid w:val="00B85EC5"/>
    <w:rsid w:val="00B8610A"/>
    <w:rsid w:val="00B8644B"/>
    <w:rsid w:val="00B864B2"/>
    <w:rsid w:val="00B865D8"/>
    <w:rsid w:val="00B869DB"/>
    <w:rsid w:val="00B86A4C"/>
    <w:rsid w:val="00B86C10"/>
    <w:rsid w:val="00B86CFF"/>
    <w:rsid w:val="00B86E27"/>
    <w:rsid w:val="00B86E89"/>
    <w:rsid w:val="00B873FF"/>
    <w:rsid w:val="00B87542"/>
    <w:rsid w:val="00B8762C"/>
    <w:rsid w:val="00B87653"/>
    <w:rsid w:val="00B876E6"/>
    <w:rsid w:val="00B87BC7"/>
    <w:rsid w:val="00B90568"/>
    <w:rsid w:val="00B906DC"/>
    <w:rsid w:val="00B907C1"/>
    <w:rsid w:val="00B90B68"/>
    <w:rsid w:val="00B91B7D"/>
    <w:rsid w:val="00B91D79"/>
    <w:rsid w:val="00B920A0"/>
    <w:rsid w:val="00B92467"/>
    <w:rsid w:val="00B924B5"/>
    <w:rsid w:val="00B92AC8"/>
    <w:rsid w:val="00B92D6B"/>
    <w:rsid w:val="00B930F9"/>
    <w:rsid w:val="00B9310A"/>
    <w:rsid w:val="00B937CF"/>
    <w:rsid w:val="00B94120"/>
    <w:rsid w:val="00B94223"/>
    <w:rsid w:val="00B946E9"/>
    <w:rsid w:val="00B947CF"/>
    <w:rsid w:val="00B94DC2"/>
    <w:rsid w:val="00B94E54"/>
    <w:rsid w:val="00B9502B"/>
    <w:rsid w:val="00B954AA"/>
    <w:rsid w:val="00B9552C"/>
    <w:rsid w:val="00B9553C"/>
    <w:rsid w:val="00B95E89"/>
    <w:rsid w:val="00B9623A"/>
    <w:rsid w:val="00B96562"/>
    <w:rsid w:val="00B96AC1"/>
    <w:rsid w:val="00B96CC2"/>
    <w:rsid w:val="00B96FF3"/>
    <w:rsid w:val="00B97844"/>
    <w:rsid w:val="00B97CB9"/>
    <w:rsid w:val="00B97D12"/>
    <w:rsid w:val="00BA00C9"/>
    <w:rsid w:val="00BA03D1"/>
    <w:rsid w:val="00BA03E9"/>
    <w:rsid w:val="00BA06C4"/>
    <w:rsid w:val="00BA08B6"/>
    <w:rsid w:val="00BA0979"/>
    <w:rsid w:val="00BA0A85"/>
    <w:rsid w:val="00BA0C03"/>
    <w:rsid w:val="00BA0E03"/>
    <w:rsid w:val="00BA1020"/>
    <w:rsid w:val="00BA1552"/>
    <w:rsid w:val="00BA1856"/>
    <w:rsid w:val="00BA1920"/>
    <w:rsid w:val="00BA1C79"/>
    <w:rsid w:val="00BA2380"/>
    <w:rsid w:val="00BA252C"/>
    <w:rsid w:val="00BA2AFB"/>
    <w:rsid w:val="00BA2D33"/>
    <w:rsid w:val="00BA3065"/>
    <w:rsid w:val="00BA37AD"/>
    <w:rsid w:val="00BA3B10"/>
    <w:rsid w:val="00BA3C7F"/>
    <w:rsid w:val="00BA3C85"/>
    <w:rsid w:val="00BA3D1F"/>
    <w:rsid w:val="00BA3FE1"/>
    <w:rsid w:val="00BA4107"/>
    <w:rsid w:val="00BA42BF"/>
    <w:rsid w:val="00BA431A"/>
    <w:rsid w:val="00BA4B58"/>
    <w:rsid w:val="00BA4D34"/>
    <w:rsid w:val="00BA50A0"/>
    <w:rsid w:val="00BA50F5"/>
    <w:rsid w:val="00BA516C"/>
    <w:rsid w:val="00BA51A5"/>
    <w:rsid w:val="00BA53FD"/>
    <w:rsid w:val="00BA5966"/>
    <w:rsid w:val="00BA5BC2"/>
    <w:rsid w:val="00BA5BF9"/>
    <w:rsid w:val="00BA5F37"/>
    <w:rsid w:val="00BA60C0"/>
    <w:rsid w:val="00BA65F2"/>
    <w:rsid w:val="00BA6B57"/>
    <w:rsid w:val="00BA70AB"/>
    <w:rsid w:val="00BA72EC"/>
    <w:rsid w:val="00BA7471"/>
    <w:rsid w:val="00BA7584"/>
    <w:rsid w:val="00BA7A2A"/>
    <w:rsid w:val="00BA7B43"/>
    <w:rsid w:val="00BA7C73"/>
    <w:rsid w:val="00BA7D95"/>
    <w:rsid w:val="00BB0253"/>
    <w:rsid w:val="00BB07C8"/>
    <w:rsid w:val="00BB0938"/>
    <w:rsid w:val="00BB0C39"/>
    <w:rsid w:val="00BB118F"/>
    <w:rsid w:val="00BB18D8"/>
    <w:rsid w:val="00BB1B89"/>
    <w:rsid w:val="00BB1DB4"/>
    <w:rsid w:val="00BB1E96"/>
    <w:rsid w:val="00BB1F88"/>
    <w:rsid w:val="00BB20BD"/>
    <w:rsid w:val="00BB226A"/>
    <w:rsid w:val="00BB23DD"/>
    <w:rsid w:val="00BB262B"/>
    <w:rsid w:val="00BB2A02"/>
    <w:rsid w:val="00BB2C32"/>
    <w:rsid w:val="00BB2C4B"/>
    <w:rsid w:val="00BB2DC2"/>
    <w:rsid w:val="00BB335D"/>
    <w:rsid w:val="00BB3378"/>
    <w:rsid w:val="00BB39C4"/>
    <w:rsid w:val="00BB3A85"/>
    <w:rsid w:val="00BB3BF3"/>
    <w:rsid w:val="00BB3DBA"/>
    <w:rsid w:val="00BB4304"/>
    <w:rsid w:val="00BB491E"/>
    <w:rsid w:val="00BB4B54"/>
    <w:rsid w:val="00BB4B84"/>
    <w:rsid w:val="00BB4C9D"/>
    <w:rsid w:val="00BB5024"/>
    <w:rsid w:val="00BB519B"/>
    <w:rsid w:val="00BB55BF"/>
    <w:rsid w:val="00BB5625"/>
    <w:rsid w:val="00BB56C1"/>
    <w:rsid w:val="00BB5888"/>
    <w:rsid w:val="00BB5F74"/>
    <w:rsid w:val="00BB6145"/>
    <w:rsid w:val="00BB6AF0"/>
    <w:rsid w:val="00BB7239"/>
    <w:rsid w:val="00BB7287"/>
    <w:rsid w:val="00BB72B1"/>
    <w:rsid w:val="00BB77ED"/>
    <w:rsid w:val="00BB789E"/>
    <w:rsid w:val="00BB795C"/>
    <w:rsid w:val="00BB7DE8"/>
    <w:rsid w:val="00BC02FB"/>
    <w:rsid w:val="00BC0762"/>
    <w:rsid w:val="00BC0966"/>
    <w:rsid w:val="00BC0E79"/>
    <w:rsid w:val="00BC1252"/>
    <w:rsid w:val="00BC13A7"/>
    <w:rsid w:val="00BC13D0"/>
    <w:rsid w:val="00BC15B1"/>
    <w:rsid w:val="00BC1F21"/>
    <w:rsid w:val="00BC202F"/>
    <w:rsid w:val="00BC2074"/>
    <w:rsid w:val="00BC22D2"/>
    <w:rsid w:val="00BC238E"/>
    <w:rsid w:val="00BC2470"/>
    <w:rsid w:val="00BC24A2"/>
    <w:rsid w:val="00BC25F1"/>
    <w:rsid w:val="00BC28C0"/>
    <w:rsid w:val="00BC29F8"/>
    <w:rsid w:val="00BC2B8F"/>
    <w:rsid w:val="00BC2CD4"/>
    <w:rsid w:val="00BC2D40"/>
    <w:rsid w:val="00BC2D58"/>
    <w:rsid w:val="00BC2D78"/>
    <w:rsid w:val="00BC2F63"/>
    <w:rsid w:val="00BC3744"/>
    <w:rsid w:val="00BC3A30"/>
    <w:rsid w:val="00BC41D4"/>
    <w:rsid w:val="00BC422D"/>
    <w:rsid w:val="00BC465A"/>
    <w:rsid w:val="00BC47A6"/>
    <w:rsid w:val="00BC4A26"/>
    <w:rsid w:val="00BC4CFD"/>
    <w:rsid w:val="00BC4E23"/>
    <w:rsid w:val="00BC4F4A"/>
    <w:rsid w:val="00BC5491"/>
    <w:rsid w:val="00BC58D7"/>
    <w:rsid w:val="00BC59FF"/>
    <w:rsid w:val="00BC5B62"/>
    <w:rsid w:val="00BC5E28"/>
    <w:rsid w:val="00BC5F05"/>
    <w:rsid w:val="00BC6549"/>
    <w:rsid w:val="00BC6D2A"/>
    <w:rsid w:val="00BC7656"/>
    <w:rsid w:val="00BC7897"/>
    <w:rsid w:val="00BC7A74"/>
    <w:rsid w:val="00BC7BF1"/>
    <w:rsid w:val="00BC7C12"/>
    <w:rsid w:val="00BD0294"/>
    <w:rsid w:val="00BD02CA"/>
    <w:rsid w:val="00BD03B5"/>
    <w:rsid w:val="00BD05AC"/>
    <w:rsid w:val="00BD09A7"/>
    <w:rsid w:val="00BD09D1"/>
    <w:rsid w:val="00BD0CA5"/>
    <w:rsid w:val="00BD0EDD"/>
    <w:rsid w:val="00BD0F33"/>
    <w:rsid w:val="00BD1D96"/>
    <w:rsid w:val="00BD21F0"/>
    <w:rsid w:val="00BD22BE"/>
    <w:rsid w:val="00BD26E0"/>
    <w:rsid w:val="00BD2758"/>
    <w:rsid w:val="00BD27BA"/>
    <w:rsid w:val="00BD2966"/>
    <w:rsid w:val="00BD2AD8"/>
    <w:rsid w:val="00BD2DCE"/>
    <w:rsid w:val="00BD313D"/>
    <w:rsid w:val="00BD3275"/>
    <w:rsid w:val="00BD334E"/>
    <w:rsid w:val="00BD3410"/>
    <w:rsid w:val="00BD369E"/>
    <w:rsid w:val="00BD3761"/>
    <w:rsid w:val="00BD384F"/>
    <w:rsid w:val="00BD3997"/>
    <w:rsid w:val="00BD3A3E"/>
    <w:rsid w:val="00BD3F76"/>
    <w:rsid w:val="00BD42C5"/>
    <w:rsid w:val="00BD42D5"/>
    <w:rsid w:val="00BD4658"/>
    <w:rsid w:val="00BD47F2"/>
    <w:rsid w:val="00BD49BB"/>
    <w:rsid w:val="00BD5463"/>
    <w:rsid w:val="00BD55EE"/>
    <w:rsid w:val="00BD5D05"/>
    <w:rsid w:val="00BD5D62"/>
    <w:rsid w:val="00BD5DC1"/>
    <w:rsid w:val="00BD5E1F"/>
    <w:rsid w:val="00BD61F2"/>
    <w:rsid w:val="00BD620C"/>
    <w:rsid w:val="00BD6364"/>
    <w:rsid w:val="00BD68EF"/>
    <w:rsid w:val="00BD6BC3"/>
    <w:rsid w:val="00BD6F2A"/>
    <w:rsid w:val="00BD70F6"/>
    <w:rsid w:val="00BD7175"/>
    <w:rsid w:val="00BD7221"/>
    <w:rsid w:val="00BD72E9"/>
    <w:rsid w:val="00BD749E"/>
    <w:rsid w:val="00BD7B5B"/>
    <w:rsid w:val="00BD7BE1"/>
    <w:rsid w:val="00BD7D4A"/>
    <w:rsid w:val="00BD7F27"/>
    <w:rsid w:val="00BE0169"/>
    <w:rsid w:val="00BE0282"/>
    <w:rsid w:val="00BE0A7F"/>
    <w:rsid w:val="00BE0B35"/>
    <w:rsid w:val="00BE0E64"/>
    <w:rsid w:val="00BE1036"/>
    <w:rsid w:val="00BE1E0C"/>
    <w:rsid w:val="00BE249A"/>
    <w:rsid w:val="00BE2B3F"/>
    <w:rsid w:val="00BE2FBF"/>
    <w:rsid w:val="00BE3B38"/>
    <w:rsid w:val="00BE3D7A"/>
    <w:rsid w:val="00BE431B"/>
    <w:rsid w:val="00BE474A"/>
    <w:rsid w:val="00BE4C72"/>
    <w:rsid w:val="00BE4F8B"/>
    <w:rsid w:val="00BE4FD6"/>
    <w:rsid w:val="00BE5489"/>
    <w:rsid w:val="00BE551F"/>
    <w:rsid w:val="00BE59C6"/>
    <w:rsid w:val="00BE5A90"/>
    <w:rsid w:val="00BE5DF3"/>
    <w:rsid w:val="00BE5F32"/>
    <w:rsid w:val="00BE5F7E"/>
    <w:rsid w:val="00BE60E5"/>
    <w:rsid w:val="00BE61A9"/>
    <w:rsid w:val="00BE6559"/>
    <w:rsid w:val="00BE669B"/>
    <w:rsid w:val="00BE6BB3"/>
    <w:rsid w:val="00BE6D35"/>
    <w:rsid w:val="00BE7366"/>
    <w:rsid w:val="00BE789C"/>
    <w:rsid w:val="00BE7EB8"/>
    <w:rsid w:val="00BF0145"/>
    <w:rsid w:val="00BF0C12"/>
    <w:rsid w:val="00BF0C60"/>
    <w:rsid w:val="00BF0CDE"/>
    <w:rsid w:val="00BF0DA6"/>
    <w:rsid w:val="00BF0ED3"/>
    <w:rsid w:val="00BF1A7E"/>
    <w:rsid w:val="00BF1F9D"/>
    <w:rsid w:val="00BF20B6"/>
    <w:rsid w:val="00BF215A"/>
    <w:rsid w:val="00BF23A5"/>
    <w:rsid w:val="00BF29A0"/>
    <w:rsid w:val="00BF35E8"/>
    <w:rsid w:val="00BF3626"/>
    <w:rsid w:val="00BF38A4"/>
    <w:rsid w:val="00BF3E24"/>
    <w:rsid w:val="00BF3F69"/>
    <w:rsid w:val="00BF4184"/>
    <w:rsid w:val="00BF428B"/>
    <w:rsid w:val="00BF479D"/>
    <w:rsid w:val="00BF49F5"/>
    <w:rsid w:val="00BF4AA4"/>
    <w:rsid w:val="00BF4BA7"/>
    <w:rsid w:val="00BF4E11"/>
    <w:rsid w:val="00BF4FB3"/>
    <w:rsid w:val="00BF6009"/>
    <w:rsid w:val="00BF641D"/>
    <w:rsid w:val="00BF655F"/>
    <w:rsid w:val="00BF65DE"/>
    <w:rsid w:val="00BF6635"/>
    <w:rsid w:val="00BF6659"/>
    <w:rsid w:val="00BF694F"/>
    <w:rsid w:val="00BF6A76"/>
    <w:rsid w:val="00BF6B51"/>
    <w:rsid w:val="00BF70DC"/>
    <w:rsid w:val="00BF72C2"/>
    <w:rsid w:val="00BF777C"/>
    <w:rsid w:val="00BF7D5A"/>
    <w:rsid w:val="00BF7E4D"/>
    <w:rsid w:val="00C000FB"/>
    <w:rsid w:val="00C00335"/>
    <w:rsid w:val="00C005A2"/>
    <w:rsid w:val="00C00A96"/>
    <w:rsid w:val="00C00C1A"/>
    <w:rsid w:val="00C00CE2"/>
    <w:rsid w:val="00C00F65"/>
    <w:rsid w:val="00C01026"/>
    <w:rsid w:val="00C015BA"/>
    <w:rsid w:val="00C01813"/>
    <w:rsid w:val="00C01C24"/>
    <w:rsid w:val="00C01E20"/>
    <w:rsid w:val="00C0209E"/>
    <w:rsid w:val="00C02993"/>
    <w:rsid w:val="00C02EBD"/>
    <w:rsid w:val="00C02FBA"/>
    <w:rsid w:val="00C0329F"/>
    <w:rsid w:val="00C03772"/>
    <w:rsid w:val="00C03774"/>
    <w:rsid w:val="00C03AF4"/>
    <w:rsid w:val="00C03D06"/>
    <w:rsid w:val="00C03F19"/>
    <w:rsid w:val="00C04011"/>
    <w:rsid w:val="00C04767"/>
    <w:rsid w:val="00C047AA"/>
    <w:rsid w:val="00C049F7"/>
    <w:rsid w:val="00C04B62"/>
    <w:rsid w:val="00C04DE5"/>
    <w:rsid w:val="00C04E64"/>
    <w:rsid w:val="00C052FC"/>
    <w:rsid w:val="00C059DD"/>
    <w:rsid w:val="00C05EB1"/>
    <w:rsid w:val="00C0656E"/>
    <w:rsid w:val="00C06D57"/>
    <w:rsid w:val="00C07180"/>
    <w:rsid w:val="00C07690"/>
    <w:rsid w:val="00C0783D"/>
    <w:rsid w:val="00C078BC"/>
    <w:rsid w:val="00C07BD1"/>
    <w:rsid w:val="00C11414"/>
    <w:rsid w:val="00C1143D"/>
    <w:rsid w:val="00C1146E"/>
    <w:rsid w:val="00C114CE"/>
    <w:rsid w:val="00C117A6"/>
    <w:rsid w:val="00C12217"/>
    <w:rsid w:val="00C122C3"/>
    <w:rsid w:val="00C123D5"/>
    <w:rsid w:val="00C1267C"/>
    <w:rsid w:val="00C12908"/>
    <w:rsid w:val="00C12AE3"/>
    <w:rsid w:val="00C12B70"/>
    <w:rsid w:val="00C130F1"/>
    <w:rsid w:val="00C133F7"/>
    <w:rsid w:val="00C1377D"/>
    <w:rsid w:val="00C139F3"/>
    <w:rsid w:val="00C13B81"/>
    <w:rsid w:val="00C13FAE"/>
    <w:rsid w:val="00C14406"/>
    <w:rsid w:val="00C1445E"/>
    <w:rsid w:val="00C146C2"/>
    <w:rsid w:val="00C146E2"/>
    <w:rsid w:val="00C14A17"/>
    <w:rsid w:val="00C14FFE"/>
    <w:rsid w:val="00C1525D"/>
    <w:rsid w:val="00C1525F"/>
    <w:rsid w:val="00C153F9"/>
    <w:rsid w:val="00C154C8"/>
    <w:rsid w:val="00C1602F"/>
    <w:rsid w:val="00C16952"/>
    <w:rsid w:val="00C16D01"/>
    <w:rsid w:val="00C16D27"/>
    <w:rsid w:val="00C16E0F"/>
    <w:rsid w:val="00C17076"/>
    <w:rsid w:val="00C170F2"/>
    <w:rsid w:val="00C17109"/>
    <w:rsid w:val="00C17464"/>
    <w:rsid w:val="00C174FE"/>
    <w:rsid w:val="00C177A3"/>
    <w:rsid w:val="00C179FD"/>
    <w:rsid w:val="00C17B29"/>
    <w:rsid w:val="00C17BC6"/>
    <w:rsid w:val="00C17F00"/>
    <w:rsid w:val="00C2050E"/>
    <w:rsid w:val="00C20948"/>
    <w:rsid w:val="00C209F6"/>
    <w:rsid w:val="00C20C59"/>
    <w:rsid w:val="00C20FCA"/>
    <w:rsid w:val="00C211C2"/>
    <w:rsid w:val="00C21398"/>
    <w:rsid w:val="00C21959"/>
    <w:rsid w:val="00C21E67"/>
    <w:rsid w:val="00C21F0C"/>
    <w:rsid w:val="00C2216B"/>
    <w:rsid w:val="00C22216"/>
    <w:rsid w:val="00C22B59"/>
    <w:rsid w:val="00C22ED1"/>
    <w:rsid w:val="00C22F2F"/>
    <w:rsid w:val="00C22F79"/>
    <w:rsid w:val="00C232F1"/>
    <w:rsid w:val="00C23743"/>
    <w:rsid w:val="00C249E1"/>
    <w:rsid w:val="00C24CEA"/>
    <w:rsid w:val="00C24F0D"/>
    <w:rsid w:val="00C24F1B"/>
    <w:rsid w:val="00C2500E"/>
    <w:rsid w:val="00C251FB"/>
    <w:rsid w:val="00C25613"/>
    <w:rsid w:val="00C259BA"/>
    <w:rsid w:val="00C25DC3"/>
    <w:rsid w:val="00C26602"/>
    <w:rsid w:val="00C2672A"/>
    <w:rsid w:val="00C26979"/>
    <w:rsid w:val="00C27082"/>
    <w:rsid w:val="00C2729E"/>
    <w:rsid w:val="00C27534"/>
    <w:rsid w:val="00C275F5"/>
    <w:rsid w:val="00C300BD"/>
    <w:rsid w:val="00C302DD"/>
    <w:rsid w:val="00C30501"/>
    <w:rsid w:val="00C30607"/>
    <w:rsid w:val="00C30B6C"/>
    <w:rsid w:val="00C30EE8"/>
    <w:rsid w:val="00C30F4D"/>
    <w:rsid w:val="00C310BE"/>
    <w:rsid w:val="00C3120D"/>
    <w:rsid w:val="00C3132F"/>
    <w:rsid w:val="00C3157E"/>
    <w:rsid w:val="00C316AA"/>
    <w:rsid w:val="00C31860"/>
    <w:rsid w:val="00C318F9"/>
    <w:rsid w:val="00C319F5"/>
    <w:rsid w:val="00C31B89"/>
    <w:rsid w:val="00C31FA7"/>
    <w:rsid w:val="00C320AA"/>
    <w:rsid w:val="00C32129"/>
    <w:rsid w:val="00C3228F"/>
    <w:rsid w:val="00C322CF"/>
    <w:rsid w:val="00C32334"/>
    <w:rsid w:val="00C32AAF"/>
    <w:rsid w:val="00C32DD9"/>
    <w:rsid w:val="00C3319D"/>
    <w:rsid w:val="00C332AE"/>
    <w:rsid w:val="00C334A0"/>
    <w:rsid w:val="00C33B6A"/>
    <w:rsid w:val="00C33E57"/>
    <w:rsid w:val="00C34021"/>
    <w:rsid w:val="00C34048"/>
    <w:rsid w:val="00C34087"/>
    <w:rsid w:val="00C3459A"/>
    <w:rsid w:val="00C34959"/>
    <w:rsid w:val="00C34AB7"/>
    <w:rsid w:val="00C35084"/>
    <w:rsid w:val="00C35292"/>
    <w:rsid w:val="00C35C7B"/>
    <w:rsid w:val="00C35E92"/>
    <w:rsid w:val="00C36290"/>
    <w:rsid w:val="00C36B15"/>
    <w:rsid w:val="00C36BBE"/>
    <w:rsid w:val="00C36E28"/>
    <w:rsid w:val="00C3713E"/>
    <w:rsid w:val="00C3747A"/>
    <w:rsid w:val="00C37884"/>
    <w:rsid w:val="00C37B82"/>
    <w:rsid w:val="00C37F62"/>
    <w:rsid w:val="00C37FC9"/>
    <w:rsid w:val="00C404BF"/>
    <w:rsid w:val="00C40841"/>
    <w:rsid w:val="00C40A10"/>
    <w:rsid w:val="00C40A7A"/>
    <w:rsid w:val="00C40C1D"/>
    <w:rsid w:val="00C412B2"/>
    <w:rsid w:val="00C41D3A"/>
    <w:rsid w:val="00C41E7E"/>
    <w:rsid w:val="00C421A7"/>
    <w:rsid w:val="00C42498"/>
    <w:rsid w:val="00C42742"/>
    <w:rsid w:val="00C42BE4"/>
    <w:rsid w:val="00C42D3E"/>
    <w:rsid w:val="00C43235"/>
    <w:rsid w:val="00C43882"/>
    <w:rsid w:val="00C43D58"/>
    <w:rsid w:val="00C43ED5"/>
    <w:rsid w:val="00C44830"/>
    <w:rsid w:val="00C44BEF"/>
    <w:rsid w:val="00C44EE4"/>
    <w:rsid w:val="00C4508F"/>
    <w:rsid w:val="00C453D8"/>
    <w:rsid w:val="00C454AE"/>
    <w:rsid w:val="00C46065"/>
    <w:rsid w:val="00C462D9"/>
    <w:rsid w:val="00C46B2E"/>
    <w:rsid w:val="00C46C0A"/>
    <w:rsid w:val="00C46C80"/>
    <w:rsid w:val="00C46F19"/>
    <w:rsid w:val="00C474EB"/>
    <w:rsid w:val="00C475E1"/>
    <w:rsid w:val="00C477CA"/>
    <w:rsid w:val="00C4794D"/>
    <w:rsid w:val="00C47F59"/>
    <w:rsid w:val="00C500EF"/>
    <w:rsid w:val="00C50697"/>
    <w:rsid w:val="00C50715"/>
    <w:rsid w:val="00C508B0"/>
    <w:rsid w:val="00C50C1D"/>
    <w:rsid w:val="00C50D32"/>
    <w:rsid w:val="00C511AC"/>
    <w:rsid w:val="00C5180E"/>
    <w:rsid w:val="00C51925"/>
    <w:rsid w:val="00C519D3"/>
    <w:rsid w:val="00C51AB6"/>
    <w:rsid w:val="00C51C5F"/>
    <w:rsid w:val="00C51D69"/>
    <w:rsid w:val="00C51DB2"/>
    <w:rsid w:val="00C52195"/>
    <w:rsid w:val="00C52564"/>
    <w:rsid w:val="00C52797"/>
    <w:rsid w:val="00C5279E"/>
    <w:rsid w:val="00C52BED"/>
    <w:rsid w:val="00C530D2"/>
    <w:rsid w:val="00C532B6"/>
    <w:rsid w:val="00C53431"/>
    <w:rsid w:val="00C5348B"/>
    <w:rsid w:val="00C53693"/>
    <w:rsid w:val="00C53785"/>
    <w:rsid w:val="00C53B03"/>
    <w:rsid w:val="00C53B71"/>
    <w:rsid w:val="00C53D34"/>
    <w:rsid w:val="00C53D50"/>
    <w:rsid w:val="00C5412E"/>
    <w:rsid w:val="00C54671"/>
    <w:rsid w:val="00C547D7"/>
    <w:rsid w:val="00C5605B"/>
    <w:rsid w:val="00C5635A"/>
    <w:rsid w:val="00C56A58"/>
    <w:rsid w:val="00C56ACF"/>
    <w:rsid w:val="00C56B88"/>
    <w:rsid w:val="00C56C1C"/>
    <w:rsid w:val="00C56D77"/>
    <w:rsid w:val="00C56E31"/>
    <w:rsid w:val="00C570DD"/>
    <w:rsid w:val="00C5737C"/>
    <w:rsid w:val="00C576FE"/>
    <w:rsid w:val="00C578AB"/>
    <w:rsid w:val="00C57979"/>
    <w:rsid w:val="00C57B88"/>
    <w:rsid w:val="00C57B8A"/>
    <w:rsid w:val="00C601A8"/>
    <w:rsid w:val="00C6026A"/>
    <w:rsid w:val="00C6027A"/>
    <w:rsid w:val="00C603B5"/>
    <w:rsid w:val="00C609C9"/>
    <w:rsid w:val="00C60A16"/>
    <w:rsid w:val="00C60A55"/>
    <w:rsid w:val="00C60B63"/>
    <w:rsid w:val="00C60FE2"/>
    <w:rsid w:val="00C612F9"/>
    <w:rsid w:val="00C6177A"/>
    <w:rsid w:val="00C61CC1"/>
    <w:rsid w:val="00C61D10"/>
    <w:rsid w:val="00C629C4"/>
    <w:rsid w:val="00C62A59"/>
    <w:rsid w:val="00C62D40"/>
    <w:rsid w:val="00C634B9"/>
    <w:rsid w:val="00C6380C"/>
    <w:rsid w:val="00C63CC9"/>
    <w:rsid w:val="00C6402D"/>
    <w:rsid w:val="00C641DC"/>
    <w:rsid w:val="00C64272"/>
    <w:rsid w:val="00C642D8"/>
    <w:rsid w:val="00C645F2"/>
    <w:rsid w:val="00C6473A"/>
    <w:rsid w:val="00C64948"/>
    <w:rsid w:val="00C64AB7"/>
    <w:rsid w:val="00C6510E"/>
    <w:rsid w:val="00C6537A"/>
    <w:rsid w:val="00C65492"/>
    <w:rsid w:val="00C65658"/>
    <w:rsid w:val="00C658F8"/>
    <w:rsid w:val="00C662B5"/>
    <w:rsid w:val="00C66335"/>
    <w:rsid w:val="00C66341"/>
    <w:rsid w:val="00C66514"/>
    <w:rsid w:val="00C667E4"/>
    <w:rsid w:val="00C66D59"/>
    <w:rsid w:val="00C6716C"/>
    <w:rsid w:val="00C6719E"/>
    <w:rsid w:val="00C67693"/>
    <w:rsid w:val="00C67A1A"/>
    <w:rsid w:val="00C67C16"/>
    <w:rsid w:val="00C67D89"/>
    <w:rsid w:val="00C700D7"/>
    <w:rsid w:val="00C701DE"/>
    <w:rsid w:val="00C70291"/>
    <w:rsid w:val="00C70400"/>
    <w:rsid w:val="00C70A08"/>
    <w:rsid w:val="00C70A1D"/>
    <w:rsid w:val="00C70A6F"/>
    <w:rsid w:val="00C70CA4"/>
    <w:rsid w:val="00C71140"/>
    <w:rsid w:val="00C7136E"/>
    <w:rsid w:val="00C71498"/>
    <w:rsid w:val="00C71D50"/>
    <w:rsid w:val="00C71FE4"/>
    <w:rsid w:val="00C7216D"/>
    <w:rsid w:val="00C721D8"/>
    <w:rsid w:val="00C72476"/>
    <w:rsid w:val="00C72616"/>
    <w:rsid w:val="00C72845"/>
    <w:rsid w:val="00C72AC6"/>
    <w:rsid w:val="00C72F89"/>
    <w:rsid w:val="00C7307E"/>
    <w:rsid w:val="00C73146"/>
    <w:rsid w:val="00C731C8"/>
    <w:rsid w:val="00C733D1"/>
    <w:rsid w:val="00C7364F"/>
    <w:rsid w:val="00C73779"/>
    <w:rsid w:val="00C737E1"/>
    <w:rsid w:val="00C7394A"/>
    <w:rsid w:val="00C73AA2"/>
    <w:rsid w:val="00C73E04"/>
    <w:rsid w:val="00C743D5"/>
    <w:rsid w:val="00C74570"/>
    <w:rsid w:val="00C746DA"/>
    <w:rsid w:val="00C74987"/>
    <w:rsid w:val="00C74FE3"/>
    <w:rsid w:val="00C75806"/>
    <w:rsid w:val="00C7595C"/>
    <w:rsid w:val="00C75E1E"/>
    <w:rsid w:val="00C7613D"/>
    <w:rsid w:val="00C7656B"/>
    <w:rsid w:val="00C76662"/>
    <w:rsid w:val="00C76706"/>
    <w:rsid w:val="00C7707C"/>
    <w:rsid w:val="00C77121"/>
    <w:rsid w:val="00C77343"/>
    <w:rsid w:val="00C775B4"/>
    <w:rsid w:val="00C775E7"/>
    <w:rsid w:val="00C775F1"/>
    <w:rsid w:val="00C802D6"/>
    <w:rsid w:val="00C80611"/>
    <w:rsid w:val="00C80999"/>
    <w:rsid w:val="00C809B6"/>
    <w:rsid w:val="00C80B00"/>
    <w:rsid w:val="00C80D78"/>
    <w:rsid w:val="00C810C7"/>
    <w:rsid w:val="00C81726"/>
    <w:rsid w:val="00C81880"/>
    <w:rsid w:val="00C81969"/>
    <w:rsid w:val="00C81AC8"/>
    <w:rsid w:val="00C81EBB"/>
    <w:rsid w:val="00C823F4"/>
    <w:rsid w:val="00C82440"/>
    <w:rsid w:val="00C82F94"/>
    <w:rsid w:val="00C8365F"/>
    <w:rsid w:val="00C83A69"/>
    <w:rsid w:val="00C83BAF"/>
    <w:rsid w:val="00C83C6C"/>
    <w:rsid w:val="00C83E0F"/>
    <w:rsid w:val="00C84453"/>
    <w:rsid w:val="00C844CA"/>
    <w:rsid w:val="00C84684"/>
    <w:rsid w:val="00C84A8A"/>
    <w:rsid w:val="00C84A98"/>
    <w:rsid w:val="00C84B7B"/>
    <w:rsid w:val="00C84D99"/>
    <w:rsid w:val="00C85012"/>
    <w:rsid w:val="00C857D5"/>
    <w:rsid w:val="00C85ADC"/>
    <w:rsid w:val="00C85F8B"/>
    <w:rsid w:val="00C86597"/>
    <w:rsid w:val="00C8672F"/>
    <w:rsid w:val="00C86D49"/>
    <w:rsid w:val="00C87054"/>
    <w:rsid w:val="00C871E9"/>
    <w:rsid w:val="00C872CF"/>
    <w:rsid w:val="00C87941"/>
    <w:rsid w:val="00C879CD"/>
    <w:rsid w:val="00C87B1C"/>
    <w:rsid w:val="00C906C4"/>
    <w:rsid w:val="00C90AE4"/>
    <w:rsid w:val="00C90BE8"/>
    <w:rsid w:val="00C90E74"/>
    <w:rsid w:val="00C91263"/>
    <w:rsid w:val="00C920ED"/>
    <w:rsid w:val="00C9290C"/>
    <w:rsid w:val="00C92AE9"/>
    <w:rsid w:val="00C92B26"/>
    <w:rsid w:val="00C92E76"/>
    <w:rsid w:val="00C93230"/>
    <w:rsid w:val="00C93380"/>
    <w:rsid w:val="00C93643"/>
    <w:rsid w:val="00C93E54"/>
    <w:rsid w:val="00C948F6"/>
    <w:rsid w:val="00C949C4"/>
    <w:rsid w:val="00C95128"/>
    <w:rsid w:val="00C952EE"/>
    <w:rsid w:val="00C955DE"/>
    <w:rsid w:val="00C959A9"/>
    <w:rsid w:val="00C9633F"/>
    <w:rsid w:val="00C96465"/>
    <w:rsid w:val="00C96D1C"/>
    <w:rsid w:val="00C97272"/>
    <w:rsid w:val="00C97563"/>
    <w:rsid w:val="00C9758D"/>
    <w:rsid w:val="00C9772C"/>
    <w:rsid w:val="00C97C33"/>
    <w:rsid w:val="00CA004D"/>
    <w:rsid w:val="00CA1085"/>
    <w:rsid w:val="00CA13EB"/>
    <w:rsid w:val="00CA1702"/>
    <w:rsid w:val="00CA17D8"/>
    <w:rsid w:val="00CA1B3C"/>
    <w:rsid w:val="00CA1D57"/>
    <w:rsid w:val="00CA1D8D"/>
    <w:rsid w:val="00CA1F3E"/>
    <w:rsid w:val="00CA2211"/>
    <w:rsid w:val="00CA2268"/>
    <w:rsid w:val="00CA2303"/>
    <w:rsid w:val="00CA2364"/>
    <w:rsid w:val="00CA2386"/>
    <w:rsid w:val="00CA264E"/>
    <w:rsid w:val="00CA2A44"/>
    <w:rsid w:val="00CA2B48"/>
    <w:rsid w:val="00CA2B69"/>
    <w:rsid w:val="00CA2C5A"/>
    <w:rsid w:val="00CA2E50"/>
    <w:rsid w:val="00CA30B2"/>
    <w:rsid w:val="00CA315C"/>
    <w:rsid w:val="00CA338A"/>
    <w:rsid w:val="00CA36DA"/>
    <w:rsid w:val="00CA38E8"/>
    <w:rsid w:val="00CA38F0"/>
    <w:rsid w:val="00CA4458"/>
    <w:rsid w:val="00CA4B0B"/>
    <w:rsid w:val="00CA4B4B"/>
    <w:rsid w:val="00CA538A"/>
    <w:rsid w:val="00CA5AC6"/>
    <w:rsid w:val="00CA5BC4"/>
    <w:rsid w:val="00CA60CB"/>
    <w:rsid w:val="00CA6305"/>
    <w:rsid w:val="00CA65F0"/>
    <w:rsid w:val="00CA6653"/>
    <w:rsid w:val="00CA67BD"/>
    <w:rsid w:val="00CA68C0"/>
    <w:rsid w:val="00CA6BAA"/>
    <w:rsid w:val="00CA6C03"/>
    <w:rsid w:val="00CA7280"/>
    <w:rsid w:val="00CA750F"/>
    <w:rsid w:val="00CA79B5"/>
    <w:rsid w:val="00CA7AEC"/>
    <w:rsid w:val="00CA7C3C"/>
    <w:rsid w:val="00CB02C4"/>
    <w:rsid w:val="00CB0492"/>
    <w:rsid w:val="00CB096A"/>
    <w:rsid w:val="00CB0A99"/>
    <w:rsid w:val="00CB0EED"/>
    <w:rsid w:val="00CB170B"/>
    <w:rsid w:val="00CB1B00"/>
    <w:rsid w:val="00CB1E4E"/>
    <w:rsid w:val="00CB23FD"/>
    <w:rsid w:val="00CB25BB"/>
    <w:rsid w:val="00CB26CA"/>
    <w:rsid w:val="00CB2C6D"/>
    <w:rsid w:val="00CB319B"/>
    <w:rsid w:val="00CB346A"/>
    <w:rsid w:val="00CB3743"/>
    <w:rsid w:val="00CB39BD"/>
    <w:rsid w:val="00CB3AD5"/>
    <w:rsid w:val="00CB3D4D"/>
    <w:rsid w:val="00CB3E10"/>
    <w:rsid w:val="00CB4032"/>
    <w:rsid w:val="00CB4677"/>
    <w:rsid w:val="00CB477B"/>
    <w:rsid w:val="00CB47EC"/>
    <w:rsid w:val="00CB4A3C"/>
    <w:rsid w:val="00CB4A84"/>
    <w:rsid w:val="00CB4B56"/>
    <w:rsid w:val="00CB4E0B"/>
    <w:rsid w:val="00CB4E95"/>
    <w:rsid w:val="00CB5111"/>
    <w:rsid w:val="00CB52CC"/>
    <w:rsid w:val="00CB56C1"/>
    <w:rsid w:val="00CB5828"/>
    <w:rsid w:val="00CB5B34"/>
    <w:rsid w:val="00CB62EF"/>
    <w:rsid w:val="00CB6581"/>
    <w:rsid w:val="00CB666A"/>
    <w:rsid w:val="00CB6929"/>
    <w:rsid w:val="00CB69E3"/>
    <w:rsid w:val="00CB6A78"/>
    <w:rsid w:val="00CB7273"/>
    <w:rsid w:val="00CB75DA"/>
    <w:rsid w:val="00CB7603"/>
    <w:rsid w:val="00CB77C9"/>
    <w:rsid w:val="00CB7883"/>
    <w:rsid w:val="00CB7A9C"/>
    <w:rsid w:val="00CB7BDE"/>
    <w:rsid w:val="00CC13DC"/>
    <w:rsid w:val="00CC1C4C"/>
    <w:rsid w:val="00CC1EC1"/>
    <w:rsid w:val="00CC201B"/>
    <w:rsid w:val="00CC259B"/>
    <w:rsid w:val="00CC2659"/>
    <w:rsid w:val="00CC2823"/>
    <w:rsid w:val="00CC2E23"/>
    <w:rsid w:val="00CC2F8B"/>
    <w:rsid w:val="00CC30F4"/>
    <w:rsid w:val="00CC3496"/>
    <w:rsid w:val="00CC3B3F"/>
    <w:rsid w:val="00CC4050"/>
    <w:rsid w:val="00CC41E3"/>
    <w:rsid w:val="00CC43FC"/>
    <w:rsid w:val="00CC44F2"/>
    <w:rsid w:val="00CC4616"/>
    <w:rsid w:val="00CC4644"/>
    <w:rsid w:val="00CC4702"/>
    <w:rsid w:val="00CC4777"/>
    <w:rsid w:val="00CC48B1"/>
    <w:rsid w:val="00CC49E4"/>
    <w:rsid w:val="00CC4B37"/>
    <w:rsid w:val="00CC4B3F"/>
    <w:rsid w:val="00CC551C"/>
    <w:rsid w:val="00CC5727"/>
    <w:rsid w:val="00CC5AE4"/>
    <w:rsid w:val="00CC60F5"/>
    <w:rsid w:val="00CC6179"/>
    <w:rsid w:val="00CC6489"/>
    <w:rsid w:val="00CC66A5"/>
    <w:rsid w:val="00CC6948"/>
    <w:rsid w:val="00CC6AE4"/>
    <w:rsid w:val="00CC6B1C"/>
    <w:rsid w:val="00CC6BCC"/>
    <w:rsid w:val="00CC6C64"/>
    <w:rsid w:val="00CC7A19"/>
    <w:rsid w:val="00CC7DF3"/>
    <w:rsid w:val="00CD0189"/>
    <w:rsid w:val="00CD0384"/>
    <w:rsid w:val="00CD0490"/>
    <w:rsid w:val="00CD0622"/>
    <w:rsid w:val="00CD0855"/>
    <w:rsid w:val="00CD0A14"/>
    <w:rsid w:val="00CD0A2B"/>
    <w:rsid w:val="00CD197A"/>
    <w:rsid w:val="00CD1E9E"/>
    <w:rsid w:val="00CD1FA1"/>
    <w:rsid w:val="00CD1FEE"/>
    <w:rsid w:val="00CD29AC"/>
    <w:rsid w:val="00CD2FF4"/>
    <w:rsid w:val="00CD37AF"/>
    <w:rsid w:val="00CD3A5D"/>
    <w:rsid w:val="00CD3C56"/>
    <w:rsid w:val="00CD3DE1"/>
    <w:rsid w:val="00CD3E14"/>
    <w:rsid w:val="00CD3E2E"/>
    <w:rsid w:val="00CD40E0"/>
    <w:rsid w:val="00CD41ED"/>
    <w:rsid w:val="00CD4239"/>
    <w:rsid w:val="00CD456F"/>
    <w:rsid w:val="00CD4B86"/>
    <w:rsid w:val="00CD4FF2"/>
    <w:rsid w:val="00CD517B"/>
    <w:rsid w:val="00CD52CC"/>
    <w:rsid w:val="00CD5373"/>
    <w:rsid w:val="00CD5CD0"/>
    <w:rsid w:val="00CD6029"/>
    <w:rsid w:val="00CD604A"/>
    <w:rsid w:val="00CD6250"/>
    <w:rsid w:val="00CD63F1"/>
    <w:rsid w:val="00CD6721"/>
    <w:rsid w:val="00CD715A"/>
    <w:rsid w:val="00CD76AA"/>
    <w:rsid w:val="00CD7A7F"/>
    <w:rsid w:val="00CD7CBB"/>
    <w:rsid w:val="00CD7FF0"/>
    <w:rsid w:val="00CE018B"/>
    <w:rsid w:val="00CE037C"/>
    <w:rsid w:val="00CE03C2"/>
    <w:rsid w:val="00CE05A8"/>
    <w:rsid w:val="00CE05E5"/>
    <w:rsid w:val="00CE063B"/>
    <w:rsid w:val="00CE0825"/>
    <w:rsid w:val="00CE0964"/>
    <w:rsid w:val="00CE0AD9"/>
    <w:rsid w:val="00CE0DDB"/>
    <w:rsid w:val="00CE0DF1"/>
    <w:rsid w:val="00CE1181"/>
    <w:rsid w:val="00CE129A"/>
    <w:rsid w:val="00CE149F"/>
    <w:rsid w:val="00CE1749"/>
    <w:rsid w:val="00CE1977"/>
    <w:rsid w:val="00CE2009"/>
    <w:rsid w:val="00CE2274"/>
    <w:rsid w:val="00CE27E0"/>
    <w:rsid w:val="00CE2C26"/>
    <w:rsid w:val="00CE2C89"/>
    <w:rsid w:val="00CE3295"/>
    <w:rsid w:val="00CE337E"/>
    <w:rsid w:val="00CE3496"/>
    <w:rsid w:val="00CE369A"/>
    <w:rsid w:val="00CE4280"/>
    <w:rsid w:val="00CE4709"/>
    <w:rsid w:val="00CE4752"/>
    <w:rsid w:val="00CE4845"/>
    <w:rsid w:val="00CE4B13"/>
    <w:rsid w:val="00CE4C0F"/>
    <w:rsid w:val="00CE5121"/>
    <w:rsid w:val="00CE51B0"/>
    <w:rsid w:val="00CE542E"/>
    <w:rsid w:val="00CE5545"/>
    <w:rsid w:val="00CE5AB3"/>
    <w:rsid w:val="00CE5B77"/>
    <w:rsid w:val="00CE5FAA"/>
    <w:rsid w:val="00CE611D"/>
    <w:rsid w:val="00CE63CE"/>
    <w:rsid w:val="00CE6455"/>
    <w:rsid w:val="00CE6468"/>
    <w:rsid w:val="00CE65DA"/>
    <w:rsid w:val="00CE66E7"/>
    <w:rsid w:val="00CE702D"/>
    <w:rsid w:val="00CE73AB"/>
    <w:rsid w:val="00CE75AF"/>
    <w:rsid w:val="00CE7FAA"/>
    <w:rsid w:val="00CF00EB"/>
    <w:rsid w:val="00CF0115"/>
    <w:rsid w:val="00CF04AD"/>
    <w:rsid w:val="00CF0912"/>
    <w:rsid w:val="00CF09ED"/>
    <w:rsid w:val="00CF09F9"/>
    <w:rsid w:val="00CF0ABB"/>
    <w:rsid w:val="00CF0E0D"/>
    <w:rsid w:val="00CF15D2"/>
    <w:rsid w:val="00CF1850"/>
    <w:rsid w:val="00CF1965"/>
    <w:rsid w:val="00CF1A8D"/>
    <w:rsid w:val="00CF21D5"/>
    <w:rsid w:val="00CF2735"/>
    <w:rsid w:val="00CF2852"/>
    <w:rsid w:val="00CF285D"/>
    <w:rsid w:val="00CF2D06"/>
    <w:rsid w:val="00CF2DD1"/>
    <w:rsid w:val="00CF3185"/>
    <w:rsid w:val="00CF3317"/>
    <w:rsid w:val="00CF349E"/>
    <w:rsid w:val="00CF4BD9"/>
    <w:rsid w:val="00CF4C53"/>
    <w:rsid w:val="00CF58DD"/>
    <w:rsid w:val="00CF5996"/>
    <w:rsid w:val="00CF59E0"/>
    <w:rsid w:val="00CF5BDE"/>
    <w:rsid w:val="00CF5EC2"/>
    <w:rsid w:val="00CF60B7"/>
    <w:rsid w:val="00CF62A9"/>
    <w:rsid w:val="00CF66A2"/>
    <w:rsid w:val="00CF69D9"/>
    <w:rsid w:val="00CF6A62"/>
    <w:rsid w:val="00CF6ABC"/>
    <w:rsid w:val="00CF6B6E"/>
    <w:rsid w:val="00CF6C5C"/>
    <w:rsid w:val="00CF714D"/>
    <w:rsid w:val="00CF722D"/>
    <w:rsid w:val="00CF7B48"/>
    <w:rsid w:val="00CF7B7B"/>
    <w:rsid w:val="00CF7BEA"/>
    <w:rsid w:val="00CF7D6D"/>
    <w:rsid w:val="00CF7FF3"/>
    <w:rsid w:val="00D00076"/>
    <w:rsid w:val="00D000D4"/>
    <w:rsid w:val="00D003F1"/>
    <w:rsid w:val="00D00464"/>
    <w:rsid w:val="00D004BC"/>
    <w:rsid w:val="00D01144"/>
    <w:rsid w:val="00D0135E"/>
    <w:rsid w:val="00D0137A"/>
    <w:rsid w:val="00D01C6D"/>
    <w:rsid w:val="00D01E57"/>
    <w:rsid w:val="00D02893"/>
    <w:rsid w:val="00D02AF8"/>
    <w:rsid w:val="00D02E2A"/>
    <w:rsid w:val="00D02F0E"/>
    <w:rsid w:val="00D030C3"/>
    <w:rsid w:val="00D033AA"/>
    <w:rsid w:val="00D034AA"/>
    <w:rsid w:val="00D038A0"/>
    <w:rsid w:val="00D038C3"/>
    <w:rsid w:val="00D03AA8"/>
    <w:rsid w:val="00D03B62"/>
    <w:rsid w:val="00D03C0E"/>
    <w:rsid w:val="00D03CBC"/>
    <w:rsid w:val="00D03F97"/>
    <w:rsid w:val="00D04135"/>
    <w:rsid w:val="00D046E8"/>
    <w:rsid w:val="00D04A9A"/>
    <w:rsid w:val="00D05158"/>
    <w:rsid w:val="00D053DD"/>
    <w:rsid w:val="00D056C0"/>
    <w:rsid w:val="00D05ADB"/>
    <w:rsid w:val="00D05AE7"/>
    <w:rsid w:val="00D05D8C"/>
    <w:rsid w:val="00D05E73"/>
    <w:rsid w:val="00D061C6"/>
    <w:rsid w:val="00D067D9"/>
    <w:rsid w:val="00D068CF"/>
    <w:rsid w:val="00D06A55"/>
    <w:rsid w:val="00D06B98"/>
    <w:rsid w:val="00D07080"/>
    <w:rsid w:val="00D0749D"/>
    <w:rsid w:val="00D076BF"/>
    <w:rsid w:val="00D077AB"/>
    <w:rsid w:val="00D07EDC"/>
    <w:rsid w:val="00D10071"/>
    <w:rsid w:val="00D10239"/>
    <w:rsid w:val="00D1061A"/>
    <w:rsid w:val="00D10629"/>
    <w:rsid w:val="00D108B6"/>
    <w:rsid w:val="00D10911"/>
    <w:rsid w:val="00D1099F"/>
    <w:rsid w:val="00D10A8E"/>
    <w:rsid w:val="00D10BB6"/>
    <w:rsid w:val="00D10C81"/>
    <w:rsid w:val="00D11154"/>
    <w:rsid w:val="00D11988"/>
    <w:rsid w:val="00D11B65"/>
    <w:rsid w:val="00D11DE8"/>
    <w:rsid w:val="00D11FDF"/>
    <w:rsid w:val="00D122FB"/>
    <w:rsid w:val="00D1254C"/>
    <w:rsid w:val="00D12871"/>
    <w:rsid w:val="00D12955"/>
    <w:rsid w:val="00D1305E"/>
    <w:rsid w:val="00D1324F"/>
    <w:rsid w:val="00D132BB"/>
    <w:rsid w:val="00D1344B"/>
    <w:rsid w:val="00D13543"/>
    <w:rsid w:val="00D13551"/>
    <w:rsid w:val="00D13775"/>
    <w:rsid w:val="00D137BE"/>
    <w:rsid w:val="00D13999"/>
    <w:rsid w:val="00D139C4"/>
    <w:rsid w:val="00D13AA2"/>
    <w:rsid w:val="00D13CCD"/>
    <w:rsid w:val="00D13F02"/>
    <w:rsid w:val="00D14154"/>
    <w:rsid w:val="00D14590"/>
    <w:rsid w:val="00D14598"/>
    <w:rsid w:val="00D14666"/>
    <w:rsid w:val="00D146BA"/>
    <w:rsid w:val="00D14787"/>
    <w:rsid w:val="00D1488F"/>
    <w:rsid w:val="00D14C67"/>
    <w:rsid w:val="00D1531D"/>
    <w:rsid w:val="00D1546A"/>
    <w:rsid w:val="00D15998"/>
    <w:rsid w:val="00D159FC"/>
    <w:rsid w:val="00D15D53"/>
    <w:rsid w:val="00D15FCF"/>
    <w:rsid w:val="00D1655D"/>
    <w:rsid w:val="00D165C6"/>
    <w:rsid w:val="00D16937"/>
    <w:rsid w:val="00D17479"/>
    <w:rsid w:val="00D20027"/>
    <w:rsid w:val="00D202DD"/>
    <w:rsid w:val="00D2046F"/>
    <w:rsid w:val="00D2052F"/>
    <w:rsid w:val="00D2055F"/>
    <w:rsid w:val="00D205DD"/>
    <w:rsid w:val="00D2065E"/>
    <w:rsid w:val="00D209DB"/>
    <w:rsid w:val="00D20B36"/>
    <w:rsid w:val="00D20BF0"/>
    <w:rsid w:val="00D210C2"/>
    <w:rsid w:val="00D21321"/>
    <w:rsid w:val="00D215B6"/>
    <w:rsid w:val="00D22262"/>
    <w:rsid w:val="00D224ED"/>
    <w:rsid w:val="00D226B3"/>
    <w:rsid w:val="00D226DA"/>
    <w:rsid w:val="00D227DB"/>
    <w:rsid w:val="00D22BF8"/>
    <w:rsid w:val="00D22C03"/>
    <w:rsid w:val="00D22E82"/>
    <w:rsid w:val="00D22FA0"/>
    <w:rsid w:val="00D235A2"/>
    <w:rsid w:val="00D235CF"/>
    <w:rsid w:val="00D23662"/>
    <w:rsid w:val="00D23831"/>
    <w:rsid w:val="00D239A9"/>
    <w:rsid w:val="00D23D54"/>
    <w:rsid w:val="00D23F34"/>
    <w:rsid w:val="00D2418D"/>
    <w:rsid w:val="00D24233"/>
    <w:rsid w:val="00D245D9"/>
    <w:rsid w:val="00D246D9"/>
    <w:rsid w:val="00D2479B"/>
    <w:rsid w:val="00D247E4"/>
    <w:rsid w:val="00D24863"/>
    <w:rsid w:val="00D25217"/>
    <w:rsid w:val="00D25950"/>
    <w:rsid w:val="00D25C95"/>
    <w:rsid w:val="00D25CFC"/>
    <w:rsid w:val="00D26342"/>
    <w:rsid w:val="00D26442"/>
    <w:rsid w:val="00D265E5"/>
    <w:rsid w:val="00D26910"/>
    <w:rsid w:val="00D26B83"/>
    <w:rsid w:val="00D26ECF"/>
    <w:rsid w:val="00D271F4"/>
    <w:rsid w:val="00D27818"/>
    <w:rsid w:val="00D278B1"/>
    <w:rsid w:val="00D27B4D"/>
    <w:rsid w:val="00D30327"/>
    <w:rsid w:val="00D305FE"/>
    <w:rsid w:val="00D306DE"/>
    <w:rsid w:val="00D306E9"/>
    <w:rsid w:val="00D30ADD"/>
    <w:rsid w:val="00D30B46"/>
    <w:rsid w:val="00D30B96"/>
    <w:rsid w:val="00D3134E"/>
    <w:rsid w:val="00D3143B"/>
    <w:rsid w:val="00D314D1"/>
    <w:rsid w:val="00D31681"/>
    <w:rsid w:val="00D31F90"/>
    <w:rsid w:val="00D3205D"/>
    <w:rsid w:val="00D321D2"/>
    <w:rsid w:val="00D3241A"/>
    <w:rsid w:val="00D3266F"/>
    <w:rsid w:val="00D32693"/>
    <w:rsid w:val="00D3269E"/>
    <w:rsid w:val="00D32A7A"/>
    <w:rsid w:val="00D32BC6"/>
    <w:rsid w:val="00D32C39"/>
    <w:rsid w:val="00D336D1"/>
    <w:rsid w:val="00D3373C"/>
    <w:rsid w:val="00D33799"/>
    <w:rsid w:val="00D33B36"/>
    <w:rsid w:val="00D33F9C"/>
    <w:rsid w:val="00D3416F"/>
    <w:rsid w:val="00D34418"/>
    <w:rsid w:val="00D34650"/>
    <w:rsid w:val="00D3492A"/>
    <w:rsid w:val="00D3498C"/>
    <w:rsid w:val="00D34B50"/>
    <w:rsid w:val="00D3544C"/>
    <w:rsid w:val="00D35456"/>
    <w:rsid w:val="00D3582C"/>
    <w:rsid w:val="00D365AB"/>
    <w:rsid w:val="00D36B8C"/>
    <w:rsid w:val="00D36BC1"/>
    <w:rsid w:val="00D36ED5"/>
    <w:rsid w:val="00D370C2"/>
    <w:rsid w:val="00D3731B"/>
    <w:rsid w:val="00D3745B"/>
    <w:rsid w:val="00D37857"/>
    <w:rsid w:val="00D3799B"/>
    <w:rsid w:val="00D37A39"/>
    <w:rsid w:val="00D37AE6"/>
    <w:rsid w:val="00D37B65"/>
    <w:rsid w:val="00D37D94"/>
    <w:rsid w:val="00D37DDD"/>
    <w:rsid w:val="00D40235"/>
    <w:rsid w:val="00D40606"/>
    <w:rsid w:val="00D40C20"/>
    <w:rsid w:val="00D40FEB"/>
    <w:rsid w:val="00D41414"/>
    <w:rsid w:val="00D41AFD"/>
    <w:rsid w:val="00D41C31"/>
    <w:rsid w:val="00D41D8C"/>
    <w:rsid w:val="00D4225D"/>
    <w:rsid w:val="00D42344"/>
    <w:rsid w:val="00D423A7"/>
    <w:rsid w:val="00D424AD"/>
    <w:rsid w:val="00D42881"/>
    <w:rsid w:val="00D42B69"/>
    <w:rsid w:val="00D42CD6"/>
    <w:rsid w:val="00D42D5F"/>
    <w:rsid w:val="00D43E72"/>
    <w:rsid w:val="00D43EDF"/>
    <w:rsid w:val="00D440FC"/>
    <w:rsid w:val="00D442BE"/>
    <w:rsid w:val="00D443BC"/>
    <w:rsid w:val="00D44ABE"/>
    <w:rsid w:val="00D453CF"/>
    <w:rsid w:val="00D4548B"/>
    <w:rsid w:val="00D457A8"/>
    <w:rsid w:val="00D458B6"/>
    <w:rsid w:val="00D45B30"/>
    <w:rsid w:val="00D45B79"/>
    <w:rsid w:val="00D45CB9"/>
    <w:rsid w:val="00D46113"/>
    <w:rsid w:val="00D461AC"/>
    <w:rsid w:val="00D46405"/>
    <w:rsid w:val="00D46546"/>
    <w:rsid w:val="00D4691D"/>
    <w:rsid w:val="00D46C06"/>
    <w:rsid w:val="00D47045"/>
    <w:rsid w:val="00D47A99"/>
    <w:rsid w:val="00D47C0B"/>
    <w:rsid w:val="00D47D8B"/>
    <w:rsid w:val="00D502F1"/>
    <w:rsid w:val="00D50367"/>
    <w:rsid w:val="00D50820"/>
    <w:rsid w:val="00D50A6D"/>
    <w:rsid w:val="00D51046"/>
    <w:rsid w:val="00D51730"/>
    <w:rsid w:val="00D52019"/>
    <w:rsid w:val="00D52021"/>
    <w:rsid w:val="00D52051"/>
    <w:rsid w:val="00D520A8"/>
    <w:rsid w:val="00D5230E"/>
    <w:rsid w:val="00D528AA"/>
    <w:rsid w:val="00D530FC"/>
    <w:rsid w:val="00D531B7"/>
    <w:rsid w:val="00D536DA"/>
    <w:rsid w:val="00D53A16"/>
    <w:rsid w:val="00D54226"/>
    <w:rsid w:val="00D5435F"/>
    <w:rsid w:val="00D54882"/>
    <w:rsid w:val="00D5494F"/>
    <w:rsid w:val="00D55084"/>
    <w:rsid w:val="00D554D8"/>
    <w:rsid w:val="00D55719"/>
    <w:rsid w:val="00D55837"/>
    <w:rsid w:val="00D559A9"/>
    <w:rsid w:val="00D55A10"/>
    <w:rsid w:val="00D55A82"/>
    <w:rsid w:val="00D55D5F"/>
    <w:rsid w:val="00D55F16"/>
    <w:rsid w:val="00D55F70"/>
    <w:rsid w:val="00D56070"/>
    <w:rsid w:val="00D560D4"/>
    <w:rsid w:val="00D566AC"/>
    <w:rsid w:val="00D567B4"/>
    <w:rsid w:val="00D56947"/>
    <w:rsid w:val="00D56A41"/>
    <w:rsid w:val="00D56CBF"/>
    <w:rsid w:val="00D57420"/>
    <w:rsid w:val="00D602D6"/>
    <w:rsid w:val="00D6076B"/>
    <w:rsid w:val="00D60872"/>
    <w:rsid w:val="00D609A9"/>
    <w:rsid w:val="00D60B8F"/>
    <w:rsid w:val="00D6117C"/>
    <w:rsid w:val="00D61227"/>
    <w:rsid w:val="00D61658"/>
    <w:rsid w:val="00D61A22"/>
    <w:rsid w:val="00D61B70"/>
    <w:rsid w:val="00D61DEB"/>
    <w:rsid w:val="00D62870"/>
    <w:rsid w:val="00D62BAB"/>
    <w:rsid w:val="00D62D45"/>
    <w:rsid w:val="00D62E51"/>
    <w:rsid w:val="00D6334E"/>
    <w:rsid w:val="00D633CE"/>
    <w:rsid w:val="00D63587"/>
    <w:rsid w:val="00D635BC"/>
    <w:rsid w:val="00D63650"/>
    <w:rsid w:val="00D63761"/>
    <w:rsid w:val="00D63BF6"/>
    <w:rsid w:val="00D63C82"/>
    <w:rsid w:val="00D63F5D"/>
    <w:rsid w:val="00D642FF"/>
    <w:rsid w:val="00D64329"/>
    <w:rsid w:val="00D64332"/>
    <w:rsid w:val="00D64392"/>
    <w:rsid w:val="00D64B1C"/>
    <w:rsid w:val="00D64B87"/>
    <w:rsid w:val="00D64B9B"/>
    <w:rsid w:val="00D64C0C"/>
    <w:rsid w:val="00D64DA5"/>
    <w:rsid w:val="00D64F41"/>
    <w:rsid w:val="00D65004"/>
    <w:rsid w:val="00D65CFE"/>
    <w:rsid w:val="00D66424"/>
    <w:rsid w:val="00D66F78"/>
    <w:rsid w:val="00D66FBE"/>
    <w:rsid w:val="00D673DF"/>
    <w:rsid w:val="00D6756E"/>
    <w:rsid w:val="00D70120"/>
    <w:rsid w:val="00D704FC"/>
    <w:rsid w:val="00D707B5"/>
    <w:rsid w:val="00D70A64"/>
    <w:rsid w:val="00D70CEF"/>
    <w:rsid w:val="00D70EA3"/>
    <w:rsid w:val="00D70EB0"/>
    <w:rsid w:val="00D70F04"/>
    <w:rsid w:val="00D71075"/>
    <w:rsid w:val="00D711C5"/>
    <w:rsid w:val="00D71313"/>
    <w:rsid w:val="00D7132C"/>
    <w:rsid w:val="00D71565"/>
    <w:rsid w:val="00D72245"/>
    <w:rsid w:val="00D72379"/>
    <w:rsid w:val="00D7252C"/>
    <w:rsid w:val="00D725F7"/>
    <w:rsid w:val="00D7293A"/>
    <w:rsid w:val="00D72A3F"/>
    <w:rsid w:val="00D72C51"/>
    <w:rsid w:val="00D72F4C"/>
    <w:rsid w:val="00D730B0"/>
    <w:rsid w:val="00D73221"/>
    <w:rsid w:val="00D734D9"/>
    <w:rsid w:val="00D7389E"/>
    <w:rsid w:val="00D73BF2"/>
    <w:rsid w:val="00D74154"/>
    <w:rsid w:val="00D74190"/>
    <w:rsid w:val="00D74192"/>
    <w:rsid w:val="00D74607"/>
    <w:rsid w:val="00D7484D"/>
    <w:rsid w:val="00D74A5C"/>
    <w:rsid w:val="00D74C24"/>
    <w:rsid w:val="00D75884"/>
    <w:rsid w:val="00D758C9"/>
    <w:rsid w:val="00D75E41"/>
    <w:rsid w:val="00D75F1D"/>
    <w:rsid w:val="00D766DE"/>
    <w:rsid w:val="00D777CF"/>
    <w:rsid w:val="00D77D31"/>
    <w:rsid w:val="00D80450"/>
    <w:rsid w:val="00D80626"/>
    <w:rsid w:val="00D80D94"/>
    <w:rsid w:val="00D81650"/>
    <w:rsid w:val="00D81CE2"/>
    <w:rsid w:val="00D81D95"/>
    <w:rsid w:val="00D82043"/>
    <w:rsid w:val="00D82247"/>
    <w:rsid w:val="00D8259F"/>
    <w:rsid w:val="00D825F1"/>
    <w:rsid w:val="00D827D0"/>
    <w:rsid w:val="00D829CD"/>
    <w:rsid w:val="00D82AAD"/>
    <w:rsid w:val="00D82D8A"/>
    <w:rsid w:val="00D82E15"/>
    <w:rsid w:val="00D831DF"/>
    <w:rsid w:val="00D8378D"/>
    <w:rsid w:val="00D83975"/>
    <w:rsid w:val="00D8412C"/>
    <w:rsid w:val="00D843BB"/>
    <w:rsid w:val="00D84AB6"/>
    <w:rsid w:val="00D854C4"/>
    <w:rsid w:val="00D856E4"/>
    <w:rsid w:val="00D858AE"/>
    <w:rsid w:val="00D85BC2"/>
    <w:rsid w:val="00D85CCF"/>
    <w:rsid w:val="00D860A2"/>
    <w:rsid w:val="00D8612A"/>
    <w:rsid w:val="00D86158"/>
    <w:rsid w:val="00D863D6"/>
    <w:rsid w:val="00D8685D"/>
    <w:rsid w:val="00D86A5D"/>
    <w:rsid w:val="00D86E1D"/>
    <w:rsid w:val="00D87168"/>
    <w:rsid w:val="00D872BA"/>
    <w:rsid w:val="00D87768"/>
    <w:rsid w:val="00D87FF5"/>
    <w:rsid w:val="00D90334"/>
    <w:rsid w:val="00D90A6D"/>
    <w:rsid w:val="00D90CFB"/>
    <w:rsid w:val="00D910AB"/>
    <w:rsid w:val="00D91104"/>
    <w:rsid w:val="00D91383"/>
    <w:rsid w:val="00D915F0"/>
    <w:rsid w:val="00D9186E"/>
    <w:rsid w:val="00D91AFA"/>
    <w:rsid w:val="00D91F58"/>
    <w:rsid w:val="00D9207E"/>
    <w:rsid w:val="00D92595"/>
    <w:rsid w:val="00D929F5"/>
    <w:rsid w:val="00D92A2D"/>
    <w:rsid w:val="00D92CE5"/>
    <w:rsid w:val="00D92D3E"/>
    <w:rsid w:val="00D92F65"/>
    <w:rsid w:val="00D9301E"/>
    <w:rsid w:val="00D936C4"/>
    <w:rsid w:val="00D938C8"/>
    <w:rsid w:val="00D93A03"/>
    <w:rsid w:val="00D93C74"/>
    <w:rsid w:val="00D940D2"/>
    <w:rsid w:val="00D94183"/>
    <w:rsid w:val="00D94201"/>
    <w:rsid w:val="00D94367"/>
    <w:rsid w:val="00D949B1"/>
    <w:rsid w:val="00D95097"/>
    <w:rsid w:val="00D95124"/>
    <w:rsid w:val="00D952BE"/>
    <w:rsid w:val="00D954A6"/>
    <w:rsid w:val="00D95554"/>
    <w:rsid w:val="00D95682"/>
    <w:rsid w:val="00D96026"/>
    <w:rsid w:val="00D96136"/>
    <w:rsid w:val="00D961BB"/>
    <w:rsid w:val="00D969EA"/>
    <w:rsid w:val="00D96D5B"/>
    <w:rsid w:val="00D96DB2"/>
    <w:rsid w:val="00D97009"/>
    <w:rsid w:val="00D97094"/>
    <w:rsid w:val="00D9786E"/>
    <w:rsid w:val="00DA0279"/>
    <w:rsid w:val="00DA0295"/>
    <w:rsid w:val="00DA0BBE"/>
    <w:rsid w:val="00DA0F59"/>
    <w:rsid w:val="00DA11E1"/>
    <w:rsid w:val="00DA129D"/>
    <w:rsid w:val="00DA19FF"/>
    <w:rsid w:val="00DA1AE8"/>
    <w:rsid w:val="00DA2082"/>
    <w:rsid w:val="00DA22BB"/>
    <w:rsid w:val="00DA23D0"/>
    <w:rsid w:val="00DA247A"/>
    <w:rsid w:val="00DA252B"/>
    <w:rsid w:val="00DA2557"/>
    <w:rsid w:val="00DA28E2"/>
    <w:rsid w:val="00DA29A3"/>
    <w:rsid w:val="00DA2A3B"/>
    <w:rsid w:val="00DA2AAD"/>
    <w:rsid w:val="00DA2AC3"/>
    <w:rsid w:val="00DA2ADE"/>
    <w:rsid w:val="00DA336C"/>
    <w:rsid w:val="00DA3E29"/>
    <w:rsid w:val="00DA41F6"/>
    <w:rsid w:val="00DA426D"/>
    <w:rsid w:val="00DA4281"/>
    <w:rsid w:val="00DA4287"/>
    <w:rsid w:val="00DA4B42"/>
    <w:rsid w:val="00DA4CCF"/>
    <w:rsid w:val="00DA561F"/>
    <w:rsid w:val="00DA5857"/>
    <w:rsid w:val="00DA5E63"/>
    <w:rsid w:val="00DA5F86"/>
    <w:rsid w:val="00DA6279"/>
    <w:rsid w:val="00DA631E"/>
    <w:rsid w:val="00DA6863"/>
    <w:rsid w:val="00DA68A8"/>
    <w:rsid w:val="00DA6D1F"/>
    <w:rsid w:val="00DA6DF3"/>
    <w:rsid w:val="00DA6FE5"/>
    <w:rsid w:val="00DA701F"/>
    <w:rsid w:val="00DA73F0"/>
    <w:rsid w:val="00DA74DC"/>
    <w:rsid w:val="00DA788C"/>
    <w:rsid w:val="00DA7912"/>
    <w:rsid w:val="00DA798E"/>
    <w:rsid w:val="00DA7EF8"/>
    <w:rsid w:val="00DA7FED"/>
    <w:rsid w:val="00DB063C"/>
    <w:rsid w:val="00DB0783"/>
    <w:rsid w:val="00DB12EC"/>
    <w:rsid w:val="00DB17C6"/>
    <w:rsid w:val="00DB1BEB"/>
    <w:rsid w:val="00DB224F"/>
    <w:rsid w:val="00DB2761"/>
    <w:rsid w:val="00DB29F1"/>
    <w:rsid w:val="00DB2BEB"/>
    <w:rsid w:val="00DB2D19"/>
    <w:rsid w:val="00DB2D3A"/>
    <w:rsid w:val="00DB2FA6"/>
    <w:rsid w:val="00DB3278"/>
    <w:rsid w:val="00DB3579"/>
    <w:rsid w:val="00DB379E"/>
    <w:rsid w:val="00DB3E2B"/>
    <w:rsid w:val="00DB4039"/>
    <w:rsid w:val="00DB4335"/>
    <w:rsid w:val="00DB442D"/>
    <w:rsid w:val="00DB4511"/>
    <w:rsid w:val="00DB4B89"/>
    <w:rsid w:val="00DB4BD0"/>
    <w:rsid w:val="00DB4F2A"/>
    <w:rsid w:val="00DB502B"/>
    <w:rsid w:val="00DB5262"/>
    <w:rsid w:val="00DB52AA"/>
    <w:rsid w:val="00DB5630"/>
    <w:rsid w:val="00DB5826"/>
    <w:rsid w:val="00DB5AED"/>
    <w:rsid w:val="00DB5B74"/>
    <w:rsid w:val="00DB6016"/>
    <w:rsid w:val="00DB61BC"/>
    <w:rsid w:val="00DB61FA"/>
    <w:rsid w:val="00DB6B38"/>
    <w:rsid w:val="00DB6F37"/>
    <w:rsid w:val="00DB738F"/>
    <w:rsid w:val="00DB7671"/>
    <w:rsid w:val="00DB7842"/>
    <w:rsid w:val="00DB793B"/>
    <w:rsid w:val="00DB7A3C"/>
    <w:rsid w:val="00DB7C8A"/>
    <w:rsid w:val="00DB7D86"/>
    <w:rsid w:val="00DC098B"/>
    <w:rsid w:val="00DC0A3C"/>
    <w:rsid w:val="00DC0E23"/>
    <w:rsid w:val="00DC0E57"/>
    <w:rsid w:val="00DC112B"/>
    <w:rsid w:val="00DC1227"/>
    <w:rsid w:val="00DC13C1"/>
    <w:rsid w:val="00DC1463"/>
    <w:rsid w:val="00DC194E"/>
    <w:rsid w:val="00DC19AC"/>
    <w:rsid w:val="00DC1DB8"/>
    <w:rsid w:val="00DC258A"/>
    <w:rsid w:val="00DC2694"/>
    <w:rsid w:val="00DC2ED5"/>
    <w:rsid w:val="00DC34A7"/>
    <w:rsid w:val="00DC3908"/>
    <w:rsid w:val="00DC3E4D"/>
    <w:rsid w:val="00DC4606"/>
    <w:rsid w:val="00DC464D"/>
    <w:rsid w:val="00DC4F62"/>
    <w:rsid w:val="00DC5527"/>
    <w:rsid w:val="00DC5685"/>
    <w:rsid w:val="00DC577A"/>
    <w:rsid w:val="00DC5970"/>
    <w:rsid w:val="00DC5A92"/>
    <w:rsid w:val="00DC60F0"/>
    <w:rsid w:val="00DC6591"/>
    <w:rsid w:val="00DC6671"/>
    <w:rsid w:val="00DC67AC"/>
    <w:rsid w:val="00DC6AC8"/>
    <w:rsid w:val="00DC6B01"/>
    <w:rsid w:val="00DC7785"/>
    <w:rsid w:val="00DC7D1C"/>
    <w:rsid w:val="00DC7EA1"/>
    <w:rsid w:val="00DC7EFD"/>
    <w:rsid w:val="00DC7FA2"/>
    <w:rsid w:val="00DD01D4"/>
    <w:rsid w:val="00DD023E"/>
    <w:rsid w:val="00DD0303"/>
    <w:rsid w:val="00DD06BB"/>
    <w:rsid w:val="00DD0A01"/>
    <w:rsid w:val="00DD0D00"/>
    <w:rsid w:val="00DD111B"/>
    <w:rsid w:val="00DD1145"/>
    <w:rsid w:val="00DD2118"/>
    <w:rsid w:val="00DD21F4"/>
    <w:rsid w:val="00DD24AD"/>
    <w:rsid w:val="00DD26FC"/>
    <w:rsid w:val="00DD27FE"/>
    <w:rsid w:val="00DD32BC"/>
    <w:rsid w:val="00DD34E0"/>
    <w:rsid w:val="00DD358F"/>
    <w:rsid w:val="00DD3AE2"/>
    <w:rsid w:val="00DD3CAC"/>
    <w:rsid w:val="00DD3E19"/>
    <w:rsid w:val="00DD3F4C"/>
    <w:rsid w:val="00DD4623"/>
    <w:rsid w:val="00DD4664"/>
    <w:rsid w:val="00DD4950"/>
    <w:rsid w:val="00DD4CE4"/>
    <w:rsid w:val="00DD520D"/>
    <w:rsid w:val="00DD5249"/>
    <w:rsid w:val="00DD537E"/>
    <w:rsid w:val="00DD5783"/>
    <w:rsid w:val="00DD5995"/>
    <w:rsid w:val="00DD5C4F"/>
    <w:rsid w:val="00DD5FC9"/>
    <w:rsid w:val="00DD641B"/>
    <w:rsid w:val="00DD645E"/>
    <w:rsid w:val="00DD6797"/>
    <w:rsid w:val="00DD688D"/>
    <w:rsid w:val="00DD696D"/>
    <w:rsid w:val="00DD6F32"/>
    <w:rsid w:val="00DD7012"/>
    <w:rsid w:val="00DD727B"/>
    <w:rsid w:val="00DD7864"/>
    <w:rsid w:val="00DD7BAF"/>
    <w:rsid w:val="00DD7C25"/>
    <w:rsid w:val="00DD7D71"/>
    <w:rsid w:val="00DE01C7"/>
    <w:rsid w:val="00DE0AF9"/>
    <w:rsid w:val="00DE0B49"/>
    <w:rsid w:val="00DE10BF"/>
    <w:rsid w:val="00DE10C7"/>
    <w:rsid w:val="00DE14DC"/>
    <w:rsid w:val="00DE186C"/>
    <w:rsid w:val="00DE2084"/>
    <w:rsid w:val="00DE2170"/>
    <w:rsid w:val="00DE2481"/>
    <w:rsid w:val="00DE2568"/>
    <w:rsid w:val="00DE2A93"/>
    <w:rsid w:val="00DE2BE9"/>
    <w:rsid w:val="00DE2BFD"/>
    <w:rsid w:val="00DE30C6"/>
    <w:rsid w:val="00DE3109"/>
    <w:rsid w:val="00DE310E"/>
    <w:rsid w:val="00DE32CD"/>
    <w:rsid w:val="00DE33F9"/>
    <w:rsid w:val="00DE3529"/>
    <w:rsid w:val="00DE373E"/>
    <w:rsid w:val="00DE3987"/>
    <w:rsid w:val="00DE3A67"/>
    <w:rsid w:val="00DE3A9B"/>
    <w:rsid w:val="00DE3E1C"/>
    <w:rsid w:val="00DE3EB7"/>
    <w:rsid w:val="00DE40BC"/>
    <w:rsid w:val="00DE420D"/>
    <w:rsid w:val="00DE4227"/>
    <w:rsid w:val="00DE42E6"/>
    <w:rsid w:val="00DE44BC"/>
    <w:rsid w:val="00DE44EF"/>
    <w:rsid w:val="00DE4670"/>
    <w:rsid w:val="00DE46D0"/>
    <w:rsid w:val="00DE4A11"/>
    <w:rsid w:val="00DE4B6B"/>
    <w:rsid w:val="00DE4F61"/>
    <w:rsid w:val="00DE4FDF"/>
    <w:rsid w:val="00DE5626"/>
    <w:rsid w:val="00DE5999"/>
    <w:rsid w:val="00DE5FA2"/>
    <w:rsid w:val="00DE605B"/>
    <w:rsid w:val="00DE6193"/>
    <w:rsid w:val="00DE6AF8"/>
    <w:rsid w:val="00DE6BFF"/>
    <w:rsid w:val="00DE73E2"/>
    <w:rsid w:val="00DE772B"/>
    <w:rsid w:val="00DE7D7C"/>
    <w:rsid w:val="00DE7EC1"/>
    <w:rsid w:val="00DF0991"/>
    <w:rsid w:val="00DF0C23"/>
    <w:rsid w:val="00DF0E4C"/>
    <w:rsid w:val="00DF1822"/>
    <w:rsid w:val="00DF1D63"/>
    <w:rsid w:val="00DF1E2F"/>
    <w:rsid w:val="00DF1FD1"/>
    <w:rsid w:val="00DF26B1"/>
    <w:rsid w:val="00DF2C1B"/>
    <w:rsid w:val="00DF2D2A"/>
    <w:rsid w:val="00DF2D7A"/>
    <w:rsid w:val="00DF3136"/>
    <w:rsid w:val="00DF3367"/>
    <w:rsid w:val="00DF33E2"/>
    <w:rsid w:val="00DF37C7"/>
    <w:rsid w:val="00DF3BB5"/>
    <w:rsid w:val="00DF4047"/>
    <w:rsid w:val="00DF4433"/>
    <w:rsid w:val="00DF461A"/>
    <w:rsid w:val="00DF485E"/>
    <w:rsid w:val="00DF4C54"/>
    <w:rsid w:val="00DF4CC0"/>
    <w:rsid w:val="00DF4EEB"/>
    <w:rsid w:val="00DF501C"/>
    <w:rsid w:val="00DF5A4D"/>
    <w:rsid w:val="00DF5BE5"/>
    <w:rsid w:val="00DF5D32"/>
    <w:rsid w:val="00DF5EB5"/>
    <w:rsid w:val="00DF5EDE"/>
    <w:rsid w:val="00DF642F"/>
    <w:rsid w:val="00DF6C69"/>
    <w:rsid w:val="00DF6F49"/>
    <w:rsid w:val="00DF6FA8"/>
    <w:rsid w:val="00DF7130"/>
    <w:rsid w:val="00E00473"/>
    <w:rsid w:val="00E004A5"/>
    <w:rsid w:val="00E00691"/>
    <w:rsid w:val="00E00928"/>
    <w:rsid w:val="00E00B56"/>
    <w:rsid w:val="00E01BBF"/>
    <w:rsid w:val="00E0225E"/>
    <w:rsid w:val="00E02632"/>
    <w:rsid w:val="00E0280B"/>
    <w:rsid w:val="00E028F5"/>
    <w:rsid w:val="00E02BC2"/>
    <w:rsid w:val="00E0392F"/>
    <w:rsid w:val="00E03D26"/>
    <w:rsid w:val="00E0443B"/>
    <w:rsid w:val="00E044D6"/>
    <w:rsid w:val="00E04601"/>
    <w:rsid w:val="00E04DA2"/>
    <w:rsid w:val="00E04F65"/>
    <w:rsid w:val="00E04FDD"/>
    <w:rsid w:val="00E0539A"/>
    <w:rsid w:val="00E05545"/>
    <w:rsid w:val="00E0565E"/>
    <w:rsid w:val="00E0568E"/>
    <w:rsid w:val="00E05A19"/>
    <w:rsid w:val="00E05B36"/>
    <w:rsid w:val="00E05CD4"/>
    <w:rsid w:val="00E05E0F"/>
    <w:rsid w:val="00E063C4"/>
    <w:rsid w:val="00E06999"/>
    <w:rsid w:val="00E06CC4"/>
    <w:rsid w:val="00E06DE1"/>
    <w:rsid w:val="00E06EBD"/>
    <w:rsid w:val="00E07B4F"/>
    <w:rsid w:val="00E07F4A"/>
    <w:rsid w:val="00E1042D"/>
    <w:rsid w:val="00E10632"/>
    <w:rsid w:val="00E10802"/>
    <w:rsid w:val="00E10A55"/>
    <w:rsid w:val="00E11011"/>
    <w:rsid w:val="00E1113D"/>
    <w:rsid w:val="00E11393"/>
    <w:rsid w:val="00E11412"/>
    <w:rsid w:val="00E11BF4"/>
    <w:rsid w:val="00E11FAB"/>
    <w:rsid w:val="00E11FFC"/>
    <w:rsid w:val="00E120D9"/>
    <w:rsid w:val="00E12197"/>
    <w:rsid w:val="00E126D8"/>
    <w:rsid w:val="00E12A6F"/>
    <w:rsid w:val="00E13029"/>
    <w:rsid w:val="00E130C4"/>
    <w:rsid w:val="00E130DE"/>
    <w:rsid w:val="00E138AC"/>
    <w:rsid w:val="00E13CA6"/>
    <w:rsid w:val="00E1436D"/>
    <w:rsid w:val="00E14435"/>
    <w:rsid w:val="00E146F7"/>
    <w:rsid w:val="00E14886"/>
    <w:rsid w:val="00E1499D"/>
    <w:rsid w:val="00E15106"/>
    <w:rsid w:val="00E1538C"/>
    <w:rsid w:val="00E1605C"/>
    <w:rsid w:val="00E160EE"/>
    <w:rsid w:val="00E1613D"/>
    <w:rsid w:val="00E1642D"/>
    <w:rsid w:val="00E16D13"/>
    <w:rsid w:val="00E16F0B"/>
    <w:rsid w:val="00E16F48"/>
    <w:rsid w:val="00E16FA5"/>
    <w:rsid w:val="00E17076"/>
    <w:rsid w:val="00E171DA"/>
    <w:rsid w:val="00E17201"/>
    <w:rsid w:val="00E179E8"/>
    <w:rsid w:val="00E17A5A"/>
    <w:rsid w:val="00E17B0A"/>
    <w:rsid w:val="00E17E4F"/>
    <w:rsid w:val="00E200D1"/>
    <w:rsid w:val="00E203DA"/>
    <w:rsid w:val="00E203F3"/>
    <w:rsid w:val="00E206AC"/>
    <w:rsid w:val="00E2080C"/>
    <w:rsid w:val="00E20EB3"/>
    <w:rsid w:val="00E20FE6"/>
    <w:rsid w:val="00E21400"/>
    <w:rsid w:val="00E21C1E"/>
    <w:rsid w:val="00E21C49"/>
    <w:rsid w:val="00E230D9"/>
    <w:rsid w:val="00E2341B"/>
    <w:rsid w:val="00E235D4"/>
    <w:rsid w:val="00E23E27"/>
    <w:rsid w:val="00E2471D"/>
    <w:rsid w:val="00E24BB4"/>
    <w:rsid w:val="00E24ECC"/>
    <w:rsid w:val="00E25724"/>
    <w:rsid w:val="00E25E88"/>
    <w:rsid w:val="00E26298"/>
    <w:rsid w:val="00E26325"/>
    <w:rsid w:val="00E269AA"/>
    <w:rsid w:val="00E26B5A"/>
    <w:rsid w:val="00E26B6C"/>
    <w:rsid w:val="00E278C2"/>
    <w:rsid w:val="00E27BED"/>
    <w:rsid w:val="00E301C2"/>
    <w:rsid w:val="00E301E1"/>
    <w:rsid w:val="00E30718"/>
    <w:rsid w:val="00E3082E"/>
    <w:rsid w:val="00E30851"/>
    <w:rsid w:val="00E311E7"/>
    <w:rsid w:val="00E31606"/>
    <w:rsid w:val="00E31638"/>
    <w:rsid w:val="00E317EF"/>
    <w:rsid w:val="00E31F50"/>
    <w:rsid w:val="00E3249E"/>
    <w:rsid w:val="00E326E7"/>
    <w:rsid w:val="00E3291A"/>
    <w:rsid w:val="00E32BA2"/>
    <w:rsid w:val="00E32D6C"/>
    <w:rsid w:val="00E32D8E"/>
    <w:rsid w:val="00E33025"/>
    <w:rsid w:val="00E33245"/>
    <w:rsid w:val="00E3329F"/>
    <w:rsid w:val="00E33513"/>
    <w:rsid w:val="00E336FD"/>
    <w:rsid w:val="00E337EB"/>
    <w:rsid w:val="00E338CF"/>
    <w:rsid w:val="00E3391D"/>
    <w:rsid w:val="00E339AF"/>
    <w:rsid w:val="00E33A21"/>
    <w:rsid w:val="00E33E75"/>
    <w:rsid w:val="00E343D0"/>
    <w:rsid w:val="00E34566"/>
    <w:rsid w:val="00E346F2"/>
    <w:rsid w:val="00E348AD"/>
    <w:rsid w:val="00E348C0"/>
    <w:rsid w:val="00E349D7"/>
    <w:rsid w:val="00E34F5B"/>
    <w:rsid w:val="00E35596"/>
    <w:rsid w:val="00E35A23"/>
    <w:rsid w:val="00E35A2E"/>
    <w:rsid w:val="00E35C61"/>
    <w:rsid w:val="00E35D75"/>
    <w:rsid w:val="00E36277"/>
    <w:rsid w:val="00E36F01"/>
    <w:rsid w:val="00E3725C"/>
    <w:rsid w:val="00E37884"/>
    <w:rsid w:val="00E378B9"/>
    <w:rsid w:val="00E378C6"/>
    <w:rsid w:val="00E37A79"/>
    <w:rsid w:val="00E37ACA"/>
    <w:rsid w:val="00E37B45"/>
    <w:rsid w:val="00E37C85"/>
    <w:rsid w:val="00E37E82"/>
    <w:rsid w:val="00E4026D"/>
    <w:rsid w:val="00E40398"/>
    <w:rsid w:val="00E403FA"/>
    <w:rsid w:val="00E4041F"/>
    <w:rsid w:val="00E40AF4"/>
    <w:rsid w:val="00E416FF"/>
    <w:rsid w:val="00E41FC5"/>
    <w:rsid w:val="00E4215F"/>
    <w:rsid w:val="00E422C6"/>
    <w:rsid w:val="00E4250E"/>
    <w:rsid w:val="00E4253C"/>
    <w:rsid w:val="00E42835"/>
    <w:rsid w:val="00E43153"/>
    <w:rsid w:val="00E4345A"/>
    <w:rsid w:val="00E43621"/>
    <w:rsid w:val="00E43EEF"/>
    <w:rsid w:val="00E43FB6"/>
    <w:rsid w:val="00E445F7"/>
    <w:rsid w:val="00E44893"/>
    <w:rsid w:val="00E4529E"/>
    <w:rsid w:val="00E4534E"/>
    <w:rsid w:val="00E4571F"/>
    <w:rsid w:val="00E45996"/>
    <w:rsid w:val="00E45AB9"/>
    <w:rsid w:val="00E463FC"/>
    <w:rsid w:val="00E465C3"/>
    <w:rsid w:val="00E46958"/>
    <w:rsid w:val="00E46D96"/>
    <w:rsid w:val="00E46E0A"/>
    <w:rsid w:val="00E4716F"/>
    <w:rsid w:val="00E47351"/>
    <w:rsid w:val="00E4738A"/>
    <w:rsid w:val="00E473CD"/>
    <w:rsid w:val="00E475DD"/>
    <w:rsid w:val="00E47623"/>
    <w:rsid w:val="00E47D61"/>
    <w:rsid w:val="00E47E9F"/>
    <w:rsid w:val="00E5003B"/>
    <w:rsid w:val="00E50D4B"/>
    <w:rsid w:val="00E513D8"/>
    <w:rsid w:val="00E51882"/>
    <w:rsid w:val="00E51A59"/>
    <w:rsid w:val="00E520D7"/>
    <w:rsid w:val="00E526CF"/>
    <w:rsid w:val="00E52719"/>
    <w:rsid w:val="00E52842"/>
    <w:rsid w:val="00E52A88"/>
    <w:rsid w:val="00E52C41"/>
    <w:rsid w:val="00E52CBB"/>
    <w:rsid w:val="00E52D4A"/>
    <w:rsid w:val="00E5300A"/>
    <w:rsid w:val="00E533BC"/>
    <w:rsid w:val="00E535DE"/>
    <w:rsid w:val="00E53973"/>
    <w:rsid w:val="00E5398D"/>
    <w:rsid w:val="00E53E04"/>
    <w:rsid w:val="00E53EE0"/>
    <w:rsid w:val="00E53FD7"/>
    <w:rsid w:val="00E540FB"/>
    <w:rsid w:val="00E54547"/>
    <w:rsid w:val="00E546A3"/>
    <w:rsid w:val="00E5488A"/>
    <w:rsid w:val="00E54BB5"/>
    <w:rsid w:val="00E54DAF"/>
    <w:rsid w:val="00E54E6B"/>
    <w:rsid w:val="00E5516D"/>
    <w:rsid w:val="00E55174"/>
    <w:rsid w:val="00E557B5"/>
    <w:rsid w:val="00E55F7A"/>
    <w:rsid w:val="00E560E2"/>
    <w:rsid w:val="00E5638F"/>
    <w:rsid w:val="00E564EF"/>
    <w:rsid w:val="00E5659A"/>
    <w:rsid w:val="00E56D52"/>
    <w:rsid w:val="00E56DC5"/>
    <w:rsid w:val="00E573BA"/>
    <w:rsid w:val="00E60066"/>
    <w:rsid w:val="00E603FB"/>
    <w:rsid w:val="00E604AF"/>
    <w:rsid w:val="00E6051A"/>
    <w:rsid w:val="00E60877"/>
    <w:rsid w:val="00E620CC"/>
    <w:rsid w:val="00E6211C"/>
    <w:rsid w:val="00E62536"/>
    <w:rsid w:val="00E62D11"/>
    <w:rsid w:val="00E62F1F"/>
    <w:rsid w:val="00E62F84"/>
    <w:rsid w:val="00E63415"/>
    <w:rsid w:val="00E634FD"/>
    <w:rsid w:val="00E63730"/>
    <w:rsid w:val="00E63B67"/>
    <w:rsid w:val="00E63CEE"/>
    <w:rsid w:val="00E6430D"/>
    <w:rsid w:val="00E64347"/>
    <w:rsid w:val="00E645AA"/>
    <w:rsid w:val="00E64B9C"/>
    <w:rsid w:val="00E650D1"/>
    <w:rsid w:val="00E6513D"/>
    <w:rsid w:val="00E65447"/>
    <w:rsid w:val="00E655AC"/>
    <w:rsid w:val="00E65873"/>
    <w:rsid w:val="00E65877"/>
    <w:rsid w:val="00E65A90"/>
    <w:rsid w:val="00E65B6A"/>
    <w:rsid w:val="00E6603E"/>
    <w:rsid w:val="00E66293"/>
    <w:rsid w:val="00E667CF"/>
    <w:rsid w:val="00E668A2"/>
    <w:rsid w:val="00E66AA8"/>
    <w:rsid w:val="00E66B96"/>
    <w:rsid w:val="00E66CF0"/>
    <w:rsid w:val="00E66EC3"/>
    <w:rsid w:val="00E67254"/>
    <w:rsid w:val="00E67457"/>
    <w:rsid w:val="00E67758"/>
    <w:rsid w:val="00E678C5"/>
    <w:rsid w:val="00E70047"/>
    <w:rsid w:val="00E70457"/>
    <w:rsid w:val="00E7069D"/>
    <w:rsid w:val="00E70F4E"/>
    <w:rsid w:val="00E71C6B"/>
    <w:rsid w:val="00E71E37"/>
    <w:rsid w:val="00E72554"/>
    <w:rsid w:val="00E72786"/>
    <w:rsid w:val="00E72BC3"/>
    <w:rsid w:val="00E731C3"/>
    <w:rsid w:val="00E7336D"/>
    <w:rsid w:val="00E7359F"/>
    <w:rsid w:val="00E73A8B"/>
    <w:rsid w:val="00E73FFD"/>
    <w:rsid w:val="00E74840"/>
    <w:rsid w:val="00E74966"/>
    <w:rsid w:val="00E74B6E"/>
    <w:rsid w:val="00E75106"/>
    <w:rsid w:val="00E7514D"/>
    <w:rsid w:val="00E75614"/>
    <w:rsid w:val="00E75941"/>
    <w:rsid w:val="00E75AE8"/>
    <w:rsid w:val="00E760FA"/>
    <w:rsid w:val="00E76243"/>
    <w:rsid w:val="00E764E5"/>
    <w:rsid w:val="00E765D3"/>
    <w:rsid w:val="00E76680"/>
    <w:rsid w:val="00E769FF"/>
    <w:rsid w:val="00E76C6B"/>
    <w:rsid w:val="00E76DA8"/>
    <w:rsid w:val="00E76F92"/>
    <w:rsid w:val="00E77142"/>
    <w:rsid w:val="00E776A5"/>
    <w:rsid w:val="00E77D2F"/>
    <w:rsid w:val="00E77FDF"/>
    <w:rsid w:val="00E80170"/>
    <w:rsid w:val="00E8081C"/>
    <w:rsid w:val="00E80A0A"/>
    <w:rsid w:val="00E80ACC"/>
    <w:rsid w:val="00E80B54"/>
    <w:rsid w:val="00E80F5F"/>
    <w:rsid w:val="00E815A0"/>
    <w:rsid w:val="00E81A42"/>
    <w:rsid w:val="00E81B12"/>
    <w:rsid w:val="00E82145"/>
    <w:rsid w:val="00E82B17"/>
    <w:rsid w:val="00E832A3"/>
    <w:rsid w:val="00E832B1"/>
    <w:rsid w:val="00E83316"/>
    <w:rsid w:val="00E838FF"/>
    <w:rsid w:val="00E83D8C"/>
    <w:rsid w:val="00E83DE3"/>
    <w:rsid w:val="00E84143"/>
    <w:rsid w:val="00E842AF"/>
    <w:rsid w:val="00E84540"/>
    <w:rsid w:val="00E84B75"/>
    <w:rsid w:val="00E84C7D"/>
    <w:rsid w:val="00E84DE8"/>
    <w:rsid w:val="00E852A8"/>
    <w:rsid w:val="00E85497"/>
    <w:rsid w:val="00E8592D"/>
    <w:rsid w:val="00E85C1F"/>
    <w:rsid w:val="00E85C2D"/>
    <w:rsid w:val="00E862C0"/>
    <w:rsid w:val="00E86336"/>
    <w:rsid w:val="00E864F5"/>
    <w:rsid w:val="00E86728"/>
    <w:rsid w:val="00E86B13"/>
    <w:rsid w:val="00E86F47"/>
    <w:rsid w:val="00E87079"/>
    <w:rsid w:val="00E87266"/>
    <w:rsid w:val="00E874B6"/>
    <w:rsid w:val="00E875BE"/>
    <w:rsid w:val="00E87F6A"/>
    <w:rsid w:val="00E900B6"/>
    <w:rsid w:val="00E901AF"/>
    <w:rsid w:val="00E901FD"/>
    <w:rsid w:val="00E906B2"/>
    <w:rsid w:val="00E90983"/>
    <w:rsid w:val="00E90A9B"/>
    <w:rsid w:val="00E90FC2"/>
    <w:rsid w:val="00E91421"/>
    <w:rsid w:val="00E915A7"/>
    <w:rsid w:val="00E924EC"/>
    <w:rsid w:val="00E92966"/>
    <w:rsid w:val="00E92995"/>
    <w:rsid w:val="00E92AA3"/>
    <w:rsid w:val="00E92BAF"/>
    <w:rsid w:val="00E92FE2"/>
    <w:rsid w:val="00E93056"/>
    <w:rsid w:val="00E93226"/>
    <w:rsid w:val="00E935D0"/>
    <w:rsid w:val="00E936F8"/>
    <w:rsid w:val="00E93831"/>
    <w:rsid w:val="00E93B1A"/>
    <w:rsid w:val="00E93B5D"/>
    <w:rsid w:val="00E93CFA"/>
    <w:rsid w:val="00E93DBC"/>
    <w:rsid w:val="00E94C20"/>
    <w:rsid w:val="00E94EF3"/>
    <w:rsid w:val="00E95511"/>
    <w:rsid w:val="00E955A0"/>
    <w:rsid w:val="00E9562B"/>
    <w:rsid w:val="00E958D6"/>
    <w:rsid w:val="00E9595B"/>
    <w:rsid w:val="00E95AE1"/>
    <w:rsid w:val="00E95BBC"/>
    <w:rsid w:val="00E95C0A"/>
    <w:rsid w:val="00E95DA7"/>
    <w:rsid w:val="00E95DFB"/>
    <w:rsid w:val="00E96976"/>
    <w:rsid w:val="00E969BF"/>
    <w:rsid w:val="00E96A7F"/>
    <w:rsid w:val="00E96E9B"/>
    <w:rsid w:val="00E96FB9"/>
    <w:rsid w:val="00E96FDC"/>
    <w:rsid w:val="00E97174"/>
    <w:rsid w:val="00E973BE"/>
    <w:rsid w:val="00E974B2"/>
    <w:rsid w:val="00E97517"/>
    <w:rsid w:val="00E976D6"/>
    <w:rsid w:val="00E977FA"/>
    <w:rsid w:val="00E9787E"/>
    <w:rsid w:val="00E97A0C"/>
    <w:rsid w:val="00E97B4D"/>
    <w:rsid w:val="00E97B83"/>
    <w:rsid w:val="00EA002E"/>
    <w:rsid w:val="00EA028F"/>
    <w:rsid w:val="00EA08A9"/>
    <w:rsid w:val="00EA0F9F"/>
    <w:rsid w:val="00EA11F8"/>
    <w:rsid w:val="00EA1449"/>
    <w:rsid w:val="00EA150C"/>
    <w:rsid w:val="00EA17BE"/>
    <w:rsid w:val="00EA1C8A"/>
    <w:rsid w:val="00EA1F62"/>
    <w:rsid w:val="00EA20E5"/>
    <w:rsid w:val="00EA23FB"/>
    <w:rsid w:val="00EA2501"/>
    <w:rsid w:val="00EA2E59"/>
    <w:rsid w:val="00EA2F8F"/>
    <w:rsid w:val="00EA317C"/>
    <w:rsid w:val="00EA32C4"/>
    <w:rsid w:val="00EA3C29"/>
    <w:rsid w:val="00EA4006"/>
    <w:rsid w:val="00EA4582"/>
    <w:rsid w:val="00EA464A"/>
    <w:rsid w:val="00EA4A27"/>
    <w:rsid w:val="00EA4D5D"/>
    <w:rsid w:val="00EA4E5C"/>
    <w:rsid w:val="00EA5222"/>
    <w:rsid w:val="00EA55DF"/>
    <w:rsid w:val="00EA593E"/>
    <w:rsid w:val="00EA5BA7"/>
    <w:rsid w:val="00EA5D49"/>
    <w:rsid w:val="00EA5E0A"/>
    <w:rsid w:val="00EA636C"/>
    <w:rsid w:val="00EA6762"/>
    <w:rsid w:val="00EA6A7B"/>
    <w:rsid w:val="00EA6CBE"/>
    <w:rsid w:val="00EA6F0A"/>
    <w:rsid w:val="00EA7632"/>
    <w:rsid w:val="00EA7F04"/>
    <w:rsid w:val="00EB0355"/>
    <w:rsid w:val="00EB0482"/>
    <w:rsid w:val="00EB0510"/>
    <w:rsid w:val="00EB0537"/>
    <w:rsid w:val="00EB06C3"/>
    <w:rsid w:val="00EB0850"/>
    <w:rsid w:val="00EB0C09"/>
    <w:rsid w:val="00EB0F71"/>
    <w:rsid w:val="00EB0FBD"/>
    <w:rsid w:val="00EB105E"/>
    <w:rsid w:val="00EB1064"/>
    <w:rsid w:val="00EB149C"/>
    <w:rsid w:val="00EB19D6"/>
    <w:rsid w:val="00EB1E76"/>
    <w:rsid w:val="00EB1FED"/>
    <w:rsid w:val="00EB23EB"/>
    <w:rsid w:val="00EB2791"/>
    <w:rsid w:val="00EB291E"/>
    <w:rsid w:val="00EB292A"/>
    <w:rsid w:val="00EB2E2B"/>
    <w:rsid w:val="00EB2ECD"/>
    <w:rsid w:val="00EB31A8"/>
    <w:rsid w:val="00EB3305"/>
    <w:rsid w:val="00EB342A"/>
    <w:rsid w:val="00EB34A5"/>
    <w:rsid w:val="00EB354D"/>
    <w:rsid w:val="00EB397B"/>
    <w:rsid w:val="00EB3A85"/>
    <w:rsid w:val="00EB3C2E"/>
    <w:rsid w:val="00EB4002"/>
    <w:rsid w:val="00EB40D9"/>
    <w:rsid w:val="00EB41CD"/>
    <w:rsid w:val="00EB4218"/>
    <w:rsid w:val="00EB433C"/>
    <w:rsid w:val="00EB4540"/>
    <w:rsid w:val="00EB4BE4"/>
    <w:rsid w:val="00EB4CCF"/>
    <w:rsid w:val="00EB571D"/>
    <w:rsid w:val="00EB5725"/>
    <w:rsid w:val="00EB5947"/>
    <w:rsid w:val="00EB610E"/>
    <w:rsid w:val="00EB6163"/>
    <w:rsid w:val="00EB62DF"/>
    <w:rsid w:val="00EB6363"/>
    <w:rsid w:val="00EB695C"/>
    <w:rsid w:val="00EB7026"/>
    <w:rsid w:val="00EB75DB"/>
    <w:rsid w:val="00EB77DE"/>
    <w:rsid w:val="00EB77EB"/>
    <w:rsid w:val="00EB793D"/>
    <w:rsid w:val="00EB79DC"/>
    <w:rsid w:val="00EB7A15"/>
    <w:rsid w:val="00EC0594"/>
    <w:rsid w:val="00EC088E"/>
    <w:rsid w:val="00EC1057"/>
    <w:rsid w:val="00EC1599"/>
    <w:rsid w:val="00EC18DB"/>
    <w:rsid w:val="00EC1C30"/>
    <w:rsid w:val="00EC1CC6"/>
    <w:rsid w:val="00EC26D9"/>
    <w:rsid w:val="00EC276F"/>
    <w:rsid w:val="00EC2A55"/>
    <w:rsid w:val="00EC2C95"/>
    <w:rsid w:val="00EC30F6"/>
    <w:rsid w:val="00EC3141"/>
    <w:rsid w:val="00EC4185"/>
    <w:rsid w:val="00EC49C8"/>
    <w:rsid w:val="00EC4B8A"/>
    <w:rsid w:val="00EC4DC5"/>
    <w:rsid w:val="00EC4E3D"/>
    <w:rsid w:val="00EC5052"/>
    <w:rsid w:val="00EC565E"/>
    <w:rsid w:val="00EC56DA"/>
    <w:rsid w:val="00EC5B0E"/>
    <w:rsid w:val="00EC5B89"/>
    <w:rsid w:val="00EC5CB8"/>
    <w:rsid w:val="00EC5CC7"/>
    <w:rsid w:val="00EC5D7A"/>
    <w:rsid w:val="00EC5FF3"/>
    <w:rsid w:val="00EC6172"/>
    <w:rsid w:val="00EC6A54"/>
    <w:rsid w:val="00EC6A95"/>
    <w:rsid w:val="00EC6DC4"/>
    <w:rsid w:val="00EC7EEA"/>
    <w:rsid w:val="00ED01D5"/>
    <w:rsid w:val="00ED05EE"/>
    <w:rsid w:val="00ED0965"/>
    <w:rsid w:val="00ED0C85"/>
    <w:rsid w:val="00ED0C92"/>
    <w:rsid w:val="00ED1114"/>
    <w:rsid w:val="00ED1570"/>
    <w:rsid w:val="00ED15D0"/>
    <w:rsid w:val="00ED1C69"/>
    <w:rsid w:val="00ED1EF8"/>
    <w:rsid w:val="00ED2341"/>
    <w:rsid w:val="00ED23C8"/>
    <w:rsid w:val="00ED2420"/>
    <w:rsid w:val="00ED2BF0"/>
    <w:rsid w:val="00ED2CC7"/>
    <w:rsid w:val="00ED2E04"/>
    <w:rsid w:val="00ED300A"/>
    <w:rsid w:val="00ED31AE"/>
    <w:rsid w:val="00ED330D"/>
    <w:rsid w:val="00ED352D"/>
    <w:rsid w:val="00ED3580"/>
    <w:rsid w:val="00ED3CCC"/>
    <w:rsid w:val="00ED3D11"/>
    <w:rsid w:val="00ED3E5B"/>
    <w:rsid w:val="00ED4315"/>
    <w:rsid w:val="00ED4340"/>
    <w:rsid w:val="00ED4670"/>
    <w:rsid w:val="00ED4B4E"/>
    <w:rsid w:val="00ED4E33"/>
    <w:rsid w:val="00ED557D"/>
    <w:rsid w:val="00ED6C81"/>
    <w:rsid w:val="00ED7146"/>
    <w:rsid w:val="00ED74C6"/>
    <w:rsid w:val="00ED750F"/>
    <w:rsid w:val="00ED76AA"/>
    <w:rsid w:val="00ED7D27"/>
    <w:rsid w:val="00EE0049"/>
    <w:rsid w:val="00EE01DF"/>
    <w:rsid w:val="00EE0510"/>
    <w:rsid w:val="00EE05AE"/>
    <w:rsid w:val="00EE0B36"/>
    <w:rsid w:val="00EE1140"/>
    <w:rsid w:val="00EE114D"/>
    <w:rsid w:val="00EE1188"/>
    <w:rsid w:val="00EE14D8"/>
    <w:rsid w:val="00EE1664"/>
    <w:rsid w:val="00EE1706"/>
    <w:rsid w:val="00EE175F"/>
    <w:rsid w:val="00EE18E8"/>
    <w:rsid w:val="00EE191E"/>
    <w:rsid w:val="00EE1A1E"/>
    <w:rsid w:val="00EE266A"/>
    <w:rsid w:val="00EE28B2"/>
    <w:rsid w:val="00EE294C"/>
    <w:rsid w:val="00EE2A93"/>
    <w:rsid w:val="00EE3680"/>
    <w:rsid w:val="00EE38FA"/>
    <w:rsid w:val="00EE3914"/>
    <w:rsid w:val="00EE3AF4"/>
    <w:rsid w:val="00EE3B60"/>
    <w:rsid w:val="00EE4003"/>
    <w:rsid w:val="00EE4035"/>
    <w:rsid w:val="00EE43A8"/>
    <w:rsid w:val="00EE44C1"/>
    <w:rsid w:val="00EE4AFB"/>
    <w:rsid w:val="00EE5238"/>
    <w:rsid w:val="00EE556F"/>
    <w:rsid w:val="00EE578E"/>
    <w:rsid w:val="00EE5960"/>
    <w:rsid w:val="00EE5E27"/>
    <w:rsid w:val="00EE5E9E"/>
    <w:rsid w:val="00EE623C"/>
    <w:rsid w:val="00EE6285"/>
    <w:rsid w:val="00EE678C"/>
    <w:rsid w:val="00EE67A1"/>
    <w:rsid w:val="00EE6E42"/>
    <w:rsid w:val="00EE6F55"/>
    <w:rsid w:val="00EE7113"/>
    <w:rsid w:val="00EE7257"/>
    <w:rsid w:val="00EE729E"/>
    <w:rsid w:val="00EE7454"/>
    <w:rsid w:val="00EE7B9C"/>
    <w:rsid w:val="00EE7EE7"/>
    <w:rsid w:val="00EF033C"/>
    <w:rsid w:val="00EF04E0"/>
    <w:rsid w:val="00EF076A"/>
    <w:rsid w:val="00EF08E6"/>
    <w:rsid w:val="00EF0F30"/>
    <w:rsid w:val="00EF0FA9"/>
    <w:rsid w:val="00EF1511"/>
    <w:rsid w:val="00EF18CC"/>
    <w:rsid w:val="00EF19A0"/>
    <w:rsid w:val="00EF19CF"/>
    <w:rsid w:val="00EF1BDC"/>
    <w:rsid w:val="00EF1CBB"/>
    <w:rsid w:val="00EF1D23"/>
    <w:rsid w:val="00EF21B1"/>
    <w:rsid w:val="00EF240C"/>
    <w:rsid w:val="00EF2556"/>
    <w:rsid w:val="00EF2850"/>
    <w:rsid w:val="00EF29C7"/>
    <w:rsid w:val="00EF2AAA"/>
    <w:rsid w:val="00EF316A"/>
    <w:rsid w:val="00EF3678"/>
    <w:rsid w:val="00EF37BE"/>
    <w:rsid w:val="00EF39E1"/>
    <w:rsid w:val="00EF3A58"/>
    <w:rsid w:val="00EF3CD0"/>
    <w:rsid w:val="00EF3FA4"/>
    <w:rsid w:val="00EF44E8"/>
    <w:rsid w:val="00EF494A"/>
    <w:rsid w:val="00EF4C1F"/>
    <w:rsid w:val="00EF4EA4"/>
    <w:rsid w:val="00EF54FC"/>
    <w:rsid w:val="00EF59A4"/>
    <w:rsid w:val="00EF59AA"/>
    <w:rsid w:val="00EF59F5"/>
    <w:rsid w:val="00EF5EFD"/>
    <w:rsid w:val="00EF5F95"/>
    <w:rsid w:val="00EF5FC7"/>
    <w:rsid w:val="00EF6050"/>
    <w:rsid w:val="00EF61B3"/>
    <w:rsid w:val="00EF648E"/>
    <w:rsid w:val="00EF6579"/>
    <w:rsid w:val="00EF685B"/>
    <w:rsid w:val="00EF68F3"/>
    <w:rsid w:val="00EF6A62"/>
    <w:rsid w:val="00EF6CC0"/>
    <w:rsid w:val="00EF7056"/>
    <w:rsid w:val="00EF7243"/>
    <w:rsid w:val="00EF79DA"/>
    <w:rsid w:val="00EF7AF4"/>
    <w:rsid w:val="00EF7F7A"/>
    <w:rsid w:val="00EF7FEB"/>
    <w:rsid w:val="00F008F0"/>
    <w:rsid w:val="00F00941"/>
    <w:rsid w:val="00F0097C"/>
    <w:rsid w:val="00F00D2B"/>
    <w:rsid w:val="00F00F55"/>
    <w:rsid w:val="00F00F64"/>
    <w:rsid w:val="00F01AAB"/>
    <w:rsid w:val="00F01EBA"/>
    <w:rsid w:val="00F020B9"/>
    <w:rsid w:val="00F0227F"/>
    <w:rsid w:val="00F0232D"/>
    <w:rsid w:val="00F0245E"/>
    <w:rsid w:val="00F0250E"/>
    <w:rsid w:val="00F0286F"/>
    <w:rsid w:val="00F02C3D"/>
    <w:rsid w:val="00F02CCB"/>
    <w:rsid w:val="00F031DA"/>
    <w:rsid w:val="00F0323A"/>
    <w:rsid w:val="00F03830"/>
    <w:rsid w:val="00F038EF"/>
    <w:rsid w:val="00F042B3"/>
    <w:rsid w:val="00F045C4"/>
    <w:rsid w:val="00F0485A"/>
    <w:rsid w:val="00F04E95"/>
    <w:rsid w:val="00F052CD"/>
    <w:rsid w:val="00F05B2B"/>
    <w:rsid w:val="00F05CBC"/>
    <w:rsid w:val="00F0689B"/>
    <w:rsid w:val="00F07280"/>
    <w:rsid w:val="00F073E4"/>
    <w:rsid w:val="00F07FE9"/>
    <w:rsid w:val="00F102F9"/>
    <w:rsid w:val="00F10697"/>
    <w:rsid w:val="00F10D45"/>
    <w:rsid w:val="00F10EA4"/>
    <w:rsid w:val="00F114E9"/>
    <w:rsid w:val="00F11773"/>
    <w:rsid w:val="00F118E9"/>
    <w:rsid w:val="00F11E23"/>
    <w:rsid w:val="00F12065"/>
    <w:rsid w:val="00F12535"/>
    <w:rsid w:val="00F12729"/>
    <w:rsid w:val="00F12BF4"/>
    <w:rsid w:val="00F12D43"/>
    <w:rsid w:val="00F12E55"/>
    <w:rsid w:val="00F12E57"/>
    <w:rsid w:val="00F1353C"/>
    <w:rsid w:val="00F135F3"/>
    <w:rsid w:val="00F13BC2"/>
    <w:rsid w:val="00F13E1E"/>
    <w:rsid w:val="00F1413A"/>
    <w:rsid w:val="00F143D5"/>
    <w:rsid w:val="00F14416"/>
    <w:rsid w:val="00F147A7"/>
    <w:rsid w:val="00F14FDB"/>
    <w:rsid w:val="00F1501D"/>
    <w:rsid w:val="00F15723"/>
    <w:rsid w:val="00F158B2"/>
    <w:rsid w:val="00F15978"/>
    <w:rsid w:val="00F15B90"/>
    <w:rsid w:val="00F15E45"/>
    <w:rsid w:val="00F15FA0"/>
    <w:rsid w:val="00F15FD7"/>
    <w:rsid w:val="00F16B8D"/>
    <w:rsid w:val="00F16BCF"/>
    <w:rsid w:val="00F16E61"/>
    <w:rsid w:val="00F16F00"/>
    <w:rsid w:val="00F1708E"/>
    <w:rsid w:val="00F17201"/>
    <w:rsid w:val="00F17244"/>
    <w:rsid w:val="00F17330"/>
    <w:rsid w:val="00F17599"/>
    <w:rsid w:val="00F17FD6"/>
    <w:rsid w:val="00F205BB"/>
    <w:rsid w:val="00F20BAC"/>
    <w:rsid w:val="00F20DEA"/>
    <w:rsid w:val="00F20F6B"/>
    <w:rsid w:val="00F215BD"/>
    <w:rsid w:val="00F21C32"/>
    <w:rsid w:val="00F21C82"/>
    <w:rsid w:val="00F21CD0"/>
    <w:rsid w:val="00F21D5A"/>
    <w:rsid w:val="00F21D8F"/>
    <w:rsid w:val="00F22146"/>
    <w:rsid w:val="00F226AA"/>
    <w:rsid w:val="00F228E9"/>
    <w:rsid w:val="00F22AB5"/>
    <w:rsid w:val="00F22CD7"/>
    <w:rsid w:val="00F2354F"/>
    <w:rsid w:val="00F23BBA"/>
    <w:rsid w:val="00F23E20"/>
    <w:rsid w:val="00F23E70"/>
    <w:rsid w:val="00F23F20"/>
    <w:rsid w:val="00F23FDE"/>
    <w:rsid w:val="00F243A4"/>
    <w:rsid w:val="00F24A15"/>
    <w:rsid w:val="00F25111"/>
    <w:rsid w:val="00F2516A"/>
    <w:rsid w:val="00F25308"/>
    <w:rsid w:val="00F253C7"/>
    <w:rsid w:val="00F254F3"/>
    <w:rsid w:val="00F2562D"/>
    <w:rsid w:val="00F25936"/>
    <w:rsid w:val="00F25AC4"/>
    <w:rsid w:val="00F25C22"/>
    <w:rsid w:val="00F25E39"/>
    <w:rsid w:val="00F26436"/>
    <w:rsid w:val="00F2676E"/>
    <w:rsid w:val="00F269E3"/>
    <w:rsid w:val="00F26DC5"/>
    <w:rsid w:val="00F26DDF"/>
    <w:rsid w:val="00F26FD8"/>
    <w:rsid w:val="00F27198"/>
    <w:rsid w:val="00F2723B"/>
    <w:rsid w:val="00F27688"/>
    <w:rsid w:val="00F27701"/>
    <w:rsid w:val="00F27803"/>
    <w:rsid w:val="00F27ACD"/>
    <w:rsid w:val="00F27C5A"/>
    <w:rsid w:val="00F3051A"/>
    <w:rsid w:val="00F3052E"/>
    <w:rsid w:val="00F30B84"/>
    <w:rsid w:val="00F30EDA"/>
    <w:rsid w:val="00F3114C"/>
    <w:rsid w:val="00F31499"/>
    <w:rsid w:val="00F31509"/>
    <w:rsid w:val="00F31BEE"/>
    <w:rsid w:val="00F31FD9"/>
    <w:rsid w:val="00F3208F"/>
    <w:rsid w:val="00F32248"/>
    <w:rsid w:val="00F32365"/>
    <w:rsid w:val="00F3263F"/>
    <w:rsid w:val="00F32AD6"/>
    <w:rsid w:val="00F32D59"/>
    <w:rsid w:val="00F33144"/>
    <w:rsid w:val="00F333FC"/>
    <w:rsid w:val="00F33812"/>
    <w:rsid w:val="00F33A46"/>
    <w:rsid w:val="00F33B51"/>
    <w:rsid w:val="00F33CA3"/>
    <w:rsid w:val="00F34008"/>
    <w:rsid w:val="00F3408A"/>
    <w:rsid w:val="00F343A3"/>
    <w:rsid w:val="00F34BAA"/>
    <w:rsid w:val="00F34C3F"/>
    <w:rsid w:val="00F34CD7"/>
    <w:rsid w:val="00F34EAE"/>
    <w:rsid w:val="00F35358"/>
    <w:rsid w:val="00F35CE6"/>
    <w:rsid w:val="00F35D05"/>
    <w:rsid w:val="00F3640B"/>
    <w:rsid w:val="00F3641B"/>
    <w:rsid w:val="00F36710"/>
    <w:rsid w:val="00F36B89"/>
    <w:rsid w:val="00F36CB0"/>
    <w:rsid w:val="00F36DDF"/>
    <w:rsid w:val="00F37053"/>
    <w:rsid w:val="00F37127"/>
    <w:rsid w:val="00F37288"/>
    <w:rsid w:val="00F373B2"/>
    <w:rsid w:val="00F37753"/>
    <w:rsid w:val="00F3783A"/>
    <w:rsid w:val="00F37880"/>
    <w:rsid w:val="00F379C5"/>
    <w:rsid w:val="00F37B63"/>
    <w:rsid w:val="00F4008A"/>
    <w:rsid w:val="00F4056D"/>
    <w:rsid w:val="00F40723"/>
    <w:rsid w:val="00F40FB1"/>
    <w:rsid w:val="00F41465"/>
    <w:rsid w:val="00F41635"/>
    <w:rsid w:val="00F416F6"/>
    <w:rsid w:val="00F41715"/>
    <w:rsid w:val="00F422ED"/>
    <w:rsid w:val="00F4254F"/>
    <w:rsid w:val="00F42B3D"/>
    <w:rsid w:val="00F4337D"/>
    <w:rsid w:val="00F43579"/>
    <w:rsid w:val="00F435A9"/>
    <w:rsid w:val="00F43684"/>
    <w:rsid w:val="00F437B4"/>
    <w:rsid w:val="00F439EB"/>
    <w:rsid w:val="00F43D49"/>
    <w:rsid w:val="00F44762"/>
    <w:rsid w:val="00F44817"/>
    <w:rsid w:val="00F44D67"/>
    <w:rsid w:val="00F4579D"/>
    <w:rsid w:val="00F45DDB"/>
    <w:rsid w:val="00F46680"/>
    <w:rsid w:val="00F46AB2"/>
    <w:rsid w:val="00F46AE7"/>
    <w:rsid w:val="00F46D24"/>
    <w:rsid w:val="00F46DB8"/>
    <w:rsid w:val="00F46FCC"/>
    <w:rsid w:val="00F46FF7"/>
    <w:rsid w:val="00F470AA"/>
    <w:rsid w:val="00F47494"/>
    <w:rsid w:val="00F477E5"/>
    <w:rsid w:val="00F4786F"/>
    <w:rsid w:val="00F479AC"/>
    <w:rsid w:val="00F47A40"/>
    <w:rsid w:val="00F47DE9"/>
    <w:rsid w:val="00F5002F"/>
    <w:rsid w:val="00F500E3"/>
    <w:rsid w:val="00F502A8"/>
    <w:rsid w:val="00F50417"/>
    <w:rsid w:val="00F50D64"/>
    <w:rsid w:val="00F510CA"/>
    <w:rsid w:val="00F51804"/>
    <w:rsid w:val="00F51CAC"/>
    <w:rsid w:val="00F5230F"/>
    <w:rsid w:val="00F526A8"/>
    <w:rsid w:val="00F529BF"/>
    <w:rsid w:val="00F52A67"/>
    <w:rsid w:val="00F52F40"/>
    <w:rsid w:val="00F52FA8"/>
    <w:rsid w:val="00F53592"/>
    <w:rsid w:val="00F5419B"/>
    <w:rsid w:val="00F54437"/>
    <w:rsid w:val="00F54489"/>
    <w:rsid w:val="00F54ECD"/>
    <w:rsid w:val="00F5553C"/>
    <w:rsid w:val="00F559D3"/>
    <w:rsid w:val="00F55C9A"/>
    <w:rsid w:val="00F562D7"/>
    <w:rsid w:val="00F565B3"/>
    <w:rsid w:val="00F5674F"/>
    <w:rsid w:val="00F569DB"/>
    <w:rsid w:val="00F569FE"/>
    <w:rsid w:val="00F56A77"/>
    <w:rsid w:val="00F56B04"/>
    <w:rsid w:val="00F56D1E"/>
    <w:rsid w:val="00F56FAD"/>
    <w:rsid w:val="00F5717F"/>
    <w:rsid w:val="00F573E9"/>
    <w:rsid w:val="00F57784"/>
    <w:rsid w:val="00F578EA"/>
    <w:rsid w:val="00F57B1D"/>
    <w:rsid w:val="00F57C18"/>
    <w:rsid w:val="00F57DE2"/>
    <w:rsid w:val="00F60779"/>
    <w:rsid w:val="00F6087D"/>
    <w:rsid w:val="00F60B1C"/>
    <w:rsid w:val="00F611C0"/>
    <w:rsid w:val="00F612B9"/>
    <w:rsid w:val="00F616A1"/>
    <w:rsid w:val="00F61C9C"/>
    <w:rsid w:val="00F61EA1"/>
    <w:rsid w:val="00F61F89"/>
    <w:rsid w:val="00F6221A"/>
    <w:rsid w:val="00F6227E"/>
    <w:rsid w:val="00F6233A"/>
    <w:rsid w:val="00F62F95"/>
    <w:rsid w:val="00F633EA"/>
    <w:rsid w:val="00F634D0"/>
    <w:rsid w:val="00F63E9C"/>
    <w:rsid w:val="00F63EBC"/>
    <w:rsid w:val="00F6405C"/>
    <w:rsid w:val="00F642BC"/>
    <w:rsid w:val="00F64412"/>
    <w:rsid w:val="00F646D7"/>
    <w:rsid w:val="00F648B8"/>
    <w:rsid w:val="00F6496B"/>
    <w:rsid w:val="00F64E91"/>
    <w:rsid w:val="00F651D0"/>
    <w:rsid w:val="00F65296"/>
    <w:rsid w:val="00F6571A"/>
    <w:rsid w:val="00F658F8"/>
    <w:rsid w:val="00F65B54"/>
    <w:rsid w:val="00F65C89"/>
    <w:rsid w:val="00F65E44"/>
    <w:rsid w:val="00F65ED0"/>
    <w:rsid w:val="00F660C6"/>
    <w:rsid w:val="00F66F90"/>
    <w:rsid w:val="00F670D0"/>
    <w:rsid w:val="00F67148"/>
    <w:rsid w:val="00F67276"/>
    <w:rsid w:val="00F673FB"/>
    <w:rsid w:val="00F67611"/>
    <w:rsid w:val="00F677BB"/>
    <w:rsid w:val="00F678A8"/>
    <w:rsid w:val="00F67945"/>
    <w:rsid w:val="00F6796E"/>
    <w:rsid w:val="00F67B27"/>
    <w:rsid w:val="00F67B2A"/>
    <w:rsid w:val="00F70299"/>
    <w:rsid w:val="00F70C91"/>
    <w:rsid w:val="00F716D9"/>
    <w:rsid w:val="00F71733"/>
    <w:rsid w:val="00F718A3"/>
    <w:rsid w:val="00F719B8"/>
    <w:rsid w:val="00F72711"/>
    <w:rsid w:val="00F72B4F"/>
    <w:rsid w:val="00F73316"/>
    <w:rsid w:val="00F73A9F"/>
    <w:rsid w:val="00F73BF8"/>
    <w:rsid w:val="00F73FC2"/>
    <w:rsid w:val="00F74914"/>
    <w:rsid w:val="00F74C18"/>
    <w:rsid w:val="00F74CAC"/>
    <w:rsid w:val="00F7528D"/>
    <w:rsid w:val="00F752C3"/>
    <w:rsid w:val="00F7534F"/>
    <w:rsid w:val="00F75558"/>
    <w:rsid w:val="00F75B09"/>
    <w:rsid w:val="00F75CC0"/>
    <w:rsid w:val="00F76436"/>
    <w:rsid w:val="00F76613"/>
    <w:rsid w:val="00F7670E"/>
    <w:rsid w:val="00F76AC2"/>
    <w:rsid w:val="00F775D4"/>
    <w:rsid w:val="00F775E2"/>
    <w:rsid w:val="00F7784B"/>
    <w:rsid w:val="00F77B7A"/>
    <w:rsid w:val="00F77BB6"/>
    <w:rsid w:val="00F77C4F"/>
    <w:rsid w:val="00F80154"/>
    <w:rsid w:val="00F80296"/>
    <w:rsid w:val="00F802C0"/>
    <w:rsid w:val="00F803F9"/>
    <w:rsid w:val="00F80446"/>
    <w:rsid w:val="00F80815"/>
    <w:rsid w:val="00F80AD5"/>
    <w:rsid w:val="00F80C14"/>
    <w:rsid w:val="00F80ECF"/>
    <w:rsid w:val="00F81235"/>
    <w:rsid w:val="00F81266"/>
    <w:rsid w:val="00F81479"/>
    <w:rsid w:val="00F8172A"/>
    <w:rsid w:val="00F81954"/>
    <w:rsid w:val="00F81A84"/>
    <w:rsid w:val="00F81CD0"/>
    <w:rsid w:val="00F81EC3"/>
    <w:rsid w:val="00F823E9"/>
    <w:rsid w:val="00F825F2"/>
    <w:rsid w:val="00F82815"/>
    <w:rsid w:val="00F82987"/>
    <w:rsid w:val="00F832BF"/>
    <w:rsid w:val="00F83550"/>
    <w:rsid w:val="00F83600"/>
    <w:rsid w:val="00F839B2"/>
    <w:rsid w:val="00F840BE"/>
    <w:rsid w:val="00F84B71"/>
    <w:rsid w:val="00F84BAF"/>
    <w:rsid w:val="00F84C10"/>
    <w:rsid w:val="00F84DCB"/>
    <w:rsid w:val="00F85215"/>
    <w:rsid w:val="00F853CD"/>
    <w:rsid w:val="00F85495"/>
    <w:rsid w:val="00F854C6"/>
    <w:rsid w:val="00F85581"/>
    <w:rsid w:val="00F858D5"/>
    <w:rsid w:val="00F86156"/>
    <w:rsid w:val="00F8621D"/>
    <w:rsid w:val="00F863D8"/>
    <w:rsid w:val="00F864C6"/>
    <w:rsid w:val="00F8667A"/>
    <w:rsid w:val="00F86B79"/>
    <w:rsid w:val="00F86C9D"/>
    <w:rsid w:val="00F86F13"/>
    <w:rsid w:val="00F87088"/>
    <w:rsid w:val="00F87155"/>
    <w:rsid w:val="00F87163"/>
    <w:rsid w:val="00F872DF"/>
    <w:rsid w:val="00F87506"/>
    <w:rsid w:val="00F87841"/>
    <w:rsid w:val="00F879D3"/>
    <w:rsid w:val="00F87B73"/>
    <w:rsid w:val="00F87C6A"/>
    <w:rsid w:val="00F90430"/>
    <w:rsid w:val="00F90750"/>
    <w:rsid w:val="00F908FC"/>
    <w:rsid w:val="00F90BD9"/>
    <w:rsid w:val="00F90C23"/>
    <w:rsid w:val="00F917F0"/>
    <w:rsid w:val="00F91B9F"/>
    <w:rsid w:val="00F91EAC"/>
    <w:rsid w:val="00F92CA6"/>
    <w:rsid w:val="00F92D6F"/>
    <w:rsid w:val="00F92F39"/>
    <w:rsid w:val="00F92FE4"/>
    <w:rsid w:val="00F92FFF"/>
    <w:rsid w:val="00F93298"/>
    <w:rsid w:val="00F9346D"/>
    <w:rsid w:val="00F938C7"/>
    <w:rsid w:val="00F93E85"/>
    <w:rsid w:val="00F93FF6"/>
    <w:rsid w:val="00F94017"/>
    <w:rsid w:val="00F943DC"/>
    <w:rsid w:val="00F948FD"/>
    <w:rsid w:val="00F94A1A"/>
    <w:rsid w:val="00F94AE4"/>
    <w:rsid w:val="00F95071"/>
    <w:rsid w:val="00F95137"/>
    <w:rsid w:val="00F95158"/>
    <w:rsid w:val="00F954E2"/>
    <w:rsid w:val="00F95834"/>
    <w:rsid w:val="00F9633D"/>
    <w:rsid w:val="00F96351"/>
    <w:rsid w:val="00F9651C"/>
    <w:rsid w:val="00F965E4"/>
    <w:rsid w:val="00F96772"/>
    <w:rsid w:val="00F96846"/>
    <w:rsid w:val="00F96DEF"/>
    <w:rsid w:val="00F96F7C"/>
    <w:rsid w:val="00F96FA3"/>
    <w:rsid w:val="00F97683"/>
    <w:rsid w:val="00F97A5F"/>
    <w:rsid w:val="00F97B27"/>
    <w:rsid w:val="00F97BF2"/>
    <w:rsid w:val="00F97EFE"/>
    <w:rsid w:val="00F97F72"/>
    <w:rsid w:val="00FA03F1"/>
    <w:rsid w:val="00FA095C"/>
    <w:rsid w:val="00FA0D81"/>
    <w:rsid w:val="00FA11EF"/>
    <w:rsid w:val="00FA13A6"/>
    <w:rsid w:val="00FA1690"/>
    <w:rsid w:val="00FA1716"/>
    <w:rsid w:val="00FA1803"/>
    <w:rsid w:val="00FA1A15"/>
    <w:rsid w:val="00FA22AF"/>
    <w:rsid w:val="00FA2646"/>
    <w:rsid w:val="00FA273C"/>
    <w:rsid w:val="00FA2751"/>
    <w:rsid w:val="00FA2A43"/>
    <w:rsid w:val="00FA2B5F"/>
    <w:rsid w:val="00FA2E8E"/>
    <w:rsid w:val="00FA3249"/>
    <w:rsid w:val="00FA39AA"/>
    <w:rsid w:val="00FA39C4"/>
    <w:rsid w:val="00FA3AEE"/>
    <w:rsid w:val="00FA3F6C"/>
    <w:rsid w:val="00FA415F"/>
    <w:rsid w:val="00FA43B1"/>
    <w:rsid w:val="00FA45F0"/>
    <w:rsid w:val="00FA487D"/>
    <w:rsid w:val="00FA4983"/>
    <w:rsid w:val="00FA5698"/>
    <w:rsid w:val="00FA59F7"/>
    <w:rsid w:val="00FA60F9"/>
    <w:rsid w:val="00FA6BC7"/>
    <w:rsid w:val="00FA6C57"/>
    <w:rsid w:val="00FA6E16"/>
    <w:rsid w:val="00FA6FEA"/>
    <w:rsid w:val="00FA704C"/>
    <w:rsid w:val="00FA746C"/>
    <w:rsid w:val="00FA765E"/>
    <w:rsid w:val="00FA7A18"/>
    <w:rsid w:val="00FA7CA3"/>
    <w:rsid w:val="00FB02C3"/>
    <w:rsid w:val="00FB07E5"/>
    <w:rsid w:val="00FB09AD"/>
    <w:rsid w:val="00FB0A4F"/>
    <w:rsid w:val="00FB0E99"/>
    <w:rsid w:val="00FB0FE2"/>
    <w:rsid w:val="00FB13E3"/>
    <w:rsid w:val="00FB1DD8"/>
    <w:rsid w:val="00FB2100"/>
    <w:rsid w:val="00FB211D"/>
    <w:rsid w:val="00FB23F9"/>
    <w:rsid w:val="00FB2463"/>
    <w:rsid w:val="00FB260E"/>
    <w:rsid w:val="00FB26EA"/>
    <w:rsid w:val="00FB26FA"/>
    <w:rsid w:val="00FB27FB"/>
    <w:rsid w:val="00FB2907"/>
    <w:rsid w:val="00FB2B02"/>
    <w:rsid w:val="00FB2D4F"/>
    <w:rsid w:val="00FB2F98"/>
    <w:rsid w:val="00FB2FBE"/>
    <w:rsid w:val="00FB31DD"/>
    <w:rsid w:val="00FB353E"/>
    <w:rsid w:val="00FB3739"/>
    <w:rsid w:val="00FB3CE9"/>
    <w:rsid w:val="00FB3E63"/>
    <w:rsid w:val="00FB3E98"/>
    <w:rsid w:val="00FB4594"/>
    <w:rsid w:val="00FB4980"/>
    <w:rsid w:val="00FB4A5F"/>
    <w:rsid w:val="00FB4C3C"/>
    <w:rsid w:val="00FB4D9F"/>
    <w:rsid w:val="00FB4E25"/>
    <w:rsid w:val="00FB51D4"/>
    <w:rsid w:val="00FB5247"/>
    <w:rsid w:val="00FB5536"/>
    <w:rsid w:val="00FB5CB7"/>
    <w:rsid w:val="00FB6610"/>
    <w:rsid w:val="00FB67B6"/>
    <w:rsid w:val="00FB6864"/>
    <w:rsid w:val="00FB6C47"/>
    <w:rsid w:val="00FB6E17"/>
    <w:rsid w:val="00FB7BEE"/>
    <w:rsid w:val="00FB7C73"/>
    <w:rsid w:val="00FB7D16"/>
    <w:rsid w:val="00FC024C"/>
    <w:rsid w:val="00FC0387"/>
    <w:rsid w:val="00FC0A10"/>
    <w:rsid w:val="00FC0AE1"/>
    <w:rsid w:val="00FC1240"/>
    <w:rsid w:val="00FC1624"/>
    <w:rsid w:val="00FC1879"/>
    <w:rsid w:val="00FC1B17"/>
    <w:rsid w:val="00FC1BF4"/>
    <w:rsid w:val="00FC1C1F"/>
    <w:rsid w:val="00FC23AD"/>
    <w:rsid w:val="00FC2411"/>
    <w:rsid w:val="00FC290A"/>
    <w:rsid w:val="00FC3038"/>
    <w:rsid w:val="00FC3522"/>
    <w:rsid w:val="00FC38F2"/>
    <w:rsid w:val="00FC4378"/>
    <w:rsid w:val="00FC4490"/>
    <w:rsid w:val="00FC44F6"/>
    <w:rsid w:val="00FC479B"/>
    <w:rsid w:val="00FC4EA6"/>
    <w:rsid w:val="00FC50AD"/>
    <w:rsid w:val="00FC515E"/>
    <w:rsid w:val="00FC5621"/>
    <w:rsid w:val="00FC5C0A"/>
    <w:rsid w:val="00FC5CD6"/>
    <w:rsid w:val="00FC6409"/>
    <w:rsid w:val="00FC6527"/>
    <w:rsid w:val="00FC654A"/>
    <w:rsid w:val="00FC7023"/>
    <w:rsid w:val="00FC7218"/>
    <w:rsid w:val="00FC7481"/>
    <w:rsid w:val="00FC74BC"/>
    <w:rsid w:val="00FC79A2"/>
    <w:rsid w:val="00FC7B06"/>
    <w:rsid w:val="00FD0089"/>
    <w:rsid w:val="00FD0245"/>
    <w:rsid w:val="00FD03FF"/>
    <w:rsid w:val="00FD090B"/>
    <w:rsid w:val="00FD0F00"/>
    <w:rsid w:val="00FD1165"/>
    <w:rsid w:val="00FD1193"/>
    <w:rsid w:val="00FD1215"/>
    <w:rsid w:val="00FD1385"/>
    <w:rsid w:val="00FD13CD"/>
    <w:rsid w:val="00FD14E5"/>
    <w:rsid w:val="00FD1678"/>
    <w:rsid w:val="00FD18F5"/>
    <w:rsid w:val="00FD1984"/>
    <w:rsid w:val="00FD1C34"/>
    <w:rsid w:val="00FD1D09"/>
    <w:rsid w:val="00FD1D91"/>
    <w:rsid w:val="00FD2173"/>
    <w:rsid w:val="00FD231A"/>
    <w:rsid w:val="00FD29E5"/>
    <w:rsid w:val="00FD2C2F"/>
    <w:rsid w:val="00FD2C8F"/>
    <w:rsid w:val="00FD2F02"/>
    <w:rsid w:val="00FD2F8B"/>
    <w:rsid w:val="00FD30A3"/>
    <w:rsid w:val="00FD30D0"/>
    <w:rsid w:val="00FD3628"/>
    <w:rsid w:val="00FD3A2B"/>
    <w:rsid w:val="00FD3A9E"/>
    <w:rsid w:val="00FD3B52"/>
    <w:rsid w:val="00FD3FE2"/>
    <w:rsid w:val="00FD3FE4"/>
    <w:rsid w:val="00FD42B1"/>
    <w:rsid w:val="00FD47C5"/>
    <w:rsid w:val="00FD485F"/>
    <w:rsid w:val="00FD4BBF"/>
    <w:rsid w:val="00FD4EC4"/>
    <w:rsid w:val="00FD5185"/>
    <w:rsid w:val="00FD53CC"/>
    <w:rsid w:val="00FD564B"/>
    <w:rsid w:val="00FD592C"/>
    <w:rsid w:val="00FD6084"/>
    <w:rsid w:val="00FD60FF"/>
    <w:rsid w:val="00FD61A3"/>
    <w:rsid w:val="00FD6297"/>
    <w:rsid w:val="00FD65EF"/>
    <w:rsid w:val="00FD75C9"/>
    <w:rsid w:val="00FD798E"/>
    <w:rsid w:val="00FD7B64"/>
    <w:rsid w:val="00FD7B9A"/>
    <w:rsid w:val="00FD7C01"/>
    <w:rsid w:val="00FD7D9B"/>
    <w:rsid w:val="00FE0174"/>
    <w:rsid w:val="00FE03AE"/>
    <w:rsid w:val="00FE0ADE"/>
    <w:rsid w:val="00FE0BCC"/>
    <w:rsid w:val="00FE0EA7"/>
    <w:rsid w:val="00FE1296"/>
    <w:rsid w:val="00FE152A"/>
    <w:rsid w:val="00FE1711"/>
    <w:rsid w:val="00FE1BCA"/>
    <w:rsid w:val="00FE1CA6"/>
    <w:rsid w:val="00FE1E27"/>
    <w:rsid w:val="00FE1E4A"/>
    <w:rsid w:val="00FE1E7F"/>
    <w:rsid w:val="00FE1F3F"/>
    <w:rsid w:val="00FE2446"/>
    <w:rsid w:val="00FE259B"/>
    <w:rsid w:val="00FE267B"/>
    <w:rsid w:val="00FE26C4"/>
    <w:rsid w:val="00FE2EA3"/>
    <w:rsid w:val="00FE2EC2"/>
    <w:rsid w:val="00FE3073"/>
    <w:rsid w:val="00FE370A"/>
    <w:rsid w:val="00FE3A4B"/>
    <w:rsid w:val="00FE3CB2"/>
    <w:rsid w:val="00FE3CD6"/>
    <w:rsid w:val="00FE425E"/>
    <w:rsid w:val="00FE472B"/>
    <w:rsid w:val="00FE4826"/>
    <w:rsid w:val="00FE4CB5"/>
    <w:rsid w:val="00FE4DA4"/>
    <w:rsid w:val="00FE5101"/>
    <w:rsid w:val="00FE52AE"/>
    <w:rsid w:val="00FE542C"/>
    <w:rsid w:val="00FE57A3"/>
    <w:rsid w:val="00FE589A"/>
    <w:rsid w:val="00FE5A6E"/>
    <w:rsid w:val="00FE5C13"/>
    <w:rsid w:val="00FE5C74"/>
    <w:rsid w:val="00FE6B28"/>
    <w:rsid w:val="00FE6FC3"/>
    <w:rsid w:val="00FF0048"/>
    <w:rsid w:val="00FF06C3"/>
    <w:rsid w:val="00FF0746"/>
    <w:rsid w:val="00FF07BD"/>
    <w:rsid w:val="00FF083E"/>
    <w:rsid w:val="00FF0986"/>
    <w:rsid w:val="00FF09C5"/>
    <w:rsid w:val="00FF0F26"/>
    <w:rsid w:val="00FF11A5"/>
    <w:rsid w:val="00FF15DB"/>
    <w:rsid w:val="00FF1A65"/>
    <w:rsid w:val="00FF1ADA"/>
    <w:rsid w:val="00FF21B1"/>
    <w:rsid w:val="00FF2437"/>
    <w:rsid w:val="00FF25BB"/>
    <w:rsid w:val="00FF26CC"/>
    <w:rsid w:val="00FF2ADA"/>
    <w:rsid w:val="00FF2B3E"/>
    <w:rsid w:val="00FF31C5"/>
    <w:rsid w:val="00FF37AE"/>
    <w:rsid w:val="00FF43FC"/>
    <w:rsid w:val="00FF4496"/>
    <w:rsid w:val="00FF47D2"/>
    <w:rsid w:val="00FF4BE9"/>
    <w:rsid w:val="00FF4C05"/>
    <w:rsid w:val="00FF4E49"/>
    <w:rsid w:val="00FF4E7B"/>
    <w:rsid w:val="00FF4E8B"/>
    <w:rsid w:val="00FF513B"/>
    <w:rsid w:val="00FF575A"/>
    <w:rsid w:val="00FF593D"/>
    <w:rsid w:val="00FF6CF8"/>
    <w:rsid w:val="00FF7056"/>
    <w:rsid w:val="00FF709A"/>
    <w:rsid w:val="00FF72BD"/>
    <w:rsid w:val="00FF752B"/>
    <w:rsid w:val="00FF7821"/>
    <w:rsid w:val="00FF7BC5"/>
    <w:rsid w:val="00FF7F6D"/>
    <w:rsid w:val="00FF7FD6"/>
    <w:rsid w:val="01127CC5"/>
    <w:rsid w:val="01141C48"/>
    <w:rsid w:val="01186E14"/>
    <w:rsid w:val="011DD430"/>
    <w:rsid w:val="01810B27"/>
    <w:rsid w:val="0191A2A0"/>
    <w:rsid w:val="01952BCC"/>
    <w:rsid w:val="01AB9E19"/>
    <w:rsid w:val="01BDCC18"/>
    <w:rsid w:val="01E1192D"/>
    <w:rsid w:val="01E6AA44"/>
    <w:rsid w:val="02022ED1"/>
    <w:rsid w:val="020690D9"/>
    <w:rsid w:val="02083BB8"/>
    <w:rsid w:val="020D657C"/>
    <w:rsid w:val="020EA358"/>
    <w:rsid w:val="02289951"/>
    <w:rsid w:val="022B96D4"/>
    <w:rsid w:val="024C2FF9"/>
    <w:rsid w:val="025EB223"/>
    <w:rsid w:val="02821648"/>
    <w:rsid w:val="02AF8BA2"/>
    <w:rsid w:val="02BFCF28"/>
    <w:rsid w:val="02E3E8CB"/>
    <w:rsid w:val="02F1CEB3"/>
    <w:rsid w:val="030F0A6D"/>
    <w:rsid w:val="0320A797"/>
    <w:rsid w:val="035C3480"/>
    <w:rsid w:val="035CA1D1"/>
    <w:rsid w:val="037DAA0A"/>
    <w:rsid w:val="03840108"/>
    <w:rsid w:val="0399330B"/>
    <w:rsid w:val="03BDD668"/>
    <w:rsid w:val="03CA3E20"/>
    <w:rsid w:val="03DD5A65"/>
    <w:rsid w:val="03FF03E5"/>
    <w:rsid w:val="041E8ABB"/>
    <w:rsid w:val="04371964"/>
    <w:rsid w:val="0443AED2"/>
    <w:rsid w:val="0452B562"/>
    <w:rsid w:val="04575AA1"/>
    <w:rsid w:val="04586436"/>
    <w:rsid w:val="0479B7F4"/>
    <w:rsid w:val="04B6DF17"/>
    <w:rsid w:val="05146EF6"/>
    <w:rsid w:val="0516FBC2"/>
    <w:rsid w:val="05171697"/>
    <w:rsid w:val="051855B9"/>
    <w:rsid w:val="0526EA9D"/>
    <w:rsid w:val="0530D88F"/>
    <w:rsid w:val="055F639A"/>
    <w:rsid w:val="05836618"/>
    <w:rsid w:val="058D7119"/>
    <w:rsid w:val="05B3BEA2"/>
    <w:rsid w:val="05C56B17"/>
    <w:rsid w:val="05EBA512"/>
    <w:rsid w:val="05FD1529"/>
    <w:rsid w:val="06004B8A"/>
    <w:rsid w:val="0603C8A4"/>
    <w:rsid w:val="060463FA"/>
    <w:rsid w:val="06244E0B"/>
    <w:rsid w:val="063A64D5"/>
    <w:rsid w:val="065B92CB"/>
    <w:rsid w:val="06652497"/>
    <w:rsid w:val="066BB76E"/>
    <w:rsid w:val="06799FE1"/>
    <w:rsid w:val="0683790C"/>
    <w:rsid w:val="06A60766"/>
    <w:rsid w:val="06B58DCB"/>
    <w:rsid w:val="06BF3BC9"/>
    <w:rsid w:val="06C58690"/>
    <w:rsid w:val="06C67EAA"/>
    <w:rsid w:val="06C7CF4D"/>
    <w:rsid w:val="06DFAE9C"/>
    <w:rsid w:val="06EDDB0B"/>
    <w:rsid w:val="07063A0F"/>
    <w:rsid w:val="0732769A"/>
    <w:rsid w:val="077C0ABD"/>
    <w:rsid w:val="078BCB4A"/>
    <w:rsid w:val="07A235BF"/>
    <w:rsid w:val="07B46A55"/>
    <w:rsid w:val="07BD97FE"/>
    <w:rsid w:val="07C15AF3"/>
    <w:rsid w:val="07D32F7A"/>
    <w:rsid w:val="08043D73"/>
    <w:rsid w:val="0815F11A"/>
    <w:rsid w:val="0822B9EA"/>
    <w:rsid w:val="0823B651"/>
    <w:rsid w:val="082A9BF4"/>
    <w:rsid w:val="0835CBCD"/>
    <w:rsid w:val="08651EC5"/>
    <w:rsid w:val="0869CCB7"/>
    <w:rsid w:val="08762D1C"/>
    <w:rsid w:val="0880F4A0"/>
    <w:rsid w:val="08922C5D"/>
    <w:rsid w:val="08A8DBF6"/>
    <w:rsid w:val="08B2FDB9"/>
    <w:rsid w:val="0907F9CA"/>
    <w:rsid w:val="093D5A51"/>
    <w:rsid w:val="094402FE"/>
    <w:rsid w:val="0948EBC0"/>
    <w:rsid w:val="0998F22B"/>
    <w:rsid w:val="09B3DF95"/>
    <w:rsid w:val="09C8B2B3"/>
    <w:rsid w:val="09D4BD36"/>
    <w:rsid w:val="09DF337F"/>
    <w:rsid w:val="09FAA0A5"/>
    <w:rsid w:val="0A3D7563"/>
    <w:rsid w:val="0A5D5034"/>
    <w:rsid w:val="0A620A22"/>
    <w:rsid w:val="0A6E84CF"/>
    <w:rsid w:val="0A7380D0"/>
    <w:rsid w:val="0A8734EB"/>
    <w:rsid w:val="0A9F870F"/>
    <w:rsid w:val="0AAB3C3C"/>
    <w:rsid w:val="0AC5FCC5"/>
    <w:rsid w:val="0ACD592F"/>
    <w:rsid w:val="0B1069D0"/>
    <w:rsid w:val="0B197965"/>
    <w:rsid w:val="0B345DB4"/>
    <w:rsid w:val="0B461930"/>
    <w:rsid w:val="0B47F482"/>
    <w:rsid w:val="0B52068E"/>
    <w:rsid w:val="0B5821AF"/>
    <w:rsid w:val="0B60975D"/>
    <w:rsid w:val="0B7A0CD2"/>
    <w:rsid w:val="0B82B1D1"/>
    <w:rsid w:val="0B865745"/>
    <w:rsid w:val="0BA010BA"/>
    <w:rsid w:val="0BA6B4EE"/>
    <w:rsid w:val="0BC9791C"/>
    <w:rsid w:val="0BD6971F"/>
    <w:rsid w:val="0BE25B25"/>
    <w:rsid w:val="0BFE3CD4"/>
    <w:rsid w:val="0C15DD1A"/>
    <w:rsid w:val="0C28BC72"/>
    <w:rsid w:val="0C3190AE"/>
    <w:rsid w:val="0C359459"/>
    <w:rsid w:val="0C3AD3C1"/>
    <w:rsid w:val="0C775819"/>
    <w:rsid w:val="0C856FBA"/>
    <w:rsid w:val="0CC2E2B0"/>
    <w:rsid w:val="0CCB9A37"/>
    <w:rsid w:val="0CEA86CE"/>
    <w:rsid w:val="0D21E7C5"/>
    <w:rsid w:val="0D2A9A7C"/>
    <w:rsid w:val="0D397B60"/>
    <w:rsid w:val="0D40A74F"/>
    <w:rsid w:val="0D57CA10"/>
    <w:rsid w:val="0D7563FE"/>
    <w:rsid w:val="0D830B16"/>
    <w:rsid w:val="0D9D4C23"/>
    <w:rsid w:val="0DEC0B59"/>
    <w:rsid w:val="0DF55EDA"/>
    <w:rsid w:val="0DF7149B"/>
    <w:rsid w:val="0E0AFB1D"/>
    <w:rsid w:val="0E496C3F"/>
    <w:rsid w:val="0E4A5585"/>
    <w:rsid w:val="0E50BBDC"/>
    <w:rsid w:val="0E622B68"/>
    <w:rsid w:val="0E6C9D3D"/>
    <w:rsid w:val="0E7A78B9"/>
    <w:rsid w:val="0EB14B43"/>
    <w:rsid w:val="0EB8EE2F"/>
    <w:rsid w:val="0EBCC1A9"/>
    <w:rsid w:val="0ED25F52"/>
    <w:rsid w:val="0ED5F435"/>
    <w:rsid w:val="0EF7D11E"/>
    <w:rsid w:val="0F002B09"/>
    <w:rsid w:val="0F1A88FB"/>
    <w:rsid w:val="0F3A04F2"/>
    <w:rsid w:val="0F444F39"/>
    <w:rsid w:val="0F5A14F8"/>
    <w:rsid w:val="0F705ACF"/>
    <w:rsid w:val="0F7D4903"/>
    <w:rsid w:val="0F94B56F"/>
    <w:rsid w:val="0F970928"/>
    <w:rsid w:val="0F9954FE"/>
    <w:rsid w:val="0FA24DC7"/>
    <w:rsid w:val="0FBA3947"/>
    <w:rsid w:val="0FD41250"/>
    <w:rsid w:val="0FDC525B"/>
    <w:rsid w:val="0FF1D6FF"/>
    <w:rsid w:val="0FF33428"/>
    <w:rsid w:val="10020C09"/>
    <w:rsid w:val="10087B55"/>
    <w:rsid w:val="101DDB07"/>
    <w:rsid w:val="102922CB"/>
    <w:rsid w:val="102BC342"/>
    <w:rsid w:val="10303D96"/>
    <w:rsid w:val="104A9EFC"/>
    <w:rsid w:val="106E4888"/>
    <w:rsid w:val="107908C5"/>
    <w:rsid w:val="10881AB6"/>
    <w:rsid w:val="108B1D16"/>
    <w:rsid w:val="10A485C1"/>
    <w:rsid w:val="111B938F"/>
    <w:rsid w:val="11595C01"/>
    <w:rsid w:val="115F9E4D"/>
    <w:rsid w:val="117F5899"/>
    <w:rsid w:val="11AC1108"/>
    <w:rsid w:val="11C89BCF"/>
    <w:rsid w:val="122E57CC"/>
    <w:rsid w:val="1230699F"/>
    <w:rsid w:val="123B791B"/>
    <w:rsid w:val="124533AF"/>
    <w:rsid w:val="126B0156"/>
    <w:rsid w:val="12881A4D"/>
    <w:rsid w:val="1293D2B1"/>
    <w:rsid w:val="129F5A95"/>
    <w:rsid w:val="12B115B9"/>
    <w:rsid w:val="12D3C4C8"/>
    <w:rsid w:val="12DA74A6"/>
    <w:rsid w:val="12E6B7A4"/>
    <w:rsid w:val="12EB05E7"/>
    <w:rsid w:val="12F22D67"/>
    <w:rsid w:val="130FF2C4"/>
    <w:rsid w:val="13165445"/>
    <w:rsid w:val="134E0DFC"/>
    <w:rsid w:val="138B16BE"/>
    <w:rsid w:val="139DBFDA"/>
    <w:rsid w:val="13B1A40C"/>
    <w:rsid w:val="13BF68B8"/>
    <w:rsid w:val="13C09371"/>
    <w:rsid w:val="13C8E7A7"/>
    <w:rsid w:val="13D01EF7"/>
    <w:rsid w:val="13DFF1C8"/>
    <w:rsid w:val="14038945"/>
    <w:rsid w:val="1408B535"/>
    <w:rsid w:val="141C69C1"/>
    <w:rsid w:val="14229F52"/>
    <w:rsid w:val="142CD3CB"/>
    <w:rsid w:val="14305F4A"/>
    <w:rsid w:val="14492CE6"/>
    <w:rsid w:val="14904C60"/>
    <w:rsid w:val="14A3B1ED"/>
    <w:rsid w:val="14BEF977"/>
    <w:rsid w:val="14C32BD7"/>
    <w:rsid w:val="14DE49C3"/>
    <w:rsid w:val="14EEA35E"/>
    <w:rsid w:val="14FC7D0B"/>
    <w:rsid w:val="1507379F"/>
    <w:rsid w:val="1509C591"/>
    <w:rsid w:val="153D8312"/>
    <w:rsid w:val="1542B0CE"/>
    <w:rsid w:val="155BC731"/>
    <w:rsid w:val="15880ED7"/>
    <w:rsid w:val="159CD495"/>
    <w:rsid w:val="15D46EAD"/>
    <w:rsid w:val="15D94AF3"/>
    <w:rsid w:val="15DA35CD"/>
    <w:rsid w:val="15FC54D2"/>
    <w:rsid w:val="16259BA1"/>
    <w:rsid w:val="16280EB2"/>
    <w:rsid w:val="165EF3F2"/>
    <w:rsid w:val="167C2A68"/>
    <w:rsid w:val="168A7209"/>
    <w:rsid w:val="1698D822"/>
    <w:rsid w:val="16A6BA15"/>
    <w:rsid w:val="16B2A08F"/>
    <w:rsid w:val="16B6CC6C"/>
    <w:rsid w:val="16E0D249"/>
    <w:rsid w:val="16EFCFAB"/>
    <w:rsid w:val="16F97A1B"/>
    <w:rsid w:val="16FC760A"/>
    <w:rsid w:val="170C9971"/>
    <w:rsid w:val="170DAE41"/>
    <w:rsid w:val="174EB544"/>
    <w:rsid w:val="1761E5BB"/>
    <w:rsid w:val="179BB285"/>
    <w:rsid w:val="17DA3A04"/>
    <w:rsid w:val="17F32BBB"/>
    <w:rsid w:val="181327DF"/>
    <w:rsid w:val="181A1565"/>
    <w:rsid w:val="183DCD35"/>
    <w:rsid w:val="183F6A32"/>
    <w:rsid w:val="18448B35"/>
    <w:rsid w:val="18532FDE"/>
    <w:rsid w:val="18620401"/>
    <w:rsid w:val="18668A01"/>
    <w:rsid w:val="186A586A"/>
    <w:rsid w:val="1873A61F"/>
    <w:rsid w:val="188586CC"/>
    <w:rsid w:val="189F7758"/>
    <w:rsid w:val="18ACA5F1"/>
    <w:rsid w:val="18B4FCF9"/>
    <w:rsid w:val="18C0BA21"/>
    <w:rsid w:val="18E0F095"/>
    <w:rsid w:val="190FD1A3"/>
    <w:rsid w:val="1931BA7F"/>
    <w:rsid w:val="1940A4CD"/>
    <w:rsid w:val="19623EEE"/>
    <w:rsid w:val="19649AF0"/>
    <w:rsid w:val="198756C5"/>
    <w:rsid w:val="19B2F6C9"/>
    <w:rsid w:val="19B5FB11"/>
    <w:rsid w:val="19DA29AB"/>
    <w:rsid w:val="19EDE283"/>
    <w:rsid w:val="1A1F259A"/>
    <w:rsid w:val="1A353CD2"/>
    <w:rsid w:val="1A51B39F"/>
    <w:rsid w:val="1AA506F3"/>
    <w:rsid w:val="1AF7772C"/>
    <w:rsid w:val="1B23F778"/>
    <w:rsid w:val="1B2F8176"/>
    <w:rsid w:val="1B31B4BD"/>
    <w:rsid w:val="1B330236"/>
    <w:rsid w:val="1B33784B"/>
    <w:rsid w:val="1B3C1FDF"/>
    <w:rsid w:val="1B3C8D75"/>
    <w:rsid w:val="1B4D0FC0"/>
    <w:rsid w:val="1B529405"/>
    <w:rsid w:val="1B686BF9"/>
    <w:rsid w:val="1B93C1CB"/>
    <w:rsid w:val="1BA9FC25"/>
    <w:rsid w:val="1BC7474B"/>
    <w:rsid w:val="1BD097BE"/>
    <w:rsid w:val="1BDE35AA"/>
    <w:rsid w:val="1C061F22"/>
    <w:rsid w:val="1C080079"/>
    <w:rsid w:val="1C097F26"/>
    <w:rsid w:val="1C16DEFB"/>
    <w:rsid w:val="1C35ECFA"/>
    <w:rsid w:val="1C3D42E0"/>
    <w:rsid w:val="1C5CD972"/>
    <w:rsid w:val="1C6C7C18"/>
    <w:rsid w:val="1C6D238E"/>
    <w:rsid w:val="1C6DF41B"/>
    <w:rsid w:val="1C7D192A"/>
    <w:rsid w:val="1C8CFB1A"/>
    <w:rsid w:val="1CA74D4C"/>
    <w:rsid w:val="1CA77C9F"/>
    <w:rsid w:val="1CAB39D5"/>
    <w:rsid w:val="1CBF65FD"/>
    <w:rsid w:val="1CC42CCC"/>
    <w:rsid w:val="1CCB363C"/>
    <w:rsid w:val="1CCD0E30"/>
    <w:rsid w:val="1CD4689E"/>
    <w:rsid w:val="1CDE4B16"/>
    <w:rsid w:val="1CE7F0AF"/>
    <w:rsid w:val="1CEF9D3F"/>
    <w:rsid w:val="1CF891E0"/>
    <w:rsid w:val="1D00C5D6"/>
    <w:rsid w:val="1D06A111"/>
    <w:rsid w:val="1D205597"/>
    <w:rsid w:val="1D328C72"/>
    <w:rsid w:val="1D3B2B87"/>
    <w:rsid w:val="1D5B366E"/>
    <w:rsid w:val="1D5B96C3"/>
    <w:rsid w:val="1D7E0060"/>
    <w:rsid w:val="1D8A2729"/>
    <w:rsid w:val="1D8DCAA4"/>
    <w:rsid w:val="1D8FD861"/>
    <w:rsid w:val="1D997569"/>
    <w:rsid w:val="1D9D3DDB"/>
    <w:rsid w:val="1DB8A7E1"/>
    <w:rsid w:val="1DC43178"/>
    <w:rsid w:val="1DE185E0"/>
    <w:rsid w:val="1DE5F19A"/>
    <w:rsid w:val="1DFC5D62"/>
    <w:rsid w:val="1E33D82F"/>
    <w:rsid w:val="1E39C841"/>
    <w:rsid w:val="1E434D00"/>
    <w:rsid w:val="1E498F18"/>
    <w:rsid w:val="1E686CC8"/>
    <w:rsid w:val="1E689490"/>
    <w:rsid w:val="1E6D78C8"/>
    <w:rsid w:val="1E7C18DE"/>
    <w:rsid w:val="1EA775D2"/>
    <w:rsid w:val="1EB33815"/>
    <w:rsid w:val="1EDAB593"/>
    <w:rsid w:val="1EE2D6F5"/>
    <w:rsid w:val="1EF77921"/>
    <w:rsid w:val="1EFE4C93"/>
    <w:rsid w:val="1F0312C4"/>
    <w:rsid w:val="1F20682C"/>
    <w:rsid w:val="1F29C835"/>
    <w:rsid w:val="1F39FA09"/>
    <w:rsid w:val="1F3D33DB"/>
    <w:rsid w:val="1F52A464"/>
    <w:rsid w:val="1F5F4F00"/>
    <w:rsid w:val="1F8865B2"/>
    <w:rsid w:val="1F8B5F21"/>
    <w:rsid w:val="1F9FCF51"/>
    <w:rsid w:val="1FB4D7A3"/>
    <w:rsid w:val="1FCD8297"/>
    <w:rsid w:val="2012C4DD"/>
    <w:rsid w:val="2021B6E1"/>
    <w:rsid w:val="20234B88"/>
    <w:rsid w:val="202C1BB0"/>
    <w:rsid w:val="2035121C"/>
    <w:rsid w:val="2050E379"/>
    <w:rsid w:val="20669283"/>
    <w:rsid w:val="209AA428"/>
    <w:rsid w:val="20D268E2"/>
    <w:rsid w:val="20F69010"/>
    <w:rsid w:val="211C7368"/>
    <w:rsid w:val="2158A629"/>
    <w:rsid w:val="21651D23"/>
    <w:rsid w:val="21674559"/>
    <w:rsid w:val="21741042"/>
    <w:rsid w:val="218EFE2E"/>
    <w:rsid w:val="21A8584F"/>
    <w:rsid w:val="21D3B536"/>
    <w:rsid w:val="21DD726B"/>
    <w:rsid w:val="2208A11D"/>
    <w:rsid w:val="220D1FC0"/>
    <w:rsid w:val="22204A9F"/>
    <w:rsid w:val="223100DD"/>
    <w:rsid w:val="22323FEC"/>
    <w:rsid w:val="22499A2B"/>
    <w:rsid w:val="224EE13B"/>
    <w:rsid w:val="22508447"/>
    <w:rsid w:val="2259448C"/>
    <w:rsid w:val="226CE15F"/>
    <w:rsid w:val="2274F400"/>
    <w:rsid w:val="229562B4"/>
    <w:rsid w:val="22A841D4"/>
    <w:rsid w:val="22ADD5FD"/>
    <w:rsid w:val="22CC53CD"/>
    <w:rsid w:val="22D6BB0C"/>
    <w:rsid w:val="22EC6B60"/>
    <w:rsid w:val="22EF837B"/>
    <w:rsid w:val="2348D089"/>
    <w:rsid w:val="2350498C"/>
    <w:rsid w:val="237BD436"/>
    <w:rsid w:val="2383B3C6"/>
    <w:rsid w:val="2395128C"/>
    <w:rsid w:val="23B3D82F"/>
    <w:rsid w:val="23C4429A"/>
    <w:rsid w:val="23D84A12"/>
    <w:rsid w:val="24211D45"/>
    <w:rsid w:val="24284B99"/>
    <w:rsid w:val="2429A42B"/>
    <w:rsid w:val="24509D6F"/>
    <w:rsid w:val="2475E036"/>
    <w:rsid w:val="24A57538"/>
    <w:rsid w:val="24DB0363"/>
    <w:rsid w:val="24F53659"/>
    <w:rsid w:val="250E03D8"/>
    <w:rsid w:val="2516A2A6"/>
    <w:rsid w:val="251E397D"/>
    <w:rsid w:val="252F1905"/>
    <w:rsid w:val="253D8F29"/>
    <w:rsid w:val="254851D4"/>
    <w:rsid w:val="258C1AC8"/>
    <w:rsid w:val="259FF666"/>
    <w:rsid w:val="25A9393C"/>
    <w:rsid w:val="25AED43B"/>
    <w:rsid w:val="25BE87D8"/>
    <w:rsid w:val="25DF500A"/>
    <w:rsid w:val="25EC1EFA"/>
    <w:rsid w:val="25FDB358"/>
    <w:rsid w:val="2620E3B1"/>
    <w:rsid w:val="26222F40"/>
    <w:rsid w:val="2648D620"/>
    <w:rsid w:val="2657B8EB"/>
    <w:rsid w:val="26631965"/>
    <w:rsid w:val="2676BE5C"/>
    <w:rsid w:val="267910D4"/>
    <w:rsid w:val="267F619E"/>
    <w:rsid w:val="26904F39"/>
    <w:rsid w:val="26915C17"/>
    <w:rsid w:val="26A39DF1"/>
    <w:rsid w:val="26C24C0F"/>
    <w:rsid w:val="26D6224D"/>
    <w:rsid w:val="26E029A8"/>
    <w:rsid w:val="26EC37F1"/>
    <w:rsid w:val="272630BA"/>
    <w:rsid w:val="2733223B"/>
    <w:rsid w:val="27365ADD"/>
    <w:rsid w:val="27398E4B"/>
    <w:rsid w:val="274D19CC"/>
    <w:rsid w:val="27615448"/>
    <w:rsid w:val="27690BDF"/>
    <w:rsid w:val="278FA3D6"/>
    <w:rsid w:val="27ABCBE9"/>
    <w:rsid w:val="27B88E28"/>
    <w:rsid w:val="27C4FE00"/>
    <w:rsid w:val="27E85CB7"/>
    <w:rsid w:val="27F314F6"/>
    <w:rsid w:val="281ABF74"/>
    <w:rsid w:val="283C5D9A"/>
    <w:rsid w:val="284CBF7C"/>
    <w:rsid w:val="285A0998"/>
    <w:rsid w:val="2866AB87"/>
    <w:rsid w:val="289BD329"/>
    <w:rsid w:val="289E7EA6"/>
    <w:rsid w:val="28B98D53"/>
    <w:rsid w:val="28CF7625"/>
    <w:rsid w:val="28E92172"/>
    <w:rsid w:val="290B7557"/>
    <w:rsid w:val="290DDD5E"/>
    <w:rsid w:val="29189F43"/>
    <w:rsid w:val="29479C4A"/>
    <w:rsid w:val="298422E9"/>
    <w:rsid w:val="298428F9"/>
    <w:rsid w:val="298A5037"/>
    <w:rsid w:val="298CDBCD"/>
    <w:rsid w:val="299FBB97"/>
    <w:rsid w:val="29A859A8"/>
    <w:rsid w:val="29B62DA3"/>
    <w:rsid w:val="29B668D1"/>
    <w:rsid w:val="29CA0EC3"/>
    <w:rsid w:val="29CED3D4"/>
    <w:rsid w:val="2A2D410D"/>
    <w:rsid w:val="2A3D3D36"/>
    <w:rsid w:val="2A5377A2"/>
    <w:rsid w:val="2A5E6F95"/>
    <w:rsid w:val="2A6E98AB"/>
    <w:rsid w:val="2A8E7A7F"/>
    <w:rsid w:val="2AA81C5C"/>
    <w:rsid w:val="2AD2B10C"/>
    <w:rsid w:val="2ADB235F"/>
    <w:rsid w:val="2ADED41D"/>
    <w:rsid w:val="2B12F04F"/>
    <w:rsid w:val="2B2521AC"/>
    <w:rsid w:val="2B2BD078"/>
    <w:rsid w:val="2B318384"/>
    <w:rsid w:val="2B335483"/>
    <w:rsid w:val="2B5FAC84"/>
    <w:rsid w:val="2B6F5B7E"/>
    <w:rsid w:val="2B700BC2"/>
    <w:rsid w:val="2B93262C"/>
    <w:rsid w:val="2B9B9BFD"/>
    <w:rsid w:val="2BA594B2"/>
    <w:rsid w:val="2BC3807A"/>
    <w:rsid w:val="2BC884C0"/>
    <w:rsid w:val="2BD8B5D7"/>
    <w:rsid w:val="2BEE78B6"/>
    <w:rsid w:val="2BFE2FA4"/>
    <w:rsid w:val="2C0A1B7D"/>
    <w:rsid w:val="2C0F7A4C"/>
    <w:rsid w:val="2C19EEF6"/>
    <w:rsid w:val="2C24E373"/>
    <w:rsid w:val="2C2CAF72"/>
    <w:rsid w:val="2C2F1F17"/>
    <w:rsid w:val="2C38A5E6"/>
    <w:rsid w:val="2C6CB3F2"/>
    <w:rsid w:val="2C821545"/>
    <w:rsid w:val="2C8C3150"/>
    <w:rsid w:val="2CA4680F"/>
    <w:rsid w:val="2CC218D3"/>
    <w:rsid w:val="2CCCE5F7"/>
    <w:rsid w:val="2CF5FB3D"/>
    <w:rsid w:val="2CFF8380"/>
    <w:rsid w:val="2D1C059C"/>
    <w:rsid w:val="2D28CE9E"/>
    <w:rsid w:val="2D2C1CF8"/>
    <w:rsid w:val="2D32205E"/>
    <w:rsid w:val="2D3E7626"/>
    <w:rsid w:val="2D456CFC"/>
    <w:rsid w:val="2D61E57B"/>
    <w:rsid w:val="2D6A9B17"/>
    <w:rsid w:val="2D8BFA87"/>
    <w:rsid w:val="2D9A33B8"/>
    <w:rsid w:val="2DB4F978"/>
    <w:rsid w:val="2DBCFBF4"/>
    <w:rsid w:val="2DC942C4"/>
    <w:rsid w:val="2E08CF14"/>
    <w:rsid w:val="2E299335"/>
    <w:rsid w:val="2E2E5E4F"/>
    <w:rsid w:val="2E59FC26"/>
    <w:rsid w:val="2E7FCC9E"/>
    <w:rsid w:val="2E9DA456"/>
    <w:rsid w:val="2EAFC3F6"/>
    <w:rsid w:val="2EB3C2C5"/>
    <w:rsid w:val="2EEAB1FA"/>
    <w:rsid w:val="2F16E512"/>
    <w:rsid w:val="2F18CA1E"/>
    <w:rsid w:val="2F5DD05A"/>
    <w:rsid w:val="2F767C4A"/>
    <w:rsid w:val="2F92410E"/>
    <w:rsid w:val="2FA50F99"/>
    <w:rsid w:val="2FA640B9"/>
    <w:rsid w:val="2FBDE0A1"/>
    <w:rsid w:val="2FDCD481"/>
    <w:rsid w:val="2FFA3079"/>
    <w:rsid w:val="30232E2E"/>
    <w:rsid w:val="3025AFE2"/>
    <w:rsid w:val="3040752D"/>
    <w:rsid w:val="3061FBAC"/>
    <w:rsid w:val="3071D32A"/>
    <w:rsid w:val="308703B6"/>
    <w:rsid w:val="30AF1337"/>
    <w:rsid w:val="30AFF14B"/>
    <w:rsid w:val="30C818BE"/>
    <w:rsid w:val="30CA569D"/>
    <w:rsid w:val="30CE4284"/>
    <w:rsid w:val="30CEA9AC"/>
    <w:rsid w:val="30F8B982"/>
    <w:rsid w:val="31282F78"/>
    <w:rsid w:val="312B4E6A"/>
    <w:rsid w:val="3135A40F"/>
    <w:rsid w:val="313DEC29"/>
    <w:rsid w:val="31647A02"/>
    <w:rsid w:val="31715A01"/>
    <w:rsid w:val="31B12386"/>
    <w:rsid w:val="31BAD1EC"/>
    <w:rsid w:val="31DD279B"/>
    <w:rsid w:val="31FEFD27"/>
    <w:rsid w:val="3207F178"/>
    <w:rsid w:val="3228CA77"/>
    <w:rsid w:val="3232A400"/>
    <w:rsid w:val="324597D3"/>
    <w:rsid w:val="324BC585"/>
    <w:rsid w:val="32799236"/>
    <w:rsid w:val="32A56455"/>
    <w:rsid w:val="32A81157"/>
    <w:rsid w:val="32A90586"/>
    <w:rsid w:val="32AA56A9"/>
    <w:rsid w:val="32AC19AA"/>
    <w:rsid w:val="32AC9084"/>
    <w:rsid w:val="32AF7A5D"/>
    <w:rsid w:val="33190272"/>
    <w:rsid w:val="334292B3"/>
    <w:rsid w:val="3347C5EF"/>
    <w:rsid w:val="33722B6F"/>
    <w:rsid w:val="3390F42A"/>
    <w:rsid w:val="339863BC"/>
    <w:rsid w:val="33A04297"/>
    <w:rsid w:val="33C3B25A"/>
    <w:rsid w:val="33C8EC2F"/>
    <w:rsid w:val="33D3D57C"/>
    <w:rsid w:val="33E2C0A5"/>
    <w:rsid w:val="33F918EA"/>
    <w:rsid w:val="34085A21"/>
    <w:rsid w:val="3414560A"/>
    <w:rsid w:val="343D71C5"/>
    <w:rsid w:val="344F1E85"/>
    <w:rsid w:val="345C6E16"/>
    <w:rsid w:val="3465FC21"/>
    <w:rsid w:val="346F8BD3"/>
    <w:rsid w:val="3474C328"/>
    <w:rsid w:val="3477D3E2"/>
    <w:rsid w:val="347B53E9"/>
    <w:rsid w:val="347E258E"/>
    <w:rsid w:val="3485C86B"/>
    <w:rsid w:val="348A9CD3"/>
    <w:rsid w:val="348F763B"/>
    <w:rsid w:val="349602BC"/>
    <w:rsid w:val="34962B47"/>
    <w:rsid w:val="34BACEE7"/>
    <w:rsid w:val="34D42541"/>
    <w:rsid w:val="34FF3BBA"/>
    <w:rsid w:val="3507760A"/>
    <w:rsid w:val="3510AD9A"/>
    <w:rsid w:val="351C4541"/>
    <w:rsid w:val="352CD0A6"/>
    <w:rsid w:val="353A4C8A"/>
    <w:rsid w:val="35555ED7"/>
    <w:rsid w:val="355561AE"/>
    <w:rsid w:val="3560D9A1"/>
    <w:rsid w:val="356F1501"/>
    <w:rsid w:val="3583E6A5"/>
    <w:rsid w:val="358BD478"/>
    <w:rsid w:val="35A603ED"/>
    <w:rsid w:val="35A6C8B3"/>
    <w:rsid w:val="35BB13FB"/>
    <w:rsid w:val="35C636DF"/>
    <w:rsid w:val="35DE3F6A"/>
    <w:rsid w:val="3602DD7E"/>
    <w:rsid w:val="361809F9"/>
    <w:rsid w:val="3639818A"/>
    <w:rsid w:val="363EA75C"/>
    <w:rsid w:val="366FCC97"/>
    <w:rsid w:val="36A6BB9C"/>
    <w:rsid w:val="36A738BE"/>
    <w:rsid w:val="36AC13A6"/>
    <w:rsid w:val="36BC6A98"/>
    <w:rsid w:val="36BCBF2C"/>
    <w:rsid w:val="36CDD293"/>
    <w:rsid w:val="36E63C1E"/>
    <w:rsid w:val="36ED0323"/>
    <w:rsid w:val="3708D8ED"/>
    <w:rsid w:val="371F931D"/>
    <w:rsid w:val="3735B8BB"/>
    <w:rsid w:val="37373887"/>
    <w:rsid w:val="375BF89C"/>
    <w:rsid w:val="37602635"/>
    <w:rsid w:val="377BCD12"/>
    <w:rsid w:val="377D5614"/>
    <w:rsid w:val="37AF43EB"/>
    <w:rsid w:val="37BC9246"/>
    <w:rsid w:val="37BFFB59"/>
    <w:rsid w:val="37CCD0A0"/>
    <w:rsid w:val="37F66F86"/>
    <w:rsid w:val="3814C704"/>
    <w:rsid w:val="382A2C2E"/>
    <w:rsid w:val="385F7657"/>
    <w:rsid w:val="3895BAFA"/>
    <w:rsid w:val="38A77DCB"/>
    <w:rsid w:val="38A84881"/>
    <w:rsid w:val="38B79975"/>
    <w:rsid w:val="38DA24DE"/>
    <w:rsid w:val="38F62393"/>
    <w:rsid w:val="38FEF984"/>
    <w:rsid w:val="391ADBD6"/>
    <w:rsid w:val="391D5C0B"/>
    <w:rsid w:val="39477E8B"/>
    <w:rsid w:val="395B8B69"/>
    <w:rsid w:val="398303DC"/>
    <w:rsid w:val="398E63C0"/>
    <w:rsid w:val="3992E0B8"/>
    <w:rsid w:val="39AF13C5"/>
    <w:rsid w:val="39B8EE4A"/>
    <w:rsid w:val="39CFB022"/>
    <w:rsid w:val="39D12C22"/>
    <w:rsid w:val="39E7E088"/>
    <w:rsid w:val="3A01D4CA"/>
    <w:rsid w:val="3A073F0C"/>
    <w:rsid w:val="3A314E46"/>
    <w:rsid w:val="3A45DF8C"/>
    <w:rsid w:val="3A56FC0B"/>
    <w:rsid w:val="3A7E7EF5"/>
    <w:rsid w:val="3A81AA7E"/>
    <w:rsid w:val="3A995881"/>
    <w:rsid w:val="3AD5ADFD"/>
    <w:rsid w:val="3B27B5A9"/>
    <w:rsid w:val="3B3E0802"/>
    <w:rsid w:val="3BB6C716"/>
    <w:rsid w:val="3BBA8AE1"/>
    <w:rsid w:val="3BBE74EF"/>
    <w:rsid w:val="3BC207FF"/>
    <w:rsid w:val="3BCD24EB"/>
    <w:rsid w:val="3BD17812"/>
    <w:rsid w:val="3BFA1207"/>
    <w:rsid w:val="3C0F4588"/>
    <w:rsid w:val="3C22CAA8"/>
    <w:rsid w:val="3C26A3DD"/>
    <w:rsid w:val="3C6BE36A"/>
    <w:rsid w:val="3C6D0906"/>
    <w:rsid w:val="3C6F73AF"/>
    <w:rsid w:val="3C77B6A8"/>
    <w:rsid w:val="3C85A521"/>
    <w:rsid w:val="3C9828D8"/>
    <w:rsid w:val="3CB0A85D"/>
    <w:rsid w:val="3CCACB17"/>
    <w:rsid w:val="3CE5EEAA"/>
    <w:rsid w:val="3CFAD03C"/>
    <w:rsid w:val="3D011391"/>
    <w:rsid w:val="3D06333B"/>
    <w:rsid w:val="3D28A40C"/>
    <w:rsid w:val="3D3E6C0F"/>
    <w:rsid w:val="3D58D540"/>
    <w:rsid w:val="3D76FDE6"/>
    <w:rsid w:val="3D8F4016"/>
    <w:rsid w:val="3D906BD6"/>
    <w:rsid w:val="3D9D94E2"/>
    <w:rsid w:val="3D9DDC12"/>
    <w:rsid w:val="3D9FDB29"/>
    <w:rsid w:val="3DA0414C"/>
    <w:rsid w:val="3DD51B8A"/>
    <w:rsid w:val="3DF0C770"/>
    <w:rsid w:val="3E03F399"/>
    <w:rsid w:val="3E079463"/>
    <w:rsid w:val="3E1EA044"/>
    <w:rsid w:val="3E20EE7B"/>
    <w:rsid w:val="3E30576D"/>
    <w:rsid w:val="3E336483"/>
    <w:rsid w:val="3E33C461"/>
    <w:rsid w:val="3E38FA0F"/>
    <w:rsid w:val="3E3C8728"/>
    <w:rsid w:val="3E64FD86"/>
    <w:rsid w:val="3E6D83F1"/>
    <w:rsid w:val="3E971437"/>
    <w:rsid w:val="3EB5AF52"/>
    <w:rsid w:val="3EBEB603"/>
    <w:rsid w:val="3ECA2E10"/>
    <w:rsid w:val="3EE47CA9"/>
    <w:rsid w:val="3EE9B355"/>
    <w:rsid w:val="3EF3162D"/>
    <w:rsid w:val="3F1231A5"/>
    <w:rsid w:val="3F2B13DF"/>
    <w:rsid w:val="3F560B33"/>
    <w:rsid w:val="3F64AF9A"/>
    <w:rsid w:val="3F6CC9A4"/>
    <w:rsid w:val="3F6DCF8F"/>
    <w:rsid w:val="3FBE1126"/>
    <w:rsid w:val="3FC4D3E0"/>
    <w:rsid w:val="3FD20A82"/>
    <w:rsid w:val="3FE69397"/>
    <w:rsid w:val="3FFF1939"/>
    <w:rsid w:val="402302AB"/>
    <w:rsid w:val="4024EABE"/>
    <w:rsid w:val="40253CDB"/>
    <w:rsid w:val="404F28D7"/>
    <w:rsid w:val="407CDDA8"/>
    <w:rsid w:val="40A2D4BF"/>
    <w:rsid w:val="40C1E791"/>
    <w:rsid w:val="40DFC776"/>
    <w:rsid w:val="4126886F"/>
    <w:rsid w:val="4149B654"/>
    <w:rsid w:val="414A1234"/>
    <w:rsid w:val="414E33BF"/>
    <w:rsid w:val="417B9549"/>
    <w:rsid w:val="419EBE6D"/>
    <w:rsid w:val="41A82A9D"/>
    <w:rsid w:val="41A8C895"/>
    <w:rsid w:val="41C5A886"/>
    <w:rsid w:val="41D744F5"/>
    <w:rsid w:val="41EC343C"/>
    <w:rsid w:val="41F6DCD4"/>
    <w:rsid w:val="41F7599E"/>
    <w:rsid w:val="41FF09E1"/>
    <w:rsid w:val="42249EA9"/>
    <w:rsid w:val="422CB406"/>
    <w:rsid w:val="42480C24"/>
    <w:rsid w:val="42539D94"/>
    <w:rsid w:val="425C0CEC"/>
    <w:rsid w:val="426824DC"/>
    <w:rsid w:val="4282C557"/>
    <w:rsid w:val="42971C48"/>
    <w:rsid w:val="42C66225"/>
    <w:rsid w:val="42CE7BAD"/>
    <w:rsid w:val="42DFB91A"/>
    <w:rsid w:val="42E5C68F"/>
    <w:rsid w:val="42FD0DBA"/>
    <w:rsid w:val="42FF036F"/>
    <w:rsid w:val="433644CF"/>
    <w:rsid w:val="4341EFFF"/>
    <w:rsid w:val="43474E80"/>
    <w:rsid w:val="43511695"/>
    <w:rsid w:val="43559C3E"/>
    <w:rsid w:val="436FC002"/>
    <w:rsid w:val="4399EE0C"/>
    <w:rsid w:val="439A66EB"/>
    <w:rsid w:val="439C3212"/>
    <w:rsid w:val="43EC78DF"/>
    <w:rsid w:val="4406946E"/>
    <w:rsid w:val="4412DF8F"/>
    <w:rsid w:val="44208462"/>
    <w:rsid w:val="4447FB15"/>
    <w:rsid w:val="4449FA68"/>
    <w:rsid w:val="446C5929"/>
    <w:rsid w:val="447F3F81"/>
    <w:rsid w:val="448AFF7B"/>
    <w:rsid w:val="44A0D2A9"/>
    <w:rsid w:val="44A8447C"/>
    <w:rsid w:val="44AE4D1F"/>
    <w:rsid w:val="44D01D6E"/>
    <w:rsid w:val="44D2C558"/>
    <w:rsid w:val="44E26A3A"/>
    <w:rsid w:val="44E30ACB"/>
    <w:rsid w:val="44E406BA"/>
    <w:rsid w:val="450FA825"/>
    <w:rsid w:val="451673AE"/>
    <w:rsid w:val="45393086"/>
    <w:rsid w:val="455A042A"/>
    <w:rsid w:val="4563964E"/>
    <w:rsid w:val="457A8168"/>
    <w:rsid w:val="45A5090C"/>
    <w:rsid w:val="45D0970C"/>
    <w:rsid w:val="45D20973"/>
    <w:rsid w:val="462BB152"/>
    <w:rsid w:val="4639C40F"/>
    <w:rsid w:val="465F98B8"/>
    <w:rsid w:val="4663FEF5"/>
    <w:rsid w:val="467244D9"/>
    <w:rsid w:val="4679DBB7"/>
    <w:rsid w:val="469B9304"/>
    <w:rsid w:val="46A3AFD2"/>
    <w:rsid w:val="46B7E290"/>
    <w:rsid w:val="46D4697E"/>
    <w:rsid w:val="46DE3D4C"/>
    <w:rsid w:val="46E796FE"/>
    <w:rsid w:val="46FAAEAF"/>
    <w:rsid w:val="4705A1CB"/>
    <w:rsid w:val="471EC49F"/>
    <w:rsid w:val="472E4798"/>
    <w:rsid w:val="4735041B"/>
    <w:rsid w:val="47538E2A"/>
    <w:rsid w:val="47945765"/>
    <w:rsid w:val="47A25108"/>
    <w:rsid w:val="47A736DF"/>
    <w:rsid w:val="47ABB75C"/>
    <w:rsid w:val="47ABFAC5"/>
    <w:rsid w:val="47C4C2D3"/>
    <w:rsid w:val="47D34BC1"/>
    <w:rsid w:val="47F67F3E"/>
    <w:rsid w:val="48056991"/>
    <w:rsid w:val="481DA6C2"/>
    <w:rsid w:val="48207972"/>
    <w:rsid w:val="4823D82F"/>
    <w:rsid w:val="4839931A"/>
    <w:rsid w:val="4844D5FA"/>
    <w:rsid w:val="487D1C5A"/>
    <w:rsid w:val="488FE093"/>
    <w:rsid w:val="48CC09E4"/>
    <w:rsid w:val="48DEAB1A"/>
    <w:rsid w:val="48F8FEF6"/>
    <w:rsid w:val="48FFD6CC"/>
    <w:rsid w:val="491E95B7"/>
    <w:rsid w:val="493D277F"/>
    <w:rsid w:val="49825277"/>
    <w:rsid w:val="49933164"/>
    <w:rsid w:val="499E208F"/>
    <w:rsid w:val="49A0E757"/>
    <w:rsid w:val="49ADCBF9"/>
    <w:rsid w:val="49B2CC2F"/>
    <w:rsid w:val="49BEED2C"/>
    <w:rsid w:val="49E40216"/>
    <w:rsid w:val="4A2CD28E"/>
    <w:rsid w:val="4A3C32CE"/>
    <w:rsid w:val="4A42D2FC"/>
    <w:rsid w:val="4A5E7CA0"/>
    <w:rsid w:val="4A62AC88"/>
    <w:rsid w:val="4A78CF51"/>
    <w:rsid w:val="4AB35FAA"/>
    <w:rsid w:val="4AF0D820"/>
    <w:rsid w:val="4AF13D46"/>
    <w:rsid w:val="4AFEEC0A"/>
    <w:rsid w:val="4B073829"/>
    <w:rsid w:val="4B15BA95"/>
    <w:rsid w:val="4B1B30C5"/>
    <w:rsid w:val="4B3D3376"/>
    <w:rsid w:val="4B47FDDE"/>
    <w:rsid w:val="4B52CD6C"/>
    <w:rsid w:val="4B53B938"/>
    <w:rsid w:val="4B563E17"/>
    <w:rsid w:val="4B5DCB86"/>
    <w:rsid w:val="4B6735B5"/>
    <w:rsid w:val="4B857D5C"/>
    <w:rsid w:val="4BBE897C"/>
    <w:rsid w:val="4BC80B3B"/>
    <w:rsid w:val="4BCC1386"/>
    <w:rsid w:val="4BDC389E"/>
    <w:rsid w:val="4BEFD96F"/>
    <w:rsid w:val="4BFFB909"/>
    <w:rsid w:val="4C16311A"/>
    <w:rsid w:val="4C1AB128"/>
    <w:rsid w:val="4C1C8373"/>
    <w:rsid w:val="4C286FFB"/>
    <w:rsid w:val="4C3F2CEE"/>
    <w:rsid w:val="4C5185F9"/>
    <w:rsid w:val="4C819F32"/>
    <w:rsid w:val="4CB63F53"/>
    <w:rsid w:val="4CB9DB84"/>
    <w:rsid w:val="4CC18599"/>
    <w:rsid w:val="4CC680EA"/>
    <w:rsid w:val="4CFE145A"/>
    <w:rsid w:val="4D033A12"/>
    <w:rsid w:val="4D09E107"/>
    <w:rsid w:val="4D12AB2C"/>
    <w:rsid w:val="4D1849E8"/>
    <w:rsid w:val="4D25C960"/>
    <w:rsid w:val="4D35545A"/>
    <w:rsid w:val="4D3864C6"/>
    <w:rsid w:val="4D429621"/>
    <w:rsid w:val="4D4F44B5"/>
    <w:rsid w:val="4D6868ED"/>
    <w:rsid w:val="4D6CF549"/>
    <w:rsid w:val="4D9044AC"/>
    <w:rsid w:val="4DB18AD5"/>
    <w:rsid w:val="4DB2E217"/>
    <w:rsid w:val="4DE6948A"/>
    <w:rsid w:val="4DEC683F"/>
    <w:rsid w:val="4DFEC6CA"/>
    <w:rsid w:val="4E12DD17"/>
    <w:rsid w:val="4E18B548"/>
    <w:rsid w:val="4E295E94"/>
    <w:rsid w:val="4E34A1B3"/>
    <w:rsid w:val="4E35F7E3"/>
    <w:rsid w:val="4E527FEF"/>
    <w:rsid w:val="4E795ECA"/>
    <w:rsid w:val="4E7B8C2B"/>
    <w:rsid w:val="4E80ABEB"/>
    <w:rsid w:val="4E8273A0"/>
    <w:rsid w:val="4E97386B"/>
    <w:rsid w:val="4E98195D"/>
    <w:rsid w:val="4EB36ACB"/>
    <w:rsid w:val="4EBC9164"/>
    <w:rsid w:val="4ECBDBD7"/>
    <w:rsid w:val="4EE551B9"/>
    <w:rsid w:val="4EF500FF"/>
    <w:rsid w:val="4F09A3EA"/>
    <w:rsid w:val="4F1D906B"/>
    <w:rsid w:val="4F22AB0E"/>
    <w:rsid w:val="4F3E9773"/>
    <w:rsid w:val="4F42AFA3"/>
    <w:rsid w:val="4F576DDE"/>
    <w:rsid w:val="4F74F283"/>
    <w:rsid w:val="4F84C32E"/>
    <w:rsid w:val="4FA9BA66"/>
    <w:rsid w:val="4FAA05C4"/>
    <w:rsid w:val="4FB5134A"/>
    <w:rsid w:val="4FBA0BCF"/>
    <w:rsid w:val="4FBB451D"/>
    <w:rsid w:val="4FBCBE02"/>
    <w:rsid w:val="4FC15FC9"/>
    <w:rsid w:val="4FC5C9D9"/>
    <w:rsid w:val="4FCF920D"/>
    <w:rsid w:val="4FFB4FBA"/>
    <w:rsid w:val="5013DE18"/>
    <w:rsid w:val="502CA3EB"/>
    <w:rsid w:val="503C377B"/>
    <w:rsid w:val="504E537F"/>
    <w:rsid w:val="5057451C"/>
    <w:rsid w:val="50760689"/>
    <w:rsid w:val="50B27164"/>
    <w:rsid w:val="50BDB9AC"/>
    <w:rsid w:val="50C6C251"/>
    <w:rsid w:val="50EF07AE"/>
    <w:rsid w:val="51071FED"/>
    <w:rsid w:val="5107EB9F"/>
    <w:rsid w:val="5126AB55"/>
    <w:rsid w:val="512730BA"/>
    <w:rsid w:val="5132F281"/>
    <w:rsid w:val="5145BE13"/>
    <w:rsid w:val="5196468E"/>
    <w:rsid w:val="519EFE33"/>
    <w:rsid w:val="51A67A1B"/>
    <w:rsid w:val="51B40585"/>
    <w:rsid w:val="51C42341"/>
    <w:rsid w:val="51CBF5BD"/>
    <w:rsid w:val="51D50E10"/>
    <w:rsid w:val="523C8FD8"/>
    <w:rsid w:val="525A0B25"/>
    <w:rsid w:val="5261E782"/>
    <w:rsid w:val="526922E2"/>
    <w:rsid w:val="527658C4"/>
    <w:rsid w:val="528EDB92"/>
    <w:rsid w:val="529C081B"/>
    <w:rsid w:val="529FC4B4"/>
    <w:rsid w:val="52A496D8"/>
    <w:rsid w:val="52AB4006"/>
    <w:rsid w:val="52ABDAD3"/>
    <w:rsid w:val="52C27BB6"/>
    <w:rsid w:val="52C7CB38"/>
    <w:rsid w:val="52CDB943"/>
    <w:rsid w:val="52EEE55C"/>
    <w:rsid w:val="52F2E808"/>
    <w:rsid w:val="52F32566"/>
    <w:rsid w:val="52FC5049"/>
    <w:rsid w:val="531E8872"/>
    <w:rsid w:val="537B8186"/>
    <w:rsid w:val="53810DD2"/>
    <w:rsid w:val="5396AE46"/>
    <w:rsid w:val="53A78EF4"/>
    <w:rsid w:val="53AB8A1A"/>
    <w:rsid w:val="53B5ADD8"/>
    <w:rsid w:val="53E30741"/>
    <w:rsid w:val="53EC2331"/>
    <w:rsid w:val="53EDB29F"/>
    <w:rsid w:val="5412E43C"/>
    <w:rsid w:val="541621E5"/>
    <w:rsid w:val="5426E782"/>
    <w:rsid w:val="54313B36"/>
    <w:rsid w:val="54348179"/>
    <w:rsid w:val="5458A13E"/>
    <w:rsid w:val="54782DC3"/>
    <w:rsid w:val="548581E2"/>
    <w:rsid w:val="549263E3"/>
    <w:rsid w:val="54A5242B"/>
    <w:rsid w:val="54B6BE4C"/>
    <w:rsid w:val="54BDAA41"/>
    <w:rsid w:val="54EEB115"/>
    <w:rsid w:val="54EF2843"/>
    <w:rsid w:val="550A1CF0"/>
    <w:rsid w:val="5529EF26"/>
    <w:rsid w:val="55483604"/>
    <w:rsid w:val="5549FC99"/>
    <w:rsid w:val="554B9059"/>
    <w:rsid w:val="555117AE"/>
    <w:rsid w:val="555544F6"/>
    <w:rsid w:val="555C52D6"/>
    <w:rsid w:val="55731AD0"/>
    <w:rsid w:val="5593E578"/>
    <w:rsid w:val="55A1FD2B"/>
    <w:rsid w:val="55AD5624"/>
    <w:rsid w:val="55B9F2BF"/>
    <w:rsid w:val="5612C2C7"/>
    <w:rsid w:val="563E6F38"/>
    <w:rsid w:val="5650C58E"/>
    <w:rsid w:val="565F205E"/>
    <w:rsid w:val="56686171"/>
    <w:rsid w:val="5683E5EA"/>
    <w:rsid w:val="568E8611"/>
    <w:rsid w:val="56CF9E9F"/>
    <w:rsid w:val="56E2D58B"/>
    <w:rsid w:val="56E470B6"/>
    <w:rsid w:val="56F42D6E"/>
    <w:rsid w:val="571FCE2F"/>
    <w:rsid w:val="572678AF"/>
    <w:rsid w:val="57283DC2"/>
    <w:rsid w:val="572F8039"/>
    <w:rsid w:val="573E6F14"/>
    <w:rsid w:val="5746B764"/>
    <w:rsid w:val="574ABFC0"/>
    <w:rsid w:val="5752CF0F"/>
    <w:rsid w:val="57534F95"/>
    <w:rsid w:val="57817A63"/>
    <w:rsid w:val="57A052CD"/>
    <w:rsid w:val="57C6BCE2"/>
    <w:rsid w:val="57E23E83"/>
    <w:rsid w:val="57E6020A"/>
    <w:rsid w:val="57E84DF2"/>
    <w:rsid w:val="57FBB481"/>
    <w:rsid w:val="5810DBAC"/>
    <w:rsid w:val="581229C7"/>
    <w:rsid w:val="58148FDA"/>
    <w:rsid w:val="582351B2"/>
    <w:rsid w:val="582A8266"/>
    <w:rsid w:val="582D79FD"/>
    <w:rsid w:val="582F39C5"/>
    <w:rsid w:val="5836A45D"/>
    <w:rsid w:val="58439165"/>
    <w:rsid w:val="586B9F3F"/>
    <w:rsid w:val="587C5246"/>
    <w:rsid w:val="587CE11C"/>
    <w:rsid w:val="587D486B"/>
    <w:rsid w:val="58971BE0"/>
    <w:rsid w:val="58AFD015"/>
    <w:rsid w:val="58BA38C2"/>
    <w:rsid w:val="58CC44C9"/>
    <w:rsid w:val="58CF6627"/>
    <w:rsid w:val="58D3B2CA"/>
    <w:rsid w:val="58DB8A5C"/>
    <w:rsid w:val="58E1C415"/>
    <w:rsid w:val="591894DD"/>
    <w:rsid w:val="5925EBFB"/>
    <w:rsid w:val="593E2A33"/>
    <w:rsid w:val="5943C8A0"/>
    <w:rsid w:val="594566C9"/>
    <w:rsid w:val="59490DE7"/>
    <w:rsid w:val="5977F307"/>
    <w:rsid w:val="59AB90B7"/>
    <w:rsid w:val="59AF3E95"/>
    <w:rsid w:val="59AFFA69"/>
    <w:rsid w:val="59BF3052"/>
    <w:rsid w:val="59CE7FA1"/>
    <w:rsid w:val="59E311E4"/>
    <w:rsid w:val="59FF3B7F"/>
    <w:rsid w:val="5A07DE3F"/>
    <w:rsid w:val="5A0FD929"/>
    <w:rsid w:val="5A5CA74A"/>
    <w:rsid w:val="5A5D946B"/>
    <w:rsid w:val="5A6BCDBF"/>
    <w:rsid w:val="5A991CB8"/>
    <w:rsid w:val="5A9AE19C"/>
    <w:rsid w:val="5AA4AABC"/>
    <w:rsid w:val="5AAFEABF"/>
    <w:rsid w:val="5ABFDB61"/>
    <w:rsid w:val="5AC9E553"/>
    <w:rsid w:val="5AD8B10E"/>
    <w:rsid w:val="5ADE969B"/>
    <w:rsid w:val="5AEA012F"/>
    <w:rsid w:val="5B3A078A"/>
    <w:rsid w:val="5B72AD23"/>
    <w:rsid w:val="5BA44815"/>
    <w:rsid w:val="5BBF57B8"/>
    <w:rsid w:val="5BCEFE95"/>
    <w:rsid w:val="5BD6CA14"/>
    <w:rsid w:val="5BE307F2"/>
    <w:rsid w:val="5BF0ECD7"/>
    <w:rsid w:val="5BFC4E89"/>
    <w:rsid w:val="5BFE0049"/>
    <w:rsid w:val="5C1143D0"/>
    <w:rsid w:val="5C3597BD"/>
    <w:rsid w:val="5C38585B"/>
    <w:rsid w:val="5C42771C"/>
    <w:rsid w:val="5C622248"/>
    <w:rsid w:val="5C6695FB"/>
    <w:rsid w:val="5C737E36"/>
    <w:rsid w:val="5C910B11"/>
    <w:rsid w:val="5C976663"/>
    <w:rsid w:val="5CD2D924"/>
    <w:rsid w:val="5CE75B05"/>
    <w:rsid w:val="5D3AE88F"/>
    <w:rsid w:val="5D423BE7"/>
    <w:rsid w:val="5D53D1E9"/>
    <w:rsid w:val="5D5BBCC5"/>
    <w:rsid w:val="5D640D65"/>
    <w:rsid w:val="5D68970F"/>
    <w:rsid w:val="5D7B99A3"/>
    <w:rsid w:val="5DAA4D5E"/>
    <w:rsid w:val="5DC1F122"/>
    <w:rsid w:val="5DF5845D"/>
    <w:rsid w:val="5E13274B"/>
    <w:rsid w:val="5E583628"/>
    <w:rsid w:val="5E889B44"/>
    <w:rsid w:val="5EBE4CAB"/>
    <w:rsid w:val="5F291619"/>
    <w:rsid w:val="5F30A5E3"/>
    <w:rsid w:val="5F31DE53"/>
    <w:rsid w:val="5F5426BA"/>
    <w:rsid w:val="5F61A7E0"/>
    <w:rsid w:val="5F68008B"/>
    <w:rsid w:val="5FB160C6"/>
    <w:rsid w:val="5FB26FEB"/>
    <w:rsid w:val="5FE49B0A"/>
    <w:rsid w:val="60116811"/>
    <w:rsid w:val="605593A3"/>
    <w:rsid w:val="606B66A5"/>
    <w:rsid w:val="6086F556"/>
    <w:rsid w:val="60C6B193"/>
    <w:rsid w:val="60D7F4E2"/>
    <w:rsid w:val="60EDDAEA"/>
    <w:rsid w:val="60F11DF9"/>
    <w:rsid w:val="6124E19C"/>
    <w:rsid w:val="6128CAAB"/>
    <w:rsid w:val="614ED3F7"/>
    <w:rsid w:val="615BB082"/>
    <w:rsid w:val="61643197"/>
    <w:rsid w:val="617EA5F1"/>
    <w:rsid w:val="61B294B1"/>
    <w:rsid w:val="61BA3BBC"/>
    <w:rsid w:val="61C832C6"/>
    <w:rsid w:val="61E43C90"/>
    <w:rsid w:val="61ECEA7D"/>
    <w:rsid w:val="62168C54"/>
    <w:rsid w:val="6222063E"/>
    <w:rsid w:val="62265209"/>
    <w:rsid w:val="623F77DF"/>
    <w:rsid w:val="624C7606"/>
    <w:rsid w:val="62526A4E"/>
    <w:rsid w:val="629E2B97"/>
    <w:rsid w:val="62D683B9"/>
    <w:rsid w:val="62F03925"/>
    <w:rsid w:val="630DD3A9"/>
    <w:rsid w:val="6323B213"/>
    <w:rsid w:val="6338E782"/>
    <w:rsid w:val="6352F127"/>
    <w:rsid w:val="636A6E15"/>
    <w:rsid w:val="638061EA"/>
    <w:rsid w:val="639F6C55"/>
    <w:rsid w:val="63C2DD2E"/>
    <w:rsid w:val="63CD91B8"/>
    <w:rsid w:val="63D20905"/>
    <w:rsid w:val="63EDB439"/>
    <w:rsid w:val="640A6489"/>
    <w:rsid w:val="641134A4"/>
    <w:rsid w:val="6420004A"/>
    <w:rsid w:val="64206C39"/>
    <w:rsid w:val="64328EFF"/>
    <w:rsid w:val="6440F18F"/>
    <w:rsid w:val="646743F4"/>
    <w:rsid w:val="646943DB"/>
    <w:rsid w:val="6481AFFE"/>
    <w:rsid w:val="6492ED21"/>
    <w:rsid w:val="649528EE"/>
    <w:rsid w:val="6499FD6F"/>
    <w:rsid w:val="649B2D99"/>
    <w:rsid w:val="64A11EB8"/>
    <w:rsid w:val="64A94588"/>
    <w:rsid w:val="64A9A38B"/>
    <w:rsid w:val="64AEEDB1"/>
    <w:rsid w:val="64CF7FA3"/>
    <w:rsid w:val="64D77E7E"/>
    <w:rsid w:val="6504ACBB"/>
    <w:rsid w:val="65316201"/>
    <w:rsid w:val="654F0A77"/>
    <w:rsid w:val="65709886"/>
    <w:rsid w:val="657EA6C0"/>
    <w:rsid w:val="6589A90E"/>
    <w:rsid w:val="6590AC39"/>
    <w:rsid w:val="6592D8E6"/>
    <w:rsid w:val="6593C508"/>
    <w:rsid w:val="65D65443"/>
    <w:rsid w:val="65F8F1CC"/>
    <w:rsid w:val="65F96C88"/>
    <w:rsid w:val="65FDE34E"/>
    <w:rsid w:val="660C897C"/>
    <w:rsid w:val="660D6A6A"/>
    <w:rsid w:val="6614C25E"/>
    <w:rsid w:val="66299EF9"/>
    <w:rsid w:val="66868BD5"/>
    <w:rsid w:val="66A09648"/>
    <w:rsid w:val="66D40E6D"/>
    <w:rsid w:val="6700D834"/>
    <w:rsid w:val="67372661"/>
    <w:rsid w:val="6739B687"/>
    <w:rsid w:val="673FC663"/>
    <w:rsid w:val="6777B690"/>
    <w:rsid w:val="677FAE9A"/>
    <w:rsid w:val="677FB733"/>
    <w:rsid w:val="679BF003"/>
    <w:rsid w:val="67B2CC85"/>
    <w:rsid w:val="67DEE097"/>
    <w:rsid w:val="67E8ED94"/>
    <w:rsid w:val="67EC0C19"/>
    <w:rsid w:val="67F4AAA7"/>
    <w:rsid w:val="68432E98"/>
    <w:rsid w:val="6855111B"/>
    <w:rsid w:val="6858F421"/>
    <w:rsid w:val="68715443"/>
    <w:rsid w:val="68893BB6"/>
    <w:rsid w:val="688BDE74"/>
    <w:rsid w:val="689A95A1"/>
    <w:rsid w:val="689C58D9"/>
    <w:rsid w:val="68DB9007"/>
    <w:rsid w:val="68E60963"/>
    <w:rsid w:val="68F84158"/>
    <w:rsid w:val="6915FCDE"/>
    <w:rsid w:val="692BC1D9"/>
    <w:rsid w:val="6938F6B6"/>
    <w:rsid w:val="694B7874"/>
    <w:rsid w:val="69545595"/>
    <w:rsid w:val="695B4042"/>
    <w:rsid w:val="6968F0C4"/>
    <w:rsid w:val="696D60DB"/>
    <w:rsid w:val="69775DC5"/>
    <w:rsid w:val="69AE3331"/>
    <w:rsid w:val="69AF71A9"/>
    <w:rsid w:val="69C0811A"/>
    <w:rsid w:val="69C6B967"/>
    <w:rsid w:val="69D892AE"/>
    <w:rsid w:val="69E0A265"/>
    <w:rsid w:val="69F79B9E"/>
    <w:rsid w:val="6A02D68A"/>
    <w:rsid w:val="6A1A94ED"/>
    <w:rsid w:val="6A1B13C8"/>
    <w:rsid w:val="6A3614C7"/>
    <w:rsid w:val="6A4B3B47"/>
    <w:rsid w:val="6A6B0A1C"/>
    <w:rsid w:val="6A7328E6"/>
    <w:rsid w:val="6A825917"/>
    <w:rsid w:val="6A89FC50"/>
    <w:rsid w:val="6A96ED42"/>
    <w:rsid w:val="6AA00047"/>
    <w:rsid w:val="6AC54773"/>
    <w:rsid w:val="6B17590A"/>
    <w:rsid w:val="6B1BD528"/>
    <w:rsid w:val="6B2A86C2"/>
    <w:rsid w:val="6B3A296D"/>
    <w:rsid w:val="6B488149"/>
    <w:rsid w:val="6B4CF0C1"/>
    <w:rsid w:val="6B5CF5E1"/>
    <w:rsid w:val="6BC50320"/>
    <w:rsid w:val="6BCD3F9C"/>
    <w:rsid w:val="6BD6411D"/>
    <w:rsid w:val="6BDFDA85"/>
    <w:rsid w:val="6BE77552"/>
    <w:rsid w:val="6C033F28"/>
    <w:rsid w:val="6C03FD82"/>
    <w:rsid w:val="6C26F0B5"/>
    <w:rsid w:val="6C2AE633"/>
    <w:rsid w:val="6C2F00CC"/>
    <w:rsid w:val="6C880F38"/>
    <w:rsid w:val="6C96A30F"/>
    <w:rsid w:val="6C9D8E4A"/>
    <w:rsid w:val="6CB85EF4"/>
    <w:rsid w:val="6CC0631B"/>
    <w:rsid w:val="6CE2F7EF"/>
    <w:rsid w:val="6D232CD3"/>
    <w:rsid w:val="6D3ACF27"/>
    <w:rsid w:val="6D730A4A"/>
    <w:rsid w:val="6D7C42D1"/>
    <w:rsid w:val="6D8DEF89"/>
    <w:rsid w:val="6D944CA0"/>
    <w:rsid w:val="6D9D795C"/>
    <w:rsid w:val="6DBCDFCC"/>
    <w:rsid w:val="6DEC5DD0"/>
    <w:rsid w:val="6DFA1583"/>
    <w:rsid w:val="6E021F17"/>
    <w:rsid w:val="6E1992CF"/>
    <w:rsid w:val="6E462DAD"/>
    <w:rsid w:val="6E468BF7"/>
    <w:rsid w:val="6E4889C5"/>
    <w:rsid w:val="6E4CCD4E"/>
    <w:rsid w:val="6E5566DD"/>
    <w:rsid w:val="6E707A61"/>
    <w:rsid w:val="6E737029"/>
    <w:rsid w:val="6E97E24D"/>
    <w:rsid w:val="6EB5A41F"/>
    <w:rsid w:val="6ECC3C88"/>
    <w:rsid w:val="6EE16696"/>
    <w:rsid w:val="6EF2657B"/>
    <w:rsid w:val="6F0BB111"/>
    <w:rsid w:val="6F0D9446"/>
    <w:rsid w:val="6F1CFEBF"/>
    <w:rsid w:val="6F26DE3D"/>
    <w:rsid w:val="6F5E4FA3"/>
    <w:rsid w:val="6F8D6C18"/>
    <w:rsid w:val="6F8F9101"/>
    <w:rsid w:val="6FA5B161"/>
    <w:rsid w:val="6FD84BF0"/>
    <w:rsid w:val="6FEFC9A2"/>
    <w:rsid w:val="701CEDA9"/>
    <w:rsid w:val="7029F64E"/>
    <w:rsid w:val="7033B2AE"/>
    <w:rsid w:val="70372519"/>
    <w:rsid w:val="704122C7"/>
    <w:rsid w:val="705E5360"/>
    <w:rsid w:val="7063EFCE"/>
    <w:rsid w:val="707ADA92"/>
    <w:rsid w:val="707C1532"/>
    <w:rsid w:val="707E7892"/>
    <w:rsid w:val="707EDA11"/>
    <w:rsid w:val="70C84D69"/>
    <w:rsid w:val="70E977B8"/>
    <w:rsid w:val="70EFDEFD"/>
    <w:rsid w:val="7126F407"/>
    <w:rsid w:val="71332AD0"/>
    <w:rsid w:val="714D2807"/>
    <w:rsid w:val="717A336A"/>
    <w:rsid w:val="71828D91"/>
    <w:rsid w:val="7184F4A8"/>
    <w:rsid w:val="71A7F6D9"/>
    <w:rsid w:val="71A9BC55"/>
    <w:rsid w:val="71AA1E09"/>
    <w:rsid w:val="71B91ECE"/>
    <w:rsid w:val="71C110E1"/>
    <w:rsid w:val="722D8D1B"/>
    <w:rsid w:val="72384C6F"/>
    <w:rsid w:val="72501CA1"/>
    <w:rsid w:val="72C46792"/>
    <w:rsid w:val="72CD19E7"/>
    <w:rsid w:val="72D4EE2F"/>
    <w:rsid w:val="72DD7215"/>
    <w:rsid w:val="733386F7"/>
    <w:rsid w:val="73416687"/>
    <w:rsid w:val="73640A4B"/>
    <w:rsid w:val="73646294"/>
    <w:rsid w:val="737FAAD9"/>
    <w:rsid w:val="7380632F"/>
    <w:rsid w:val="7380E343"/>
    <w:rsid w:val="73881130"/>
    <w:rsid w:val="73CF6D22"/>
    <w:rsid w:val="73D5109E"/>
    <w:rsid w:val="73ED9F4A"/>
    <w:rsid w:val="73F58134"/>
    <w:rsid w:val="74036CEF"/>
    <w:rsid w:val="740FE2E3"/>
    <w:rsid w:val="741C41C0"/>
    <w:rsid w:val="7426A843"/>
    <w:rsid w:val="74423797"/>
    <w:rsid w:val="74539162"/>
    <w:rsid w:val="7488CB00"/>
    <w:rsid w:val="74C485E6"/>
    <w:rsid w:val="74D58240"/>
    <w:rsid w:val="74DAF9B1"/>
    <w:rsid w:val="74E0C5EE"/>
    <w:rsid w:val="750723D1"/>
    <w:rsid w:val="750B333D"/>
    <w:rsid w:val="755668F3"/>
    <w:rsid w:val="7556A9BC"/>
    <w:rsid w:val="75884990"/>
    <w:rsid w:val="75991135"/>
    <w:rsid w:val="759B4321"/>
    <w:rsid w:val="75B7BB44"/>
    <w:rsid w:val="75BA9515"/>
    <w:rsid w:val="76243EB1"/>
    <w:rsid w:val="76415A4F"/>
    <w:rsid w:val="7660132A"/>
    <w:rsid w:val="767D1B7F"/>
    <w:rsid w:val="76822D0C"/>
    <w:rsid w:val="7686A848"/>
    <w:rsid w:val="76985DFA"/>
    <w:rsid w:val="769E5B5D"/>
    <w:rsid w:val="76AB38F7"/>
    <w:rsid w:val="76B2672E"/>
    <w:rsid w:val="76D2A033"/>
    <w:rsid w:val="76DD88C1"/>
    <w:rsid w:val="771A156E"/>
    <w:rsid w:val="772B0E82"/>
    <w:rsid w:val="77506B46"/>
    <w:rsid w:val="77548497"/>
    <w:rsid w:val="776D8E71"/>
    <w:rsid w:val="77AD8E46"/>
    <w:rsid w:val="77D13D1C"/>
    <w:rsid w:val="780795DD"/>
    <w:rsid w:val="78089B07"/>
    <w:rsid w:val="78440A06"/>
    <w:rsid w:val="7847FE95"/>
    <w:rsid w:val="7864F71F"/>
    <w:rsid w:val="78676970"/>
    <w:rsid w:val="787D13BC"/>
    <w:rsid w:val="7880CF03"/>
    <w:rsid w:val="788330DF"/>
    <w:rsid w:val="78881AF2"/>
    <w:rsid w:val="788BF880"/>
    <w:rsid w:val="788CE845"/>
    <w:rsid w:val="789462A4"/>
    <w:rsid w:val="78A05ED1"/>
    <w:rsid w:val="78AE4669"/>
    <w:rsid w:val="78CD62AF"/>
    <w:rsid w:val="78E53E97"/>
    <w:rsid w:val="78FDE701"/>
    <w:rsid w:val="7911DF10"/>
    <w:rsid w:val="79140547"/>
    <w:rsid w:val="79290718"/>
    <w:rsid w:val="7958B852"/>
    <w:rsid w:val="798204B4"/>
    <w:rsid w:val="799B269B"/>
    <w:rsid w:val="79BB559E"/>
    <w:rsid w:val="79E96ACF"/>
    <w:rsid w:val="79F857C9"/>
    <w:rsid w:val="7A1B6F56"/>
    <w:rsid w:val="7A1B89F8"/>
    <w:rsid w:val="7A31FDE6"/>
    <w:rsid w:val="7A32D881"/>
    <w:rsid w:val="7A5DE966"/>
    <w:rsid w:val="7A6DFE73"/>
    <w:rsid w:val="7A71678B"/>
    <w:rsid w:val="7A78EBEF"/>
    <w:rsid w:val="7A79C31D"/>
    <w:rsid w:val="7A95DE73"/>
    <w:rsid w:val="7AA2881C"/>
    <w:rsid w:val="7AACB412"/>
    <w:rsid w:val="7AC2CBF0"/>
    <w:rsid w:val="7AD85188"/>
    <w:rsid w:val="7AEA6EE6"/>
    <w:rsid w:val="7AFA6DD7"/>
    <w:rsid w:val="7B24C753"/>
    <w:rsid w:val="7B37DA53"/>
    <w:rsid w:val="7B5FD284"/>
    <w:rsid w:val="7B6772E3"/>
    <w:rsid w:val="7B7C8991"/>
    <w:rsid w:val="7BBBB49E"/>
    <w:rsid w:val="7BCEB133"/>
    <w:rsid w:val="7BE5E1AB"/>
    <w:rsid w:val="7BE69426"/>
    <w:rsid w:val="7BFABE75"/>
    <w:rsid w:val="7C03D18E"/>
    <w:rsid w:val="7C1F68F0"/>
    <w:rsid w:val="7C4498C9"/>
    <w:rsid w:val="7C58B5DB"/>
    <w:rsid w:val="7C653C6D"/>
    <w:rsid w:val="7C72A1B9"/>
    <w:rsid w:val="7C73FAED"/>
    <w:rsid w:val="7C7E82E8"/>
    <w:rsid w:val="7CA18177"/>
    <w:rsid w:val="7CB48A17"/>
    <w:rsid w:val="7CFE6096"/>
    <w:rsid w:val="7CFF79DE"/>
    <w:rsid w:val="7D038FDD"/>
    <w:rsid w:val="7D1FBF1C"/>
    <w:rsid w:val="7D274172"/>
    <w:rsid w:val="7D3A3B58"/>
    <w:rsid w:val="7D46D3FC"/>
    <w:rsid w:val="7D564A08"/>
    <w:rsid w:val="7D7CDD38"/>
    <w:rsid w:val="7D863A68"/>
    <w:rsid w:val="7D9BFEE7"/>
    <w:rsid w:val="7DBC7CAF"/>
    <w:rsid w:val="7DD11A08"/>
    <w:rsid w:val="7DE0E884"/>
    <w:rsid w:val="7DE4B544"/>
    <w:rsid w:val="7DF525BE"/>
    <w:rsid w:val="7E08783E"/>
    <w:rsid w:val="7E08B5EF"/>
    <w:rsid w:val="7E34013C"/>
    <w:rsid w:val="7E3B83D9"/>
    <w:rsid w:val="7E6209AC"/>
    <w:rsid w:val="7E63BFE2"/>
    <w:rsid w:val="7E7172B3"/>
    <w:rsid w:val="7EAEE136"/>
    <w:rsid w:val="7EB3B49D"/>
    <w:rsid w:val="7ED2A7C4"/>
    <w:rsid w:val="7EDDF176"/>
    <w:rsid w:val="7F14CC56"/>
    <w:rsid w:val="7F2357AF"/>
    <w:rsid w:val="7F241F97"/>
    <w:rsid w:val="7F566620"/>
    <w:rsid w:val="7FE3FBEF"/>
    <w:rsid w:val="7FEA2B8E"/>
    <w:rsid w:val="7FED227E"/>
    <w:rsid w:val="7FEF2D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24ADA"/>
  <w15:chartTrackingRefBased/>
  <w15:docId w15:val="{9DF0A67F-801C-402B-A765-EAE821C0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590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5F52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F3AE7"/>
    <w:pPr>
      <w:spacing w:before="240"/>
      <w:outlineLvl w:val="1"/>
    </w:pPr>
    <w:rPr>
      <w:b/>
      <w:i/>
      <w:kern w:val="28"/>
      <w:sz w:val="28"/>
      <w:szCs w:val="28"/>
    </w:rPr>
  </w:style>
  <w:style w:type="paragraph" w:styleId="Heading3">
    <w:name w:val="heading 3"/>
    <w:basedOn w:val="Normal"/>
    <w:next w:val="Normal"/>
    <w:link w:val="Heading3Char"/>
    <w:uiPriority w:val="9"/>
    <w:semiHidden/>
    <w:unhideWhenUsed/>
    <w:qFormat/>
    <w:rsid w:val="0056079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0C"/>
    <w:rPr>
      <w:rFonts w:ascii="Segoe UI" w:eastAsia="Times New Roman" w:hAnsi="Segoe UI" w:cs="Segoe UI"/>
      <w:sz w:val="18"/>
      <w:szCs w:val="18"/>
    </w:rPr>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10590C"/>
    <w:pPr>
      <w:spacing w:after="240"/>
      <w:ind w:left="720"/>
      <w:contextualSpacing/>
    </w:pPr>
    <w:rPr>
      <w:szCs w:val="20"/>
      <w:lang w:eastAsia="en-GB"/>
    </w:r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basedOn w:val="DefaultParagraphFont"/>
    <w:link w:val="ListParagraph"/>
    <w:uiPriority w:val="34"/>
    <w:qFormat/>
    <w:locked/>
    <w:rsid w:val="0010590C"/>
    <w:rPr>
      <w:rFonts w:ascii="Arial" w:eastAsia="Times New Roman" w:hAnsi="Arial" w:cs="Times New Roman"/>
      <w:sz w:val="24"/>
      <w:szCs w:val="20"/>
      <w:lang w:eastAsia="en-GB"/>
    </w:rPr>
  </w:style>
  <w:style w:type="character" w:customStyle="1" w:styleId="Heading2Char">
    <w:name w:val="Heading 2 Char"/>
    <w:basedOn w:val="DefaultParagraphFont"/>
    <w:link w:val="Heading2"/>
    <w:rsid w:val="006F3AE7"/>
    <w:rPr>
      <w:rFonts w:ascii="Arial" w:eastAsia="Times New Roman" w:hAnsi="Arial" w:cs="Times New Roman"/>
      <w:b/>
      <w:i/>
      <w:kern w:val="28"/>
      <w:sz w:val="28"/>
      <w:szCs w:val="28"/>
    </w:rPr>
  </w:style>
  <w:style w:type="table" w:styleId="TableGrid">
    <w:name w:val="Table Grid"/>
    <w:basedOn w:val="TableNormal"/>
    <w:rsid w:val="006F3AE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3AE7"/>
    <w:rPr>
      <w:color w:val="0563C1" w:themeColor="hyperlink"/>
      <w:u w:val="single"/>
    </w:rPr>
  </w:style>
  <w:style w:type="paragraph" w:styleId="Header">
    <w:name w:val="header"/>
    <w:basedOn w:val="Normal"/>
    <w:link w:val="HeaderChar"/>
    <w:uiPriority w:val="99"/>
    <w:unhideWhenUsed/>
    <w:rsid w:val="006E5785"/>
    <w:pPr>
      <w:tabs>
        <w:tab w:val="center" w:pos="4513"/>
        <w:tab w:val="right" w:pos="9026"/>
      </w:tabs>
    </w:pPr>
  </w:style>
  <w:style w:type="character" w:customStyle="1" w:styleId="HeaderChar">
    <w:name w:val="Header Char"/>
    <w:basedOn w:val="DefaultParagraphFont"/>
    <w:link w:val="Header"/>
    <w:uiPriority w:val="99"/>
    <w:rsid w:val="006E5785"/>
    <w:rPr>
      <w:rFonts w:ascii="Arial" w:eastAsia="Times New Roman" w:hAnsi="Arial" w:cs="Times New Roman"/>
      <w:sz w:val="24"/>
      <w:szCs w:val="24"/>
    </w:rPr>
  </w:style>
  <w:style w:type="paragraph" w:styleId="Footer">
    <w:name w:val="footer"/>
    <w:basedOn w:val="Normal"/>
    <w:link w:val="FooterChar"/>
    <w:uiPriority w:val="99"/>
    <w:unhideWhenUsed/>
    <w:rsid w:val="006E5785"/>
    <w:pPr>
      <w:tabs>
        <w:tab w:val="center" w:pos="4513"/>
        <w:tab w:val="right" w:pos="9026"/>
      </w:tabs>
    </w:pPr>
  </w:style>
  <w:style w:type="character" w:customStyle="1" w:styleId="FooterChar">
    <w:name w:val="Footer Char"/>
    <w:basedOn w:val="DefaultParagraphFont"/>
    <w:link w:val="Footer"/>
    <w:uiPriority w:val="99"/>
    <w:rsid w:val="006E5785"/>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B308C2"/>
    <w:rPr>
      <w:color w:val="605E5C"/>
      <w:shd w:val="clear" w:color="auto" w:fill="E1DFDD"/>
    </w:rPr>
  </w:style>
  <w:style w:type="character" w:styleId="CommentReference">
    <w:name w:val="annotation reference"/>
    <w:basedOn w:val="DefaultParagraphFont"/>
    <w:uiPriority w:val="99"/>
    <w:unhideWhenUsed/>
    <w:rsid w:val="000F5ADB"/>
    <w:rPr>
      <w:sz w:val="16"/>
      <w:szCs w:val="16"/>
    </w:rPr>
  </w:style>
  <w:style w:type="paragraph" w:styleId="CommentText">
    <w:name w:val="annotation text"/>
    <w:basedOn w:val="Normal"/>
    <w:link w:val="CommentTextChar"/>
    <w:uiPriority w:val="99"/>
    <w:unhideWhenUsed/>
    <w:rsid w:val="000F5ADB"/>
    <w:rPr>
      <w:sz w:val="20"/>
      <w:szCs w:val="20"/>
    </w:rPr>
  </w:style>
  <w:style w:type="character" w:customStyle="1" w:styleId="CommentTextChar">
    <w:name w:val="Comment Text Char"/>
    <w:basedOn w:val="DefaultParagraphFont"/>
    <w:link w:val="CommentText"/>
    <w:uiPriority w:val="99"/>
    <w:rsid w:val="000F5AD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F5ADB"/>
    <w:rPr>
      <w:b/>
      <w:bCs/>
    </w:rPr>
  </w:style>
  <w:style w:type="character" w:customStyle="1" w:styleId="CommentSubjectChar">
    <w:name w:val="Comment Subject Char"/>
    <w:basedOn w:val="CommentTextChar"/>
    <w:link w:val="CommentSubject"/>
    <w:uiPriority w:val="99"/>
    <w:semiHidden/>
    <w:rsid w:val="000F5ADB"/>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C1525D"/>
    <w:rPr>
      <w:color w:val="954F72" w:themeColor="followedHyperlink"/>
      <w:u w:val="single"/>
    </w:rPr>
  </w:style>
  <w:style w:type="character" w:customStyle="1" w:styleId="normaltextrun">
    <w:name w:val="normaltextrun"/>
    <w:basedOn w:val="DefaultParagraphFont"/>
    <w:rsid w:val="00A20B02"/>
  </w:style>
  <w:style w:type="character" w:customStyle="1" w:styleId="eop">
    <w:name w:val="eop"/>
    <w:basedOn w:val="DefaultParagraphFont"/>
    <w:rsid w:val="00094C2C"/>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1113B6"/>
    <w:pPr>
      <w:spacing w:before="100" w:beforeAutospacing="1" w:after="100" w:afterAutospacing="1"/>
    </w:pPr>
    <w:rPr>
      <w:rFonts w:ascii="Times New Roman" w:hAnsi="Times New Roman"/>
      <w:lang w:eastAsia="en-GB"/>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Pr>
      <w:sz w:val="20"/>
      <w:szCs w:val="20"/>
    </w:rPr>
  </w:style>
  <w:style w:type="character" w:customStyle="1" w:styleId="Heading1Char">
    <w:name w:val="Heading 1 Char"/>
    <w:basedOn w:val="DefaultParagraphFont"/>
    <w:link w:val="Heading1"/>
    <w:uiPriority w:val="9"/>
    <w:rsid w:val="005F52F6"/>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B7AB5"/>
    <w:pPr>
      <w:spacing w:after="0" w:line="240" w:lineRule="auto"/>
    </w:pPr>
    <w:rPr>
      <w:rFonts w:ascii="Arial" w:eastAsia="Times New Roman" w:hAnsi="Arial" w:cs="Times New Roman"/>
      <w:sz w:val="24"/>
      <w:szCs w:val="24"/>
    </w:rPr>
  </w:style>
  <w:style w:type="character" w:customStyle="1" w:styleId="Heading3Char">
    <w:name w:val="Heading 3 Char"/>
    <w:basedOn w:val="DefaultParagraphFont"/>
    <w:link w:val="Heading3"/>
    <w:uiPriority w:val="9"/>
    <w:semiHidden/>
    <w:rsid w:val="0056079F"/>
    <w:rPr>
      <w:rFonts w:asciiTheme="majorHAnsi" w:eastAsiaTheme="majorEastAsia" w:hAnsiTheme="majorHAnsi" w:cstheme="majorBidi"/>
      <w:color w:val="1F3763" w:themeColor="accent1" w:themeShade="7F"/>
      <w:sz w:val="24"/>
      <w:szCs w:val="24"/>
    </w:rPr>
  </w:style>
  <w:style w:type="paragraph" w:customStyle="1" w:styleId="Default">
    <w:name w:val="Default"/>
    <w:rsid w:val="0056079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PlainTable2">
    <w:name w:val="Plain Table 2"/>
    <w:basedOn w:val="TableNormal"/>
    <w:uiPriority w:val="42"/>
    <w:rsid w:val="0056079F"/>
    <w:pPr>
      <w:spacing w:after="0" w:line="240" w:lineRule="auto"/>
    </w:pPr>
    <w:rPr>
      <w:rFonts w:eastAsiaTheme="minorEastAsia"/>
      <w:kern w:val="2"/>
      <w:sz w:val="24"/>
      <w:szCs w:val="24"/>
      <w:lang w:eastAsia="en-GB"/>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DB52AA"/>
    <w:rPr>
      <w:sz w:val="20"/>
      <w:szCs w:val="20"/>
    </w:rPr>
  </w:style>
  <w:style w:type="character" w:customStyle="1" w:styleId="EndnoteTextChar">
    <w:name w:val="Endnote Text Char"/>
    <w:basedOn w:val="DefaultParagraphFont"/>
    <w:link w:val="EndnoteText"/>
    <w:uiPriority w:val="99"/>
    <w:semiHidden/>
    <w:rsid w:val="00DB52A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B52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8577">
      <w:bodyDiv w:val="1"/>
      <w:marLeft w:val="0"/>
      <w:marRight w:val="0"/>
      <w:marTop w:val="0"/>
      <w:marBottom w:val="0"/>
      <w:divBdr>
        <w:top w:val="none" w:sz="0" w:space="0" w:color="auto"/>
        <w:left w:val="none" w:sz="0" w:space="0" w:color="auto"/>
        <w:bottom w:val="none" w:sz="0" w:space="0" w:color="auto"/>
        <w:right w:val="none" w:sz="0" w:space="0" w:color="auto"/>
      </w:divBdr>
    </w:div>
    <w:div w:id="38480949">
      <w:bodyDiv w:val="1"/>
      <w:marLeft w:val="0"/>
      <w:marRight w:val="0"/>
      <w:marTop w:val="0"/>
      <w:marBottom w:val="0"/>
      <w:divBdr>
        <w:top w:val="none" w:sz="0" w:space="0" w:color="auto"/>
        <w:left w:val="none" w:sz="0" w:space="0" w:color="auto"/>
        <w:bottom w:val="none" w:sz="0" w:space="0" w:color="auto"/>
        <w:right w:val="none" w:sz="0" w:space="0" w:color="auto"/>
      </w:divBdr>
      <w:divsChild>
        <w:div w:id="699161196">
          <w:marLeft w:val="0"/>
          <w:marRight w:val="0"/>
          <w:marTop w:val="0"/>
          <w:marBottom w:val="0"/>
          <w:divBdr>
            <w:top w:val="none" w:sz="0" w:space="0" w:color="auto"/>
            <w:left w:val="none" w:sz="0" w:space="0" w:color="auto"/>
            <w:bottom w:val="none" w:sz="0" w:space="0" w:color="auto"/>
            <w:right w:val="none" w:sz="0" w:space="0" w:color="auto"/>
          </w:divBdr>
          <w:divsChild>
            <w:div w:id="606813246">
              <w:marLeft w:val="0"/>
              <w:marRight w:val="0"/>
              <w:marTop w:val="0"/>
              <w:marBottom w:val="0"/>
              <w:divBdr>
                <w:top w:val="none" w:sz="0" w:space="0" w:color="auto"/>
                <w:left w:val="none" w:sz="0" w:space="0" w:color="auto"/>
                <w:bottom w:val="none" w:sz="0" w:space="0" w:color="auto"/>
                <w:right w:val="none" w:sz="0" w:space="0" w:color="auto"/>
              </w:divBdr>
              <w:divsChild>
                <w:div w:id="21068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233">
      <w:bodyDiv w:val="1"/>
      <w:marLeft w:val="0"/>
      <w:marRight w:val="0"/>
      <w:marTop w:val="0"/>
      <w:marBottom w:val="0"/>
      <w:divBdr>
        <w:top w:val="none" w:sz="0" w:space="0" w:color="auto"/>
        <w:left w:val="none" w:sz="0" w:space="0" w:color="auto"/>
        <w:bottom w:val="none" w:sz="0" w:space="0" w:color="auto"/>
        <w:right w:val="none" w:sz="0" w:space="0" w:color="auto"/>
      </w:divBdr>
    </w:div>
    <w:div w:id="61875553">
      <w:bodyDiv w:val="1"/>
      <w:marLeft w:val="0"/>
      <w:marRight w:val="0"/>
      <w:marTop w:val="0"/>
      <w:marBottom w:val="0"/>
      <w:divBdr>
        <w:top w:val="none" w:sz="0" w:space="0" w:color="auto"/>
        <w:left w:val="none" w:sz="0" w:space="0" w:color="auto"/>
        <w:bottom w:val="none" w:sz="0" w:space="0" w:color="auto"/>
        <w:right w:val="none" w:sz="0" w:space="0" w:color="auto"/>
      </w:divBdr>
    </w:div>
    <w:div w:id="177159248">
      <w:bodyDiv w:val="1"/>
      <w:marLeft w:val="0"/>
      <w:marRight w:val="0"/>
      <w:marTop w:val="0"/>
      <w:marBottom w:val="0"/>
      <w:divBdr>
        <w:top w:val="none" w:sz="0" w:space="0" w:color="auto"/>
        <w:left w:val="none" w:sz="0" w:space="0" w:color="auto"/>
        <w:bottom w:val="none" w:sz="0" w:space="0" w:color="auto"/>
        <w:right w:val="none" w:sz="0" w:space="0" w:color="auto"/>
      </w:divBdr>
    </w:div>
    <w:div w:id="180435591">
      <w:bodyDiv w:val="1"/>
      <w:marLeft w:val="0"/>
      <w:marRight w:val="0"/>
      <w:marTop w:val="0"/>
      <w:marBottom w:val="0"/>
      <w:divBdr>
        <w:top w:val="none" w:sz="0" w:space="0" w:color="auto"/>
        <w:left w:val="none" w:sz="0" w:space="0" w:color="auto"/>
        <w:bottom w:val="none" w:sz="0" w:space="0" w:color="auto"/>
        <w:right w:val="none" w:sz="0" w:space="0" w:color="auto"/>
      </w:divBdr>
      <w:divsChild>
        <w:div w:id="67581987">
          <w:marLeft w:val="0"/>
          <w:marRight w:val="0"/>
          <w:marTop w:val="0"/>
          <w:marBottom w:val="0"/>
          <w:divBdr>
            <w:top w:val="none" w:sz="0" w:space="0" w:color="auto"/>
            <w:left w:val="none" w:sz="0" w:space="0" w:color="auto"/>
            <w:bottom w:val="none" w:sz="0" w:space="0" w:color="auto"/>
            <w:right w:val="none" w:sz="0" w:space="0" w:color="auto"/>
          </w:divBdr>
          <w:divsChild>
            <w:div w:id="277877061">
              <w:marLeft w:val="0"/>
              <w:marRight w:val="0"/>
              <w:marTop w:val="0"/>
              <w:marBottom w:val="0"/>
              <w:divBdr>
                <w:top w:val="none" w:sz="0" w:space="0" w:color="auto"/>
                <w:left w:val="none" w:sz="0" w:space="0" w:color="auto"/>
                <w:bottom w:val="none" w:sz="0" w:space="0" w:color="auto"/>
                <w:right w:val="none" w:sz="0" w:space="0" w:color="auto"/>
              </w:divBdr>
            </w:div>
          </w:divsChild>
        </w:div>
        <w:div w:id="135340034">
          <w:marLeft w:val="0"/>
          <w:marRight w:val="0"/>
          <w:marTop w:val="0"/>
          <w:marBottom w:val="0"/>
          <w:divBdr>
            <w:top w:val="none" w:sz="0" w:space="0" w:color="auto"/>
            <w:left w:val="none" w:sz="0" w:space="0" w:color="auto"/>
            <w:bottom w:val="none" w:sz="0" w:space="0" w:color="auto"/>
            <w:right w:val="none" w:sz="0" w:space="0" w:color="auto"/>
          </w:divBdr>
          <w:divsChild>
            <w:div w:id="1654872254">
              <w:marLeft w:val="0"/>
              <w:marRight w:val="0"/>
              <w:marTop w:val="0"/>
              <w:marBottom w:val="0"/>
              <w:divBdr>
                <w:top w:val="none" w:sz="0" w:space="0" w:color="auto"/>
                <w:left w:val="none" w:sz="0" w:space="0" w:color="auto"/>
                <w:bottom w:val="none" w:sz="0" w:space="0" w:color="auto"/>
                <w:right w:val="none" w:sz="0" w:space="0" w:color="auto"/>
              </w:divBdr>
            </w:div>
          </w:divsChild>
        </w:div>
        <w:div w:id="226192149">
          <w:marLeft w:val="0"/>
          <w:marRight w:val="0"/>
          <w:marTop w:val="0"/>
          <w:marBottom w:val="0"/>
          <w:divBdr>
            <w:top w:val="none" w:sz="0" w:space="0" w:color="auto"/>
            <w:left w:val="none" w:sz="0" w:space="0" w:color="auto"/>
            <w:bottom w:val="none" w:sz="0" w:space="0" w:color="auto"/>
            <w:right w:val="none" w:sz="0" w:space="0" w:color="auto"/>
          </w:divBdr>
          <w:divsChild>
            <w:div w:id="873227048">
              <w:marLeft w:val="0"/>
              <w:marRight w:val="0"/>
              <w:marTop w:val="0"/>
              <w:marBottom w:val="0"/>
              <w:divBdr>
                <w:top w:val="none" w:sz="0" w:space="0" w:color="auto"/>
                <w:left w:val="none" w:sz="0" w:space="0" w:color="auto"/>
                <w:bottom w:val="none" w:sz="0" w:space="0" w:color="auto"/>
                <w:right w:val="none" w:sz="0" w:space="0" w:color="auto"/>
              </w:divBdr>
            </w:div>
          </w:divsChild>
        </w:div>
        <w:div w:id="472602489">
          <w:marLeft w:val="0"/>
          <w:marRight w:val="0"/>
          <w:marTop w:val="0"/>
          <w:marBottom w:val="0"/>
          <w:divBdr>
            <w:top w:val="none" w:sz="0" w:space="0" w:color="auto"/>
            <w:left w:val="none" w:sz="0" w:space="0" w:color="auto"/>
            <w:bottom w:val="none" w:sz="0" w:space="0" w:color="auto"/>
            <w:right w:val="none" w:sz="0" w:space="0" w:color="auto"/>
          </w:divBdr>
          <w:divsChild>
            <w:div w:id="1094788059">
              <w:marLeft w:val="0"/>
              <w:marRight w:val="0"/>
              <w:marTop w:val="0"/>
              <w:marBottom w:val="0"/>
              <w:divBdr>
                <w:top w:val="none" w:sz="0" w:space="0" w:color="auto"/>
                <w:left w:val="none" w:sz="0" w:space="0" w:color="auto"/>
                <w:bottom w:val="none" w:sz="0" w:space="0" w:color="auto"/>
                <w:right w:val="none" w:sz="0" w:space="0" w:color="auto"/>
              </w:divBdr>
            </w:div>
          </w:divsChild>
        </w:div>
        <w:div w:id="646857048">
          <w:marLeft w:val="0"/>
          <w:marRight w:val="0"/>
          <w:marTop w:val="0"/>
          <w:marBottom w:val="0"/>
          <w:divBdr>
            <w:top w:val="none" w:sz="0" w:space="0" w:color="auto"/>
            <w:left w:val="none" w:sz="0" w:space="0" w:color="auto"/>
            <w:bottom w:val="none" w:sz="0" w:space="0" w:color="auto"/>
            <w:right w:val="none" w:sz="0" w:space="0" w:color="auto"/>
          </w:divBdr>
          <w:divsChild>
            <w:div w:id="691960758">
              <w:marLeft w:val="0"/>
              <w:marRight w:val="0"/>
              <w:marTop w:val="0"/>
              <w:marBottom w:val="0"/>
              <w:divBdr>
                <w:top w:val="none" w:sz="0" w:space="0" w:color="auto"/>
                <w:left w:val="none" w:sz="0" w:space="0" w:color="auto"/>
                <w:bottom w:val="none" w:sz="0" w:space="0" w:color="auto"/>
                <w:right w:val="none" w:sz="0" w:space="0" w:color="auto"/>
              </w:divBdr>
            </w:div>
          </w:divsChild>
        </w:div>
        <w:div w:id="651952736">
          <w:marLeft w:val="0"/>
          <w:marRight w:val="0"/>
          <w:marTop w:val="0"/>
          <w:marBottom w:val="0"/>
          <w:divBdr>
            <w:top w:val="none" w:sz="0" w:space="0" w:color="auto"/>
            <w:left w:val="none" w:sz="0" w:space="0" w:color="auto"/>
            <w:bottom w:val="none" w:sz="0" w:space="0" w:color="auto"/>
            <w:right w:val="none" w:sz="0" w:space="0" w:color="auto"/>
          </w:divBdr>
          <w:divsChild>
            <w:div w:id="1596553762">
              <w:marLeft w:val="0"/>
              <w:marRight w:val="0"/>
              <w:marTop w:val="0"/>
              <w:marBottom w:val="0"/>
              <w:divBdr>
                <w:top w:val="none" w:sz="0" w:space="0" w:color="auto"/>
                <w:left w:val="none" w:sz="0" w:space="0" w:color="auto"/>
                <w:bottom w:val="none" w:sz="0" w:space="0" w:color="auto"/>
                <w:right w:val="none" w:sz="0" w:space="0" w:color="auto"/>
              </w:divBdr>
            </w:div>
          </w:divsChild>
        </w:div>
        <w:div w:id="662121672">
          <w:marLeft w:val="0"/>
          <w:marRight w:val="0"/>
          <w:marTop w:val="0"/>
          <w:marBottom w:val="0"/>
          <w:divBdr>
            <w:top w:val="none" w:sz="0" w:space="0" w:color="auto"/>
            <w:left w:val="none" w:sz="0" w:space="0" w:color="auto"/>
            <w:bottom w:val="none" w:sz="0" w:space="0" w:color="auto"/>
            <w:right w:val="none" w:sz="0" w:space="0" w:color="auto"/>
          </w:divBdr>
          <w:divsChild>
            <w:div w:id="703822464">
              <w:marLeft w:val="0"/>
              <w:marRight w:val="0"/>
              <w:marTop w:val="0"/>
              <w:marBottom w:val="0"/>
              <w:divBdr>
                <w:top w:val="none" w:sz="0" w:space="0" w:color="auto"/>
                <w:left w:val="none" w:sz="0" w:space="0" w:color="auto"/>
                <w:bottom w:val="none" w:sz="0" w:space="0" w:color="auto"/>
                <w:right w:val="none" w:sz="0" w:space="0" w:color="auto"/>
              </w:divBdr>
            </w:div>
          </w:divsChild>
        </w:div>
        <w:div w:id="700203288">
          <w:marLeft w:val="0"/>
          <w:marRight w:val="0"/>
          <w:marTop w:val="0"/>
          <w:marBottom w:val="0"/>
          <w:divBdr>
            <w:top w:val="none" w:sz="0" w:space="0" w:color="auto"/>
            <w:left w:val="none" w:sz="0" w:space="0" w:color="auto"/>
            <w:bottom w:val="none" w:sz="0" w:space="0" w:color="auto"/>
            <w:right w:val="none" w:sz="0" w:space="0" w:color="auto"/>
          </w:divBdr>
          <w:divsChild>
            <w:div w:id="49689648">
              <w:marLeft w:val="0"/>
              <w:marRight w:val="0"/>
              <w:marTop w:val="0"/>
              <w:marBottom w:val="0"/>
              <w:divBdr>
                <w:top w:val="none" w:sz="0" w:space="0" w:color="auto"/>
                <w:left w:val="none" w:sz="0" w:space="0" w:color="auto"/>
                <w:bottom w:val="none" w:sz="0" w:space="0" w:color="auto"/>
                <w:right w:val="none" w:sz="0" w:space="0" w:color="auto"/>
              </w:divBdr>
            </w:div>
          </w:divsChild>
        </w:div>
        <w:div w:id="704331191">
          <w:marLeft w:val="0"/>
          <w:marRight w:val="0"/>
          <w:marTop w:val="0"/>
          <w:marBottom w:val="0"/>
          <w:divBdr>
            <w:top w:val="none" w:sz="0" w:space="0" w:color="auto"/>
            <w:left w:val="none" w:sz="0" w:space="0" w:color="auto"/>
            <w:bottom w:val="none" w:sz="0" w:space="0" w:color="auto"/>
            <w:right w:val="none" w:sz="0" w:space="0" w:color="auto"/>
          </w:divBdr>
          <w:divsChild>
            <w:div w:id="1945308966">
              <w:marLeft w:val="0"/>
              <w:marRight w:val="0"/>
              <w:marTop w:val="0"/>
              <w:marBottom w:val="0"/>
              <w:divBdr>
                <w:top w:val="none" w:sz="0" w:space="0" w:color="auto"/>
                <w:left w:val="none" w:sz="0" w:space="0" w:color="auto"/>
                <w:bottom w:val="none" w:sz="0" w:space="0" w:color="auto"/>
                <w:right w:val="none" w:sz="0" w:space="0" w:color="auto"/>
              </w:divBdr>
            </w:div>
          </w:divsChild>
        </w:div>
        <w:div w:id="768894300">
          <w:marLeft w:val="0"/>
          <w:marRight w:val="0"/>
          <w:marTop w:val="0"/>
          <w:marBottom w:val="0"/>
          <w:divBdr>
            <w:top w:val="none" w:sz="0" w:space="0" w:color="auto"/>
            <w:left w:val="none" w:sz="0" w:space="0" w:color="auto"/>
            <w:bottom w:val="none" w:sz="0" w:space="0" w:color="auto"/>
            <w:right w:val="none" w:sz="0" w:space="0" w:color="auto"/>
          </w:divBdr>
          <w:divsChild>
            <w:div w:id="2044093201">
              <w:marLeft w:val="0"/>
              <w:marRight w:val="0"/>
              <w:marTop w:val="0"/>
              <w:marBottom w:val="0"/>
              <w:divBdr>
                <w:top w:val="none" w:sz="0" w:space="0" w:color="auto"/>
                <w:left w:val="none" w:sz="0" w:space="0" w:color="auto"/>
                <w:bottom w:val="none" w:sz="0" w:space="0" w:color="auto"/>
                <w:right w:val="none" w:sz="0" w:space="0" w:color="auto"/>
              </w:divBdr>
            </w:div>
          </w:divsChild>
        </w:div>
        <w:div w:id="829755679">
          <w:marLeft w:val="0"/>
          <w:marRight w:val="0"/>
          <w:marTop w:val="0"/>
          <w:marBottom w:val="0"/>
          <w:divBdr>
            <w:top w:val="none" w:sz="0" w:space="0" w:color="auto"/>
            <w:left w:val="none" w:sz="0" w:space="0" w:color="auto"/>
            <w:bottom w:val="none" w:sz="0" w:space="0" w:color="auto"/>
            <w:right w:val="none" w:sz="0" w:space="0" w:color="auto"/>
          </w:divBdr>
          <w:divsChild>
            <w:div w:id="903224343">
              <w:marLeft w:val="0"/>
              <w:marRight w:val="0"/>
              <w:marTop w:val="0"/>
              <w:marBottom w:val="0"/>
              <w:divBdr>
                <w:top w:val="none" w:sz="0" w:space="0" w:color="auto"/>
                <w:left w:val="none" w:sz="0" w:space="0" w:color="auto"/>
                <w:bottom w:val="none" w:sz="0" w:space="0" w:color="auto"/>
                <w:right w:val="none" w:sz="0" w:space="0" w:color="auto"/>
              </w:divBdr>
            </w:div>
          </w:divsChild>
        </w:div>
        <w:div w:id="858273389">
          <w:marLeft w:val="0"/>
          <w:marRight w:val="0"/>
          <w:marTop w:val="0"/>
          <w:marBottom w:val="0"/>
          <w:divBdr>
            <w:top w:val="none" w:sz="0" w:space="0" w:color="auto"/>
            <w:left w:val="none" w:sz="0" w:space="0" w:color="auto"/>
            <w:bottom w:val="none" w:sz="0" w:space="0" w:color="auto"/>
            <w:right w:val="none" w:sz="0" w:space="0" w:color="auto"/>
          </w:divBdr>
          <w:divsChild>
            <w:div w:id="1927298530">
              <w:marLeft w:val="0"/>
              <w:marRight w:val="0"/>
              <w:marTop w:val="0"/>
              <w:marBottom w:val="0"/>
              <w:divBdr>
                <w:top w:val="none" w:sz="0" w:space="0" w:color="auto"/>
                <w:left w:val="none" w:sz="0" w:space="0" w:color="auto"/>
                <w:bottom w:val="none" w:sz="0" w:space="0" w:color="auto"/>
                <w:right w:val="none" w:sz="0" w:space="0" w:color="auto"/>
              </w:divBdr>
            </w:div>
          </w:divsChild>
        </w:div>
        <w:div w:id="890923986">
          <w:marLeft w:val="0"/>
          <w:marRight w:val="0"/>
          <w:marTop w:val="0"/>
          <w:marBottom w:val="0"/>
          <w:divBdr>
            <w:top w:val="none" w:sz="0" w:space="0" w:color="auto"/>
            <w:left w:val="none" w:sz="0" w:space="0" w:color="auto"/>
            <w:bottom w:val="none" w:sz="0" w:space="0" w:color="auto"/>
            <w:right w:val="none" w:sz="0" w:space="0" w:color="auto"/>
          </w:divBdr>
          <w:divsChild>
            <w:div w:id="975068291">
              <w:marLeft w:val="0"/>
              <w:marRight w:val="0"/>
              <w:marTop w:val="0"/>
              <w:marBottom w:val="0"/>
              <w:divBdr>
                <w:top w:val="none" w:sz="0" w:space="0" w:color="auto"/>
                <w:left w:val="none" w:sz="0" w:space="0" w:color="auto"/>
                <w:bottom w:val="none" w:sz="0" w:space="0" w:color="auto"/>
                <w:right w:val="none" w:sz="0" w:space="0" w:color="auto"/>
              </w:divBdr>
            </w:div>
            <w:div w:id="1864897579">
              <w:marLeft w:val="0"/>
              <w:marRight w:val="0"/>
              <w:marTop w:val="0"/>
              <w:marBottom w:val="0"/>
              <w:divBdr>
                <w:top w:val="none" w:sz="0" w:space="0" w:color="auto"/>
                <w:left w:val="none" w:sz="0" w:space="0" w:color="auto"/>
                <w:bottom w:val="none" w:sz="0" w:space="0" w:color="auto"/>
                <w:right w:val="none" w:sz="0" w:space="0" w:color="auto"/>
              </w:divBdr>
            </w:div>
          </w:divsChild>
        </w:div>
        <w:div w:id="939870137">
          <w:marLeft w:val="0"/>
          <w:marRight w:val="0"/>
          <w:marTop w:val="0"/>
          <w:marBottom w:val="0"/>
          <w:divBdr>
            <w:top w:val="none" w:sz="0" w:space="0" w:color="auto"/>
            <w:left w:val="none" w:sz="0" w:space="0" w:color="auto"/>
            <w:bottom w:val="none" w:sz="0" w:space="0" w:color="auto"/>
            <w:right w:val="none" w:sz="0" w:space="0" w:color="auto"/>
          </w:divBdr>
          <w:divsChild>
            <w:div w:id="1725375322">
              <w:marLeft w:val="0"/>
              <w:marRight w:val="0"/>
              <w:marTop w:val="0"/>
              <w:marBottom w:val="0"/>
              <w:divBdr>
                <w:top w:val="none" w:sz="0" w:space="0" w:color="auto"/>
                <w:left w:val="none" w:sz="0" w:space="0" w:color="auto"/>
                <w:bottom w:val="none" w:sz="0" w:space="0" w:color="auto"/>
                <w:right w:val="none" w:sz="0" w:space="0" w:color="auto"/>
              </w:divBdr>
            </w:div>
          </w:divsChild>
        </w:div>
        <w:div w:id="1023944362">
          <w:marLeft w:val="0"/>
          <w:marRight w:val="0"/>
          <w:marTop w:val="0"/>
          <w:marBottom w:val="0"/>
          <w:divBdr>
            <w:top w:val="none" w:sz="0" w:space="0" w:color="auto"/>
            <w:left w:val="none" w:sz="0" w:space="0" w:color="auto"/>
            <w:bottom w:val="none" w:sz="0" w:space="0" w:color="auto"/>
            <w:right w:val="none" w:sz="0" w:space="0" w:color="auto"/>
          </w:divBdr>
          <w:divsChild>
            <w:div w:id="751967689">
              <w:marLeft w:val="0"/>
              <w:marRight w:val="0"/>
              <w:marTop w:val="0"/>
              <w:marBottom w:val="0"/>
              <w:divBdr>
                <w:top w:val="none" w:sz="0" w:space="0" w:color="auto"/>
                <w:left w:val="none" w:sz="0" w:space="0" w:color="auto"/>
                <w:bottom w:val="none" w:sz="0" w:space="0" w:color="auto"/>
                <w:right w:val="none" w:sz="0" w:space="0" w:color="auto"/>
              </w:divBdr>
            </w:div>
          </w:divsChild>
        </w:div>
        <w:div w:id="1095639609">
          <w:marLeft w:val="0"/>
          <w:marRight w:val="0"/>
          <w:marTop w:val="0"/>
          <w:marBottom w:val="0"/>
          <w:divBdr>
            <w:top w:val="none" w:sz="0" w:space="0" w:color="auto"/>
            <w:left w:val="none" w:sz="0" w:space="0" w:color="auto"/>
            <w:bottom w:val="none" w:sz="0" w:space="0" w:color="auto"/>
            <w:right w:val="none" w:sz="0" w:space="0" w:color="auto"/>
          </w:divBdr>
          <w:divsChild>
            <w:div w:id="1353920020">
              <w:marLeft w:val="0"/>
              <w:marRight w:val="0"/>
              <w:marTop w:val="0"/>
              <w:marBottom w:val="0"/>
              <w:divBdr>
                <w:top w:val="none" w:sz="0" w:space="0" w:color="auto"/>
                <w:left w:val="none" w:sz="0" w:space="0" w:color="auto"/>
                <w:bottom w:val="none" w:sz="0" w:space="0" w:color="auto"/>
                <w:right w:val="none" w:sz="0" w:space="0" w:color="auto"/>
              </w:divBdr>
            </w:div>
          </w:divsChild>
        </w:div>
        <w:div w:id="1163473655">
          <w:marLeft w:val="0"/>
          <w:marRight w:val="0"/>
          <w:marTop w:val="0"/>
          <w:marBottom w:val="0"/>
          <w:divBdr>
            <w:top w:val="none" w:sz="0" w:space="0" w:color="auto"/>
            <w:left w:val="none" w:sz="0" w:space="0" w:color="auto"/>
            <w:bottom w:val="none" w:sz="0" w:space="0" w:color="auto"/>
            <w:right w:val="none" w:sz="0" w:space="0" w:color="auto"/>
          </w:divBdr>
          <w:divsChild>
            <w:div w:id="114182838">
              <w:marLeft w:val="0"/>
              <w:marRight w:val="0"/>
              <w:marTop w:val="0"/>
              <w:marBottom w:val="0"/>
              <w:divBdr>
                <w:top w:val="none" w:sz="0" w:space="0" w:color="auto"/>
                <w:left w:val="none" w:sz="0" w:space="0" w:color="auto"/>
                <w:bottom w:val="none" w:sz="0" w:space="0" w:color="auto"/>
                <w:right w:val="none" w:sz="0" w:space="0" w:color="auto"/>
              </w:divBdr>
            </w:div>
          </w:divsChild>
        </w:div>
        <w:div w:id="1307125869">
          <w:marLeft w:val="0"/>
          <w:marRight w:val="0"/>
          <w:marTop w:val="0"/>
          <w:marBottom w:val="0"/>
          <w:divBdr>
            <w:top w:val="none" w:sz="0" w:space="0" w:color="auto"/>
            <w:left w:val="none" w:sz="0" w:space="0" w:color="auto"/>
            <w:bottom w:val="none" w:sz="0" w:space="0" w:color="auto"/>
            <w:right w:val="none" w:sz="0" w:space="0" w:color="auto"/>
          </w:divBdr>
          <w:divsChild>
            <w:div w:id="2011832781">
              <w:marLeft w:val="0"/>
              <w:marRight w:val="0"/>
              <w:marTop w:val="0"/>
              <w:marBottom w:val="0"/>
              <w:divBdr>
                <w:top w:val="none" w:sz="0" w:space="0" w:color="auto"/>
                <w:left w:val="none" w:sz="0" w:space="0" w:color="auto"/>
                <w:bottom w:val="none" w:sz="0" w:space="0" w:color="auto"/>
                <w:right w:val="none" w:sz="0" w:space="0" w:color="auto"/>
              </w:divBdr>
            </w:div>
          </w:divsChild>
        </w:div>
        <w:div w:id="1347319449">
          <w:marLeft w:val="0"/>
          <w:marRight w:val="0"/>
          <w:marTop w:val="0"/>
          <w:marBottom w:val="0"/>
          <w:divBdr>
            <w:top w:val="none" w:sz="0" w:space="0" w:color="auto"/>
            <w:left w:val="none" w:sz="0" w:space="0" w:color="auto"/>
            <w:bottom w:val="none" w:sz="0" w:space="0" w:color="auto"/>
            <w:right w:val="none" w:sz="0" w:space="0" w:color="auto"/>
          </w:divBdr>
          <w:divsChild>
            <w:div w:id="1877503576">
              <w:marLeft w:val="0"/>
              <w:marRight w:val="0"/>
              <w:marTop w:val="0"/>
              <w:marBottom w:val="0"/>
              <w:divBdr>
                <w:top w:val="none" w:sz="0" w:space="0" w:color="auto"/>
                <w:left w:val="none" w:sz="0" w:space="0" w:color="auto"/>
                <w:bottom w:val="none" w:sz="0" w:space="0" w:color="auto"/>
                <w:right w:val="none" w:sz="0" w:space="0" w:color="auto"/>
              </w:divBdr>
            </w:div>
          </w:divsChild>
        </w:div>
        <w:div w:id="1407218354">
          <w:marLeft w:val="0"/>
          <w:marRight w:val="0"/>
          <w:marTop w:val="0"/>
          <w:marBottom w:val="0"/>
          <w:divBdr>
            <w:top w:val="none" w:sz="0" w:space="0" w:color="auto"/>
            <w:left w:val="none" w:sz="0" w:space="0" w:color="auto"/>
            <w:bottom w:val="none" w:sz="0" w:space="0" w:color="auto"/>
            <w:right w:val="none" w:sz="0" w:space="0" w:color="auto"/>
          </w:divBdr>
          <w:divsChild>
            <w:div w:id="2023316355">
              <w:marLeft w:val="0"/>
              <w:marRight w:val="0"/>
              <w:marTop w:val="0"/>
              <w:marBottom w:val="0"/>
              <w:divBdr>
                <w:top w:val="none" w:sz="0" w:space="0" w:color="auto"/>
                <w:left w:val="none" w:sz="0" w:space="0" w:color="auto"/>
                <w:bottom w:val="none" w:sz="0" w:space="0" w:color="auto"/>
                <w:right w:val="none" w:sz="0" w:space="0" w:color="auto"/>
              </w:divBdr>
            </w:div>
          </w:divsChild>
        </w:div>
        <w:div w:id="1561359248">
          <w:marLeft w:val="0"/>
          <w:marRight w:val="0"/>
          <w:marTop w:val="0"/>
          <w:marBottom w:val="0"/>
          <w:divBdr>
            <w:top w:val="none" w:sz="0" w:space="0" w:color="auto"/>
            <w:left w:val="none" w:sz="0" w:space="0" w:color="auto"/>
            <w:bottom w:val="none" w:sz="0" w:space="0" w:color="auto"/>
            <w:right w:val="none" w:sz="0" w:space="0" w:color="auto"/>
          </w:divBdr>
          <w:divsChild>
            <w:div w:id="917518085">
              <w:marLeft w:val="0"/>
              <w:marRight w:val="0"/>
              <w:marTop w:val="0"/>
              <w:marBottom w:val="0"/>
              <w:divBdr>
                <w:top w:val="none" w:sz="0" w:space="0" w:color="auto"/>
                <w:left w:val="none" w:sz="0" w:space="0" w:color="auto"/>
                <w:bottom w:val="none" w:sz="0" w:space="0" w:color="auto"/>
                <w:right w:val="none" w:sz="0" w:space="0" w:color="auto"/>
              </w:divBdr>
            </w:div>
          </w:divsChild>
        </w:div>
        <w:div w:id="1569685124">
          <w:marLeft w:val="0"/>
          <w:marRight w:val="0"/>
          <w:marTop w:val="0"/>
          <w:marBottom w:val="0"/>
          <w:divBdr>
            <w:top w:val="none" w:sz="0" w:space="0" w:color="auto"/>
            <w:left w:val="none" w:sz="0" w:space="0" w:color="auto"/>
            <w:bottom w:val="none" w:sz="0" w:space="0" w:color="auto"/>
            <w:right w:val="none" w:sz="0" w:space="0" w:color="auto"/>
          </w:divBdr>
          <w:divsChild>
            <w:div w:id="2018189000">
              <w:marLeft w:val="0"/>
              <w:marRight w:val="0"/>
              <w:marTop w:val="0"/>
              <w:marBottom w:val="0"/>
              <w:divBdr>
                <w:top w:val="none" w:sz="0" w:space="0" w:color="auto"/>
                <w:left w:val="none" w:sz="0" w:space="0" w:color="auto"/>
                <w:bottom w:val="none" w:sz="0" w:space="0" w:color="auto"/>
                <w:right w:val="none" w:sz="0" w:space="0" w:color="auto"/>
              </w:divBdr>
            </w:div>
          </w:divsChild>
        </w:div>
        <w:div w:id="1598054298">
          <w:marLeft w:val="0"/>
          <w:marRight w:val="0"/>
          <w:marTop w:val="0"/>
          <w:marBottom w:val="0"/>
          <w:divBdr>
            <w:top w:val="none" w:sz="0" w:space="0" w:color="auto"/>
            <w:left w:val="none" w:sz="0" w:space="0" w:color="auto"/>
            <w:bottom w:val="none" w:sz="0" w:space="0" w:color="auto"/>
            <w:right w:val="none" w:sz="0" w:space="0" w:color="auto"/>
          </w:divBdr>
          <w:divsChild>
            <w:div w:id="1186751831">
              <w:marLeft w:val="0"/>
              <w:marRight w:val="0"/>
              <w:marTop w:val="0"/>
              <w:marBottom w:val="0"/>
              <w:divBdr>
                <w:top w:val="none" w:sz="0" w:space="0" w:color="auto"/>
                <w:left w:val="none" w:sz="0" w:space="0" w:color="auto"/>
                <w:bottom w:val="none" w:sz="0" w:space="0" w:color="auto"/>
                <w:right w:val="none" w:sz="0" w:space="0" w:color="auto"/>
              </w:divBdr>
            </w:div>
          </w:divsChild>
        </w:div>
        <w:div w:id="1659651837">
          <w:marLeft w:val="0"/>
          <w:marRight w:val="0"/>
          <w:marTop w:val="0"/>
          <w:marBottom w:val="0"/>
          <w:divBdr>
            <w:top w:val="none" w:sz="0" w:space="0" w:color="auto"/>
            <w:left w:val="none" w:sz="0" w:space="0" w:color="auto"/>
            <w:bottom w:val="none" w:sz="0" w:space="0" w:color="auto"/>
            <w:right w:val="none" w:sz="0" w:space="0" w:color="auto"/>
          </w:divBdr>
          <w:divsChild>
            <w:div w:id="1445272947">
              <w:marLeft w:val="0"/>
              <w:marRight w:val="0"/>
              <w:marTop w:val="0"/>
              <w:marBottom w:val="0"/>
              <w:divBdr>
                <w:top w:val="none" w:sz="0" w:space="0" w:color="auto"/>
                <w:left w:val="none" w:sz="0" w:space="0" w:color="auto"/>
                <w:bottom w:val="none" w:sz="0" w:space="0" w:color="auto"/>
                <w:right w:val="none" w:sz="0" w:space="0" w:color="auto"/>
              </w:divBdr>
            </w:div>
          </w:divsChild>
        </w:div>
        <w:div w:id="1684937179">
          <w:marLeft w:val="0"/>
          <w:marRight w:val="0"/>
          <w:marTop w:val="0"/>
          <w:marBottom w:val="0"/>
          <w:divBdr>
            <w:top w:val="none" w:sz="0" w:space="0" w:color="auto"/>
            <w:left w:val="none" w:sz="0" w:space="0" w:color="auto"/>
            <w:bottom w:val="none" w:sz="0" w:space="0" w:color="auto"/>
            <w:right w:val="none" w:sz="0" w:space="0" w:color="auto"/>
          </w:divBdr>
          <w:divsChild>
            <w:div w:id="695153483">
              <w:marLeft w:val="0"/>
              <w:marRight w:val="0"/>
              <w:marTop w:val="0"/>
              <w:marBottom w:val="0"/>
              <w:divBdr>
                <w:top w:val="none" w:sz="0" w:space="0" w:color="auto"/>
                <w:left w:val="none" w:sz="0" w:space="0" w:color="auto"/>
                <w:bottom w:val="none" w:sz="0" w:space="0" w:color="auto"/>
                <w:right w:val="none" w:sz="0" w:space="0" w:color="auto"/>
              </w:divBdr>
            </w:div>
          </w:divsChild>
        </w:div>
        <w:div w:id="1708485004">
          <w:marLeft w:val="0"/>
          <w:marRight w:val="0"/>
          <w:marTop w:val="0"/>
          <w:marBottom w:val="0"/>
          <w:divBdr>
            <w:top w:val="none" w:sz="0" w:space="0" w:color="auto"/>
            <w:left w:val="none" w:sz="0" w:space="0" w:color="auto"/>
            <w:bottom w:val="none" w:sz="0" w:space="0" w:color="auto"/>
            <w:right w:val="none" w:sz="0" w:space="0" w:color="auto"/>
          </w:divBdr>
          <w:divsChild>
            <w:div w:id="678657639">
              <w:marLeft w:val="0"/>
              <w:marRight w:val="0"/>
              <w:marTop w:val="0"/>
              <w:marBottom w:val="0"/>
              <w:divBdr>
                <w:top w:val="none" w:sz="0" w:space="0" w:color="auto"/>
                <w:left w:val="none" w:sz="0" w:space="0" w:color="auto"/>
                <w:bottom w:val="none" w:sz="0" w:space="0" w:color="auto"/>
                <w:right w:val="none" w:sz="0" w:space="0" w:color="auto"/>
              </w:divBdr>
            </w:div>
          </w:divsChild>
        </w:div>
        <w:div w:id="1938710719">
          <w:marLeft w:val="0"/>
          <w:marRight w:val="0"/>
          <w:marTop w:val="0"/>
          <w:marBottom w:val="0"/>
          <w:divBdr>
            <w:top w:val="none" w:sz="0" w:space="0" w:color="auto"/>
            <w:left w:val="none" w:sz="0" w:space="0" w:color="auto"/>
            <w:bottom w:val="none" w:sz="0" w:space="0" w:color="auto"/>
            <w:right w:val="none" w:sz="0" w:space="0" w:color="auto"/>
          </w:divBdr>
          <w:divsChild>
            <w:div w:id="163740133">
              <w:marLeft w:val="0"/>
              <w:marRight w:val="0"/>
              <w:marTop w:val="0"/>
              <w:marBottom w:val="0"/>
              <w:divBdr>
                <w:top w:val="none" w:sz="0" w:space="0" w:color="auto"/>
                <w:left w:val="none" w:sz="0" w:space="0" w:color="auto"/>
                <w:bottom w:val="none" w:sz="0" w:space="0" w:color="auto"/>
                <w:right w:val="none" w:sz="0" w:space="0" w:color="auto"/>
              </w:divBdr>
            </w:div>
          </w:divsChild>
        </w:div>
        <w:div w:id="1981686382">
          <w:marLeft w:val="0"/>
          <w:marRight w:val="0"/>
          <w:marTop w:val="0"/>
          <w:marBottom w:val="0"/>
          <w:divBdr>
            <w:top w:val="none" w:sz="0" w:space="0" w:color="auto"/>
            <w:left w:val="none" w:sz="0" w:space="0" w:color="auto"/>
            <w:bottom w:val="none" w:sz="0" w:space="0" w:color="auto"/>
            <w:right w:val="none" w:sz="0" w:space="0" w:color="auto"/>
          </w:divBdr>
          <w:divsChild>
            <w:div w:id="637420805">
              <w:marLeft w:val="0"/>
              <w:marRight w:val="0"/>
              <w:marTop w:val="0"/>
              <w:marBottom w:val="0"/>
              <w:divBdr>
                <w:top w:val="none" w:sz="0" w:space="0" w:color="auto"/>
                <w:left w:val="none" w:sz="0" w:space="0" w:color="auto"/>
                <w:bottom w:val="none" w:sz="0" w:space="0" w:color="auto"/>
                <w:right w:val="none" w:sz="0" w:space="0" w:color="auto"/>
              </w:divBdr>
            </w:div>
          </w:divsChild>
        </w:div>
        <w:div w:id="1991202902">
          <w:marLeft w:val="0"/>
          <w:marRight w:val="0"/>
          <w:marTop w:val="0"/>
          <w:marBottom w:val="0"/>
          <w:divBdr>
            <w:top w:val="none" w:sz="0" w:space="0" w:color="auto"/>
            <w:left w:val="none" w:sz="0" w:space="0" w:color="auto"/>
            <w:bottom w:val="none" w:sz="0" w:space="0" w:color="auto"/>
            <w:right w:val="none" w:sz="0" w:space="0" w:color="auto"/>
          </w:divBdr>
          <w:divsChild>
            <w:div w:id="523641811">
              <w:marLeft w:val="0"/>
              <w:marRight w:val="0"/>
              <w:marTop w:val="0"/>
              <w:marBottom w:val="0"/>
              <w:divBdr>
                <w:top w:val="none" w:sz="0" w:space="0" w:color="auto"/>
                <w:left w:val="none" w:sz="0" w:space="0" w:color="auto"/>
                <w:bottom w:val="none" w:sz="0" w:space="0" w:color="auto"/>
                <w:right w:val="none" w:sz="0" w:space="0" w:color="auto"/>
              </w:divBdr>
            </w:div>
          </w:divsChild>
        </w:div>
        <w:div w:id="2006779368">
          <w:marLeft w:val="0"/>
          <w:marRight w:val="0"/>
          <w:marTop w:val="0"/>
          <w:marBottom w:val="0"/>
          <w:divBdr>
            <w:top w:val="none" w:sz="0" w:space="0" w:color="auto"/>
            <w:left w:val="none" w:sz="0" w:space="0" w:color="auto"/>
            <w:bottom w:val="none" w:sz="0" w:space="0" w:color="auto"/>
            <w:right w:val="none" w:sz="0" w:space="0" w:color="auto"/>
          </w:divBdr>
          <w:divsChild>
            <w:div w:id="3699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0320">
      <w:bodyDiv w:val="1"/>
      <w:marLeft w:val="0"/>
      <w:marRight w:val="0"/>
      <w:marTop w:val="0"/>
      <w:marBottom w:val="0"/>
      <w:divBdr>
        <w:top w:val="none" w:sz="0" w:space="0" w:color="auto"/>
        <w:left w:val="none" w:sz="0" w:space="0" w:color="auto"/>
        <w:bottom w:val="none" w:sz="0" w:space="0" w:color="auto"/>
        <w:right w:val="none" w:sz="0" w:space="0" w:color="auto"/>
      </w:divBdr>
      <w:divsChild>
        <w:div w:id="2055152159">
          <w:marLeft w:val="0"/>
          <w:marRight w:val="0"/>
          <w:marTop w:val="0"/>
          <w:marBottom w:val="0"/>
          <w:divBdr>
            <w:top w:val="none" w:sz="0" w:space="0" w:color="auto"/>
            <w:left w:val="none" w:sz="0" w:space="0" w:color="auto"/>
            <w:bottom w:val="none" w:sz="0" w:space="0" w:color="auto"/>
            <w:right w:val="none" w:sz="0" w:space="0" w:color="auto"/>
          </w:divBdr>
        </w:div>
        <w:div w:id="2143304842">
          <w:marLeft w:val="0"/>
          <w:marRight w:val="0"/>
          <w:marTop w:val="0"/>
          <w:marBottom w:val="0"/>
          <w:divBdr>
            <w:top w:val="none" w:sz="0" w:space="0" w:color="auto"/>
            <w:left w:val="none" w:sz="0" w:space="0" w:color="auto"/>
            <w:bottom w:val="none" w:sz="0" w:space="0" w:color="auto"/>
            <w:right w:val="none" w:sz="0" w:space="0" w:color="auto"/>
          </w:divBdr>
        </w:div>
      </w:divsChild>
    </w:div>
    <w:div w:id="291249188">
      <w:bodyDiv w:val="1"/>
      <w:marLeft w:val="0"/>
      <w:marRight w:val="0"/>
      <w:marTop w:val="0"/>
      <w:marBottom w:val="0"/>
      <w:divBdr>
        <w:top w:val="none" w:sz="0" w:space="0" w:color="auto"/>
        <w:left w:val="none" w:sz="0" w:space="0" w:color="auto"/>
        <w:bottom w:val="none" w:sz="0" w:space="0" w:color="auto"/>
        <w:right w:val="none" w:sz="0" w:space="0" w:color="auto"/>
      </w:divBdr>
    </w:div>
    <w:div w:id="295650887">
      <w:bodyDiv w:val="1"/>
      <w:marLeft w:val="0"/>
      <w:marRight w:val="0"/>
      <w:marTop w:val="0"/>
      <w:marBottom w:val="0"/>
      <w:divBdr>
        <w:top w:val="none" w:sz="0" w:space="0" w:color="auto"/>
        <w:left w:val="none" w:sz="0" w:space="0" w:color="auto"/>
        <w:bottom w:val="none" w:sz="0" w:space="0" w:color="auto"/>
        <w:right w:val="none" w:sz="0" w:space="0" w:color="auto"/>
      </w:divBdr>
      <w:divsChild>
        <w:div w:id="1742099586">
          <w:marLeft w:val="0"/>
          <w:marRight w:val="0"/>
          <w:marTop w:val="0"/>
          <w:marBottom w:val="0"/>
          <w:divBdr>
            <w:top w:val="none" w:sz="0" w:space="0" w:color="auto"/>
            <w:left w:val="none" w:sz="0" w:space="0" w:color="auto"/>
            <w:bottom w:val="none" w:sz="0" w:space="0" w:color="auto"/>
            <w:right w:val="none" w:sz="0" w:space="0" w:color="auto"/>
          </w:divBdr>
          <w:divsChild>
            <w:div w:id="1768960523">
              <w:marLeft w:val="0"/>
              <w:marRight w:val="0"/>
              <w:marTop w:val="0"/>
              <w:marBottom w:val="0"/>
              <w:divBdr>
                <w:top w:val="none" w:sz="0" w:space="0" w:color="auto"/>
                <w:left w:val="none" w:sz="0" w:space="0" w:color="auto"/>
                <w:bottom w:val="none" w:sz="0" w:space="0" w:color="auto"/>
                <w:right w:val="none" w:sz="0" w:space="0" w:color="auto"/>
              </w:divBdr>
              <w:divsChild>
                <w:div w:id="15486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3662">
      <w:bodyDiv w:val="1"/>
      <w:marLeft w:val="0"/>
      <w:marRight w:val="0"/>
      <w:marTop w:val="0"/>
      <w:marBottom w:val="0"/>
      <w:divBdr>
        <w:top w:val="none" w:sz="0" w:space="0" w:color="auto"/>
        <w:left w:val="none" w:sz="0" w:space="0" w:color="auto"/>
        <w:bottom w:val="none" w:sz="0" w:space="0" w:color="auto"/>
        <w:right w:val="none" w:sz="0" w:space="0" w:color="auto"/>
      </w:divBdr>
      <w:divsChild>
        <w:div w:id="1262682646">
          <w:marLeft w:val="0"/>
          <w:marRight w:val="0"/>
          <w:marTop w:val="0"/>
          <w:marBottom w:val="0"/>
          <w:divBdr>
            <w:top w:val="none" w:sz="0" w:space="0" w:color="auto"/>
            <w:left w:val="none" w:sz="0" w:space="0" w:color="auto"/>
            <w:bottom w:val="none" w:sz="0" w:space="0" w:color="auto"/>
            <w:right w:val="none" w:sz="0" w:space="0" w:color="auto"/>
          </w:divBdr>
          <w:divsChild>
            <w:div w:id="225069964">
              <w:marLeft w:val="0"/>
              <w:marRight w:val="0"/>
              <w:marTop w:val="0"/>
              <w:marBottom w:val="0"/>
              <w:divBdr>
                <w:top w:val="none" w:sz="0" w:space="0" w:color="auto"/>
                <w:left w:val="none" w:sz="0" w:space="0" w:color="auto"/>
                <w:bottom w:val="none" w:sz="0" w:space="0" w:color="auto"/>
                <w:right w:val="none" w:sz="0" w:space="0" w:color="auto"/>
              </w:divBdr>
              <w:divsChild>
                <w:div w:id="15766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10067">
      <w:bodyDiv w:val="1"/>
      <w:marLeft w:val="0"/>
      <w:marRight w:val="0"/>
      <w:marTop w:val="0"/>
      <w:marBottom w:val="0"/>
      <w:divBdr>
        <w:top w:val="none" w:sz="0" w:space="0" w:color="auto"/>
        <w:left w:val="none" w:sz="0" w:space="0" w:color="auto"/>
        <w:bottom w:val="none" w:sz="0" w:space="0" w:color="auto"/>
        <w:right w:val="none" w:sz="0" w:space="0" w:color="auto"/>
      </w:divBdr>
      <w:divsChild>
        <w:div w:id="1588731756">
          <w:marLeft w:val="0"/>
          <w:marRight w:val="0"/>
          <w:marTop w:val="0"/>
          <w:marBottom w:val="0"/>
          <w:divBdr>
            <w:top w:val="none" w:sz="0" w:space="0" w:color="auto"/>
            <w:left w:val="none" w:sz="0" w:space="0" w:color="auto"/>
            <w:bottom w:val="none" w:sz="0" w:space="0" w:color="auto"/>
            <w:right w:val="none" w:sz="0" w:space="0" w:color="auto"/>
          </w:divBdr>
          <w:divsChild>
            <w:div w:id="157237408">
              <w:marLeft w:val="0"/>
              <w:marRight w:val="0"/>
              <w:marTop w:val="30"/>
              <w:marBottom w:val="30"/>
              <w:divBdr>
                <w:top w:val="none" w:sz="0" w:space="0" w:color="auto"/>
                <w:left w:val="none" w:sz="0" w:space="0" w:color="auto"/>
                <w:bottom w:val="none" w:sz="0" w:space="0" w:color="auto"/>
                <w:right w:val="none" w:sz="0" w:space="0" w:color="auto"/>
              </w:divBdr>
              <w:divsChild>
                <w:div w:id="8652553">
                  <w:marLeft w:val="0"/>
                  <w:marRight w:val="0"/>
                  <w:marTop w:val="0"/>
                  <w:marBottom w:val="0"/>
                  <w:divBdr>
                    <w:top w:val="none" w:sz="0" w:space="0" w:color="auto"/>
                    <w:left w:val="none" w:sz="0" w:space="0" w:color="auto"/>
                    <w:bottom w:val="none" w:sz="0" w:space="0" w:color="auto"/>
                    <w:right w:val="none" w:sz="0" w:space="0" w:color="auto"/>
                  </w:divBdr>
                  <w:divsChild>
                    <w:div w:id="346062733">
                      <w:marLeft w:val="0"/>
                      <w:marRight w:val="0"/>
                      <w:marTop w:val="0"/>
                      <w:marBottom w:val="0"/>
                      <w:divBdr>
                        <w:top w:val="none" w:sz="0" w:space="0" w:color="auto"/>
                        <w:left w:val="none" w:sz="0" w:space="0" w:color="auto"/>
                        <w:bottom w:val="none" w:sz="0" w:space="0" w:color="auto"/>
                        <w:right w:val="none" w:sz="0" w:space="0" w:color="auto"/>
                      </w:divBdr>
                    </w:div>
                  </w:divsChild>
                </w:div>
                <w:div w:id="18240439">
                  <w:marLeft w:val="0"/>
                  <w:marRight w:val="0"/>
                  <w:marTop w:val="0"/>
                  <w:marBottom w:val="0"/>
                  <w:divBdr>
                    <w:top w:val="none" w:sz="0" w:space="0" w:color="auto"/>
                    <w:left w:val="none" w:sz="0" w:space="0" w:color="auto"/>
                    <w:bottom w:val="none" w:sz="0" w:space="0" w:color="auto"/>
                    <w:right w:val="none" w:sz="0" w:space="0" w:color="auto"/>
                  </w:divBdr>
                  <w:divsChild>
                    <w:div w:id="1228109425">
                      <w:marLeft w:val="0"/>
                      <w:marRight w:val="0"/>
                      <w:marTop w:val="0"/>
                      <w:marBottom w:val="0"/>
                      <w:divBdr>
                        <w:top w:val="none" w:sz="0" w:space="0" w:color="auto"/>
                        <w:left w:val="none" w:sz="0" w:space="0" w:color="auto"/>
                        <w:bottom w:val="none" w:sz="0" w:space="0" w:color="auto"/>
                        <w:right w:val="none" w:sz="0" w:space="0" w:color="auto"/>
                      </w:divBdr>
                    </w:div>
                  </w:divsChild>
                </w:div>
                <w:div w:id="55857297">
                  <w:marLeft w:val="0"/>
                  <w:marRight w:val="0"/>
                  <w:marTop w:val="0"/>
                  <w:marBottom w:val="0"/>
                  <w:divBdr>
                    <w:top w:val="none" w:sz="0" w:space="0" w:color="auto"/>
                    <w:left w:val="none" w:sz="0" w:space="0" w:color="auto"/>
                    <w:bottom w:val="none" w:sz="0" w:space="0" w:color="auto"/>
                    <w:right w:val="none" w:sz="0" w:space="0" w:color="auto"/>
                  </w:divBdr>
                  <w:divsChild>
                    <w:div w:id="692459975">
                      <w:marLeft w:val="0"/>
                      <w:marRight w:val="0"/>
                      <w:marTop w:val="0"/>
                      <w:marBottom w:val="0"/>
                      <w:divBdr>
                        <w:top w:val="none" w:sz="0" w:space="0" w:color="auto"/>
                        <w:left w:val="none" w:sz="0" w:space="0" w:color="auto"/>
                        <w:bottom w:val="none" w:sz="0" w:space="0" w:color="auto"/>
                        <w:right w:val="none" w:sz="0" w:space="0" w:color="auto"/>
                      </w:divBdr>
                    </w:div>
                  </w:divsChild>
                </w:div>
                <w:div w:id="66727569">
                  <w:marLeft w:val="0"/>
                  <w:marRight w:val="0"/>
                  <w:marTop w:val="0"/>
                  <w:marBottom w:val="0"/>
                  <w:divBdr>
                    <w:top w:val="none" w:sz="0" w:space="0" w:color="auto"/>
                    <w:left w:val="none" w:sz="0" w:space="0" w:color="auto"/>
                    <w:bottom w:val="none" w:sz="0" w:space="0" w:color="auto"/>
                    <w:right w:val="none" w:sz="0" w:space="0" w:color="auto"/>
                  </w:divBdr>
                  <w:divsChild>
                    <w:div w:id="1748114824">
                      <w:marLeft w:val="0"/>
                      <w:marRight w:val="0"/>
                      <w:marTop w:val="0"/>
                      <w:marBottom w:val="0"/>
                      <w:divBdr>
                        <w:top w:val="none" w:sz="0" w:space="0" w:color="auto"/>
                        <w:left w:val="none" w:sz="0" w:space="0" w:color="auto"/>
                        <w:bottom w:val="none" w:sz="0" w:space="0" w:color="auto"/>
                        <w:right w:val="none" w:sz="0" w:space="0" w:color="auto"/>
                      </w:divBdr>
                    </w:div>
                  </w:divsChild>
                </w:div>
                <w:div w:id="78409615">
                  <w:marLeft w:val="0"/>
                  <w:marRight w:val="0"/>
                  <w:marTop w:val="0"/>
                  <w:marBottom w:val="0"/>
                  <w:divBdr>
                    <w:top w:val="none" w:sz="0" w:space="0" w:color="auto"/>
                    <w:left w:val="none" w:sz="0" w:space="0" w:color="auto"/>
                    <w:bottom w:val="none" w:sz="0" w:space="0" w:color="auto"/>
                    <w:right w:val="none" w:sz="0" w:space="0" w:color="auto"/>
                  </w:divBdr>
                  <w:divsChild>
                    <w:div w:id="1264995991">
                      <w:marLeft w:val="0"/>
                      <w:marRight w:val="0"/>
                      <w:marTop w:val="0"/>
                      <w:marBottom w:val="0"/>
                      <w:divBdr>
                        <w:top w:val="none" w:sz="0" w:space="0" w:color="auto"/>
                        <w:left w:val="none" w:sz="0" w:space="0" w:color="auto"/>
                        <w:bottom w:val="none" w:sz="0" w:space="0" w:color="auto"/>
                        <w:right w:val="none" w:sz="0" w:space="0" w:color="auto"/>
                      </w:divBdr>
                    </w:div>
                  </w:divsChild>
                </w:div>
                <w:div w:id="165288202">
                  <w:marLeft w:val="0"/>
                  <w:marRight w:val="0"/>
                  <w:marTop w:val="0"/>
                  <w:marBottom w:val="0"/>
                  <w:divBdr>
                    <w:top w:val="none" w:sz="0" w:space="0" w:color="auto"/>
                    <w:left w:val="none" w:sz="0" w:space="0" w:color="auto"/>
                    <w:bottom w:val="none" w:sz="0" w:space="0" w:color="auto"/>
                    <w:right w:val="none" w:sz="0" w:space="0" w:color="auto"/>
                  </w:divBdr>
                  <w:divsChild>
                    <w:div w:id="1680498011">
                      <w:marLeft w:val="0"/>
                      <w:marRight w:val="0"/>
                      <w:marTop w:val="0"/>
                      <w:marBottom w:val="0"/>
                      <w:divBdr>
                        <w:top w:val="none" w:sz="0" w:space="0" w:color="auto"/>
                        <w:left w:val="none" w:sz="0" w:space="0" w:color="auto"/>
                        <w:bottom w:val="none" w:sz="0" w:space="0" w:color="auto"/>
                        <w:right w:val="none" w:sz="0" w:space="0" w:color="auto"/>
                      </w:divBdr>
                    </w:div>
                  </w:divsChild>
                </w:div>
                <w:div w:id="183901995">
                  <w:marLeft w:val="0"/>
                  <w:marRight w:val="0"/>
                  <w:marTop w:val="0"/>
                  <w:marBottom w:val="0"/>
                  <w:divBdr>
                    <w:top w:val="none" w:sz="0" w:space="0" w:color="auto"/>
                    <w:left w:val="none" w:sz="0" w:space="0" w:color="auto"/>
                    <w:bottom w:val="none" w:sz="0" w:space="0" w:color="auto"/>
                    <w:right w:val="none" w:sz="0" w:space="0" w:color="auto"/>
                  </w:divBdr>
                  <w:divsChild>
                    <w:div w:id="1324311813">
                      <w:marLeft w:val="0"/>
                      <w:marRight w:val="0"/>
                      <w:marTop w:val="0"/>
                      <w:marBottom w:val="0"/>
                      <w:divBdr>
                        <w:top w:val="none" w:sz="0" w:space="0" w:color="auto"/>
                        <w:left w:val="none" w:sz="0" w:space="0" w:color="auto"/>
                        <w:bottom w:val="none" w:sz="0" w:space="0" w:color="auto"/>
                        <w:right w:val="none" w:sz="0" w:space="0" w:color="auto"/>
                      </w:divBdr>
                    </w:div>
                  </w:divsChild>
                </w:div>
                <w:div w:id="195118470">
                  <w:marLeft w:val="0"/>
                  <w:marRight w:val="0"/>
                  <w:marTop w:val="0"/>
                  <w:marBottom w:val="0"/>
                  <w:divBdr>
                    <w:top w:val="none" w:sz="0" w:space="0" w:color="auto"/>
                    <w:left w:val="none" w:sz="0" w:space="0" w:color="auto"/>
                    <w:bottom w:val="none" w:sz="0" w:space="0" w:color="auto"/>
                    <w:right w:val="none" w:sz="0" w:space="0" w:color="auto"/>
                  </w:divBdr>
                  <w:divsChild>
                    <w:div w:id="7800529">
                      <w:marLeft w:val="0"/>
                      <w:marRight w:val="0"/>
                      <w:marTop w:val="0"/>
                      <w:marBottom w:val="0"/>
                      <w:divBdr>
                        <w:top w:val="none" w:sz="0" w:space="0" w:color="auto"/>
                        <w:left w:val="none" w:sz="0" w:space="0" w:color="auto"/>
                        <w:bottom w:val="none" w:sz="0" w:space="0" w:color="auto"/>
                        <w:right w:val="none" w:sz="0" w:space="0" w:color="auto"/>
                      </w:divBdr>
                    </w:div>
                  </w:divsChild>
                </w:div>
                <w:div w:id="200480116">
                  <w:marLeft w:val="0"/>
                  <w:marRight w:val="0"/>
                  <w:marTop w:val="0"/>
                  <w:marBottom w:val="0"/>
                  <w:divBdr>
                    <w:top w:val="none" w:sz="0" w:space="0" w:color="auto"/>
                    <w:left w:val="none" w:sz="0" w:space="0" w:color="auto"/>
                    <w:bottom w:val="none" w:sz="0" w:space="0" w:color="auto"/>
                    <w:right w:val="none" w:sz="0" w:space="0" w:color="auto"/>
                  </w:divBdr>
                  <w:divsChild>
                    <w:div w:id="812866627">
                      <w:marLeft w:val="0"/>
                      <w:marRight w:val="0"/>
                      <w:marTop w:val="0"/>
                      <w:marBottom w:val="0"/>
                      <w:divBdr>
                        <w:top w:val="none" w:sz="0" w:space="0" w:color="auto"/>
                        <w:left w:val="none" w:sz="0" w:space="0" w:color="auto"/>
                        <w:bottom w:val="none" w:sz="0" w:space="0" w:color="auto"/>
                        <w:right w:val="none" w:sz="0" w:space="0" w:color="auto"/>
                      </w:divBdr>
                    </w:div>
                  </w:divsChild>
                </w:div>
                <w:div w:id="220024247">
                  <w:marLeft w:val="0"/>
                  <w:marRight w:val="0"/>
                  <w:marTop w:val="0"/>
                  <w:marBottom w:val="0"/>
                  <w:divBdr>
                    <w:top w:val="none" w:sz="0" w:space="0" w:color="auto"/>
                    <w:left w:val="none" w:sz="0" w:space="0" w:color="auto"/>
                    <w:bottom w:val="none" w:sz="0" w:space="0" w:color="auto"/>
                    <w:right w:val="none" w:sz="0" w:space="0" w:color="auto"/>
                  </w:divBdr>
                  <w:divsChild>
                    <w:div w:id="1178958190">
                      <w:marLeft w:val="0"/>
                      <w:marRight w:val="0"/>
                      <w:marTop w:val="0"/>
                      <w:marBottom w:val="0"/>
                      <w:divBdr>
                        <w:top w:val="none" w:sz="0" w:space="0" w:color="auto"/>
                        <w:left w:val="none" w:sz="0" w:space="0" w:color="auto"/>
                        <w:bottom w:val="none" w:sz="0" w:space="0" w:color="auto"/>
                        <w:right w:val="none" w:sz="0" w:space="0" w:color="auto"/>
                      </w:divBdr>
                    </w:div>
                  </w:divsChild>
                </w:div>
                <w:div w:id="248120184">
                  <w:marLeft w:val="0"/>
                  <w:marRight w:val="0"/>
                  <w:marTop w:val="0"/>
                  <w:marBottom w:val="0"/>
                  <w:divBdr>
                    <w:top w:val="none" w:sz="0" w:space="0" w:color="auto"/>
                    <w:left w:val="none" w:sz="0" w:space="0" w:color="auto"/>
                    <w:bottom w:val="none" w:sz="0" w:space="0" w:color="auto"/>
                    <w:right w:val="none" w:sz="0" w:space="0" w:color="auto"/>
                  </w:divBdr>
                  <w:divsChild>
                    <w:div w:id="1391080385">
                      <w:marLeft w:val="0"/>
                      <w:marRight w:val="0"/>
                      <w:marTop w:val="0"/>
                      <w:marBottom w:val="0"/>
                      <w:divBdr>
                        <w:top w:val="none" w:sz="0" w:space="0" w:color="auto"/>
                        <w:left w:val="none" w:sz="0" w:space="0" w:color="auto"/>
                        <w:bottom w:val="none" w:sz="0" w:space="0" w:color="auto"/>
                        <w:right w:val="none" w:sz="0" w:space="0" w:color="auto"/>
                      </w:divBdr>
                    </w:div>
                  </w:divsChild>
                </w:div>
                <w:div w:id="266042866">
                  <w:marLeft w:val="0"/>
                  <w:marRight w:val="0"/>
                  <w:marTop w:val="0"/>
                  <w:marBottom w:val="0"/>
                  <w:divBdr>
                    <w:top w:val="none" w:sz="0" w:space="0" w:color="auto"/>
                    <w:left w:val="none" w:sz="0" w:space="0" w:color="auto"/>
                    <w:bottom w:val="none" w:sz="0" w:space="0" w:color="auto"/>
                    <w:right w:val="none" w:sz="0" w:space="0" w:color="auto"/>
                  </w:divBdr>
                  <w:divsChild>
                    <w:div w:id="973096054">
                      <w:marLeft w:val="0"/>
                      <w:marRight w:val="0"/>
                      <w:marTop w:val="0"/>
                      <w:marBottom w:val="0"/>
                      <w:divBdr>
                        <w:top w:val="none" w:sz="0" w:space="0" w:color="auto"/>
                        <w:left w:val="none" w:sz="0" w:space="0" w:color="auto"/>
                        <w:bottom w:val="none" w:sz="0" w:space="0" w:color="auto"/>
                        <w:right w:val="none" w:sz="0" w:space="0" w:color="auto"/>
                      </w:divBdr>
                    </w:div>
                  </w:divsChild>
                </w:div>
                <w:div w:id="304315836">
                  <w:marLeft w:val="0"/>
                  <w:marRight w:val="0"/>
                  <w:marTop w:val="0"/>
                  <w:marBottom w:val="0"/>
                  <w:divBdr>
                    <w:top w:val="none" w:sz="0" w:space="0" w:color="auto"/>
                    <w:left w:val="none" w:sz="0" w:space="0" w:color="auto"/>
                    <w:bottom w:val="none" w:sz="0" w:space="0" w:color="auto"/>
                    <w:right w:val="none" w:sz="0" w:space="0" w:color="auto"/>
                  </w:divBdr>
                  <w:divsChild>
                    <w:div w:id="458063658">
                      <w:marLeft w:val="0"/>
                      <w:marRight w:val="0"/>
                      <w:marTop w:val="0"/>
                      <w:marBottom w:val="0"/>
                      <w:divBdr>
                        <w:top w:val="none" w:sz="0" w:space="0" w:color="auto"/>
                        <w:left w:val="none" w:sz="0" w:space="0" w:color="auto"/>
                        <w:bottom w:val="none" w:sz="0" w:space="0" w:color="auto"/>
                        <w:right w:val="none" w:sz="0" w:space="0" w:color="auto"/>
                      </w:divBdr>
                    </w:div>
                  </w:divsChild>
                </w:div>
                <w:div w:id="311569800">
                  <w:marLeft w:val="0"/>
                  <w:marRight w:val="0"/>
                  <w:marTop w:val="0"/>
                  <w:marBottom w:val="0"/>
                  <w:divBdr>
                    <w:top w:val="none" w:sz="0" w:space="0" w:color="auto"/>
                    <w:left w:val="none" w:sz="0" w:space="0" w:color="auto"/>
                    <w:bottom w:val="none" w:sz="0" w:space="0" w:color="auto"/>
                    <w:right w:val="none" w:sz="0" w:space="0" w:color="auto"/>
                  </w:divBdr>
                  <w:divsChild>
                    <w:div w:id="289869161">
                      <w:marLeft w:val="0"/>
                      <w:marRight w:val="0"/>
                      <w:marTop w:val="0"/>
                      <w:marBottom w:val="0"/>
                      <w:divBdr>
                        <w:top w:val="none" w:sz="0" w:space="0" w:color="auto"/>
                        <w:left w:val="none" w:sz="0" w:space="0" w:color="auto"/>
                        <w:bottom w:val="none" w:sz="0" w:space="0" w:color="auto"/>
                        <w:right w:val="none" w:sz="0" w:space="0" w:color="auto"/>
                      </w:divBdr>
                    </w:div>
                  </w:divsChild>
                </w:div>
                <w:div w:id="322246084">
                  <w:marLeft w:val="0"/>
                  <w:marRight w:val="0"/>
                  <w:marTop w:val="0"/>
                  <w:marBottom w:val="0"/>
                  <w:divBdr>
                    <w:top w:val="none" w:sz="0" w:space="0" w:color="auto"/>
                    <w:left w:val="none" w:sz="0" w:space="0" w:color="auto"/>
                    <w:bottom w:val="none" w:sz="0" w:space="0" w:color="auto"/>
                    <w:right w:val="none" w:sz="0" w:space="0" w:color="auto"/>
                  </w:divBdr>
                  <w:divsChild>
                    <w:div w:id="661785868">
                      <w:marLeft w:val="0"/>
                      <w:marRight w:val="0"/>
                      <w:marTop w:val="0"/>
                      <w:marBottom w:val="0"/>
                      <w:divBdr>
                        <w:top w:val="none" w:sz="0" w:space="0" w:color="auto"/>
                        <w:left w:val="none" w:sz="0" w:space="0" w:color="auto"/>
                        <w:bottom w:val="none" w:sz="0" w:space="0" w:color="auto"/>
                        <w:right w:val="none" w:sz="0" w:space="0" w:color="auto"/>
                      </w:divBdr>
                    </w:div>
                  </w:divsChild>
                </w:div>
                <w:div w:id="351304612">
                  <w:marLeft w:val="0"/>
                  <w:marRight w:val="0"/>
                  <w:marTop w:val="0"/>
                  <w:marBottom w:val="0"/>
                  <w:divBdr>
                    <w:top w:val="none" w:sz="0" w:space="0" w:color="auto"/>
                    <w:left w:val="none" w:sz="0" w:space="0" w:color="auto"/>
                    <w:bottom w:val="none" w:sz="0" w:space="0" w:color="auto"/>
                    <w:right w:val="none" w:sz="0" w:space="0" w:color="auto"/>
                  </w:divBdr>
                  <w:divsChild>
                    <w:div w:id="1335761512">
                      <w:marLeft w:val="0"/>
                      <w:marRight w:val="0"/>
                      <w:marTop w:val="0"/>
                      <w:marBottom w:val="0"/>
                      <w:divBdr>
                        <w:top w:val="none" w:sz="0" w:space="0" w:color="auto"/>
                        <w:left w:val="none" w:sz="0" w:space="0" w:color="auto"/>
                        <w:bottom w:val="none" w:sz="0" w:space="0" w:color="auto"/>
                        <w:right w:val="none" w:sz="0" w:space="0" w:color="auto"/>
                      </w:divBdr>
                    </w:div>
                  </w:divsChild>
                </w:div>
                <w:div w:id="363797863">
                  <w:marLeft w:val="0"/>
                  <w:marRight w:val="0"/>
                  <w:marTop w:val="0"/>
                  <w:marBottom w:val="0"/>
                  <w:divBdr>
                    <w:top w:val="none" w:sz="0" w:space="0" w:color="auto"/>
                    <w:left w:val="none" w:sz="0" w:space="0" w:color="auto"/>
                    <w:bottom w:val="none" w:sz="0" w:space="0" w:color="auto"/>
                    <w:right w:val="none" w:sz="0" w:space="0" w:color="auto"/>
                  </w:divBdr>
                  <w:divsChild>
                    <w:div w:id="1471166475">
                      <w:marLeft w:val="0"/>
                      <w:marRight w:val="0"/>
                      <w:marTop w:val="0"/>
                      <w:marBottom w:val="0"/>
                      <w:divBdr>
                        <w:top w:val="none" w:sz="0" w:space="0" w:color="auto"/>
                        <w:left w:val="none" w:sz="0" w:space="0" w:color="auto"/>
                        <w:bottom w:val="none" w:sz="0" w:space="0" w:color="auto"/>
                        <w:right w:val="none" w:sz="0" w:space="0" w:color="auto"/>
                      </w:divBdr>
                    </w:div>
                  </w:divsChild>
                </w:div>
                <w:div w:id="426193674">
                  <w:marLeft w:val="0"/>
                  <w:marRight w:val="0"/>
                  <w:marTop w:val="0"/>
                  <w:marBottom w:val="0"/>
                  <w:divBdr>
                    <w:top w:val="none" w:sz="0" w:space="0" w:color="auto"/>
                    <w:left w:val="none" w:sz="0" w:space="0" w:color="auto"/>
                    <w:bottom w:val="none" w:sz="0" w:space="0" w:color="auto"/>
                    <w:right w:val="none" w:sz="0" w:space="0" w:color="auto"/>
                  </w:divBdr>
                  <w:divsChild>
                    <w:div w:id="301271728">
                      <w:marLeft w:val="0"/>
                      <w:marRight w:val="0"/>
                      <w:marTop w:val="0"/>
                      <w:marBottom w:val="0"/>
                      <w:divBdr>
                        <w:top w:val="none" w:sz="0" w:space="0" w:color="auto"/>
                        <w:left w:val="none" w:sz="0" w:space="0" w:color="auto"/>
                        <w:bottom w:val="none" w:sz="0" w:space="0" w:color="auto"/>
                        <w:right w:val="none" w:sz="0" w:space="0" w:color="auto"/>
                      </w:divBdr>
                    </w:div>
                  </w:divsChild>
                </w:div>
                <w:div w:id="484736700">
                  <w:marLeft w:val="0"/>
                  <w:marRight w:val="0"/>
                  <w:marTop w:val="0"/>
                  <w:marBottom w:val="0"/>
                  <w:divBdr>
                    <w:top w:val="none" w:sz="0" w:space="0" w:color="auto"/>
                    <w:left w:val="none" w:sz="0" w:space="0" w:color="auto"/>
                    <w:bottom w:val="none" w:sz="0" w:space="0" w:color="auto"/>
                    <w:right w:val="none" w:sz="0" w:space="0" w:color="auto"/>
                  </w:divBdr>
                  <w:divsChild>
                    <w:div w:id="1927958708">
                      <w:marLeft w:val="0"/>
                      <w:marRight w:val="0"/>
                      <w:marTop w:val="0"/>
                      <w:marBottom w:val="0"/>
                      <w:divBdr>
                        <w:top w:val="none" w:sz="0" w:space="0" w:color="auto"/>
                        <w:left w:val="none" w:sz="0" w:space="0" w:color="auto"/>
                        <w:bottom w:val="none" w:sz="0" w:space="0" w:color="auto"/>
                        <w:right w:val="none" w:sz="0" w:space="0" w:color="auto"/>
                      </w:divBdr>
                    </w:div>
                  </w:divsChild>
                </w:div>
                <w:div w:id="522983644">
                  <w:marLeft w:val="0"/>
                  <w:marRight w:val="0"/>
                  <w:marTop w:val="0"/>
                  <w:marBottom w:val="0"/>
                  <w:divBdr>
                    <w:top w:val="none" w:sz="0" w:space="0" w:color="auto"/>
                    <w:left w:val="none" w:sz="0" w:space="0" w:color="auto"/>
                    <w:bottom w:val="none" w:sz="0" w:space="0" w:color="auto"/>
                    <w:right w:val="none" w:sz="0" w:space="0" w:color="auto"/>
                  </w:divBdr>
                  <w:divsChild>
                    <w:div w:id="498618091">
                      <w:marLeft w:val="0"/>
                      <w:marRight w:val="0"/>
                      <w:marTop w:val="0"/>
                      <w:marBottom w:val="0"/>
                      <w:divBdr>
                        <w:top w:val="none" w:sz="0" w:space="0" w:color="auto"/>
                        <w:left w:val="none" w:sz="0" w:space="0" w:color="auto"/>
                        <w:bottom w:val="none" w:sz="0" w:space="0" w:color="auto"/>
                        <w:right w:val="none" w:sz="0" w:space="0" w:color="auto"/>
                      </w:divBdr>
                    </w:div>
                  </w:divsChild>
                </w:div>
                <w:div w:id="553008277">
                  <w:marLeft w:val="0"/>
                  <w:marRight w:val="0"/>
                  <w:marTop w:val="0"/>
                  <w:marBottom w:val="0"/>
                  <w:divBdr>
                    <w:top w:val="none" w:sz="0" w:space="0" w:color="auto"/>
                    <w:left w:val="none" w:sz="0" w:space="0" w:color="auto"/>
                    <w:bottom w:val="none" w:sz="0" w:space="0" w:color="auto"/>
                    <w:right w:val="none" w:sz="0" w:space="0" w:color="auto"/>
                  </w:divBdr>
                  <w:divsChild>
                    <w:div w:id="1734113953">
                      <w:marLeft w:val="0"/>
                      <w:marRight w:val="0"/>
                      <w:marTop w:val="0"/>
                      <w:marBottom w:val="0"/>
                      <w:divBdr>
                        <w:top w:val="none" w:sz="0" w:space="0" w:color="auto"/>
                        <w:left w:val="none" w:sz="0" w:space="0" w:color="auto"/>
                        <w:bottom w:val="none" w:sz="0" w:space="0" w:color="auto"/>
                        <w:right w:val="none" w:sz="0" w:space="0" w:color="auto"/>
                      </w:divBdr>
                    </w:div>
                  </w:divsChild>
                </w:div>
                <w:div w:id="594434315">
                  <w:marLeft w:val="0"/>
                  <w:marRight w:val="0"/>
                  <w:marTop w:val="0"/>
                  <w:marBottom w:val="0"/>
                  <w:divBdr>
                    <w:top w:val="none" w:sz="0" w:space="0" w:color="auto"/>
                    <w:left w:val="none" w:sz="0" w:space="0" w:color="auto"/>
                    <w:bottom w:val="none" w:sz="0" w:space="0" w:color="auto"/>
                    <w:right w:val="none" w:sz="0" w:space="0" w:color="auto"/>
                  </w:divBdr>
                  <w:divsChild>
                    <w:div w:id="6518433">
                      <w:marLeft w:val="0"/>
                      <w:marRight w:val="0"/>
                      <w:marTop w:val="0"/>
                      <w:marBottom w:val="0"/>
                      <w:divBdr>
                        <w:top w:val="none" w:sz="0" w:space="0" w:color="auto"/>
                        <w:left w:val="none" w:sz="0" w:space="0" w:color="auto"/>
                        <w:bottom w:val="none" w:sz="0" w:space="0" w:color="auto"/>
                        <w:right w:val="none" w:sz="0" w:space="0" w:color="auto"/>
                      </w:divBdr>
                    </w:div>
                  </w:divsChild>
                </w:div>
                <w:div w:id="635722996">
                  <w:marLeft w:val="0"/>
                  <w:marRight w:val="0"/>
                  <w:marTop w:val="0"/>
                  <w:marBottom w:val="0"/>
                  <w:divBdr>
                    <w:top w:val="none" w:sz="0" w:space="0" w:color="auto"/>
                    <w:left w:val="none" w:sz="0" w:space="0" w:color="auto"/>
                    <w:bottom w:val="none" w:sz="0" w:space="0" w:color="auto"/>
                    <w:right w:val="none" w:sz="0" w:space="0" w:color="auto"/>
                  </w:divBdr>
                  <w:divsChild>
                    <w:div w:id="668827368">
                      <w:marLeft w:val="0"/>
                      <w:marRight w:val="0"/>
                      <w:marTop w:val="0"/>
                      <w:marBottom w:val="0"/>
                      <w:divBdr>
                        <w:top w:val="none" w:sz="0" w:space="0" w:color="auto"/>
                        <w:left w:val="none" w:sz="0" w:space="0" w:color="auto"/>
                        <w:bottom w:val="none" w:sz="0" w:space="0" w:color="auto"/>
                        <w:right w:val="none" w:sz="0" w:space="0" w:color="auto"/>
                      </w:divBdr>
                    </w:div>
                  </w:divsChild>
                </w:div>
                <w:div w:id="680199747">
                  <w:marLeft w:val="0"/>
                  <w:marRight w:val="0"/>
                  <w:marTop w:val="0"/>
                  <w:marBottom w:val="0"/>
                  <w:divBdr>
                    <w:top w:val="none" w:sz="0" w:space="0" w:color="auto"/>
                    <w:left w:val="none" w:sz="0" w:space="0" w:color="auto"/>
                    <w:bottom w:val="none" w:sz="0" w:space="0" w:color="auto"/>
                    <w:right w:val="none" w:sz="0" w:space="0" w:color="auto"/>
                  </w:divBdr>
                  <w:divsChild>
                    <w:div w:id="1536501373">
                      <w:marLeft w:val="0"/>
                      <w:marRight w:val="0"/>
                      <w:marTop w:val="0"/>
                      <w:marBottom w:val="0"/>
                      <w:divBdr>
                        <w:top w:val="none" w:sz="0" w:space="0" w:color="auto"/>
                        <w:left w:val="none" w:sz="0" w:space="0" w:color="auto"/>
                        <w:bottom w:val="none" w:sz="0" w:space="0" w:color="auto"/>
                        <w:right w:val="none" w:sz="0" w:space="0" w:color="auto"/>
                      </w:divBdr>
                    </w:div>
                  </w:divsChild>
                </w:div>
                <w:div w:id="684018094">
                  <w:marLeft w:val="0"/>
                  <w:marRight w:val="0"/>
                  <w:marTop w:val="0"/>
                  <w:marBottom w:val="0"/>
                  <w:divBdr>
                    <w:top w:val="none" w:sz="0" w:space="0" w:color="auto"/>
                    <w:left w:val="none" w:sz="0" w:space="0" w:color="auto"/>
                    <w:bottom w:val="none" w:sz="0" w:space="0" w:color="auto"/>
                    <w:right w:val="none" w:sz="0" w:space="0" w:color="auto"/>
                  </w:divBdr>
                  <w:divsChild>
                    <w:div w:id="970869596">
                      <w:marLeft w:val="0"/>
                      <w:marRight w:val="0"/>
                      <w:marTop w:val="0"/>
                      <w:marBottom w:val="0"/>
                      <w:divBdr>
                        <w:top w:val="none" w:sz="0" w:space="0" w:color="auto"/>
                        <w:left w:val="none" w:sz="0" w:space="0" w:color="auto"/>
                        <w:bottom w:val="none" w:sz="0" w:space="0" w:color="auto"/>
                        <w:right w:val="none" w:sz="0" w:space="0" w:color="auto"/>
                      </w:divBdr>
                    </w:div>
                  </w:divsChild>
                </w:div>
                <w:div w:id="709378091">
                  <w:marLeft w:val="0"/>
                  <w:marRight w:val="0"/>
                  <w:marTop w:val="0"/>
                  <w:marBottom w:val="0"/>
                  <w:divBdr>
                    <w:top w:val="none" w:sz="0" w:space="0" w:color="auto"/>
                    <w:left w:val="none" w:sz="0" w:space="0" w:color="auto"/>
                    <w:bottom w:val="none" w:sz="0" w:space="0" w:color="auto"/>
                    <w:right w:val="none" w:sz="0" w:space="0" w:color="auto"/>
                  </w:divBdr>
                  <w:divsChild>
                    <w:div w:id="1532453182">
                      <w:marLeft w:val="0"/>
                      <w:marRight w:val="0"/>
                      <w:marTop w:val="0"/>
                      <w:marBottom w:val="0"/>
                      <w:divBdr>
                        <w:top w:val="none" w:sz="0" w:space="0" w:color="auto"/>
                        <w:left w:val="none" w:sz="0" w:space="0" w:color="auto"/>
                        <w:bottom w:val="none" w:sz="0" w:space="0" w:color="auto"/>
                        <w:right w:val="none" w:sz="0" w:space="0" w:color="auto"/>
                      </w:divBdr>
                    </w:div>
                  </w:divsChild>
                </w:div>
                <w:div w:id="738749036">
                  <w:marLeft w:val="0"/>
                  <w:marRight w:val="0"/>
                  <w:marTop w:val="0"/>
                  <w:marBottom w:val="0"/>
                  <w:divBdr>
                    <w:top w:val="none" w:sz="0" w:space="0" w:color="auto"/>
                    <w:left w:val="none" w:sz="0" w:space="0" w:color="auto"/>
                    <w:bottom w:val="none" w:sz="0" w:space="0" w:color="auto"/>
                    <w:right w:val="none" w:sz="0" w:space="0" w:color="auto"/>
                  </w:divBdr>
                  <w:divsChild>
                    <w:div w:id="1514611719">
                      <w:marLeft w:val="0"/>
                      <w:marRight w:val="0"/>
                      <w:marTop w:val="0"/>
                      <w:marBottom w:val="0"/>
                      <w:divBdr>
                        <w:top w:val="none" w:sz="0" w:space="0" w:color="auto"/>
                        <w:left w:val="none" w:sz="0" w:space="0" w:color="auto"/>
                        <w:bottom w:val="none" w:sz="0" w:space="0" w:color="auto"/>
                        <w:right w:val="none" w:sz="0" w:space="0" w:color="auto"/>
                      </w:divBdr>
                    </w:div>
                  </w:divsChild>
                </w:div>
                <w:div w:id="745418710">
                  <w:marLeft w:val="0"/>
                  <w:marRight w:val="0"/>
                  <w:marTop w:val="0"/>
                  <w:marBottom w:val="0"/>
                  <w:divBdr>
                    <w:top w:val="none" w:sz="0" w:space="0" w:color="auto"/>
                    <w:left w:val="none" w:sz="0" w:space="0" w:color="auto"/>
                    <w:bottom w:val="none" w:sz="0" w:space="0" w:color="auto"/>
                    <w:right w:val="none" w:sz="0" w:space="0" w:color="auto"/>
                  </w:divBdr>
                  <w:divsChild>
                    <w:div w:id="2006202259">
                      <w:marLeft w:val="0"/>
                      <w:marRight w:val="0"/>
                      <w:marTop w:val="0"/>
                      <w:marBottom w:val="0"/>
                      <w:divBdr>
                        <w:top w:val="none" w:sz="0" w:space="0" w:color="auto"/>
                        <w:left w:val="none" w:sz="0" w:space="0" w:color="auto"/>
                        <w:bottom w:val="none" w:sz="0" w:space="0" w:color="auto"/>
                        <w:right w:val="none" w:sz="0" w:space="0" w:color="auto"/>
                      </w:divBdr>
                    </w:div>
                  </w:divsChild>
                </w:div>
                <w:div w:id="791022675">
                  <w:marLeft w:val="0"/>
                  <w:marRight w:val="0"/>
                  <w:marTop w:val="0"/>
                  <w:marBottom w:val="0"/>
                  <w:divBdr>
                    <w:top w:val="none" w:sz="0" w:space="0" w:color="auto"/>
                    <w:left w:val="none" w:sz="0" w:space="0" w:color="auto"/>
                    <w:bottom w:val="none" w:sz="0" w:space="0" w:color="auto"/>
                    <w:right w:val="none" w:sz="0" w:space="0" w:color="auto"/>
                  </w:divBdr>
                  <w:divsChild>
                    <w:div w:id="551696316">
                      <w:marLeft w:val="0"/>
                      <w:marRight w:val="0"/>
                      <w:marTop w:val="0"/>
                      <w:marBottom w:val="0"/>
                      <w:divBdr>
                        <w:top w:val="none" w:sz="0" w:space="0" w:color="auto"/>
                        <w:left w:val="none" w:sz="0" w:space="0" w:color="auto"/>
                        <w:bottom w:val="none" w:sz="0" w:space="0" w:color="auto"/>
                        <w:right w:val="none" w:sz="0" w:space="0" w:color="auto"/>
                      </w:divBdr>
                    </w:div>
                  </w:divsChild>
                </w:div>
                <w:div w:id="829371854">
                  <w:marLeft w:val="0"/>
                  <w:marRight w:val="0"/>
                  <w:marTop w:val="0"/>
                  <w:marBottom w:val="0"/>
                  <w:divBdr>
                    <w:top w:val="none" w:sz="0" w:space="0" w:color="auto"/>
                    <w:left w:val="none" w:sz="0" w:space="0" w:color="auto"/>
                    <w:bottom w:val="none" w:sz="0" w:space="0" w:color="auto"/>
                    <w:right w:val="none" w:sz="0" w:space="0" w:color="auto"/>
                  </w:divBdr>
                  <w:divsChild>
                    <w:div w:id="1061749524">
                      <w:marLeft w:val="0"/>
                      <w:marRight w:val="0"/>
                      <w:marTop w:val="0"/>
                      <w:marBottom w:val="0"/>
                      <w:divBdr>
                        <w:top w:val="none" w:sz="0" w:space="0" w:color="auto"/>
                        <w:left w:val="none" w:sz="0" w:space="0" w:color="auto"/>
                        <w:bottom w:val="none" w:sz="0" w:space="0" w:color="auto"/>
                        <w:right w:val="none" w:sz="0" w:space="0" w:color="auto"/>
                      </w:divBdr>
                    </w:div>
                  </w:divsChild>
                </w:div>
                <w:div w:id="840202567">
                  <w:marLeft w:val="0"/>
                  <w:marRight w:val="0"/>
                  <w:marTop w:val="0"/>
                  <w:marBottom w:val="0"/>
                  <w:divBdr>
                    <w:top w:val="none" w:sz="0" w:space="0" w:color="auto"/>
                    <w:left w:val="none" w:sz="0" w:space="0" w:color="auto"/>
                    <w:bottom w:val="none" w:sz="0" w:space="0" w:color="auto"/>
                    <w:right w:val="none" w:sz="0" w:space="0" w:color="auto"/>
                  </w:divBdr>
                  <w:divsChild>
                    <w:div w:id="1498880400">
                      <w:marLeft w:val="0"/>
                      <w:marRight w:val="0"/>
                      <w:marTop w:val="0"/>
                      <w:marBottom w:val="0"/>
                      <w:divBdr>
                        <w:top w:val="none" w:sz="0" w:space="0" w:color="auto"/>
                        <w:left w:val="none" w:sz="0" w:space="0" w:color="auto"/>
                        <w:bottom w:val="none" w:sz="0" w:space="0" w:color="auto"/>
                        <w:right w:val="none" w:sz="0" w:space="0" w:color="auto"/>
                      </w:divBdr>
                    </w:div>
                  </w:divsChild>
                </w:div>
                <w:div w:id="890700274">
                  <w:marLeft w:val="0"/>
                  <w:marRight w:val="0"/>
                  <w:marTop w:val="0"/>
                  <w:marBottom w:val="0"/>
                  <w:divBdr>
                    <w:top w:val="none" w:sz="0" w:space="0" w:color="auto"/>
                    <w:left w:val="none" w:sz="0" w:space="0" w:color="auto"/>
                    <w:bottom w:val="none" w:sz="0" w:space="0" w:color="auto"/>
                    <w:right w:val="none" w:sz="0" w:space="0" w:color="auto"/>
                  </w:divBdr>
                  <w:divsChild>
                    <w:div w:id="364913144">
                      <w:marLeft w:val="0"/>
                      <w:marRight w:val="0"/>
                      <w:marTop w:val="0"/>
                      <w:marBottom w:val="0"/>
                      <w:divBdr>
                        <w:top w:val="none" w:sz="0" w:space="0" w:color="auto"/>
                        <w:left w:val="none" w:sz="0" w:space="0" w:color="auto"/>
                        <w:bottom w:val="none" w:sz="0" w:space="0" w:color="auto"/>
                        <w:right w:val="none" w:sz="0" w:space="0" w:color="auto"/>
                      </w:divBdr>
                    </w:div>
                  </w:divsChild>
                </w:div>
                <w:div w:id="902254475">
                  <w:marLeft w:val="0"/>
                  <w:marRight w:val="0"/>
                  <w:marTop w:val="0"/>
                  <w:marBottom w:val="0"/>
                  <w:divBdr>
                    <w:top w:val="none" w:sz="0" w:space="0" w:color="auto"/>
                    <w:left w:val="none" w:sz="0" w:space="0" w:color="auto"/>
                    <w:bottom w:val="none" w:sz="0" w:space="0" w:color="auto"/>
                    <w:right w:val="none" w:sz="0" w:space="0" w:color="auto"/>
                  </w:divBdr>
                  <w:divsChild>
                    <w:div w:id="739131214">
                      <w:marLeft w:val="0"/>
                      <w:marRight w:val="0"/>
                      <w:marTop w:val="0"/>
                      <w:marBottom w:val="0"/>
                      <w:divBdr>
                        <w:top w:val="none" w:sz="0" w:space="0" w:color="auto"/>
                        <w:left w:val="none" w:sz="0" w:space="0" w:color="auto"/>
                        <w:bottom w:val="none" w:sz="0" w:space="0" w:color="auto"/>
                        <w:right w:val="none" w:sz="0" w:space="0" w:color="auto"/>
                      </w:divBdr>
                    </w:div>
                  </w:divsChild>
                </w:div>
                <w:div w:id="912130259">
                  <w:marLeft w:val="0"/>
                  <w:marRight w:val="0"/>
                  <w:marTop w:val="0"/>
                  <w:marBottom w:val="0"/>
                  <w:divBdr>
                    <w:top w:val="none" w:sz="0" w:space="0" w:color="auto"/>
                    <w:left w:val="none" w:sz="0" w:space="0" w:color="auto"/>
                    <w:bottom w:val="none" w:sz="0" w:space="0" w:color="auto"/>
                    <w:right w:val="none" w:sz="0" w:space="0" w:color="auto"/>
                  </w:divBdr>
                  <w:divsChild>
                    <w:div w:id="480927538">
                      <w:marLeft w:val="0"/>
                      <w:marRight w:val="0"/>
                      <w:marTop w:val="0"/>
                      <w:marBottom w:val="0"/>
                      <w:divBdr>
                        <w:top w:val="none" w:sz="0" w:space="0" w:color="auto"/>
                        <w:left w:val="none" w:sz="0" w:space="0" w:color="auto"/>
                        <w:bottom w:val="none" w:sz="0" w:space="0" w:color="auto"/>
                        <w:right w:val="none" w:sz="0" w:space="0" w:color="auto"/>
                      </w:divBdr>
                    </w:div>
                  </w:divsChild>
                </w:div>
                <w:div w:id="953751653">
                  <w:marLeft w:val="0"/>
                  <w:marRight w:val="0"/>
                  <w:marTop w:val="0"/>
                  <w:marBottom w:val="0"/>
                  <w:divBdr>
                    <w:top w:val="none" w:sz="0" w:space="0" w:color="auto"/>
                    <w:left w:val="none" w:sz="0" w:space="0" w:color="auto"/>
                    <w:bottom w:val="none" w:sz="0" w:space="0" w:color="auto"/>
                    <w:right w:val="none" w:sz="0" w:space="0" w:color="auto"/>
                  </w:divBdr>
                  <w:divsChild>
                    <w:div w:id="121969734">
                      <w:marLeft w:val="0"/>
                      <w:marRight w:val="0"/>
                      <w:marTop w:val="0"/>
                      <w:marBottom w:val="0"/>
                      <w:divBdr>
                        <w:top w:val="none" w:sz="0" w:space="0" w:color="auto"/>
                        <w:left w:val="none" w:sz="0" w:space="0" w:color="auto"/>
                        <w:bottom w:val="none" w:sz="0" w:space="0" w:color="auto"/>
                        <w:right w:val="none" w:sz="0" w:space="0" w:color="auto"/>
                      </w:divBdr>
                    </w:div>
                  </w:divsChild>
                </w:div>
                <w:div w:id="986864397">
                  <w:marLeft w:val="0"/>
                  <w:marRight w:val="0"/>
                  <w:marTop w:val="0"/>
                  <w:marBottom w:val="0"/>
                  <w:divBdr>
                    <w:top w:val="none" w:sz="0" w:space="0" w:color="auto"/>
                    <w:left w:val="none" w:sz="0" w:space="0" w:color="auto"/>
                    <w:bottom w:val="none" w:sz="0" w:space="0" w:color="auto"/>
                    <w:right w:val="none" w:sz="0" w:space="0" w:color="auto"/>
                  </w:divBdr>
                  <w:divsChild>
                    <w:div w:id="2143039713">
                      <w:marLeft w:val="0"/>
                      <w:marRight w:val="0"/>
                      <w:marTop w:val="0"/>
                      <w:marBottom w:val="0"/>
                      <w:divBdr>
                        <w:top w:val="none" w:sz="0" w:space="0" w:color="auto"/>
                        <w:left w:val="none" w:sz="0" w:space="0" w:color="auto"/>
                        <w:bottom w:val="none" w:sz="0" w:space="0" w:color="auto"/>
                        <w:right w:val="none" w:sz="0" w:space="0" w:color="auto"/>
                      </w:divBdr>
                    </w:div>
                  </w:divsChild>
                </w:div>
                <w:div w:id="1010565874">
                  <w:marLeft w:val="0"/>
                  <w:marRight w:val="0"/>
                  <w:marTop w:val="0"/>
                  <w:marBottom w:val="0"/>
                  <w:divBdr>
                    <w:top w:val="none" w:sz="0" w:space="0" w:color="auto"/>
                    <w:left w:val="none" w:sz="0" w:space="0" w:color="auto"/>
                    <w:bottom w:val="none" w:sz="0" w:space="0" w:color="auto"/>
                    <w:right w:val="none" w:sz="0" w:space="0" w:color="auto"/>
                  </w:divBdr>
                  <w:divsChild>
                    <w:div w:id="793334114">
                      <w:marLeft w:val="0"/>
                      <w:marRight w:val="0"/>
                      <w:marTop w:val="0"/>
                      <w:marBottom w:val="0"/>
                      <w:divBdr>
                        <w:top w:val="none" w:sz="0" w:space="0" w:color="auto"/>
                        <w:left w:val="none" w:sz="0" w:space="0" w:color="auto"/>
                        <w:bottom w:val="none" w:sz="0" w:space="0" w:color="auto"/>
                        <w:right w:val="none" w:sz="0" w:space="0" w:color="auto"/>
                      </w:divBdr>
                    </w:div>
                  </w:divsChild>
                </w:div>
                <w:div w:id="1057701306">
                  <w:marLeft w:val="0"/>
                  <w:marRight w:val="0"/>
                  <w:marTop w:val="0"/>
                  <w:marBottom w:val="0"/>
                  <w:divBdr>
                    <w:top w:val="none" w:sz="0" w:space="0" w:color="auto"/>
                    <w:left w:val="none" w:sz="0" w:space="0" w:color="auto"/>
                    <w:bottom w:val="none" w:sz="0" w:space="0" w:color="auto"/>
                    <w:right w:val="none" w:sz="0" w:space="0" w:color="auto"/>
                  </w:divBdr>
                  <w:divsChild>
                    <w:div w:id="1019817615">
                      <w:marLeft w:val="0"/>
                      <w:marRight w:val="0"/>
                      <w:marTop w:val="0"/>
                      <w:marBottom w:val="0"/>
                      <w:divBdr>
                        <w:top w:val="none" w:sz="0" w:space="0" w:color="auto"/>
                        <w:left w:val="none" w:sz="0" w:space="0" w:color="auto"/>
                        <w:bottom w:val="none" w:sz="0" w:space="0" w:color="auto"/>
                        <w:right w:val="none" w:sz="0" w:space="0" w:color="auto"/>
                      </w:divBdr>
                    </w:div>
                  </w:divsChild>
                </w:div>
                <w:div w:id="1127042169">
                  <w:marLeft w:val="0"/>
                  <w:marRight w:val="0"/>
                  <w:marTop w:val="0"/>
                  <w:marBottom w:val="0"/>
                  <w:divBdr>
                    <w:top w:val="none" w:sz="0" w:space="0" w:color="auto"/>
                    <w:left w:val="none" w:sz="0" w:space="0" w:color="auto"/>
                    <w:bottom w:val="none" w:sz="0" w:space="0" w:color="auto"/>
                    <w:right w:val="none" w:sz="0" w:space="0" w:color="auto"/>
                  </w:divBdr>
                  <w:divsChild>
                    <w:div w:id="306937850">
                      <w:marLeft w:val="0"/>
                      <w:marRight w:val="0"/>
                      <w:marTop w:val="0"/>
                      <w:marBottom w:val="0"/>
                      <w:divBdr>
                        <w:top w:val="none" w:sz="0" w:space="0" w:color="auto"/>
                        <w:left w:val="none" w:sz="0" w:space="0" w:color="auto"/>
                        <w:bottom w:val="none" w:sz="0" w:space="0" w:color="auto"/>
                        <w:right w:val="none" w:sz="0" w:space="0" w:color="auto"/>
                      </w:divBdr>
                    </w:div>
                  </w:divsChild>
                </w:div>
                <w:div w:id="1133448798">
                  <w:marLeft w:val="0"/>
                  <w:marRight w:val="0"/>
                  <w:marTop w:val="0"/>
                  <w:marBottom w:val="0"/>
                  <w:divBdr>
                    <w:top w:val="none" w:sz="0" w:space="0" w:color="auto"/>
                    <w:left w:val="none" w:sz="0" w:space="0" w:color="auto"/>
                    <w:bottom w:val="none" w:sz="0" w:space="0" w:color="auto"/>
                    <w:right w:val="none" w:sz="0" w:space="0" w:color="auto"/>
                  </w:divBdr>
                  <w:divsChild>
                    <w:div w:id="1960645041">
                      <w:marLeft w:val="0"/>
                      <w:marRight w:val="0"/>
                      <w:marTop w:val="0"/>
                      <w:marBottom w:val="0"/>
                      <w:divBdr>
                        <w:top w:val="none" w:sz="0" w:space="0" w:color="auto"/>
                        <w:left w:val="none" w:sz="0" w:space="0" w:color="auto"/>
                        <w:bottom w:val="none" w:sz="0" w:space="0" w:color="auto"/>
                        <w:right w:val="none" w:sz="0" w:space="0" w:color="auto"/>
                      </w:divBdr>
                    </w:div>
                  </w:divsChild>
                </w:div>
                <w:div w:id="1142843697">
                  <w:marLeft w:val="0"/>
                  <w:marRight w:val="0"/>
                  <w:marTop w:val="0"/>
                  <w:marBottom w:val="0"/>
                  <w:divBdr>
                    <w:top w:val="none" w:sz="0" w:space="0" w:color="auto"/>
                    <w:left w:val="none" w:sz="0" w:space="0" w:color="auto"/>
                    <w:bottom w:val="none" w:sz="0" w:space="0" w:color="auto"/>
                    <w:right w:val="none" w:sz="0" w:space="0" w:color="auto"/>
                  </w:divBdr>
                  <w:divsChild>
                    <w:div w:id="289093411">
                      <w:marLeft w:val="0"/>
                      <w:marRight w:val="0"/>
                      <w:marTop w:val="0"/>
                      <w:marBottom w:val="0"/>
                      <w:divBdr>
                        <w:top w:val="none" w:sz="0" w:space="0" w:color="auto"/>
                        <w:left w:val="none" w:sz="0" w:space="0" w:color="auto"/>
                        <w:bottom w:val="none" w:sz="0" w:space="0" w:color="auto"/>
                        <w:right w:val="none" w:sz="0" w:space="0" w:color="auto"/>
                      </w:divBdr>
                    </w:div>
                  </w:divsChild>
                </w:div>
                <w:div w:id="1172336231">
                  <w:marLeft w:val="0"/>
                  <w:marRight w:val="0"/>
                  <w:marTop w:val="0"/>
                  <w:marBottom w:val="0"/>
                  <w:divBdr>
                    <w:top w:val="none" w:sz="0" w:space="0" w:color="auto"/>
                    <w:left w:val="none" w:sz="0" w:space="0" w:color="auto"/>
                    <w:bottom w:val="none" w:sz="0" w:space="0" w:color="auto"/>
                    <w:right w:val="none" w:sz="0" w:space="0" w:color="auto"/>
                  </w:divBdr>
                  <w:divsChild>
                    <w:div w:id="122893080">
                      <w:marLeft w:val="0"/>
                      <w:marRight w:val="0"/>
                      <w:marTop w:val="0"/>
                      <w:marBottom w:val="0"/>
                      <w:divBdr>
                        <w:top w:val="none" w:sz="0" w:space="0" w:color="auto"/>
                        <w:left w:val="none" w:sz="0" w:space="0" w:color="auto"/>
                        <w:bottom w:val="none" w:sz="0" w:space="0" w:color="auto"/>
                        <w:right w:val="none" w:sz="0" w:space="0" w:color="auto"/>
                      </w:divBdr>
                    </w:div>
                  </w:divsChild>
                </w:div>
                <w:div w:id="1231424289">
                  <w:marLeft w:val="0"/>
                  <w:marRight w:val="0"/>
                  <w:marTop w:val="0"/>
                  <w:marBottom w:val="0"/>
                  <w:divBdr>
                    <w:top w:val="none" w:sz="0" w:space="0" w:color="auto"/>
                    <w:left w:val="none" w:sz="0" w:space="0" w:color="auto"/>
                    <w:bottom w:val="none" w:sz="0" w:space="0" w:color="auto"/>
                    <w:right w:val="none" w:sz="0" w:space="0" w:color="auto"/>
                  </w:divBdr>
                  <w:divsChild>
                    <w:div w:id="1314531606">
                      <w:marLeft w:val="0"/>
                      <w:marRight w:val="0"/>
                      <w:marTop w:val="0"/>
                      <w:marBottom w:val="0"/>
                      <w:divBdr>
                        <w:top w:val="none" w:sz="0" w:space="0" w:color="auto"/>
                        <w:left w:val="none" w:sz="0" w:space="0" w:color="auto"/>
                        <w:bottom w:val="none" w:sz="0" w:space="0" w:color="auto"/>
                        <w:right w:val="none" w:sz="0" w:space="0" w:color="auto"/>
                      </w:divBdr>
                    </w:div>
                  </w:divsChild>
                </w:div>
                <w:div w:id="1238127888">
                  <w:marLeft w:val="0"/>
                  <w:marRight w:val="0"/>
                  <w:marTop w:val="0"/>
                  <w:marBottom w:val="0"/>
                  <w:divBdr>
                    <w:top w:val="none" w:sz="0" w:space="0" w:color="auto"/>
                    <w:left w:val="none" w:sz="0" w:space="0" w:color="auto"/>
                    <w:bottom w:val="none" w:sz="0" w:space="0" w:color="auto"/>
                    <w:right w:val="none" w:sz="0" w:space="0" w:color="auto"/>
                  </w:divBdr>
                  <w:divsChild>
                    <w:div w:id="659769728">
                      <w:marLeft w:val="0"/>
                      <w:marRight w:val="0"/>
                      <w:marTop w:val="0"/>
                      <w:marBottom w:val="0"/>
                      <w:divBdr>
                        <w:top w:val="none" w:sz="0" w:space="0" w:color="auto"/>
                        <w:left w:val="none" w:sz="0" w:space="0" w:color="auto"/>
                        <w:bottom w:val="none" w:sz="0" w:space="0" w:color="auto"/>
                        <w:right w:val="none" w:sz="0" w:space="0" w:color="auto"/>
                      </w:divBdr>
                    </w:div>
                  </w:divsChild>
                </w:div>
                <w:div w:id="1248156677">
                  <w:marLeft w:val="0"/>
                  <w:marRight w:val="0"/>
                  <w:marTop w:val="0"/>
                  <w:marBottom w:val="0"/>
                  <w:divBdr>
                    <w:top w:val="none" w:sz="0" w:space="0" w:color="auto"/>
                    <w:left w:val="none" w:sz="0" w:space="0" w:color="auto"/>
                    <w:bottom w:val="none" w:sz="0" w:space="0" w:color="auto"/>
                    <w:right w:val="none" w:sz="0" w:space="0" w:color="auto"/>
                  </w:divBdr>
                  <w:divsChild>
                    <w:div w:id="514617811">
                      <w:marLeft w:val="0"/>
                      <w:marRight w:val="0"/>
                      <w:marTop w:val="0"/>
                      <w:marBottom w:val="0"/>
                      <w:divBdr>
                        <w:top w:val="none" w:sz="0" w:space="0" w:color="auto"/>
                        <w:left w:val="none" w:sz="0" w:space="0" w:color="auto"/>
                        <w:bottom w:val="none" w:sz="0" w:space="0" w:color="auto"/>
                        <w:right w:val="none" w:sz="0" w:space="0" w:color="auto"/>
                      </w:divBdr>
                    </w:div>
                  </w:divsChild>
                </w:div>
                <w:div w:id="1330980424">
                  <w:marLeft w:val="0"/>
                  <w:marRight w:val="0"/>
                  <w:marTop w:val="0"/>
                  <w:marBottom w:val="0"/>
                  <w:divBdr>
                    <w:top w:val="none" w:sz="0" w:space="0" w:color="auto"/>
                    <w:left w:val="none" w:sz="0" w:space="0" w:color="auto"/>
                    <w:bottom w:val="none" w:sz="0" w:space="0" w:color="auto"/>
                    <w:right w:val="none" w:sz="0" w:space="0" w:color="auto"/>
                  </w:divBdr>
                  <w:divsChild>
                    <w:div w:id="2125616373">
                      <w:marLeft w:val="0"/>
                      <w:marRight w:val="0"/>
                      <w:marTop w:val="0"/>
                      <w:marBottom w:val="0"/>
                      <w:divBdr>
                        <w:top w:val="none" w:sz="0" w:space="0" w:color="auto"/>
                        <w:left w:val="none" w:sz="0" w:space="0" w:color="auto"/>
                        <w:bottom w:val="none" w:sz="0" w:space="0" w:color="auto"/>
                        <w:right w:val="none" w:sz="0" w:space="0" w:color="auto"/>
                      </w:divBdr>
                    </w:div>
                  </w:divsChild>
                </w:div>
                <w:div w:id="1368917754">
                  <w:marLeft w:val="0"/>
                  <w:marRight w:val="0"/>
                  <w:marTop w:val="0"/>
                  <w:marBottom w:val="0"/>
                  <w:divBdr>
                    <w:top w:val="none" w:sz="0" w:space="0" w:color="auto"/>
                    <w:left w:val="none" w:sz="0" w:space="0" w:color="auto"/>
                    <w:bottom w:val="none" w:sz="0" w:space="0" w:color="auto"/>
                    <w:right w:val="none" w:sz="0" w:space="0" w:color="auto"/>
                  </w:divBdr>
                  <w:divsChild>
                    <w:div w:id="968823411">
                      <w:marLeft w:val="0"/>
                      <w:marRight w:val="0"/>
                      <w:marTop w:val="0"/>
                      <w:marBottom w:val="0"/>
                      <w:divBdr>
                        <w:top w:val="none" w:sz="0" w:space="0" w:color="auto"/>
                        <w:left w:val="none" w:sz="0" w:space="0" w:color="auto"/>
                        <w:bottom w:val="none" w:sz="0" w:space="0" w:color="auto"/>
                        <w:right w:val="none" w:sz="0" w:space="0" w:color="auto"/>
                      </w:divBdr>
                    </w:div>
                  </w:divsChild>
                </w:div>
                <w:div w:id="1499419028">
                  <w:marLeft w:val="0"/>
                  <w:marRight w:val="0"/>
                  <w:marTop w:val="0"/>
                  <w:marBottom w:val="0"/>
                  <w:divBdr>
                    <w:top w:val="none" w:sz="0" w:space="0" w:color="auto"/>
                    <w:left w:val="none" w:sz="0" w:space="0" w:color="auto"/>
                    <w:bottom w:val="none" w:sz="0" w:space="0" w:color="auto"/>
                    <w:right w:val="none" w:sz="0" w:space="0" w:color="auto"/>
                  </w:divBdr>
                  <w:divsChild>
                    <w:div w:id="275405189">
                      <w:marLeft w:val="0"/>
                      <w:marRight w:val="0"/>
                      <w:marTop w:val="0"/>
                      <w:marBottom w:val="0"/>
                      <w:divBdr>
                        <w:top w:val="none" w:sz="0" w:space="0" w:color="auto"/>
                        <w:left w:val="none" w:sz="0" w:space="0" w:color="auto"/>
                        <w:bottom w:val="none" w:sz="0" w:space="0" w:color="auto"/>
                        <w:right w:val="none" w:sz="0" w:space="0" w:color="auto"/>
                      </w:divBdr>
                    </w:div>
                  </w:divsChild>
                </w:div>
                <w:div w:id="1563062431">
                  <w:marLeft w:val="0"/>
                  <w:marRight w:val="0"/>
                  <w:marTop w:val="0"/>
                  <w:marBottom w:val="0"/>
                  <w:divBdr>
                    <w:top w:val="none" w:sz="0" w:space="0" w:color="auto"/>
                    <w:left w:val="none" w:sz="0" w:space="0" w:color="auto"/>
                    <w:bottom w:val="none" w:sz="0" w:space="0" w:color="auto"/>
                    <w:right w:val="none" w:sz="0" w:space="0" w:color="auto"/>
                  </w:divBdr>
                  <w:divsChild>
                    <w:div w:id="743381263">
                      <w:marLeft w:val="0"/>
                      <w:marRight w:val="0"/>
                      <w:marTop w:val="0"/>
                      <w:marBottom w:val="0"/>
                      <w:divBdr>
                        <w:top w:val="none" w:sz="0" w:space="0" w:color="auto"/>
                        <w:left w:val="none" w:sz="0" w:space="0" w:color="auto"/>
                        <w:bottom w:val="none" w:sz="0" w:space="0" w:color="auto"/>
                        <w:right w:val="none" w:sz="0" w:space="0" w:color="auto"/>
                      </w:divBdr>
                    </w:div>
                  </w:divsChild>
                </w:div>
                <w:div w:id="1565867491">
                  <w:marLeft w:val="0"/>
                  <w:marRight w:val="0"/>
                  <w:marTop w:val="0"/>
                  <w:marBottom w:val="0"/>
                  <w:divBdr>
                    <w:top w:val="none" w:sz="0" w:space="0" w:color="auto"/>
                    <w:left w:val="none" w:sz="0" w:space="0" w:color="auto"/>
                    <w:bottom w:val="none" w:sz="0" w:space="0" w:color="auto"/>
                    <w:right w:val="none" w:sz="0" w:space="0" w:color="auto"/>
                  </w:divBdr>
                  <w:divsChild>
                    <w:div w:id="377585388">
                      <w:marLeft w:val="0"/>
                      <w:marRight w:val="0"/>
                      <w:marTop w:val="0"/>
                      <w:marBottom w:val="0"/>
                      <w:divBdr>
                        <w:top w:val="none" w:sz="0" w:space="0" w:color="auto"/>
                        <w:left w:val="none" w:sz="0" w:space="0" w:color="auto"/>
                        <w:bottom w:val="none" w:sz="0" w:space="0" w:color="auto"/>
                        <w:right w:val="none" w:sz="0" w:space="0" w:color="auto"/>
                      </w:divBdr>
                    </w:div>
                  </w:divsChild>
                </w:div>
                <w:div w:id="1574658671">
                  <w:marLeft w:val="0"/>
                  <w:marRight w:val="0"/>
                  <w:marTop w:val="0"/>
                  <w:marBottom w:val="0"/>
                  <w:divBdr>
                    <w:top w:val="none" w:sz="0" w:space="0" w:color="auto"/>
                    <w:left w:val="none" w:sz="0" w:space="0" w:color="auto"/>
                    <w:bottom w:val="none" w:sz="0" w:space="0" w:color="auto"/>
                    <w:right w:val="none" w:sz="0" w:space="0" w:color="auto"/>
                  </w:divBdr>
                  <w:divsChild>
                    <w:div w:id="2000570943">
                      <w:marLeft w:val="0"/>
                      <w:marRight w:val="0"/>
                      <w:marTop w:val="0"/>
                      <w:marBottom w:val="0"/>
                      <w:divBdr>
                        <w:top w:val="none" w:sz="0" w:space="0" w:color="auto"/>
                        <w:left w:val="none" w:sz="0" w:space="0" w:color="auto"/>
                        <w:bottom w:val="none" w:sz="0" w:space="0" w:color="auto"/>
                        <w:right w:val="none" w:sz="0" w:space="0" w:color="auto"/>
                      </w:divBdr>
                    </w:div>
                  </w:divsChild>
                </w:div>
                <w:div w:id="1588030346">
                  <w:marLeft w:val="0"/>
                  <w:marRight w:val="0"/>
                  <w:marTop w:val="0"/>
                  <w:marBottom w:val="0"/>
                  <w:divBdr>
                    <w:top w:val="none" w:sz="0" w:space="0" w:color="auto"/>
                    <w:left w:val="none" w:sz="0" w:space="0" w:color="auto"/>
                    <w:bottom w:val="none" w:sz="0" w:space="0" w:color="auto"/>
                    <w:right w:val="none" w:sz="0" w:space="0" w:color="auto"/>
                  </w:divBdr>
                  <w:divsChild>
                    <w:div w:id="394935783">
                      <w:marLeft w:val="0"/>
                      <w:marRight w:val="0"/>
                      <w:marTop w:val="0"/>
                      <w:marBottom w:val="0"/>
                      <w:divBdr>
                        <w:top w:val="none" w:sz="0" w:space="0" w:color="auto"/>
                        <w:left w:val="none" w:sz="0" w:space="0" w:color="auto"/>
                        <w:bottom w:val="none" w:sz="0" w:space="0" w:color="auto"/>
                        <w:right w:val="none" w:sz="0" w:space="0" w:color="auto"/>
                      </w:divBdr>
                    </w:div>
                  </w:divsChild>
                </w:div>
                <w:div w:id="1591084179">
                  <w:marLeft w:val="0"/>
                  <w:marRight w:val="0"/>
                  <w:marTop w:val="0"/>
                  <w:marBottom w:val="0"/>
                  <w:divBdr>
                    <w:top w:val="none" w:sz="0" w:space="0" w:color="auto"/>
                    <w:left w:val="none" w:sz="0" w:space="0" w:color="auto"/>
                    <w:bottom w:val="none" w:sz="0" w:space="0" w:color="auto"/>
                    <w:right w:val="none" w:sz="0" w:space="0" w:color="auto"/>
                  </w:divBdr>
                  <w:divsChild>
                    <w:div w:id="1163473559">
                      <w:marLeft w:val="0"/>
                      <w:marRight w:val="0"/>
                      <w:marTop w:val="0"/>
                      <w:marBottom w:val="0"/>
                      <w:divBdr>
                        <w:top w:val="none" w:sz="0" w:space="0" w:color="auto"/>
                        <w:left w:val="none" w:sz="0" w:space="0" w:color="auto"/>
                        <w:bottom w:val="none" w:sz="0" w:space="0" w:color="auto"/>
                        <w:right w:val="none" w:sz="0" w:space="0" w:color="auto"/>
                      </w:divBdr>
                    </w:div>
                  </w:divsChild>
                </w:div>
                <w:div w:id="1647516040">
                  <w:marLeft w:val="0"/>
                  <w:marRight w:val="0"/>
                  <w:marTop w:val="0"/>
                  <w:marBottom w:val="0"/>
                  <w:divBdr>
                    <w:top w:val="none" w:sz="0" w:space="0" w:color="auto"/>
                    <w:left w:val="none" w:sz="0" w:space="0" w:color="auto"/>
                    <w:bottom w:val="none" w:sz="0" w:space="0" w:color="auto"/>
                    <w:right w:val="none" w:sz="0" w:space="0" w:color="auto"/>
                  </w:divBdr>
                  <w:divsChild>
                    <w:div w:id="631524230">
                      <w:marLeft w:val="0"/>
                      <w:marRight w:val="0"/>
                      <w:marTop w:val="0"/>
                      <w:marBottom w:val="0"/>
                      <w:divBdr>
                        <w:top w:val="none" w:sz="0" w:space="0" w:color="auto"/>
                        <w:left w:val="none" w:sz="0" w:space="0" w:color="auto"/>
                        <w:bottom w:val="none" w:sz="0" w:space="0" w:color="auto"/>
                        <w:right w:val="none" w:sz="0" w:space="0" w:color="auto"/>
                      </w:divBdr>
                    </w:div>
                  </w:divsChild>
                </w:div>
                <w:div w:id="1652178037">
                  <w:marLeft w:val="0"/>
                  <w:marRight w:val="0"/>
                  <w:marTop w:val="0"/>
                  <w:marBottom w:val="0"/>
                  <w:divBdr>
                    <w:top w:val="none" w:sz="0" w:space="0" w:color="auto"/>
                    <w:left w:val="none" w:sz="0" w:space="0" w:color="auto"/>
                    <w:bottom w:val="none" w:sz="0" w:space="0" w:color="auto"/>
                    <w:right w:val="none" w:sz="0" w:space="0" w:color="auto"/>
                  </w:divBdr>
                  <w:divsChild>
                    <w:div w:id="1017466067">
                      <w:marLeft w:val="0"/>
                      <w:marRight w:val="0"/>
                      <w:marTop w:val="0"/>
                      <w:marBottom w:val="0"/>
                      <w:divBdr>
                        <w:top w:val="none" w:sz="0" w:space="0" w:color="auto"/>
                        <w:left w:val="none" w:sz="0" w:space="0" w:color="auto"/>
                        <w:bottom w:val="none" w:sz="0" w:space="0" w:color="auto"/>
                        <w:right w:val="none" w:sz="0" w:space="0" w:color="auto"/>
                      </w:divBdr>
                    </w:div>
                  </w:divsChild>
                </w:div>
                <w:div w:id="1699353099">
                  <w:marLeft w:val="0"/>
                  <w:marRight w:val="0"/>
                  <w:marTop w:val="0"/>
                  <w:marBottom w:val="0"/>
                  <w:divBdr>
                    <w:top w:val="none" w:sz="0" w:space="0" w:color="auto"/>
                    <w:left w:val="none" w:sz="0" w:space="0" w:color="auto"/>
                    <w:bottom w:val="none" w:sz="0" w:space="0" w:color="auto"/>
                    <w:right w:val="none" w:sz="0" w:space="0" w:color="auto"/>
                  </w:divBdr>
                  <w:divsChild>
                    <w:div w:id="1146823788">
                      <w:marLeft w:val="0"/>
                      <w:marRight w:val="0"/>
                      <w:marTop w:val="0"/>
                      <w:marBottom w:val="0"/>
                      <w:divBdr>
                        <w:top w:val="none" w:sz="0" w:space="0" w:color="auto"/>
                        <w:left w:val="none" w:sz="0" w:space="0" w:color="auto"/>
                        <w:bottom w:val="none" w:sz="0" w:space="0" w:color="auto"/>
                        <w:right w:val="none" w:sz="0" w:space="0" w:color="auto"/>
                      </w:divBdr>
                    </w:div>
                  </w:divsChild>
                </w:div>
                <w:div w:id="1755668620">
                  <w:marLeft w:val="0"/>
                  <w:marRight w:val="0"/>
                  <w:marTop w:val="0"/>
                  <w:marBottom w:val="0"/>
                  <w:divBdr>
                    <w:top w:val="none" w:sz="0" w:space="0" w:color="auto"/>
                    <w:left w:val="none" w:sz="0" w:space="0" w:color="auto"/>
                    <w:bottom w:val="none" w:sz="0" w:space="0" w:color="auto"/>
                    <w:right w:val="none" w:sz="0" w:space="0" w:color="auto"/>
                  </w:divBdr>
                  <w:divsChild>
                    <w:div w:id="198661829">
                      <w:marLeft w:val="0"/>
                      <w:marRight w:val="0"/>
                      <w:marTop w:val="0"/>
                      <w:marBottom w:val="0"/>
                      <w:divBdr>
                        <w:top w:val="none" w:sz="0" w:space="0" w:color="auto"/>
                        <w:left w:val="none" w:sz="0" w:space="0" w:color="auto"/>
                        <w:bottom w:val="none" w:sz="0" w:space="0" w:color="auto"/>
                        <w:right w:val="none" w:sz="0" w:space="0" w:color="auto"/>
                      </w:divBdr>
                    </w:div>
                  </w:divsChild>
                </w:div>
                <w:div w:id="1764109460">
                  <w:marLeft w:val="0"/>
                  <w:marRight w:val="0"/>
                  <w:marTop w:val="0"/>
                  <w:marBottom w:val="0"/>
                  <w:divBdr>
                    <w:top w:val="none" w:sz="0" w:space="0" w:color="auto"/>
                    <w:left w:val="none" w:sz="0" w:space="0" w:color="auto"/>
                    <w:bottom w:val="none" w:sz="0" w:space="0" w:color="auto"/>
                    <w:right w:val="none" w:sz="0" w:space="0" w:color="auto"/>
                  </w:divBdr>
                  <w:divsChild>
                    <w:div w:id="1073968636">
                      <w:marLeft w:val="0"/>
                      <w:marRight w:val="0"/>
                      <w:marTop w:val="0"/>
                      <w:marBottom w:val="0"/>
                      <w:divBdr>
                        <w:top w:val="none" w:sz="0" w:space="0" w:color="auto"/>
                        <w:left w:val="none" w:sz="0" w:space="0" w:color="auto"/>
                        <w:bottom w:val="none" w:sz="0" w:space="0" w:color="auto"/>
                        <w:right w:val="none" w:sz="0" w:space="0" w:color="auto"/>
                      </w:divBdr>
                    </w:div>
                  </w:divsChild>
                </w:div>
                <w:div w:id="1774788733">
                  <w:marLeft w:val="0"/>
                  <w:marRight w:val="0"/>
                  <w:marTop w:val="0"/>
                  <w:marBottom w:val="0"/>
                  <w:divBdr>
                    <w:top w:val="none" w:sz="0" w:space="0" w:color="auto"/>
                    <w:left w:val="none" w:sz="0" w:space="0" w:color="auto"/>
                    <w:bottom w:val="none" w:sz="0" w:space="0" w:color="auto"/>
                    <w:right w:val="none" w:sz="0" w:space="0" w:color="auto"/>
                  </w:divBdr>
                  <w:divsChild>
                    <w:div w:id="986276560">
                      <w:marLeft w:val="0"/>
                      <w:marRight w:val="0"/>
                      <w:marTop w:val="0"/>
                      <w:marBottom w:val="0"/>
                      <w:divBdr>
                        <w:top w:val="none" w:sz="0" w:space="0" w:color="auto"/>
                        <w:left w:val="none" w:sz="0" w:space="0" w:color="auto"/>
                        <w:bottom w:val="none" w:sz="0" w:space="0" w:color="auto"/>
                        <w:right w:val="none" w:sz="0" w:space="0" w:color="auto"/>
                      </w:divBdr>
                    </w:div>
                  </w:divsChild>
                </w:div>
                <w:div w:id="1782720737">
                  <w:marLeft w:val="0"/>
                  <w:marRight w:val="0"/>
                  <w:marTop w:val="0"/>
                  <w:marBottom w:val="0"/>
                  <w:divBdr>
                    <w:top w:val="none" w:sz="0" w:space="0" w:color="auto"/>
                    <w:left w:val="none" w:sz="0" w:space="0" w:color="auto"/>
                    <w:bottom w:val="none" w:sz="0" w:space="0" w:color="auto"/>
                    <w:right w:val="none" w:sz="0" w:space="0" w:color="auto"/>
                  </w:divBdr>
                  <w:divsChild>
                    <w:div w:id="941257595">
                      <w:marLeft w:val="0"/>
                      <w:marRight w:val="0"/>
                      <w:marTop w:val="0"/>
                      <w:marBottom w:val="0"/>
                      <w:divBdr>
                        <w:top w:val="none" w:sz="0" w:space="0" w:color="auto"/>
                        <w:left w:val="none" w:sz="0" w:space="0" w:color="auto"/>
                        <w:bottom w:val="none" w:sz="0" w:space="0" w:color="auto"/>
                        <w:right w:val="none" w:sz="0" w:space="0" w:color="auto"/>
                      </w:divBdr>
                    </w:div>
                  </w:divsChild>
                </w:div>
                <w:div w:id="1823544759">
                  <w:marLeft w:val="0"/>
                  <w:marRight w:val="0"/>
                  <w:marTop w:val="0"/>
                  <w:marBottom w:val="0"/>
                  <w:divBdr>
                    <w:top w:val="none" w:sz="0" w:space="0" w:color="auto"/>
                    <w:left w:val="none" w:sz="0" w:space="0" w:color="auto"/>
                    <w:bottom w:val="none" w:sz="0" w:space="0" w:color="auto"/>
                    <w:right w:val="none" w:sz="0" w:space="0" w:color="auto"/>
                  </w:divBdr>
                  <w:divsChild>
                    <w:div w:id="173617385">
                      <w:marLeft w:val="0"/>
                      <w:marRight w:val="0"/>
                      <w:marTop w:val="0"/>
                      <w:marBottom w:val="0"/>
                      <w:divBdr>
                        <w:top w:val="none" w:sz="0" w:space="0" w:color="auto"/>
                        <w:left w:val="none" w:sz="0" w:space="0" w:color="auto"/>
                        <w:bottom w:val="none" w:sz="0" w:space="0" w:color="auto"/>
                        <w:right w:val="none" w:sz="0" w:space="0" w:color="auto"/>
                      </w:divBdr>
                    </w:div>
                  </w:divsChild>
                </w:div>
                <w:div w:id="1828399414">
                  <w:marLeft w:val="0"/>
                  <w:marRight w:val="0"/>
                  <w:marTop w:val="0"/>
                  <w:marBottom w:val="0"/>
                  <w:divBdr>
                    <w:top w:val="none" w:sz="0" w:space="0" w:color="auto"/>
                    <w:left w:val="none" w:sz="0" w:space="0" w:color="auto"/>
                    <w:bottom w:val="none" w:sz="0" w:space="0" w:color="auto"/>
                    <w:right w:val="none" w:sz="0" w:space="0" w:color="auto"/>
                  </w:divBdr>
                  <w:divsChild>
                    <w:div w:id="717707276">
                      <w:marLeft w:val="0"/>
                      <w:marRight w:val="0"/>
                      <w:marTop w:val="0"/>
                      <w:marBottom w:val="0"/>
                      <w:divBdr>
                        <w:top w:val="none" w:sz="0" w:space="0" w:color="auto"/>
                        <w:left w:val="none" w:sz="0" w:space="0" w:color="auto"/>
                        <w:bottom w:val="none" w:sz="0" w:space="0" w:color="auto"/>
                        <w:right w:val="none" w:sz="0" w:space="0" w:color="auto"/>
                      </w:divBdr>
                    </w:div>
                  </w:divsChild>
                </w:div>
                <w:div w:id="1842506947">
                  <w:marLeft w:val="0"/>
                  <w:marRight w:val="0"/>
                  <w:marTop w:val="0"/>
                  <w:marBottom w:val="0"/>
                  <w:divBdr>
                    <w:top w:val="none" w:sz="0" w:space="0" w:color="auto"/>
                    <w:left w:val="none" w:sz="0" w:space="0" w:color="auto"/>
                    <w:bottom w:val="none" w:sz="0" w:space="0" w:color="auto"/>
                    <w:right w:val="none" w:sz="0" w:space="0" w:color="auto"/>
                  </w:divBdr>
                  <w:divsChild>
                    <w:div w:id="763653207">
                      <w:marLeft w:val="0"/>
                      <w:marRight w:val="0"/>
                      <w:marTop w:val="0"/>
                      <w:marBottom w:val="0"/>
                      <w:divBdr>
                        <w:top w:val="none" w:sz="0" w:space="0" w:color="auto"/>
                        <w:left w:val="none" w:sz="0" w:space="0" w:color="auto"/>
                        <w:bottom w:val="none" w:sz="0" w:space="0" w:color="auto"/>
                        <w:right w:val="none" w:sz="0" w:space="0" w:color="auto"/>
                      </w:divBdr>
                    </w:div>
                  </w:divsChild>
                </w:div>
                <w:div w:id="1887176375">
                  <w:marLeft w:val="0"/>
                  <w:marRight w:val="0"/>
                  <w:marTop w:val="0"/>
                  <w:marBottom w:val="0"/>
                  <w:divBdr>
                    <w:top w:val="none" w:sz="0" w:space="0" w:color="auto"/>
                    <w:left w:val="none" w:sz="0" w:space="0" w:color="auto"/>
                    <w:bottom w:val="none" w:sz="0" w:space="0" w:color="auto"/>
                    <w:right w:val="none" w:sz="0" w:space="0" w:color="auto"/>
                  </w:divBdr>
                  <w:divsChild>
                    <w:div w:id="196554141">
                      <w:marLeft w:val="0"/>
                      <w:marRight w:val="0"/>
                      <w:marTop w:val="0"/>
                      <w:marBottom w:val="0"/>
                      <w:divBdr>
                        <w:top w:val="none" w:sz="0" w:space="0" w:color="auto"/>
                        <w:left w:val="none" w:sz="0" w:space="0" w:color="auto"/>
                        <w:bottom w:val="none" w:sz="0" w:space="0" w:color="auto"/>
                        <w:right w:val="none" w:sz="0" w:space="0" w:color="auto"/>
                      </w:divBdr>
                    </w:div>
                  </w:divsChild>
                </w:div>
                <w:div w:id="1887794366">
                  <w:marLeft w:val="0"/>
                  <w:marRight w:val="0"/>
                  <w:marTop w:val="0"/>
                  <w:marBottom w:val="0"/>
                  <w:divBdr>
                    <w:top w:val="none" w:sz="0" w:space="0" w:color="auto"/>
                    <w:left w:val="none" w:sz="0" w:space="0" w:color="auto"/>
                    <w:bottom w:val="none" w:sz="0" w:space="0" w:color="auto"/>
                    <w:right w:val="none" w:sz="0" w:space="0" w:color="auto"/>
                  </w:divBdr>
                  <w:divsChild>
                    <w:div w:id="984436371">
                      <w:marLeft w:val="0"/>
                      <w:marRight w:val="0"/>
                      <w:marTop w:val="0"/>
                      <w:marBottom w:val="0"/>
                      <w:divBdr>
                        <w:top w:val="none" w:sz="0" w:space="0" w:color="auto"/>
                        <w:left w:val="none" w:sz="0" w:space="0" w:color="auto"/>
                        <w:bottom w:val="none" w:sz="0" w:space="0" w:color="auto"/>
                        <w:right w:val="none" w:sz="0" w:space="0" w:color="auto"/>
                      </w:divBdr>
                    </w:div>
                  </w:divsChild>
                </w:div>
                <w:div w:id="1932928678">
                  <w:marLeft w:val="0"/>
                  <w:marRight w:val="0"/>
                  <w:marTop w:val="0"/>
                  <w:marBottom w:val="0"/>
                  <w:divBdr>
                    <w:top w:val="none" w:sz="0" w:space="0" w:color="auto"/>
                    <w:left w:val="none" w:sz="0" w:space="0" w:color="auto"/>
                    <w:bottom w:val="none" w:sz="0" w:space="0" w:color="auto"/>
                    <w:right w:val="none" w:sz="0" w:space="0" w:color="auto"/>
                  </w:divBdr>
                  <w:divsChild>
                    <w:div w:id="197664950">
                      <w:marLeft w:val="0"/>
                      <w:marRight w:val="0"/>
                      <w:marTop w:val="0"/>
                      <w:marBottom w:val="0"/>
                      <w:divBdr>
                        <w:top w:val="none" w:sz="0" w:space="0" w:color="auto"/>
                        <w:left w:val="none" w:sz="0" w:space="0" w:color="auto"/>
                        <w:bottom w:val="none" w:sz="0" w:space="0" w:color="auto"/>
                        <w:right w:val="none" w:sz="0" w:space="0" w:color="auto"/>
                      </w:divBdr>
                    </w:div>
                  </w:divsChild>
                </w:div>
                <w:div w:id="1982494228">
                  <w:marLeft w:val="0"/>
                  <w:marRight w:val="0"/>
                  <w:marTop w:val="0"/>
                  <w:marBottom w:val="0"/>
                  <w:divBdr>
                    <w:top w:val="none" w:sz="0" w:space="0" w:color="auto"/>
                    <w:left w:val="none" w:sz="0" w:space="0" w:color="auto"/>
                    <w:bottom w:val="none" w:sz="0" w:space="0" w:color="auto"/>
                    <w:right w:val="none" w:sz="0" w:space="0" w:color="auto"/>
                  </w:divBdr>
                  <w:divsChild>
                    <w:div w:id="107429842">
                      <w:marLeft w:val="0"/>
                      <w:marRight w:val="0"/>
                      <w:marTop w:val="0"/>
                      <w:marBottom w:val="0"/>
                      <w:divBdr>
                        <w:top w:val="none" w:sz="0" w:space="0" w:color="auto"/>
                        <w:left w:val="none" w:sz="0" w:space="0" w:color="auto"/>
                        <w:bottom w:val="none" w:sz="0" w:space="0" w:color="auto"/>
                        <w:right w:val="none" w:sz="0" w:space="0" w:color="auto"/>
                      </w:divBdr>
                    </w:div>
                  </w:divsChild>
                </w:div>
                <w:div w:id="1984459989">
                  <w:marLeft w:val="0"/>
                  <w:marRight w:val="0"/>
                  <w:marTop w:val="0"/>
                  <w:marBottom w:val="0"/>
                  <w:divBdr>
                    <w:top w:val="none" w:sz="0" w:space="0" w:color="auto"/>
                    <w:left w:val="none" w:sz="0" w:space="0" w:color="auto"/>
                    <w:bottom w:val="none" w:sz="0" w:space="0" w:color="auto"/>
                    <w:right w:val="none" w:sz="0" w:space="0" w:color="auto"/>
                  </w:divBdr>
                  <w:divsChild>
                    <w:div w:id="1451246887">
                      <w:marLeft w:val="0"/>
                      <w:marRight w:val="0"/>
                      <w:marTop w:val="0"/>
                      <w:marBottom w:val="0"/>
                      <w:divBdr>
                        <w:top w:val="none" w:sz="0" w:space="0" w:color="auto"/>
                        <w:left w:val="none" w:sz="0" w:space="0" w:color="auto"/>
                        <w:bottom w:val="none" w:sz="0" w:space="0" w:color="auto"/>
                        <w:right w:val="none" w:sz="0" w:space="0" w:color="auto"/>
                      </w:divBdr>
                    </w:div>
                  </w:divsChild>
                </w:div>
                <w:div w:id="2076932082">
                  <w:marLeft w:val="0"/>
                  <w:marRight w:val="0"/>
                  <w:marTop w:val="0"/>
                  <w:marBottom w:val="0"/>
                  <w:divBdr>
                    <w:top w:val="none" w:sz="0" w:space="0" w:color="auto"/>
                    <w:left w:val="none" w:sz="0" w:space="0" w:color="auto"/>
                    <w:bottom w:val="none" w:sz="0" w:space="0" w:color="auto"/>
                    <w:right w:val="none" w:sz="0" w:space="0" w:color="auto"/>
                  </w:divBdr>
                  <w:divsChild>
                    <w:div w:id="661350073">
                      <w:marLeft w:val="0"/>
                      <w:marRight w:val="0"/>
                      <w:marTop w:val="0"/>
                      <w:marBottom w:val="0"/>
                      <w:divBdr>
                        <w:top w:val="none" w:sz="0" w:space="0" w:color="auto"/>
                        <w:left w:val="none" w:sz="0" w:space="0" w:color="auto"/>
                        <w:bottom w:val="none" w:sz="0" w:space="0" w:color="auto"/>
                        <w:right w:val="none" w:sz="0" w:space="0" w:color="auto"/>
                      </w:divBdr>
                    </w:div>
                  </w:divsChild>
                </w:div>
                <w:div w:id="2104258848">
                  <w:marLeft w:val="0"/>
                  <w:marRight w:val="0"/>
                  <w:marTop w:val="0"/>
                  <w:marBottom w:val="0"/>
                  <w:divBdr>
                    <w:top w:val="none" w:sz="0" w:space="0" w:color="auto"/>
                    <w:left w:val="none" w:sz="0" w:space="0" w:color="auto"/>
                    <w:bottom w:val="none" w:sz="0" w:space="0" w:color="auto"/>
                    <w:right w:val="none" w:sz="0" w:space="0" w:color="auto"/>
                  </w:divBdr>
                  <w:divsChild>
                    <w:div w:id="5443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26679">
          <w:marLeft w:val="0"/>
          <w:marRight w:val="0"/>
          <w:marTop w:val="0"/>
          <w:marBottom w:val="0"/>
          <w:divBdr>
            <w:top w:val="none" w:sz="0" w:space="0" w:color="auto"/>
            <w:left w:val="none" w:sz="0" w:space="0" w:color="auto"/>
            <w:bottom w:val="none" w:sz="0" w:space="0" w:color="auto"/>
            <w:right w:val="none" w:sz="0" w:space="0" w:color="auto"/>
          </w:divBdr>
        </w:div>
      </w:divsChild>
    </w:div>
    <w:div w:id="328220910">
      <w:bodyDiv w:val="1"/>
      <w:marLeft w:val="0"/>
      <w:marRight w:val="0"/>
      <w:marTop w:val="0"/>
      <w:marBottom w:val="0"/>
      <w:divBdr>
        <w:top w:val="none" w:sz="0" w:space="0" w:color="auto"/>
        <w:left w:val="none" w:sz="0" w:space="0" w:color="auto"/>
        <w:bottom w:val="none" w:sz="0" w:space="0" w:color="auto"/>
        <w:right w:val="none" w:sz="0" w:space="0" w:color="auto"/>
      </w:divBdr>
    </w:div>
    <w:div w:id="339159440">
      <w:bodyDiv w:val="1"/>
      <w:marLeft w:val="0"/>
      <w:marRight w:val="0"/>
      <w:marTop w:val="0"/>
      <w:marBottom w:val="0"/>
      <w:divBdr>
        <w:top w:val="none" w:sz="0" w:space="0" w:color="auto"/>
        <w:left w:val="none" w:sz="0" w:space="0" w:color="auto"/>
        <w:bottom w:val="none" w:sz="0" w:space="0" w:color="auto"/>
        <w:right w:val="none" w:sz="0" w:space="0" w:color="auto"/>
      </w:divBdr>
      <w:divsChild>
        <w:div w:id="374041518">
          <w:marLeft w:val="0"/>
          <w:marRight w:val="0"/>
          <w:marTop w:val="0"/>
          <w:marBottom w:val="0"/>
          <w:divBdr>
            <w:top w:val="none" w:sz="0" w:space="0" w:color="auto"/>
            <w:left w:val="none" w:sz="0" w:space="0" w:color="auto"/>
            <w:bottom w:val="none" w:sz="0" w:space="0" w:color="auto"/>
            <w:right w:val="none" w:sz="0" w:space="0" w:color="auto"/>
          </w:divBdr>
        </w:div>
        <w:div w:id="380787844">
          <w:marLeft w:val="0"/>
          <w:marRight w:val="0"/>
          <w:marTop w:val="0"/>
          <w:marBottom w:val="0"/>
          <w:divBdr>
            <w:top w:val="none" w:sz="0" w:space="0" w:color="auto"/>
            <w:left w:val="none" w:sz="0" w:space="0" w:color="auto"/>
            <w:bottom w:val="none" w:sz="0" w:space="0" w:color="auto"/>
            <w:right w:val="none" w:sz="0" w:space="0" w:color="auto"/>
          </w:divBdr>
        </w:div>
        <w:div w:id="599878179">
          <w:marLeft w:val="0"/>
          <w:marRight w:val="0"/>
          <w:marTop w:val="0"/>
          <w:marBottom w:val="0"/>
          <w:divBdr>
            <w:top w:val="none" w:sz="0" w:space="0" w:color="auto"/>
            <w:left w:val="none" w:sz="0" w:space="0" w:color="auto"/>
            <w:bottom w:val="none" w:sz="0" w:space="0" w:color="auto"/>
            <w:right w:val="none" w:sz="0" w:space="0" w:color="auto"/>
          </w:divBdr>
        </w:div>
        <w:div w:id="635837433">
          <w:marLeft w:val="0"/>
          <w:marRight w:val="0"/>
          <w:marTop w:val="0"/>
          <w:marBottom w:val="0"/>
          <w:divBdr>
            <w:top w:val="none" w:sz="0" w:space="0" w:color="auto"/>
            <w:left w:val="none" w:sz="0" w:space="0" w:color="auto"/>
            <w:bottom w:val="none" w:sz="0" w:space="0" w:color="auto"/>
            <w:right w:val="none" w:sz="0" w:space="0" w:color="auto"/>
          </w:divBdr>
        </w:div>
        <w:div w:id="640773382">
          <w:marLeft w:val="0"/>
          <w:marRight w:val="0"/>
          <w:marTop w:val="0"/>
          <w:marBottom w:val="0"/>
          <w:divBdr>
            <w:top w:val="none" w:sz="0" w:space="0" w:color="auto"/>
            <w:left w:val="none" w:sz="0" w:space="0" w:color="auto"/>
            <w:bottom w:val="none" w:sz="0" w:space="0" w:color="auto"/>
            <w:right w:val="none" w:sz="0" w:space="0" w:color="auto"/>
          </w:divBdr>
        </w:div>
        <w:div w:id="967707948">
          <w:marLeft w:val="0"/>
          <w:marRight w:val="0"/>
          <w:marTop w:val="0"/>
          <w:marBottom w:val="0"/>
          <w:divBdr>
            <w:top w:val="none" w:sz="0" w:space="0" w:color="auto"/>
            <w:left w:val="none" w:sz="0" w:space="0" w:color="auto"/>
            <w:bottom w:val="none" w:sz="0" w:space="0" w:color="auto"/>
            <w:right w:val="none" w:sz="0" w:space="0" w:color="auto"/>
          </w:divBdr>
        </w:div>
        <w:div w:id="1081754124">
          <w:marLeft w:val="0"/>
          <w:marRight w:val="0"/>
          <w:marTop w:val="0"/>
          <w:marBottom w:val="0"/>
          <w:divBdr>
            <w:top w:val="none" w:sz="0" w:space="0" w:color="auto"/>
            <w:left w:val="none" w:sz="0" w:space="0" w:color="auto"/>
            <w:bottom w:val="none" w:sz="0" w:space="0" w:color="auto"/>
            <w:right w:val="none" w:sz="0" w:space="0" w:color="auto"/>
          </w:divBdr>
        </w:div>
        <w:div w:id="1104575199">
          <w:marLeft w:val="0"/>
          <w:marRight w:val="0"/>
          <w:marTop w:val="0"/>
          <w:marBottom w:val="0"/>
          <w:divBdr>
            <w:top w:val="none" w:sz="0" w:space="0" w:color="auto"/>
            <w:left w:val="none" w:sz="0" w:space="0" w:color="auto"/>
            <w:bottom w:val="none" w:sz="0" w:space="0" w:color="auto"/>
            <w:right w:val="none" w:sz="0" w:space="0" w:color="auto"/>
          </w:divBdr>
        </w:div>
        <w:div w:id="1105810291">
          <w:marLeft w:val="0"/>
          <w:marRight w:val="0"/>
          <w:marTop w:val="0"/>
          <w:marBottom w:val="0"/>
          <w:divBdr>
            <w:top w:val="none" w:sz="0" w:space="0" w:color="auto"/>
            <w:left w:val="none" w:sz="0" w:space="0" w:color="auto"/>
            <w:bottom w:val="none" w:sz="0" w:space="0" w:color="auto"/>
            <w:right w:val="none" w:sz="0" w:space="0" w:color="auto"/>
          </w:divBdr>
        </w:div>
        <w:div w:id="1337152882">
          <w:marLeft w:val="0"/>
          <w:marRight w:val="0"/>
          <w:marTop w:val="0"/>
          <w:marBottom w:val="0"/>
          <w:divBdr>
            <w:top w:val="none" w:sz="0" w:space="0" w:color="auto"/>
            <w:left w:val="none" w:sz="0" w:space="0" w:color="auto"/>
            <w:bottom w:val="none" w:sz="0" w:space="0" w:color="auto"/>
            <w:right w:val="none" w:sz="0" w:space="0" w:color="auto"/>
          </w:divBdr>
        </w:div>
        <w:div w:id="1666393529">
          <w:marLeft w:val="0"/>
          <w:marRight w:val="0"/>
          <w:marTop w:val="0"/>
          <w:marBottom w:val="0"/>
          <w:divBdr>
            <w:top w:val="none" w:sz="0" w:space="0" w:color="auto"/>
            <w:left w:val="none" w:sz="0" w:space="0" w:color="auto"/>
            <w:bottom w:val="none" w:sz="0" w:space="0" w:color="auto"/>
            <w:right w:val="none" w:sz="0" w:space="0" w:color="auto"/>
          </w:divBdr>
        </w:div>
        <w:div w:id="1679884707">
          <w:marLeft w:val="0"/>
          <w:marRight w:val="0"/>
          <w:marTop w:val="0"/>
          <w:marBottom w:val="0"/>
          <w:divBdr>
            <w:top w:val="none" w:sz="0" w:space="0" w:color="auto"/>
            <w:left w:val="none" w:sz="0" w:space="0" w:color="auto"/>
            <w:bottom w:val="none" w:sz="0" w:space="0" w:color="auto"/>
            <w:right w:val="none" w:sz="0" w:space="0" w:color="auto"/>
          </w:divBdr>
        </w:div>
        <w:div w:id="1714499499">
          <w:marLeft w:val="0"/>
          <w:marRight w:val="0"/>
          <w:marTop w:val="0"/>
          <w:marBottom w:val="0"/>
          <w:divBdr>
            <w:top w:val="none" w:sz="0" w:space="0" w:color="auto"/>
            <w:left w:val="none" w:sz="0" w:space="0" w:color="auto"/>
            <w:bottom w:val="none" w:sz="0" w:space="0" w:color="auto"/>
            <w:right w:val="none" w:sz="0" w:space="0" w:color="auto"/>
          </w:divBdr>
        </w:div>
        <w:div w:id="1966427553">
          <w:marLeft w:val="0"/>
          <w:marRight w:val="0"/>
          <w:marTop w:val="0"/>
          <w:marBottom w:val="0"/>
          <w:divBdr>
            <w:top w:val="none" w:sz="0" w:space="0" w:color="auto"/>
            <w:left w:val="none" w:sz="0" w:space="0" w:color="auto"/>
            <w:bottom w:val="none" w:sz="0" w:space="0" w:color="auto"/>
            <w:right w:val="none" w:sz="0" w:space="0" w:color="auto"/>
          </w:divBdr>
        </w:div>
        <w:div w:id="2047176047">
          <w:marLeft w:val="0"/>
          <w:marRight w:val="0"/>
          <w:marTop w:val="0"/>
          <w:marBottom w:val="0"/>
          <w:divBdr>
            <w:top w:val="none" w:sz="0" w:space="0" w:color="auto"/>
            <w:left w:val="none" w:sz="0" w:space="0" w:color="auto"/>
            <w:bottom w:val="none" w:sz="0" w:space="0" w:color="auto"/>
            <w:right w:val="none" w:sz="0" w:space="0" w:color="auto"/>
          </w:divBdr>
        </w:div>
      </w:divsChild>
    </w:div>
    <w:div w:id="419522678">
      <w:bodyDiv w:val="1"/>
      <w:marLeft w:val="0"/>
      <w:marRight w:val="0"/>
      <w:marTop w:val="0"/>
      <w:marBottom w:val="0"/>
      <w:divBdr>
        <w:top w:val="none" w:sz="0" w:space="0" w:color="auto"/>
        <w:left w:val="none" w:sz="0" w:space="0" w:color="auto"/>
        <w:bottom w:val="none" w:sz="0" w:space="0" w:color="auto"/>
        <w:right w:val="none" w:sz="0" w:space="0" w:color="auto"/>
      </w:divBdr>
    </w:div>
    <w:div w:id="482311646">
      <w:bodyDiv w:val="1"/>
      <w:marLeft w:val="0"/>
      <w:marRight w:val="0"/>
      <w:marTop w:val="0"/>
      <w:marBottom w:val="0"/>
      <w:divBdr>
        <w:top w:val="none" w:sz="0" w:space="0" w:color="auto"/>
        <w:left w:val="none" w:sz="0" w:space="0" w:color="auto"/>
        <w:bottom w:val="none" w:sz="0" w:space="0" w:color="auto"/>
        <w:right w:val="none" w:sz="0" w:space="0" w:color="auto"/>
      </w:divBdr>
    </w:div>
    <w:div w:id="492721550">
      <w:bodyDiv w:val="1"/>
      <w:marLeft w:val="0"/>
      <w:marRight w:val="0"/>
      <w:marTop w:val="0"/>
      <w:marBottom w:val="0"/>
      <w:divBdr>
        <w:top w:val="none" w:sz="0" w:space="0" w:color="auto"/>
        <w:left w:val="none" w:sz="0" w:space="0" w:color="auto"/>
        <w:bottom w:val="none" w:sz="0" w:space="0" w:color="auto"/>
        <w:right w:val="none" w:sz="0" w:space="0" w:color="auto"/>
      </w:divBdr>
      <w:divsChild>
        <w:div w:id="59259172">
          <w:marLeft w:val="0"/>
          <w:marRight w:val="0"/>
          <w:marTop w:val="0"/>
          <w:marBottom w:val="0"/>
          <w:divBdr>
            <w:top w:val="none" w:sz="0" w:space="0" w:color="auto"/>
            <w:left w:val="none" w:sz="0" w:space="0" w:color="auto"/>
            <w:bottom w:val="none" w:sz="0" w:space="0" w:color="auto"/>
            <w:right w:val="none" w:sz="0" w:space="0" w:color="auto"/>
          </w:divBdr>
          <w:divsChild>
            <w:div w:id="143788376">
              <w:marLeft w:val="0"/>
              <w:marRight w:val="0"/>
              <w:marTop w:val="0"/>
              <w:marBottom w:val="0"/>
              <w:divBdr>
                <w:top w:val="none" w:sz="0" w:space="0" w:color="auto"/>
                <w:left w:val="none" w:sz="0" w:space="0" w:color="auto"/>
                <w:bottom w:val="none" w:sz="0" w:space="0" w:color="auto"/>
                <w:right w:val="none" w:sz="0" w:space="0" w:color="auto"/>
              </w:divBdr>
            </w:div>
          </w:divsChild>
        </w:div>
        <w:div w:id="203031389">
          <w:marLeft w:val="0"/>
          <w:marRight w:val="0"/>
          <w:marTop w:val="0"/>
          <w:marBottom w:val="0"/>
          <w:divBdr>
            <w:top w:val="none" w:sz="0" w:space="0" w:color="auto"/>
            <w:left w:val="none" w:sz="0" w:space="0" w:color="auto"/>
            <w:bottom w:val="none" w:sz="0" w:space="0" w:color="auto"/>
            <w:right w:val="none" w:sz="0" w:space="0" w:color="auto"/>
          </w:divBdr>
          <w:divsChild>
            <w:div w:id="611865870">
              <w:marLeft w:val="0"/>
              <w:marRight w:val="0"/>
              <w:marTop w:val="0"/>
              <w:marBottom w:val="0"/>
              <w:divBdr>
                <w:top w:val="none" w:sz="0" w:space="0" w:color="auto"/>
                <w:left w:val="none" w:sz="0" w:space="0" w:color="auto"/>
                <w:bottom w:val="none" w:sz="0" w:space="0" w:color="auto"/>
                <w:right w:val="none" w:sz="0" w:space="0" w:color="auto"/>
              </w:divBdr>
            </w:div>
          </w:divsChild>
        </w:div>
        <w:div w:id="862596352">
          <w:marLeft w:val="0"/>
          <w:marRight w:val="0"/>
          <w:marTop w:val="0"/>
          <w:marBottom w:val="0"/>
          <w:divBdr>
            <w:top w:val="none" w:sz="0" w:space="0" w:color="auto"/>
            <w:left w:val="none" w:sz="0" w:space="0" w:color="auto"/>
            <w:bottom w:val="none" w:sz="0" w:space="0" w:color="auto"/>
            <w:right w:val="none" w:sz="0" w:space="0" w:color="auto"/>
          </w:divBdr>
          <w:divsChild>
            <w:div w:id="737290151">
              <w:marLeft w:val="0"/>
              <w:marRight w:val="0"/>
              <w:marTop w:val="0"/>
              <w:marBottom w:val="0"/>
              <w:divBdr>
                <w:top w:val="none" w:sz="0" w:space="0" w:color="auto"/>
                <w:left w:val="none" w:sz="0" w:space="0" w:color="auto"/>
                <w:bottom w:val="none" w:sz="0" w:space="0" w:color="auto"/>
                <w:right w:val="none" w:sz="0" w:space="0" w:color="auto"/>
              </w:divBdr>
            </w:div>
          </w:divsChild>
        </w:div>
        <w:div w:id="1292782615">
          <w:marLeft w:val="0"/>
          <w:marRight w:val="0"/>
          <w:marTop w:val="0"/>
          <w:marBottom w:val="0"/>
          <w:divBdr>
            <w:top w:val="none" w:sz="0" w:space="0" w:color="auto"/>
            <w:left w:val="none" w:sz="0" w:space="0" w:color="auto"/>
            <w:bottom w:val="none" w:sz="0" w:space="0" w:color="auto"/>
            <w:right w:val="none" w:sz="0" w:space="0" w:color="auto"/>
          </w:divBdr>
          <w:divsChild>
            <w:div w:id="1034110386">
              <w:marLeft w:val="0"/>
              <w:marRight w:val="0"/>
              <w:marTop w:val="0"/>
              <w:marBottom w:val="0"/>
              <w:divBdr>
                <w:top w:val="none" w:sz="0" w:space="0" w:color="auto"/>
                <w:left w:val="none" w:sz="0" w:space="0" w:color="auto"/>
                <w:bottom w:val="none" w:sz="0" w:space="0" w:color="auto"/>
                <w:right w:val="none" w:sz="0" w:space="0" w:color="auto"/>
              </w:divBdr>
            </w:div>
          </w:divsChild>
        </w:div>
        <w:div w:id="1556160556">
          <w:marLeft w:val="0"/>
          <w:marRight w:val="0"/>
          <w:marTop w:val="0"/>
          <w:marBottom w:val="0"/>
          <w:divBdr>
            <w:top w:val="none" w:sz="0" w:space="0" w:color="auto"/>
            <w:left w:val="none" w:sz="0" w:space="0" w:color="auto"/>
            <w:bottom w:val="none" w:sz="0" w:space="0" w:color="auto"/>
            <w:right w:val="none" w:sz="0" w:space="0" w:color="auto"/>
          </w:divBdr>
          <w:divsChild>
            <w:div w:id="68185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3728">
      <w:bodyDiv w:val="1"/>
      <w:marLeft w:val="0"/>
      <w:marRight w:val="0"/>
      <w:marTop w:val="0"/>
      <w:marBottom w:val="0"/>
      <w:divBdr>
        <w:top w:val="none" w:sz="0" w:space="0" w:color="auto"/>
        <w:left w:val="none" w:sz="0" w:space="0" w:color="auto"/>
        <w:bottom w:val="none" w:sz="0" w:space="0" w:color="auto"/>
        <w:right w:val="none" w:sz="0" w:space="0" w:color="auto"/>
      </w:divBdr>
      <w:divsChild>
        <w:div w:id="1008293701">
          <w:marLeft w:val="0"/>
          <w:marRight w:val="0"/>
          <w:marTop w:val="0"/>
          <w:marBottom w:val="0"/>
          <w:divBdr>
            <w:top w:val="none" w:sz="0" w:space="0" w:color="auto"/>
            <w:left w:val="none" w:sz="0" w:space="0" w:color="auto"/>
            <w:bottom w:val="none" w:sz="0" w:space="0" w:color="auto"/>
            <w:right w:val="none" w:sz="0" w:space="0" w:color="auto"/>
          </w:divBdr>
          <w:divsChild>
            <w:div w:id="1884831223">
              <w:marLeft w:val="0"/>
              <w:marRight w:val="0"/>
              <w:marTop w:val="0"/>
              <w:marBottom w:val="0"/>
              <w:divBdr>
                <w:top w:val="none" w:sz="0" w:space="0" w:color="auto"/>
                <w:left w:val="none" w:sz="0" w:space="0" w:color="auto"/>
                <w:bottom w:val="none" w:sz="0" w:space="0" w:color="auto"/>
                <w:right w:val="none" w:sz="0" w:space="0" w:color="auto"/>
              </w:divBdr>
              <w:divsChild>
                <w:div w:id="672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1706">
      <w:bodyDiv w:val="1"/>
      <w:marLeft w:val="0"/>
      <w:marRight w:val="0"/>
      <w:marTop w:val="0"/>
      <w:marBottom w:val="0"/>
      <w:divBdr>
        <w:top w:val="none" w:sz="0" w:space="0" w:color="auto"/>
        <w:left w:val="none" w:sz="0" w:space="0" w:color="auto"/>
        <w:bottom w:val="none" w:sz="0" w:space="0" w:color="auto"/>
        <w:right w:val="none" w:sz="0" w:space="0" w:color="auto"/>
      </w:divBdr>
      <w:divsChild>
        <w:div w:id="312684817">
          <w:marLeft w:val="0"/>
          <w:marRight w:val="0"/>
          <w:marTop w:val="0"/>
          <w:marBottom w:val="0"/>
          <w:divBdr>
            <w:top w:val="none" w:sz="0" w:space="0" w:color="auto"/>
            <w:left w:val="none" w:sz="0" w:space="0" w:color="auto"/>
            <w:bottom w:val="none" w:sz="0" w:space="0" w:color="auto"/>
            <w:right w:val="none" w:sz="0" w:space="0" w:color="auto"/>
          </w:divBdr>
        </w:div>
        <w:div w:id="984314752">
          <w:marLeft w:val="0"/>
          <w:marRight w:val="0"/>
          <w:marTop w:val="0"/>
          <w:marBottom w:val="0"/>
          <w:divBdr>
            <w:top w:val="none" w:sz="0" w:space="0" w:color="auto"/>
            <w:left w:val="none" w:sz="0" w:space="0" w:color="auto"/>
            <w:bottom w:val="none" w:sz="0" w:space="0" w:color="auto"/>
            <w:right w:val="none" w:sz="0" w:space="0" w:color="auto"/>
          </w:divBdr>
        </w:div>
        <w:div w:id="1046372727">
          <w:marLeft w:val="0"/>
          <w:marRight w:val="0"/>
          <w:marTop w:val="0"/>
          <w:marBottom w:val="0"/>
          <w:divBdr>
            <w:top w:val="none" w:sz="0" w:space="0" w:color="auto"/>
            <w:left w:val="none" w:sz="0" w:space="0" w:color="auto"/>
            <w:bottom w:val="none" w:sz="0" w:space="0" w:color="auto"/>
            <w:right w:val="none" w:sz="0" w:space="0" w:color="auto"/>
          </w:divBdr>
        </w:div>
        <w:div w:id="1172450539">
          <w:marLeft w:val="0"/>
          <w:marRight w:val="0"/>
          <w:marTop w:val="0"/>
          <w:marBottom w:val="0"/>
          <w:divBdr>
            <w:top w:val="none" w:sz="0" w:space="0" w:color="auto"/>
            <w:left w:val="none" w:sz="0" w:space="0" w:color="auto"/>
            <w:bottom w:val="none" w:sz="0" w:space="0" w:color="auto"/>
            <w:right w:val="none" w:sz="0" w:space="0" w:color="auto"/>
          </w:divBdr>
        </w:div>
        <w:div w:id="1691754446">
          <w:marLeft w:val="0"/>
          <w:marRight w:val="0"/>
          <w:marTop w:val="0"/>
          <w:marBottom w:val="0"/>
          <w:divBdr>
            <w:top w:val="none" w:sz="0" w:space="0" w:color="auto"/>
            <w:left w:val="none" w:sz="0" w:space="0" w:color="auto"/>
            <w:bottom w:val="none" w:sz="0" w:space="0" w:color="auto"/>
            <w:right w:val="none" w:sz="0" w:space="0" w:color="auto"/>
          </w:divBdr>
        </w:div>
        <w:div w:id="1898785424">
          <w:marLeft w:val="0"/>
          <w:marRight w:val="0"/>
          <w:marTop w:val="0"/>
          <w:marBottom w:val="0"/>
          <w:divBdr>
            <w:top w:val="none" w:sz="0" w:space="0" w:color="auto"/>
            <w:left w:val="none" w:sz="0" w:space="0" w:color="auto"/>
            <w:bottom w:val="none" w:sz="0" w:space="0" w:color="auto"/>
            <w:right w:val="none" w:sz="0" w:space="0" w:color="auto"/>
          </w:divBdr>
        </w:div>
      </w:divsChild>
    </w:div>
    <w:div w:id="714503349">
      <w:bodyDiv w:val="1"/>
      <w:marLeft w:val="0"/>
      <w:marRight w:val="0"/>
      <w:marTop w:val="0"/>
      <w:marBottom w:val="0"/>
      <w:divBdr>
        <w:top w:val="none" w:sz="0" w:space="0" w:color="auto"/>
        <w:left w:val="none" w:sz="0" w:space="0" w:color="auto"/>
        <w:bottom w:val="none" w:sz="0" w:space="0" w:color="auto"/>
        <w:right w:val="none" w:sz="0" w:space="0" w:color="auto"/>
      </w:divBdr>
      <w:divsChild>
        <w:div w:id="55052692">
          <w:marLeft w:val="0"/>
          <w:marRight w:val="0"/>
          <w:marTop w:val="0"/>
          <w:marBottom w:val="0"/>
          <w:divBdr>
            <w:top w:val="none" w:sz="0" w:space="0" w:color="auto"/>
            <w:left w:val="none" w:sz="0" w:space="0" w:color="auto"/>
            <w:bottom w:val="none" w:sz="0" w:space="0" w:color="auto"/>
            <w:right w:val="none" w:sz="0" w:space="0" w:color="auto"/>
          </w:divBdr>
          <w:divsChild>
            <w:div w:id="844515413">
              <w:marLeft w:val="0"/>
              <w:marRight w:val="0"/>
              <w:marTop w:val="0"/>
              <w:marBottom w:val="0"/>
              <w:divBdr>
                <w:top w:val="none" w:sz="0" w:space="0" w:color="auto"/>
                <w:left w:val="none" w:sz="0" w:space="0" w:color="auto"/>
                <w:bottom w:val="none" w:sz="0" w:space="0" w:color="auto"/>
                <w:right w:val="none" w:sz="0" w:space="0" w:color="auto"/>
              </w:divBdr>
            </w:div>
            <w:div w:id="969047013">
              <w:marLeft w:val="0"/>
              <w:marRight w:val="0"/>
              <w:marTop w:val="0"/>
              <w:marBottom w:val="0"/>
              <w:divBdr>
                <w:top w:val="none" w:sz="0" w:space="0" w:color="auto"/>
                <w:left w:val="none" w:sz="0" w:space="0" w:color="auto"/>
                <w:bottom w:val="none" w:sz="0" w:space="0" w:color="auto"/>
                <w:right w:val="none" w:sz="0" w:space="0" w:color="auto"/>
              </w:divBdr>
            </w:div>
            <w:div w:id="2002540184">
              <w:marLeft w:val="0"/>
              <w:marRight w:val="0"/>
              <w:marTop w:val="0"/>
              <w:marBottom w:val="0"/>
              <w:divBdr>
                <w:top w:val="none" w:sz="0" w:space="0" w:color="auto"/>
                <w:left w:val="none" w:sz="0" w:space="0" w:color="auto"/>
                <w:bottom w:val="none" w:sz="0" w:space="0" w:color="auto"/>
                <w:right w:val="none" w:sz="0" w:space="0" w:color="auto"/>
              </w:divBdr>
            </w:div>
          </w:divsChild>
        </w:div>
        <w:div w:id="62488485">
          <w:marLeft w:val="0"/>
          <w:marRight w:val="0"/>
          <w:marTop w:val="0"/>
          <w:marBottom w:val="0"/>
          <w:divBdr>
            <w:top w:val="none" w:sz="0" w:space="0" w:color="auto"/>
            <w:left w:val="none" w:sz="0" w:space="0" w:color="auto"/>
            <w:bottom w:val="none" w:sz="0" w:space="0" w:color="auto"/>
            <w:right w:val="none" w:sz="0" w:space="0" w:color="auto"/>
          </w:divBdr>
          <w:divsChild>
            <w:div w:id="339283957">
              <w:marLeft w:val="0"/>
              <w:marRight w:val="0"/>
              <w:marTop w:val="0"/>
              <w:marBottom w:val="0"/>
              <w:divBdr>
                <w:top w:val="none" w:sz="0" w:space="0" w:color="auto"/>
                <w:left w:val="none" w:sz="0" w:space="0" w:color="auto"/>
                <w:bottom w:val="none" w:sz="0" w:space="0" w:color="auto"/>
                <w:right w:val="none" w:sz="0" w:space="0" w:color="auto"/>
              </w:divBdr>
            </w:div>
            <w:div w:id="393508463">
              <w:marLeft w:val="0"/>
              <w:marRight w:val="0"/>
              <w:marTop w:val="0"/>
              <w:marBottom w:val="0"/>
              <w:divBdr>
                <w:top w:val="none" w:sz="0" w:space="0" w:color="auto"/>
                <w:left w:val="none" w:sz="0" w:space="0" w:color="auto"/>
                <w:bottom w:val="none" w:sz="0" w:space="0" w:color="auto"/>
                <w:right w:val="none" w:sz="0" w:space="0" w:color="auto"/>
              </w:divBdr>
            </w:div>
            <w:div w:id="407656252">
              <w:marLeft w:val="0"/>
              <w:marRight w:val="0"/>
              <w:marTop w:val="0"/>
              <w:marBottom w:val="0"/>
              <w:divBdr>
                <w:top w:val="none" w:sz="0" w:space="0" w:color="auto"/>
                <w:left w:val="none" w:sz="0" w:space="0" w:color="auto"/>
                <w:bottom w:val="none" w:sz="0" w:space="0" w:color="auto"/>
                <w:right w:val="none" w:sz="0" w:space="0" w:color="auto"/>
              </w:divBdr>
            </w:div>
            <w:div w:id="744575919">
              <w:marLeft w:val="0"/>
              <w:marRight w:val="0"/>
              <w:marTop w:val="0"/>
              <w:marBottom w:val="0"/>
              <w:divBdr>
                <w:top w:val="none" w:sz="0" w:space="0" w:color="auto"/>
                <w:left w:val="none" w:sz="0" w:space="0" w:color="auto"/>
                <w:bottom w:val="none" w:sz="0" w:space="0" w:color="auto"/>
                <w:right w:val="none" w:sz="0" w:space="0" w:color="auto"/>
              </w:divBdr>
            </w:div>
            <w:div w:id="819804552">
              <w:marLeft w:val="0"/>
              <w:marRight w:val="0"/>
              <w:marTop w:val="0"/>
              <w:marBottom w:val="0"/>
              <w:divBdr>
                <w:top w:val="none" w:sz="0" w:space="0" w:color="auto"/>
                <w:left w:val="none" w:sz="0" w:space="0" w:color="auto"/>
                <w:bottom w:val="none" w:sz="0" w:space="0" w:color="auto"/>
                <w:right w:val="none" w:sz="0" w:space="0" w:color="auto"/>
              </w:divBdr>
            </w:div>
            <w:div w:id="1168670025">
              <w:marLeft w:val="0"/>
              <w:marRight w:val="0"/>
              <w:marTop w:val="0"/>
              <w:marBottom w:val="0"/>
              <w:divBdr>
                <w:top w:val="none" w:sz="0" w:space="0" w:color="auto"/>
                <w:left w:val="none" w:sz="0" w:space="0" w:color="auto"/>
                <w:bottom w:val="none" w:sz="0" w:space="0" w:color="auto"/>
                <w:right w:val="none" w:sz="0" w:space="0" w:color="auto"/>
              </w:divBdr>
            </w:div>
            <w:div w:id="1796218895">
              <w:marLeft w:val="0"/>
              <w:marRight w:val="0"/>
              <w:marTop w:val="0"/>
              <w:marBottom w:val="0"/>
              <w:divBdr>
                <w:top w:val="none" w:sz="0" w:space="0" w:color="auto"/>
                <w:left w:val="none" w:sz="0" w:space="0" w:color="auto"/>
                <w:bottom w:val="none" w:sz="0" w:space="0" w:color="auto"/>
                <w:right w:val="none" w:sz="0" w:space="0" w:color="auto"/>
              </w:divBdr>
            </w:div>
            <w:div w:id="1857186251">
              <w:marLeft w:val="0"/>
              <w:marRight w:val="0"/>
              <w:marTop w:val="0"/>
              <w:marBottom w:val="0"/>
              <w:divBdr>
                <w:top w:val="none" w:sz="0" w:space="0" w:color="auto"/>
                <w:left w:val="none" w:sz="0" w:space="0" w:color="auto"/>
                <w:bottom w:val="none" w:sz="0" w:space="0" w:color="auto"/>
                <w:right w:val="none" w:sz="0" w:space="0" w:color="auto"/>
              </w:divBdr>
            </w:div>
            <w:div w:id="1881166594">
              <w:marLeft w:val="0"/>
              <w:marRight w:val="0"/>
              <w:marTop w:val="0"/>
              <w:marBottom w:val="0"/>
              <w:divBdr>
                <w:top w:val="none" w:sz="0" w:space="0" w:color="auto"/>
                <w:left w:val="none" w:sz="0" w:space="0" w:color="auto"/>
                <w:bottom w:val="none" w:sz="0" w:space="0" w:color="auto"/>
                <w:right w:val="none" w:sz="0" w:space="0" w:color="auto"/>
              </w:divBdr>
            </w:div>
          </w:divsChild>
        </w:div>
        <w:div w:id="101342772">
          <w:marLeft w:val="0"/>
          <w:marRight w:val="0"/>
          <w:marTop w:val="0"/>
          <w:marBottom w:val="0"/>
          <w:divBdr>
            <w:top w:val="none" w:sz="0" w:space="0" w:color="auto"/>
            <w:left w:val="none" w:sz="0" w:space="0" w:color="auto"/>
            <w:bottom w:val="none" w:sz="0" w:space="0" w:color="auto"/>
            <w:right w:val="none" w:sz="0" w:space="0" w:color="auto"/>
          </w:divBdr>
          <w:divsChild>
            <w:div w:id="1244417369">
              <w:marLeft w:val="0"/>
              <w:marRight w:val="0"/>
              <w:marTop w:val="0"/>
              <w:marBottom w:val="0"/>
              <w:divBdr>
                <w:top w:val="none" w:sz="0" w:space="0" w:color="auto"/>
                <w:left w:val="none" w:sz="0" w:space="0" w:color="auto"/>
                <w:bottom w:val="none" w:sz="0" w:space="0" w:color="auto"/>
                <w:right w:val="none" w:sz="0" w:space="0" w:color="auto"/>
              </w:divBdr>
            </w:div>
            <w:div w:id="1307927286">
              <w:marLeft w:val="0"/>
              <w:marRight w:val="0"/>
              <w:marTop w:val="0"/>
              <w:marBottom w:val="0"/>
              <w:divBdr>
                <w:top w:val="none" w:sz="0" w:space="0" w:color="auto"/>
                <w:left w:val="none" w:sz="0" w:space="0" w:color="auto"/>
                <w:bottom w:val="none" w:sz="0" w:space="0" w:color="auto"/>
                <w:right w:val="none" w:sz="0" w:space="0" w:color="auto"/>
              </w:divBdr>
            </w:div>
            <w:div w:id="1830749621">
              <w:marLeft w:val="0"/>
              <w:marRight w:val="0"/>
              <w:marTop w:val="0"/>
              <w:marBottom w:val="0"/>
              <w:divBdr>
                <w:top w:val="none" w:sz="0" w:space="0" w:color="auto"/>
                <w:left w:val="none" w:sz="0" w:space="0" w:color="auto"/>
                <w:bottom w:val="none" w:sz="0" w:space="0" w:color="auto"/>
                <w:right w:val="none" w:sz="0" w:space="0" w:color="auto"/>
              </w:divBdr>
            </w:div>
            <w:div w:id="2146652502">
              <w:marLeft w:val="0"/>
              <w:marRight w:val="0"/>
              <w:marTop w:val="0"/>
              <w:marBottom w:val="0"/>
              <w:divBdr>
                <w:top w:val="none" w:sz="0" w:space="0" w:color="auto"/>
                <w:left w:val="none" w:sz="0" w:space="0" w:color="auto"/>
                <w:bottom w:val="none" w:sz="0" w:space="0" w:color="auto"/>
                <w:right w:val="none" w:sz="0" w:space="0" w:color="auto"/>
              </w:divBdr>
            </w:div>
          </w:divsChild>
        </w:div>
        <w:div w:id="133304530">
          <w:marLeft w:val="0"/>
          <w:marRight w:val="0"/>
          <w:marTop w:val="0"/>
          <w:marBottom w:val="0"/>
          <w:divBdr>
            <w:top w:val="none" w:sz="0" w:space="0" w:color="auto"/>
            <w:left w:val="none" w:sz="0" w:space="0" w:color="auto"/>
            <w:bottom w:val="none" w:sz="0" w:space="0" w:color="auto"/>
            <w:right w:val="none" w:sz="0" w:space="0" w:color="auto"/>
          </w:divBdr>
          <w:divsChild>
            <w:div w:id="1165171964">
              <w:marLeft w:val="0"/>
              <w:marRight w:val="0"/>
              <w:marTop w:val="0"/>
              <w:marBottom w:val="0"/>
              <w:divBdr>
                <w:top w:val="none" w:sz="0" w:space="0" w:color="auto"/>
                <w:left w:val="none" w:sz="0" w:space="0" w:color="auto"/>
                <w:bottom w:val="none" w:sz="0" w:space="0" w:color="auto"/>
                <w:right w:val="none" w:sz="0" w:space="0" w:color="auto"/>
              </w:divBdr>
            </w:div>
            <w:div w:id="1885211550">
              <w:marLeft w:val="0"/>
              <w:marRight w:val="0"/>
              <w:marTop w:val="0"/>
              <w:marBottom w:val="0"/>
              <w:divBdr>
                <w:top w:val="none" w:sz="0" w:space="0" w:color="auto"/>
                <w:left w:val="none" w:sz="0" w:space="0" w:color="auto"/>
                <w:bottom w:val="none" w:sz="0" w:space="0" w:color="auto"/>
                <w:right w:val="none" w:sz="0" w:space="0" w:color="auto"/>
              </w:divBdr>
            </w:div>
          </w:divsChild>
        </w:div>
        <w:div w:id="137382564">
          <w:marLeft w:val="0"/>
          <w:marRight w:val="0"/>
          <w:marTop w:val="0"/>
          <w:marBottom w:val="0"/>
          <w:divBdr>
            <w:top w:val="none" w:sz="0" w:space="0" w:color="auto"/>
            <w:left w:val="none" w:sz="0" w:space="0" w:color="auto"/>
            <w:bottom w:val="none" w:sz="0" w:space="0" w:color="auto"/>
            <w:right w:val="none" w:sz="0" w:space="0" w:color="auto"/>
          </w:divBdr>
          <w:divsChild>
            <w:div w:id="258563596">
              <w:marLeft w:val="0"/>
              <w:marRight w:val="0"/>
              <w:marTop w:val="0"/>
              <w:marBottom w:val="0"/>
              <w:divBdr>
                <w:top w:val="none" w:sz="0" w:space="0" w:color="auto"/>
                <w:left w:val="none" w:sz="0" w:space="0" w:color="auto"/>
                <w:bottom w:val="none" w:sz="0" w:space="0" w:color="auto"/>
                <w:right w:val="none" w:sz="0" w:space="0" w:color="auto"/>
              </w:divBdr>
            </w:div>
            <w:div w:id="564951109">
              <w:marLeft w:val="0"/>
              <w:marRight w:val="0"/>
              <w:marTop w:val="0"/>
              <w:marBottom w:val="0"/>
              <w:divBdr>
                <w:top w:val="none" w:sz="0" w:space="0" w:color="auto"/>
                <w:left w:val="none" w:sz="0" w:space="0" w:color="auto"/>
                <w:bottom w:val="none" w:sz="0" w:space="0" w:color="auto"/>
                <w:right w:val="none" w:sz="0" w:space="0" w:color="auto"/>
              </w:divBdr>
            </w:div>
            <w:div w:id="625040913">
              <w:marLeft w:val="0"/>
              <w:marRight w:val="0"/>
              <w:marTop w:val="0"/>
              <w:marBottom w:val="0"/>
              <w:divBdr>
                <w:top w:val="none" w:sz="0" w:space="0" w:color="auto"/>
                <w:left w:val="none" w:sz="0" w:space="0" w:color="auto"/>
                <w:bottom w:val="none" w:sz="0" w:space="0" w:color="auto"/>
                <w:right w:val="none" w:sz="0" w:space="0" w:color="auto"/>
              </w:divBdr>
            </w:div>
            <w:div w:id="1105542268">
              <w:marLeft w:val="0"/>
              <w:marRight w:val="0"/>
              <w:marTop w:val="0"/>
              <w:marBottom w:val="0"/>
              <w:divBdr>
                <w:top w:val="none" w:sz="0" w:space="0" w:color="auto"/>
                <w:left w:val="none" w:sz="0" w:space="0" w:color="auto"/>
                <w:bottom w:val="none" w:sz="0" w:space="0" w:color="auto"/>
                <w:right w:val="none" w:sz="0" w:space="0" w:color="auto"/>
              </w:divBdr>
            </w:div>
            <w:div w:id="1517308735">
              <w:marLeft w:val="0"/>
              <w:marRight w:val="0"/>
              <w:marTop w:val="0"/>
              <w:marBottom w:val="0"/>
              <w:divBdr>
                <w:top w:val="none" w:sz="0" w:space="0" w:color="auto"/>
                <w:left w:val="none" w:sz="0" w:space="0" w:color="auto"/>
                <w:bottom w:val="none" w:sz="0" w:space="0" w:color="auto"/>
                <w:right w:val="none" w:sz="0" w:space="0" w:color="auto"/>
              </w:divBdr>
            </w:div>
            <w:div w:id="1832020209">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205411957">
          <w:marLeft w:val="0"/>
          <w:marRight w:val="0"/>
          <w:marTop w:val="0"/>
          <w:marBottom w:val="0"/>
          <w:divBdr>
            <w:top w:val="none" w:sz="0" w:space="0" w:color="auto"/>
            <w:left w:val="none" w:sz="0" w:space="0" w:color="auto"/>
            <w:bottom w:val="none" w:sz="0" w:space="0" w:color="auto"/>
            <w:right w:val="none" w:sz="0" w:space="0" w:color="auto"/>
          </w:divBdr>
          <w:divsChild>
            <w:div w:id="1581598211">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17664498">
          <w:marLeft w:val="0"/>
          <w:marRight w:val="0"/>
          <w:marTop w:val="0"/>
          <w:marBottom w:val="0"/>
          <w:divBdr>
            <w:top w:val="none" w:sz="0" w:space="0" w:color="auto"/>
            <w:left w:val="none" w:sz="0" w:space="0" w:color="auto"/>
            <w:bottom w:val="none" w:sz="0" w:space="0" w:color="auto"/>
            <w:right w:val="none" w:sz="0" w:space="0" w:color="auto"/>
          </w:divBdr>
          <w:divsChild>
            <w:div w:id="467283800">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sChild>
        </w:div>
        <w:div w:id="266037449">
          <w:marLeft w:val="0"/>
          <w:marRight w:val="0"/>
          <w:marTop w:val="0"/>
          <w:marBottom w:val="0"/>
          <w:divBdr>
            <w:top w:val="none" w:sz="0" w:space="0" w:color="auto"/>
            <w:left w:val="none" w:sz="0" w:space="0" w:color="auto"/>
            <w:bottom w:val="none" w:sz="0" w:space="0" w:color="auto"/>
            <w:right w:val="none" w:sz="0" w:space="0" w:color="auto"/>
          </w:divBdr>
          <w:divsChild>
            <w:div w:id="916551875">
              <w:marLeft w:val="0"/>
              <w:marRight w:val="0"/>
              <w:marTop w:val="0"/>
              <w:marBottom w:val="0"/>
              <w:divBdr>
                <w:top w:val="none" w:sz="0" w:space="0" w:color="auto"/>
                <w:left w:val="none" w:sz="0" w:space="0" w:color="auto"/>
                <w:bottom w:val="none" w:sz="0" w:space="0" w:color="auto"/>
                <w:right w:val="none" w:sz="0" w:space="0" w:color="auto"/>
              </w:divBdr>
            </w:div>
            <w:div w:id="985015555">
              <w:marLeft w:val="0"/>
              <w:marRight w:val="0"/>
              <w:marTop w:val="0"/>
              <w:marBottom w:val="0"/>
              <w:divBdr>
                <w:top w:val="none" w:sz="0" w:space="0" w:color="auto"/>
                <w:left w:val="none" w:sz="0" w:space="0" w:color="auto"/>
                <w:bottom w:val="none" w:sz="0" w:space="0" w:color="auto"/>
                <w:right w:val="none" w:sz="0" w:space="0" w:color="auto"/>
              </w:divBdr>
            </w:div>
            <w:div w:id="2017153379">
              <w:marLeft w:val="0"/>
              <w:marRight w:val="0"/>
              <w:marTop w:val="0"/>
              <w:marBottom w:val="0"/>
              <w:divBdr>
                <w:top w:val="none" w:sz="0" w:space="0" w:color="auto"/>
                <w:left w:val="none" w:sz="0" w:space="0" w:color="auto"/>
                <w:bottom w:val="none" w:sz="0" w:space="0" w:color="auto"/>
                <w:right w:val="none" w:sz="0" w:space="0" w:color="auto"/>
              </w:divBdr>
            </w:div>
          </w:divsChild>
        </w:div>
        <w:div w:id="381751992">
          <w:marLeft w:val="0"/>
          <w:marRight w:val="0"/>
          <w:marTop w:val="0"/>
          <w:marBottom w:val="0"/>
          <w:divBdr>
            <w:top w:val="none" w:sz="0" w:space="0" w:color="auto"/>
            <w:left w:val="none" w:sz="0" w:space="0" w:color="auto"/>
            <w:bottom w:val="none" w:sz="0" w:space="0" w:color="auto"/>
            <w:right w:val="none" w:sz="0" w:space="0" w:color="auto"/>
          </w:divBdr>
          <w:divsChild>
            <w:div w:id="162554736">
              <w:marLeft w:val="0"/>
              <w:marRight w:val="0"/>
              <w:marTop w:val="0"/>
              <w:marBottom w:val="0"/>
              <w:divBdr>
                <w:top w:val="none" w:sz="0" w:space="0" w:color="auto"/>
                <w:left w:val="none" w:sz="0" w:space="0" w:color="auto"/>
                <w:bottom w:val="none" w:sz="0" w:space="0" w:color="auto"/>
                <w:right w:val="none" w:sz="0" w:space="0" w:color="auto"/>
              </w:divBdr>
            </w:div>
            <w:div w:id="376471179">
              <w:marLeft w:val="0"/>
              <w:marRight w:val="0"/>
              <w:marTop w:val="0"/>
              <w:marBottom w:val="0"/>
              <w:divBdr>
                <w:top w:val="none" w:sz="0" w:space="0" w:color="auto"/>
                <w:left w:val="none" w:sz="0" w:space="0" w:color="auto"/>
                <w:bottom w:val="none" w:sz="0" w:space="0" w:color="auto"/>
                <w:right w:val="none" w:sz="0" w:space="0" w:color="auto"/>
              </w:divBdr>
            </w:div>
            <w:div w:id="491483782">
              <w:marLeft w:val="0"/>
              <w:marRight w:val="0"/>
              <w:marTop w:val="0"/>
              <w:marBottom w:val="0"/>
              <w:divBdr>
                <w:top w:val="none" w:sz="0" w:space="0" w:color="auto"/>
                <w:left w:val="none" w:sz="0" w:space="0" w:color="auto"/>
                <w:bottom w:val="none" w:sz="0" w:space="0" w:color="auto"/>
                <w:right w:val="none" w:sz="0" w:space="0" w:color="auto"/>
              </w:divBdr>
            </w:div>
            <w:div w:id="497229534">
              <w:marLeft w:val="0"/>
              <w:marRight w:val="0"/>
              <w:marTop w:val="0"/>
              <w:marBottom w:val="0"/>
              <w:divBdr>
                <w:top w:val="none" w:sz="0" w:space="0" w:color="auto"/>
                <w:left w:val="none" w:sz="0" w:space="0" w:color="auto"/>
                <w:bottom w:val="none" w:sz="0" w:space="0" w:color="auto"/>
                <w:right w:val="none" w:sz="0" w:space="0" w:color="auto"/>
              </w:divBdr>
            </w:div>
            <w:div w:id="993142937">
              <w:marLeft w:val="0"/>
              <w:marRight w:val="0"/>
              <w:marTop w:val="0"/>
              <w:marBottom w:val="0"/>
              <w:divBdr>
                <w:top w:val="none" w:sz="0" w:space="0" w:color="auto"/>
                <w:left w:val="none" w:sz="0" w:space="0" w:color="auto"/>
                <w:bottom w:val="none" w:sz="0" w:space="0" w:color="auto"/>
                <w:right w:val="none" w:sz="0" w:space="0" w:color="auto"/>
              </w:divBdr>
            </w:div>
            <w:div w:id="1498231892">
              <w:marLeft w:val="0"/>
              <w:marRight w:val="0"/>
              <w:marTop w:val="0"/>
              <w:marBottom w:val="0"/>
              <w:divBdr>
                <w:top w:val="none" w:sz="0" w:space="0" w:color="auto"/>
                <w:left w:val="none" w:sz="0" w:space="0" w:color="auto"/>
                <w:bottom w:val="none" w:sz="0" w:space="0" w:color="auto"/>
                <w:right w:val="none" w:sz="0" w:space="0" w:color="auto"/>
              </w:divBdr>
            </w:div>
            <w:div w:id="1738942100">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18410556">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 w:id="738554108">
              <w:marLeft w:val="0"/>
              <w:marRight w:val="0"/>
              <w:marTop w:val="0"/>
              <w:marBottom w:val="0"/>
              <w:divBdr>
                <w:top w:val="none" w:sz="0" w:space="0" w:color="auto"/>
                <w:left w:val="none" w:sz="0" w:space="0" w:color="auto"/>
                <w:bottom w:val="none" w:sz="0" w:space="0" w:color="auto"/>
                <w:right w:val="none" w:sz="0" w:space="0" w:color="auto"/>
              </w:divBdr>
            </w:div>
          </w:divsChild>
        </w:div>
        <w:div w:id="517089315">
          <w:marLeft w:val="0"/>
          <w:marRight w:val="0"/>
          <w:marTop w:val="0"/>
          <w:marBottom w:val="0"/>
          <w:divBdr>
            <w:top w:val="none" w:sz="0" w:space="0" w:color="auto"/>
            <w:left w:val="none" w:sz="0" w:space="0" w:color="auto"/>
            <w:bottom w:val="none" w:sz="0" w:space="0" w:color="auto"/>
            <w:right w:val="none" w:sz="0" w:space="0" w:color="auto"/>
          </w:divBdr>
          <w:divsChild>
            <w:div w:id="241303987">
              <w:marLeft w:val="0"/>
              <w:marRight w:val="0"/>
              <w:marTop w:val="0"/>
              <w:marBottom w:val="0"/>
              <w:divBdr>
                <w:top w:val="none" w:sz="0" w:space="0" w:color="auto"/>
                <w:left w:val="none" w:sz="0" w:space="0" w:color="auto"/>
                <w:bottom w:val="none" w:sz="0" w:space="0" w:color="auto"/>
                <w:right w:val="none" w:sz="0" w:space="0" w:color="auto"/>
              </w:divBdr>
            </w:div>
            <w:div w:id="816995902">
              <w:marLeft w:val="0"/>
              <w:marRight w:val="0"/>
              <w:marTop w:val="0"/>
              <w:marBottom w:val="0"/>
              <w:divBdr>
                <w:top w:val="none" w:sz="0" w:space="0" w:color="auto"/>
                <w:left w:val="none" w:sz="0" w:space="0" w:color="auto"/>
                <w:bottom w:val="none" w:sz="0" w:space="0" w:color="auto"/>
                <w:right w:val="none" w:sz="0" w:space="0" w:color="auto"/>
              </w:divBdr>
            </w:div>
          </w:divsChild>
        </w:div>
        <w:div w:id="560288082">
          <w:marLeft w:val="0"/>
          <w:marRight w:val="0"/>
          <w:marTop w:val="0"/>
          <w:marBottom w:val="0"/>
          <w:divBdr>
            <w:top w:val="none" w:sz="0" w:space="0" w:color="auto"/>
            <w:left w:val="none" w:sz="0" w:space="0" w:color="auto"/>
            <w:bottom w:val="none" w:sz="0" w:space="0" w:color="auto"/>
            <w:right w:val="none" w:sz="0" w:space="0" w:color="auto"/>
          </w:divBdr>
          <w:divsChild>
            <w:div w:id="889733212">
              <w:marLeft w:val="0"/>
              <w:marRight w:val="0"/>
              <w:marTop w:val="0"/>
              <w:marBottom w:val="0"/>
              <w:divBdr>
                <w:top w:val="none" w:sz="0" w:space="0" w:color="auto"/>
                <w:left w:val="none" w:sz="0" w:space="0" w:color="auto"/>
                <w:bottom w:val="none" w:sz="0" w:space="0" w:color="auto"/>
                <w:right w:val="none" w:sz="0" w:space="0" w:color="auto"/>
              </w:divBdr>
            </w:div>
          </w:divsChild>
        </w:div>
        <w:div w:id="576136587">
          <w:marLeft w:val="0"/>
          <w:marRight w:val="0"/>
          <w:marTop w:val="0"/>
          <w:marBottom w:val="0"/>
          <w:divBdr>
            <w:top w:val="none" w:sz="0" w:space="0" w:color="auto"/>
            <w:left w:val="none" w:sz="0" w:space="0" w:color="auto"/>
            <w:bottom w:val="none" w:sz="0" w:space="0" w:color="auto"/>
            <w:right w:val="none" w:sz="0" w:space="0" w:color="auto"/>
          </w:divBdr>
          <w:divsChild>
            <w:div w:id="1467619624">
              <w:marLeft w:val="0"/>
              <w:marRight w:val="0"/>
              <w:marTop w:val="0"/>
              <w:marBottom w:val="0"/>
              <w:divBdr>
                <w:top w:val="none" w:sz="0" w:space="0" w:color="auto"/>
                <w:left w:val="none" w:sz="0" w:space="0" w:color="auto"/>
                <w:bottom w:val="none" w:sz="0" w:space="0" w:color="auto"/>
                <w:right w:val="none" w:sz="0" w:space="0" w:color="auto"/>
              </w:divBdr>
            </w:div>
          </w:divsChild>
        </w:div>
        <w:div w:id="582836503">
          <w:marLeft w:val="0"/>
          <w:marRight w:val="0"/>
          <w:marTop w:val="0"/>
          <w:marBottom w:val="0"/>
          <w:divBdr>
            <w:top w:val="none" w:sz="0" w:space="0" w:color="auto"/>
            <w:left w:val="none" w:sz="0" w:space="0" w:color="auto"/>
            <w:bottom w:val="none" w:sz="0" w:space="0" w:color="auto"/>
            <w:right w:val="none" w:sz="0" w:space="0" w:color="auto"/>
          </w:divBdr>
          <w:divsChild>
            <w:div w:id="306325802">
              <w:marLeft w:val="0"/>
              <w:marRight w:val="0"/>
              <w:marTop w:val="0"/>
              <w:marBottom w:val="0"/>
              <w:divBdr>
                <w:top w:val="none" w:sz="0" w:space="0" w:color="auto"/>
                <w:left w:val="none" w:sz="0" w:space="0" w:color="auto"/>
                <w:bottom w:val="none" w:sz="0" w:space="0" w:color="auto"/>
                <w:right w:val="none" w:sz="0" w:space="0" w:color="auto"/>
              </w:divBdr>
            </w:div>
            <w:div w:id="344944528">
              <w:marLeft w:val="0"/>
              <w:marRight w:val="0"/>
              <w:marTop w:val="0"/>
              <w:marBottom w:val="0"/>
              <w:divBdr>
                <w:top w:val="none" w:sz="0" w:space="0" w:color="auto"/>
                <w:left w:val="none" w:sz="0" w:space="0" w:color="auto"/>
                <w:bottom w:val="none" w:sz="0" w:space="0" w:color="auto"/>
                <w:right w:val="none" w:sz="0" w:space="0" w:color="auto"/>
              </w:divBdr>
            </w:div>
            <w:div w:id="560287066">
              <w:marLeft w:val="0"/>
              <w:marRight w:val="0"/>
              <w:marTop w:val="0"/>
              <w:marBottom w:val="0"/>
              <w:divBdr>
                <w:top w:val="none" w:sz="0" w:space="0" w:color="auto"/>
                <w:left w:val="none" w:sz="0" w:space="0" w:color="auto"/>
                <w:bottom w:val="none" w:sz="0" w:space="0" w:color="auto"/>
                <w:right w:val="none" w:sz="0" w:space="0" w:color="auto"/>
              </w:divBdr>
            </w:div>
            <w:div w:id="706881045">
              <w:marLeft w:val="0"/>
              <w:marRight w:val="0"/>
              <w:marTop w:val="0"/>
              <w:marBottom w:val="0"/>
              <w:divBdr>
                <w:top w:val="none" w:sz="0" w:space="0" w:color="auto"/>
                <w:left w:val="none" w:sz="0" w:space="0" w:color="auto"/>
                <w:bottom w:val="none" w:sz="0" w:space="0" w:color="auto"/>
                <w:right w:val="none" w:sz="0" w:space="0" w:color="auto"/>
              </w:divBdr>
            </w:div>
            <w:div w:id="1041245781">
              <w:marLeft w:val="0"/>
              <w:marRight w:val="0"/>
              <w:marTop w:val="0"/>
              <w:marBottom w:val="0"/>
              <w:divBdr>
                <w:top w:val="none" w:sz="0" w:space="0" w:color="auto"/>
                <w:left w:val="none" w:sz="0" w:space="0" w:color="auto"/>
                <w:bottom w:val="none" w:sz="0" w:space="0" w:color="auto"/>
                <w:right w:val="none" w:sz="0" w:space="0" w:color="auto"/>
              </w:divBdr>
            </w:div>
            <w:div w:id="1373774474">
              <w:marLeft w:val="0"/>
              <w:marRight w:val="0"/>
              <w:marTop w:val="0"/>
              <w:marBottom w:val="0"/>
              <w:divBdr>
                <w:top w:val="none" w:sz="0" w:space="0" w:color="auto"/>
                <w:left w:val="none" w:sz="0" w:space="0" w:color="auto"/>
                <w:bottom w:val="none" w:sz="0" w:space="0" w:color="auto"/>
                <w:right w:val="none" w:sz="0" w:space="0" w:color="auto"/>
              </w:divBdr>
            </w:div>
            <w:div w:id="1991978703">
              <w:marLeft w:val="0"/>
              <w:marRight w:val="0"/>
              <w:marTop w:val="0"/>
              <w:marBottom w:val="0"/>
              <w:divBdr>
                <w:top w:val="none" w:sz="0" w:space="0" w:color="auto"/>
                <w:left w:val="none" w:sz="0" w:space="0" w:color="auto"/>
                <w:bottom w:val="none" w:sz="0" w:space="0" w:color="auto"/>
                <w:right w:val="none" w:sz="0" w:space="0" w:color="auto"/>
              </w:divBdr>
            </w:div>
            <w:div w:id="2074615056">
              <w:marLeft w:val="0"/>
              <w:marRight w:val="0"/>
              <w:marTop w:val="0"/>
              <w:marBottom w:val="0"/>
              <w:divBdr>
                <w:top w:val="none" w:sz="0" w:space="0" w:color="auto"/>
                <w:left w:val="none" w:sz="0" w:space="0" w:color="auto"/>
                <w:bottom w:val="none" w:sz="0" w:space="0" w:color="auto"/>
                <w:right w:val="none" w:sz="0" w:space="0" w:color="auto"/>
              </w:divBdr>
            </w:div>
          </w:divsChild>
        </w:div>
        <w:div w:id="632830654">
          <w:marLeft w:val="0"/>
          <w:marRight w:val="0"/>
          <w:marTop w:val="0"/>
          <w:marBottom w:val="0"/>
          <w:divBdr>
            <w:top w:val="none" w:sz="0" w:space="0" w:color="auto"/>
            <w:left w:val="none" w:sz="0" w:space="0" w:color="auto"/>
            <w:bottom w:val="none" w:sz="0" w:space="0" w:color="auto"/>
            <w:right w:val="none" w:sz="0" w:space="0" w:color="auto"/>
          </w:divBdr>
          <w:divsChild>
            <w:div w:id="6177246">
              <w:marLeft w:val="0"/>
              <w:marRight w:val="0"/>
              <w:marTop w:val="0"/>
              <w:marBottom w:val="0"/>
              <w:divBdr>
                <w:top w:val="none" w:sz="0" w:space="0" w:color="auto"/>
                <w:left w:val="none" w:sz="0" w:space="0" w:color="auto"/>
                <w:bottom w:val="none" w:sz="0" w:space="0" w:color="auto"/>
                <w:right w:val="none" w:sz="0" w:space="0" w:color="auto"/>
              </w:divBdr>
            </w:div>
            <w:div w:id="175730576">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593634927">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601914224">
              <w:marLeft w:val="0"/>
              <w:marRight w:val="0"/>
              <w:marTop w:val="0"/>
              <w:marBottom w:val="0"/>
              <w:divBdr>
                <w:top w:val="none" w:sz="0" w:space="0" w:color="auto"/>
                <w:left w:val="none" w:sz="0" w:space="0" w:color="auto"/>
                <w:bottom w:val="none" w:sz="0" w:space="0" w:color="auto"/>
                <w:right w:val="none" w:sz="0" w:space="0" w:color="auto"/>
              </w:divBdr>
            </w:div>
            <w:div w:id="1647541453">
              <w:marLeft w:val="0"/>
              <w:marRight w:val="0"/>
              <w:marTop w:val="0"/>
              <w:marBottom w:val="0"/>
              <w:divBdr>
                <w:top w:val="none" w:sz="0" w:space="0" w:color="auto"/>
                <w:left w:val="none" w:sz="0" w:space="0" w:color="auto"/>
                <w:bottom w:val="none" w:sz="0" w:space="0" w:color="auto"/>
                <w:right w:val="none" w:sz="0" w:space="0" w:color="auto"/>
              </w:divBdr>
            </w:div>
            <w:div w:id="1835219808">
              <w:marLeft w:val="0"/>
              <w:marRight w:val="0"/>
              <w:marTop w:val="0"/>
              <w:marBottom w:val="0"/>
              <w:divBdr>
                <w:top w:val="none" w:sz="0" w:space="0" w:color="auto"/>
                <w:left w:val="none" w:sz="0" w:space="0" w:color="auto"/>
                <w:bottom w:val="none" w:sz="0" w:space="0" w:color="auto"/>
                <w:right w:val="none" w:sz="0" w:space="0" w:color="auto"/>
              </w:divBdr>
            </w:div>
            <w:div w:id="1882936177">
              <w:marLeft w:val="0"/>
              <w:marRight w:val="0"/>
              <w:marTop w:val="0"/>
              <w:marBottom w:val="0"/>
              <w:divBdr>
                <w:top w:val="none" w:sz="0" w:space="0" w:color="auto"/>
                <w:left w:val="none" w:sz="0" w:space="0" w:color="auto"/>
                <w:bottom w:val="none" w:sz="0" w:space="0" w:color="auto"/>
                <w:right w:val="none" w:sz="0" w:space="0" w:color="auto"/>
              </w:divBdr>
            </w:div>
            <w:div w:id="1901359664">
              <w:marLeft w:val="0"/>
              <w:marRight w:val="0"/>
              <w:marTop w:val="0"/>
              <w:marBottom w:val="0"/>
              <w:divBdr>
                <w:top w:val="none" w:sz="0" w:space="0" w:color="auto"/>
                <w:left w:val="none" w:sz="0" w:space="0" w:color="auto"/>
                <w:bottom w:val="none" w:sz="0" w:space="0" w:color="auto"/>
                <w:right w:val="none" w:sz="0" w:space="0" w:color="auto"/>
              </w:divBdr>
            </w:div>
            <w:div w:id="2070373876">
              <w:marLeft w:val="0"/>
              <w:marRight w:val="0"/>
              <w:marTop w:val="0"/>
              <w:marBottom w:val="0"/>
              <w:divBdr>
                <w:top w:val="none" w:sz="0" w:space="0" w:color="auto"/>
                <w:left w:val="none" w:sz="0" w:space="0" w:color="auto"/>
                <w:bottom w:val="none" w:sz="0" w:space="0" w:color="auto"/>
                <w:right w:val="none" w:sz="0" w:space="0" w:color="auto"/>
              </w:divBdr>
            </w:div>
            <w:div w:id="2074086073">
              <w:marLeft w:val="0"/>
              <w:marRight w:val="0"/>
              <w:marTop w:val="0"/>
              <w:marBottom w:val="0"/>
              <w:divBdr>
                <w:top w:val="none" w:sz="0" w:space="0" w:color="auto"/>
                <w:left w:val="none" w:sz="0" w:space="0" w:color="auto"/>
                <w:bottom w:val="none" w:sz="0" w:space="0" w:color="auto"/>
                <w:right w:val="none" w:sz="0" w:space="0" w:color="auto"/>
              </w:divBdr>
            </w:div>
            <w:div w:id="2087846698">
              <w:marLeft w:val="0"/>
              <w:marRight w:val="0"/>
              <w:marTop w:val="0"/>
              <w:marBottom w:val="0"/>
              <w:divBdr>
                <w:top w:val="none" w:sz="0" w:space="0" w:color="auto"/>
                <w:left w:val="none" w:sz="0" w:space="0" w:color="auto"/>
                <w:bottom w:val="none" w:sz="0" w:space="0" w:color="auto"/>
                <w:right w:val="none" w:sz="0" w:space="0" w:color="auto"/>
              </w:divBdr>
            </w:div>
          </w:divsChild>
        </w:div>
        <w:div w:id="655769893">
          <w:marLeft w:val="0"/>
          <w:marRight w:val="0"/>
          <w:marTop w:val="0"/>
          <w:marBottom w:val="0"/>
          <w:divBdr>
            <w:top w:val="none" w:sz="0" w:space="0" w:color="auto"/>
            <w:left w:val="none" w:sz="0" w:space="0" w:color="auto"/>
            <w:bottom w:val="none" w:sz="0" w:space="0" w:color="auto"/>
            <w:right w:val="none" w:sz="0" w:space="0" w:color="auto"/>
          </w:divBdr>
          <w:divsChild>
            <w:div w:id="70468881">
              <w:marLeft w:val="0"/>
              <w:marRight w:val="0"/>
              <w:marTop w:val="0"/>
              <w:marBottom w:val="0"/>
              <w:divBdr>
                <w:top w:val="none" w:sz="0" w:space="0" w:color="auto"/>
                <w:left w:val="none" w:sz="0" w:space="0" w:color="auto"/>
                <w:bottom w:val="none" w:sz="0" w:space="0" w:color="auto"/>
                <w:right w:val="none" w:sz="0" w:space="0" w:color="auto"/>
              </w:divBdr>
            </w:div>
            <w:div w:id="1215506405">
              <w:marLeft w:val="0"/>
              <w:marRight w:val="0"/>
              <w:marTop w:val="0"/>
              <w:marBottom w:val="0"/>
              <w:divBdr>
                <w:top w:val="none" w:sz="0" w:space="0" w:color="auto"/>
                <w:left w:val="none" w:sz="0" w:space="0" w:color="auto"/>
                <w:bottom w:val="none" w:sz="0" w:space="0" w:color="auto"/>
                <w:right w:val="none" w:sz="0" w:space="0" w:color="auto"/>
              </w:divBdr>
            </w:div>
            <w:div w:id="1699894667">
              <w:marLeft w:val="0"/>
              <w:marRight w:val="0"/>
              <w:marTop w:val="0"/>
              <w:marBottom w:val="0"/>
              <w:divBdr>
                <w:top w:val="none" w:sz="0" w:space="0" w:color="auto"/>
                <w:left w:val="none" w:sz="0" w:space="0" w:color="auto"/>
                <w:bottom w:val="none" w:sz="0" w:space="0" w:color="auto"/>
                <w:right w:val="none" w:sz="0" w:space="0" w:color="auto"/>
              </w:divBdr>
            </w:div>
          </w:divsChild>
        </w:div>
        <w:div w:id="717896031">
          <w:marLeft w:val="0"/>
          <w:marRight w:val="0"/>
          <w:marTop w:val="0"/>
          <w:marBottom w:val="0"/>
          <w:divBdr>
            <w:top w:val="none" w:sz="0" w:space="0" w:color="auto"/>
            <w:left w:val="none" w:sz="0" w:space="0" w:color="auto"/>
            <w:bottom w:val="none" w:sz="0" w:space="0" w:color="auto"/>
            <w:right w:val="none" w:sz="0" w:space="0" w:color="auto"/>
          </w:divBdr>
          <w:divsChild>
            <w:div w:id="1691757575">
              <w:marLeft w:val="0"/>
              <w:marRight w:val="0"/>
              <w:marTop w:val="0"/>
              <w:marBottom w:val="0"/>
              <w:divBdr>
                <w:top w:val="none" w:sz="0" w:space="0" w:color="auto"/>
                <w:left w:val="none" w:sz="0" w:space="0" w:color="auto"/>
                <w:bottom w:val="none" w:sz="0" w:space="0" w:color="auto"/>
                <w:right w:val="none" w:sz="0" w:space="0" w:color="auto"/>
              </w:divBdr>
            </w:div>
            <w:div w:id="2146196909">
              <w:marLeft w:val="0"/>
              <w:marRight w:val="0"/>
              <w:marTop w:val="0"/>
              <w:marBottom w:val="0"/>
              <w:divBdr>
                <w:top w:val="none" w:sz="0" w:space="0" w:color="auto"/>
                <w:left w:val="none" w:sz="0" w:space="0" w:color="auto"/>
                <w:bottom w:val="none" w:sz="0" w:space="0" w:color="auto"/>
                <w:right w:val="none" w:sz="0" w:space="0" w:color="auto"/>
              </w:divBdr>
            </w:div>
          </w:divsChild>
        </w:div>
        <w:div w:id="734669372">
          <w:marLeft w:val="0"/>
          <w:marRight w:val="0"/>
          <w:marTop w:val="0"/>
          <w:marBottom w:val="0"/>
          <w:divBdr>
            <w:top w:val="none" w:sz="0" w:space="0" w:color="auto"/>
            <w:left w:val="none" w:sz="0" w:space="0" w:color="auto"/>
            <w:bottom w:val="none" w:sz="0" w:space="0" w:color="auto"/>
            <w:right w:val="none" w:sz="0" w:space="0" w:color="auto"/>
          </w:divBdr>
          <w:divsChild>
            <w:div w:id="708720178">
              <w:marLeft w:val="0"/>
              <w:marRight w:val="0"/>
              <w:marTop w:val="0"/>
              <w:marBottom w:val="0"/>
              <w:divBdr>
                <w:top w:val="none" w:sz="0" w:space="0" w:color="auto"/>
                <w:left w:val="none" w:sz="0" w:space="0" w:color="auto"/>
                <w:bottom w:val="none" w:sz="0" w:space="0" w:color="auto"/>
                <w:right w:val="none" w:sz="0" w:space="0" w:color="auto"/>
              </w:divBdr>
            </w:div>
            <w:div w:id="991637682">
              <w:marLeft w:val="0"/>
              <w:marRight w:val="0"/>
              <w:marTop w:val="0"/>
              <w:marBottom w:val="0"/>
              <w:divBdr>
                <w:top w:val="none" w:sz="0" w:space="0" w:color="auto"/>
                <w:left w:val="none" w:sz="0" w:space="0" w:color="auto"/>
                <w:bottom w:val="none" w:sz="0" w:space="0" w:color="auto"/>
                <w:right w:val="none" w:sz="0" w:space="0" w:color="auto"/>
              </w:divBdr>
            </w:div>
            <w:div w:id="1111556428">
              <w:marLeft w:val="0"/>
              <w:marRight w:val="0"/>
              <w:marTop w:val="0"/>
              <w:marBottom w:val="0"/>
              <w:divBdr>
                <w:top w:val="none" w:sz="0" w:space="0" w:color="auto"/>
                <w:left w:val="none" w:sz="0" w:space="0" w:color="auto"/>
                <w:bottom w:val="none" w:sz="0" w:space="0" w:color="auto"/>
                <w:right w:val="none" w:sz="0" w:space="0" w:color="auto"/>
              </w:divBdr>
            </w:div>
            <w:div w:id="1248419177">
              <w:marLeft w:val="0"/>
              <w:marRight w:val="0"/>
              <w:marTop w:val="0"/>
              <w:marBottom w:val="0"/>
              <w:divBdr>
                <w:top w:val="none" w:sz="0" w:space="0" w:color="auto"/>
                <w:left w:val="none" w:sz="0" w:space="0" w:color="auto"/>
                <w:bottom w:val="none" w:sz="0" w:space="0" w:color="auto"/>
                <w:right w:val="none" w:sz="0" w:space="0" w:color="auto"/>
              </w:divBdr>
            </w:div>
            <w:div w:id="1523008658">
              <w:marLeft w:val="0"/>
              <w:marRight w:val="0"/>
              <w:marTop w:val="0"/>
              <w:marBottom w:val="0"/>
              <w:divBdr>
                <w:top w:val="none" w:sz="0" w:space="0" w:color="auto"/>
                <w:left w:val="none" w:sz="0" w:space="0" w:color="auto"/>
                <w:bottom w:val="none" w:sz="0" w:space="0" w:color="auto"/>
                <w:right w:val="none" w:sz="0" w:space="0" w:color="auto"/>
              </w:divBdr>
            </w:div>
          </w:divsChild>
        </w:div>
        <w:div w:id="871839882">
          <w:marLeft w:val="0"/>
          <w:marRight w:val="0"/>
          <w:marTop w:val="0"/>
          <w:marBottom w:val="0"/>
          <w:divBdr>
            <w:top w:val="none" w:sz="0" w:space="0" w:color="auto"/>
            <w:left w:val="none" w:sz="0" w:space="0" w:color="auto"/>
            <w:bottom w:val="none" w:sz="0" w:space="0" w:color="auto"/>
            <w:right w:val="none" w:sz="0" w:space="0" w:color="auto"/>
          </w:divBdr>
          <w:divsChild>
            <w:div w:id="1808817463">
              <w:marLeft w:val="0"/>
              <w:marRight w:val="0"/>
              <w:marTop w:val="0"/>
              <w:marBottom w:val="0"/>
              <w:divBdr>
                <w:top w:val="none" w:sz="0" w:space="0" w:color="auto"/>
                <w:left w:val="none" w:sz="0" w:space="0" w:color="auto"/>
                <w:bottom w:val="none" w:sz="0" w:space="0" w:color="auto"/>
                <w:right w:val="none" w:sz="0" w:space="0" w:color="auto"/>
              </w:divBdr>
            </w:div>
          </w:divsChild>
        </w:div>
        <w:div w:id="920794457">
          <w:marLeft w:val="0"/>
          <w:marRight w:val="0"/>
          <w:marTop w:val="0"/>
          <w:marBottom w:val="0"/>
          <w:divBdr>
            <w:top w:val="none" w:sz="0" w:space="0" w:color="auto"/>
            <w:left w:val="none" w:sz="0" w:space="0" w:color="auto"/>
            <w:bottom w:val="none" w:sz="0" w:space="0" w:color="auto"/>
            <w:right w:val="none" w:sz="0" w:space="0" w:color="auto"/>
          </w:divBdr>
          <w:divsChild>
            <w:div w:id="340157462">
              <w:marLeft w:val="0"/>
              <w:marRight w:val="0"/>
              <w:marTop w:val="0"/>
              <w:marBottom w:val="0"/>
              <w:divBdr>
                <w:top w:val="none" w:sz="0" w:space="0" w:color="auto"/>
                <w:left w:val="none" w:sz="0" w:space="0" w:color="auto"/>
                <w:bottom w:val="none" w:sz="0" w:space="0" w:color="auto"/>
                <w:right w:val="none" w:sz="0" w:space="0" w:color="auto"/>
              </w:divBdr>
            </w:div>
          </w:divsChild>
        </w:div>
        <w:div w:id="1013796856">
          <w:marLeft w:val="0"/>
          <w:marRight w:val="0"/>
          <w:marTop w:val="0"/>
          <w:marBottom w:val="0"/>
          <w:divBdr>
            <w:top w:val="none" w:sz="0" w:space="0" w:color="auto"/>
            <w:left w:val="none" w:sz="0" w:space="0" w:color="auto"/>
            <w:bottom w:val="none" w:sz="0" w:space="0" w:color="auto"/>
            <w:right w:val="none" w:sz="0" w:space="0" w:color="auto"/>
          </w:divBdr>
          <w:divsChild>
            <w:div w:id="66659545">
              <w:marLeft w:val="0"/>
              <w:marRight w:val="0"/>
              <w:marTop w:val="0"/>
              <w:marBottom w:val="0"/>
              <w:divBdr>
                <w:top w:val="none" w:sz="0" w:space="0" w:color="auto"/>
                <w:left w:val="none" w:sz="0" w:space="0" w:color="auto"/>
                <w:bottom w:val="none" w:sz="0" w:space="0" w:color="auto"/>
                <w:right w:val="none" w:sz="0" w:space="0" w:color="auto"/>
              </w:divBdr>
            </w:div>
            <w:div w:id="78216938">
              <w:marLeft w:val="0"/>
              <w:marRight w:val="0"/>
              <w:marTop w:val="0"/>
              <w:marBottom w:val="0"/>
              <w:divBdr>
                <w:top w:val="none" w:sz="0" w:space="0" w:color="auto"/>
                <w:left w:val="none" w:sz="0" w:space="0" w:color="auto"/>
                <w:bottom w:val="none" w:sz="0" w:space="0" w:color="auto"/>
                <w:right w:val="none" w:sz="0" w:space="0" w:color="auto"/>
              </w:divBdr>
            </w:div>
            <w:div w:id="382490249">
              <w:marLeft w:val="0"/>
              <w:marRight w:val="0"/>
              <w:marTop w:val="0"/>
              <w:marBottom w:val="0"/>
              <w:divBdr>
                <w:top w:val="none" w:sz="0" w:space="0" w:color="auto"/>
                <w:left w:val="none" w:sz="0" w:space="0" w:color="auto"/>
                <w:bottom w:val="none" w:sz="0" w:space="0" w:color="auto"/>
                <w:right w:val="none" w:sz="0" w:space="0" w:color="auto"/>
              </w:divBdr>
            </w:div>
            <w:div w:id="1683320107">
              <w:marLeft w:val="0"/>
              <w:marRight w:val="0"/>
              <w:marTop w:val="0"/>
              <w:marBottom w:val="0"/>
              <w:divBdr>
                <w:top w:val="none" w:sz="0" w:space="0" w:color="auto"/>
                <w:left w:val="none" w:sz="0" w:space="0" w:color="auto"/>
                <w:bottom w:val="none" w:sz="0" w:space="0" w:color="auto"/>
                <w:right w:val="none" w:sz="0" w:space="0" w:color="auto"/>
              </w:divBdr>
            </w:div>
          </w:divsChild>
        </w:div>
        <w:div w:id="1015617000">
          <w:marLeft w:val="0"/>
          <w:marRight w:val="0"/>
          <w:marTop w:val="0"/>
          <w:marBottom w:val="0"/>
          <w:divBdr>
            <w:top w:val="none" w:sz="0" w:space="0" w:color="auto"/>
            <w:left w:val="none" w:sz="0" w:space="0" w:color="auto"/>
            <w:bottom w:val="none" w:sz="0" w:space="0" w:color="auto"/>
            <w:right w:val="none" w:sz="0" w:space="0" w:color="auto"/>
          </w:divBdr>
          <w:divsChild>
            <w:div w:id="270861511">
              <w:marLeft w:val="0"/>
              <w:marRight w:val="0"/>
              <w:marTop w:val="0"/>
              <w:marBottom w:val="0"/>
              <w:divBdr>
                <w:top w:val="none" w:sz="0" w:space="0" w:color="auto"/>
                <w:left w:val="none" w:sz="0" w:space="0" w:color="auto"/>
                <w:bottom w:val="none" w:sz="0" w:space="0" w:color="auto"/>
                <w:right w:val="none" w:sz="0" w:space="0" w:color="auto"/>
              </w:divBdr>
            </w:div>
            <w:div w:id="1585069477">
              <w:marLeft w:val="0"/>
              <w:marRight w:val="0"/>
              <w:marTop w:val="0"/>
              <w:marBottom w:val="0"/>
              <w:divBdr>
                <w:top w:val="none" w:sz="0" w:space="0" w:color="auto"/>
                <w:left w:val="none" w:sz="0" w:space="0" w:color="auto"/>
                <w:bottom w:val="none" w:sz="0" w:space="0" w:color="auto"/>
                <w:right w:val="none" w:sz="0" w:space="0" w:color="auto"/>
              </w:divBdr>
            </w:div>
            <w:div w:id="1793786387">
              <w:marLeft w:val="0"/>
              <w:marRight w:val="0"/>
              <w:marTop w:val="0"/>
              <w:marBottom w:val="0"/>
              <w:divBdr>
                <w:top w:val="none" w:sz="0" w:space="0" w:color="auto"/>
                <w:left w:val="none" w:sz="0" w:space="0" w:color="auto"/>
                <w:bottom w:val="none" w:sz="0" w:space="0" w:color="auto"/>
                <w:right w:val="none" w:sz="0" w:space="0" w:color="auto"/>
              </w:divBdr>
            </w:div>
            <w:div w:id="1968848493">
              <w:marLeft w:val="0"/>
              <w:marRight w:val="0"/>
              <w:marTop w:val="0"/>
              <w:marBottom w:val="0"/>
              <w:divBdr>
                <w:top w:val="none" w:sz="0" w:space="0" w:color="auto"/>
                <w:left w:val="none" w:sz="0" w:space="0" w:color="auto"/>
                <w:bottom w:val="none" w:sz="0" w:space="0" w:color="auto"/>
                <w:right w:val="none" w:sz="0" w:space="0" w:color="auto"/>
              </w:divBdr>
            </w:div>
          </w:divsChild>
        </w:div>
        <w:div w:id="1071076801">
          <w:marLeft w:val="0"/>
          <w:marRight w:val="0"/>
          <w:marTop w:val="0"/>
          <w:marBottom w:val="0"/>
          <w:divBdr>
            <w:top w:val="none" w:sz="0" w:space="0" w:color="auto"/>
            <w:left w:val="none" w:sz="0" w:space="0" w:color="auto"/>
            <w:bottom w:val="none" w:sz="0" w:space="0" w:color="auto"/>
            <w:right w:val="none" w:sz="0" w:space="0" w:color="auto"/>
          </w:divBdr>
          <w:divsChild>
            <w:div w:id="170801695">
              <w:marLeft w:val="0"/>
              <w:marRight w:val="0"/>
              <w:marTop w:val="0"/>
              <w:marBottom w:val="0"/>
              <w:divBdr>
                <w:top w:val="none" w:sz="0" w:space="0" w:color="auto"/>
                <w:left w:val="none" w:sz="0" w:space="0" w:color="auto"/>
                <w:bottom w:val="none" w:sz="0" w:space="0" w:color="auto"/>
                <w:right w:val="none" w:sz="0" w:space="0" w:color="auto"/>
              </w:divBdr>
            </w:div>
            <w:div w:id="988362888">
              <w:marLeft w:val="0"/>
              <w:marRight w:val="0"/>
              <w:marTop w:val="0"/>
              <w:marBottom w:val="0"/>
              <w:divBdr>
                <w:top w:val="none" w:sz="0" w:space="0" w:color="auto"/>
                <w:left w:val="none" w:sz="0" w:space="0" w:color="auto"/>
                <w:bottom w:val="none" w:sz="0" w:space="0" w:color="auto"/>
                <w:right w:val="none" w:sz="0" w:space="0" w:color="auto"/>
              </w:divBdr>
            </w:div>
            <w:div w:id="1204368936">
              <w:marLeft w:val="0"/>
              <w:marRight w:val="0"/>
              <w:marTop w:val="0"/>
              <w:marBottom w:val="0"/>
              <w:divBdr>
                <w:top w:val="none" w:sz="0" w:space="0" w:color="auto"/>
                <w:left w:val="none" w:sz="0" w:space="0" w:color="auto"/>
                <w:bottom w:val="none" w:sz="0" w:space="0" w:color="auto"/>
                <w:right w:val="none" w:sz="0" w:space="0" w:color="auto"/>
              </w:divBdr>
            </w:div>
          </w:divsChild>
        </w:div>
        <w:div w:id="1117916377">
          <w:marLeft w:val="0"/>
          <w:marRight w:val="0"/>
          <w:marTop w:val="0"/>
          <w:marBottom w:val="0"/>
          <w:divBdr>
            <w:top w:val="none" w:sz="0" w:space="0" w:color="auto"/>
            <w:left w:val="none" w:sz="0" w:space="0" w:color="auto"/>
            <w:bottom w:val="none" w:sz="0" w:space="0" w:color="auto"/>
            <w:right w:val="none" w:sz="0" w:space="0" w:color="auto"/>
          </w:divBdr>
          <w:divsChild>
            <w:div w:id="729693128">
              <w:marLeft w:val="0"/>
              <w:marRight w:val="0"/>
              <w:marTop w:val="0"/>
              <w:marBottom w:val="0"/>
              <w:divBdr>
                <w:top w:val="none" w:sz="0" w:space="0" w:color="auto"/>
                <w:left w:val="none" w:sz="0" w:space="0" w:color="auto"/>
                <w:bottom w:val="none" w:sz="0" w:space="0" w:color="auto"/>
                <w:right w:val="none" w:sz="0" w:space="0" w:color="auto"/>
              </w:divBdr>
            </w:div>
            <w:div w:id="1166821123">
              <w:marLeft w:val="0"/>
              <w:marRight w:val="0"/>
              <w:marTop w:val="0"/>
              <w:marBottom w:val="0"/>
              <w:divBdr>
                <w:top w:val="none" w:sz="0" w:space="0" w:color="auto"/>
                <w:left w:val="none" w:sz="0" w:space="0" w:color="auto"/>
                <w:bottom w:val="none" w:sz="0" w:space="0" w:color="auto"/>
                <w:right w:val="none" w:sz="0" w:space="0" w:color="auto"/>
              </w:divBdr>
            </w:div>
            <w:div w:id="2013560311">
              <w:marLeft w:val="0"/>
              <w:marRight w:val="0"/>
              <w:marTop w:val="0"/>
              <w:marBottom w:val="0"/>
              <w:divBdr>
                <w:top w:val="none" w:sz="0" w:space="0" w:color="auto"/>
                <w:left w:val="none" w:sz="0" w:space="0" w:color="auto"/>
                <w:bottom w:val="none" w:sz="0" w:space="0" w:color="auto"/>
                <w:right w:val="none" w:sz="0" w:space="0" w:color="auto"/>
              </w:divBdr>
            </w:div>
            <w:div w:id="2064137976">
              <w:marLeft w:val="0"/>
              <w:marRight w:val="0"/>
              <w:marTop w:val="0"/>
              <w:marBottom w:val="0"/>
              <w:divBdr>
                <w:top w:val="none" w:sz="0" w:space="0" w:color="auto"/>
                <w:left w:val="none" w:sz="0" w:space="0" w:color="auto"/>
                <w:bottom w:val="none" w:sz="0" w:space="0" w:color="auto"/>
                <w:right w:val="none" w:sz="0" w:space="0" w:color="auto"/>
              </w:divBdr>
            </w:div>
          </w:divsChild>
        </w:div>
        <w:div w:id="1163742622">
          <w:marLeft w:val="0"/>
          <w:marRight w:val="0"/>
          <w:marTop w:val="0"/>
          <w:marBottom w:val="0"/>
          <w:divBdr>
            <w:top w:val="none" w:sz="0" w:space="0" w:color="auto"/>
            <w:left w:val="none" w:sz="0" w:space="0" w:color="auto"/>
            <w:bottom w:val="none" w:sz="0" w:space="0" w:color="auto"/>
            <w:right w:val="none" w:sz="0" w:space="0" w:color="auto"/>
          </w:divBdr>
          <w:divsChild>
            <w:div w:id="659623875">
              <w:marLeft w:val="0"/>
              <w:marRight w:val="0"/>
              <w:marTop w:val="0"/>
              <w:marBottom w:val="0"/>
              <w:divBdr>
                <w:top w:val="none" w:sz="0" w:space="0" w:color="auto"/>
                <w:left w:val="none" w:sz="0" w:space="0" w:color="auto"/>
                <w:bottom w:val="none" w:sz="0" w:space="0" w:color="auto"/>
                <w:right w:val="none" w:sz="0" w:space="0" w:color="auto"/>
              </w:divBdr>
            </w:div>
            <w:div w:id="780806530">
              <w:marLeft w:val="0"/>
              <w:marRight w:val="0"/>
              <w:marTop w:val="0"/>
              <w:marBottom w:val="0"/>
              <w:divBdr>
                <w:top w:val="none" w:sz="0" w:space="0" w:color="auto"/>
                <w:left w:val="none" w:sz="0" w:space="0" w:color="auto"/>
                <w:bottom w:val="none" w:sz="0" w:space="0" w:color="auto"/>
                <w:right w:val="none" w:sz="0" w:space="0" w:color="auto"/>
              </w:divBdr>
            </w:div>
            <w:div w:id="1205871421">
              <w:marLeft w:val="0"/>
              <w:marRight w:val="0"/>
              <w:marTop w:val="0"/>
              <w:marBottom w:val="0"/>
              <w:divBdr>
                <w:top w:val="none" w:sz="0" w:space="0" w:color="auto"/>
                <w:left w:val="none" w:sz="0" w:space="0" w:color="auto"/>
                <w:bottom w:val="none" w:sz="0" w:space="0" w:color="auto"/>
                <w:right w:val="none" w:sz="0" w:space="0" w:color="auto"/>
              </w:divBdr>
            </w:div>
            <w:div w:id="1670517319">
              <w:marLeft w:val="0"/>
              <w:marRight w:val="0"/>
              <w:marTop w:val="0"/>
              <w:marBottom w:val="0"/>
              <w:divBdr>
                <w:top w:val="none" w:sz="0" w:space="0" w:color="auto"/>
                <w:left w:val="none" w:sz="0" w:space="0" w:color="auto"/>
                <w:bottom w:val="none" w:sz="0" w:space="0" w:color="auto"/>
                <w:right w:val="none" w:sz="0" w:space="0" w:color="auto"/>
              </w:divBdr>
            </w:div>
            <w:div w:id="1787240032">
              <w:marLeft w:val="0"/>
              <w:marRight w:val="0"/>
              <w:marTop w:val="0"/>
              <w:marBottom w:val="0"/>
              <w:divBdr>
                <w:top w:val="none" w:sz="0" w:space="0" w:color="auto"/>
                <w:left w:val="none" w:sz="0" w:space="0" w:color="auto"/>
                <w:bottom w:val="none" w:sz="0" w:space="0" w:color="auto"/>
                <w:right w:val="none" w:sz="0" w:space="0" w:color="auto"/>
              </w:divBdr>
            </w:div>
          </w:divsChild>
        </w:div>
        <w:div w:id="1235428376">
          <w:marLeft w:val="0"/>
          <w:marRight w:val="0"/>
          <w:marTop w:val="0"/>
          <w:marBottom w:val="0"/>
          <w:divBdr>
            <w:top w:val="none" w:sz="0" w:space="0" w:color="auto"/>
            <w:left w:val="none" w:sz="0" w:space="0" w:color="auto"/>
            <w:bottom w:val="none" w:sz="0" w:space="0" w:color="auto"/>
            <w:right w:val="none" w:sz="0" w:space="0" w:color="auto"/>
          </w:divBdr>
          <w:divsChild>
            <w:div w:id="107358286">
              <w:marLeft w:val="0"/>
              <w:marRight w:val="0"/>
              <w:marTop w:val="0"/>
              <w:marBottom w:val="0"/>
              <w:divBdr>
                <w:top w:val="none" w:sz="0" w:space="0" w:color="auto"/>
                <w:left w:val="none" w:sz="0" w:space="0" w:color="auto"/>
                <w:bottom w:val="none" w:sz="0" w:space="0" w:color="auto"/>
                <w:right w:val="none" w:sz="0" w:space="0" w:color="auto"/>
              </w:divBdr>
            </w:div>
          </w:divsChild>
        </w:div>
        <w:div w:id="1263536266">
          <w:marLeft w:val="0"/>
          <w:marRight w:val="0"/>
          <w:marTop w:val="0"/>
          <w:marBottom w:val="0"/>
          <w:divBdr>
            <w:top w:val="none" w:sz="0" w:space="0" w:color="auto"/>
            <w:left w:val="none" w:sz="0" w:space="0" w:color="auto"/>
            <w:bottom w:val="none" w:sz="0" w:space="0" w:color="auto"/>
            <w:right w:val="none" w:sz="0" w:space="0" w:color="auto"/>
          </w:divBdr>
          <w:divsChild>
            <w:div w:id="1077440135">
              <w:marLeft w:val="0"/>
              <w:marRight w:val="0"/>
              <w:marTop w:val="0"/>
              <w:marBottom w:val="0"/>
              <w:divBdr>
                <w:top w:val="none" w:sz="0" w:space="0" w:color="auto"/>
                <w:left w:val="none" w:sz="0" w:space="0" w:color="auto"/>
                <w:bottom w:val="none" w:sz="0" w:space="0" w:color="auto"/>
                <w:right w:val="none" w:sz="0" w:space="0" w:color="auto"/>
              </w:divBdr>
            </w:div>
          </w:divsChild>
        </w:div>
        <w:div w:id="1278869937">
          <w:marLeft w:val="0"/>
          <w:marRight w:val="0"/>
          <w:marTop w:val="0"/>
          <w:marBottom w:val="0"/>
          <w:divBdr>
            <w:top w:val="none" w:sz="0" w:space="0" w:color="auto"/>
            <w:left w:val="none" w:sz="0" w:space="0" w:color="auto"/>
            <w:bottom w:val="none" w:sz="0" w:space="0" w:color="auto"/>
            <w:right w:val="none" w:sz="0" w:space="0" w:color="auto"/>
          </w:divBdr>
          <w:divsChild>
            <w:div w:id="802697094">
              <w:marLeft w:val="0"/>
              <w:marRight w:val="0"/>
              <w:marTop w:val="0"/>
              <w:marBottom w:val="0"/>
              <w:divBdr>
                <w:top w:val="none" w:sz="0" w:space="0" w:color="auto"/>
                <w:left w:val="none" w:sz="0" w:space="0" w:color="auto"/>
                <w:bottom w:val="none" w:sz="0" w:space="0" w:color="auto"/>
                <w:right w:val="none" w:sz="0" w:space="0" w:color="auto"/>
              </w:divBdr>
            </w:div>
          </w:divsChild>
        </w:div>
        <w:div w:id="1295983143">
          <w:marLeft w:val="0"/>
          <w:marRight w:val="0"/>
          <w:marTop w:val="0"/>
          <w:marBottom w:val="0"/>
          <w:divBdr>
            <w:top w:val="none" w:sz="0" w:space="0" w:color="auto"/>
            <w:left w:val="none" w:sz="0" w:space="0" w:color="auto"/>
            <w:bottom w:val="none" w:sz="0" w:space="0" w:color="auto"/>
            <w:right w:val="none" w:sz="0" w:space="0" w:color="auto"/>
          </w:divBdr>
          <w:divsChild>
            <w:div w:id="1386101986">
              <w:marLeft w:val="0"/>
              <w:marRight w:val="0"/>
              <w:marTop w:val="0"/>
              <w:marBottom w:val="0"/>
              <w:divBdr>
                <w:top w:val="none" w:sz="0" w:space="0" w:color="auto"/>
                <w:left w:val="none" w:sz="0" w:space="0" w:color="auto"/>
                <w:bottom w:val="none" w:sz="0" w:space="0" w:color="auto"/>
                <w:right w:val="none" w:sz="0" w:space="0" w:color="auto"/>
              </w:divBdr>
            </w:div>
          </w:divsChild>
        </w:div>
        <w:div w:id="1306737613">
          <w:marLeft w:val="0"/>
          <w:marRight w:val="0"/>
          <w:marTop w:val="0"/>
          <w:marBottom w:val="0"/>
          <w:divBdr>
            <w:top w:val="none" w:sz="0" w:space="0" w:color="auto"/>
            <w:left w:val="none" w:sz="0" w:space="0" w:color="auto"/>
            <w:bottom w:val="none" w:sz="0" w:space="0" w:color="auto"/>
            <w:right w:val="none" w:sz="0" w:space="0" w:color="auto"/>
          </w:divBdr>
          <w:divsChild>
            <w:div w:id="1396926533">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379400870">
              <w:marLeft w:val="0"/>
              <w:marRight w:val="0"/>
              <w:marTop w:val="0"/>
              <w:marBottom w:val="0"/>
              <w:divBdr>
                <w:top w:val="none" w:sz="0" w:space="0" w:color="auto"/>
                <w:left w:val="none" w:sz="0" w:space="0" w:color="auto"/>
                <w:bottom w:val="none" w:sz="0" w:space="0" w:color="auto"/>
                <w:right w:val="none" w:sz="0" w:space="0" w:color="auto"/>
              </w:divBdr>
            </w:div>
            <w:div w:id="672417332">
              <w:marLeft w:val="0"/>
              <w:marRight w:val="0"/>
              <w:marTop w:val="0"/>
              <w:marBottom w:val="0"/>
              <w:divBdr>
                <w:top w:val="none" w:sz="0" w:space="0" w:color="auto"/>
                <w:left w:val="none" w:sz="0" w:space="0" w:color="auto"/>
                <w:bottom w:val="none" w:sz="0" w:space="0" w:color="auto"/>
                <w:right w:val="none" w:sz="0" w:space="0" w:color="auto"/>
              </w:divBdr>
            </w:div>
            <w:div w:id="1107694655">
              <w:marLeft w:val="0"/>
              <w:marRight w:val="0"/>
              <w:marTop w:val="0"/>
              <w:marBottom w:val="0"/>
              <w:divBdr>
                <w:top w:val="none" w:sz="0" w:space="0" w:color="auto"/>
                <w:left w:val="none" w:sz="0" w:space="0" w:color="auto"/>
                <w:bottom w:val="none" w:sz="0" w:space="0" w:color="auto"/>
                <w:right w:val="none" w:sz="0" w:space="0" w:color="auto"/>
              </w:divBdr>
            </w:div>
            <w:div w:id="1716851618">
              <w:marLeft w:val="0"/>
              <w:marRight w:val="0"/>
              <w:marTop w:val="0"/>
              <w:marBottom w:val="0"/>
              <w:divBdr>
                <w:top w:val="none" w:sz="0" w:space="0" w:color="auto"/>
                <w:left w:val="none" w:sz="0" w:space="0" w:color="auto"/>
                <w:bottom w:val="none" w:sz="0" w:space="0" w:color="auto"/>
                <w:right w:val="none" w:sz="0" w:space="0" w:color="auto"/>
              </w:divBdr>
            </w:div>
          </w:divsChild>
        </w:div>
        <w:div w:id="1372001055">
          <w:marLeft w:val="0"/>
          <w:marRight w:val="0"/>
          <w:marTop w:val="0"/>
          <w:marBottom w:val="0"/>
          <w:divBdr>
            <w:top w:val="none" w:sz="0" w:space="0" w:color="auto"/>
            <w:left w:val="none" w:sz="0" w:space="0" w:color="auto"/>
            <w:bottom w:val="none" w:sz="0" w:space="0" w:color="auto"/>
            <w:right w:val="none" w:sz="0" w:space="0" w:color="auto"/>
          </w:divBdr>
          <w:divsChild>
            <w:div w:id="1249265821">
              <w:marLeft w:val="0"/>
              <w:marRight w:val="0"/>
              <w:marTop w:val="0"/>
              <w:marBottom w:val="0"/>
              <w:divBdr>
                <w:top w:val="none" w:sz="0" w:space="0" w:color="auto"/>
                <w:left w:val="none" w:sz="0" w:space="0" w:color="auto"/>
                <w:bottom w:val="none" w:sz="0" w:space="0" w:color="auto"/>
                <w:right w:val="none" w:sz="0" w:space="0" w:color="auto"/>
              </w:divBdr>
            </w:div>
          </w:divsChild>
        </w:div>
        <w:div w:id="1471508849">
          <w:marLeft w:val="0"/>
          <w:marRight w:val="0"/>
          <w:marTop w:val="0"/>
          <w:marBottom w:val="0"/>
          <w:divBdr>
            <w:top w:val="none" w:sz="0" w:space="0" w:color="auto"/>
            <w:left w:val="none" w:sz="0" w:space="0" w:color="auto"/>
            <w:bottom w:val="none" w:sz="0" w:space="0" w:color="auto"/>
            <w:right w:val="none" w:sz="0" w:space="0" w:color="auto"/>
          </w:divBdr>
          <w:divsChild>
            <w:div w:id="1387027445">
              <w:marLeft w:val="0"/>
              <w:marRight w:val="0"/>
              <w:marTop w:val="0"/>
              <w:marBottom w:val="0"/>
              <w:divBdr>
                <w:top w:val="none" w:sz="0" w:space="0" w:color="auto"/>
                <w:left w:val="none" w:sz="0" w:space="0" w:color="auto"/>
                <w:bottom w:val="none" w:sz="0" w:space="0" w:color="auto"/>
                <w:right w:val="none" w:sz="0" w:space="0" w:color="auto"/>
              </w:divBdr>
            </w:div>
          </w:divsChild>
        </w:div>
        <w:div w:id="1512834131">
          <w:marLeft w:val="0"/>
          <w:marRight w:val="0"/>
          <w:marTop w:val="0"/>
          <w:marBottom w:val="0"/>
          <w:divBdr>
            <w:top w:val="none" w:sz="0" w:space="0" w:color="auto"/>
            <w:left w:val="none" w:sz="0" w:space="0" w:color="auto"/>
            <w:bottom w:val="none" w:sz="0" w:space="0" w:color="auto"/>
            <w:right w:val="none" w:sz="0" w:space="0" w:color="auto"/>
          </w:divBdr>
          <w:divsChild>
            <w:div w:id="60446769">
              <w:marLeft w:val="0"/>
              <w:marRight w:val="0"/>
              <w:marTop w:val="0"/>
              <w:marBottom w:val="0"/>
              <w:divBdr>
                <w:top w:val="none" w:sz="0" w:space="0" w:color="auto"/>
                <w:left w:val="none" w:sz="0" w:space="0" w:color="auto"/>
                <w:bottom w:val="none" w:sz="0" w:space="0" w:color="auto"/>
                <w:right w:val="none" w:sz="0" w:space="0" w:color="auto"/>
              </w:divBdr>
            </w:div>
            <w:div w:id="1870412387">
              <w:marLeft w:val="0"/>
              <w:marRight w:val="0"/>
              <w:marTop w:val="0"/>
              <w:marBottom w:val="0"/>
              <w:divBdr>
                <w:top w:val="none" w:sz="0" w:space="0" w:color="auto"/>
                <w:left w:val="none" w:sz="0" w:space="0" w:color="auto"/>
                <w:bottom w:val="none" w:sz="0" w:space="0" w:color="auto"/>
                <w:right w:val="none" w:sz="0" w:space="0" w:color="auto"/>
              </w:divBdr>
            </w:div>
            <w:div w:id="2046786367">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14169382">
          <w:marLeft w:val="0"/>
          <w:marRight w:val="0"/>
          <w:marTop w:val="0"/>
          <w:marBottom w:val="0"/>
          <w:divBdr>
            <w:top w:val="none" w:sz="0" w:space="0" w:color="auto"/>
            <w:left w:val="none" w:sz="0" w:space="0" w:color="auto"/>
            <w:bottom w:val="none" w:sz="0" w:space="0" w:color="auto"/>
            <w:right w:val="none" w:sz="0" w:space="0" w:color="auto"/>
          </w:divBdr>
          <w:divsChild>
            <w:div w:id="1674063454">
              <w:marLeft w:val="0"/>
              <w:marRight w:val="0"/>
              <w:marTop w:val="0"/>
              <w:marBottom w:val="0"/>
              <w:divBdr>
                <w:top w:val="none" w:sz="0" w:space="0" w:color="auto"/>
                <w:left w:val="none" w:sz="0" w:space="0" w:color="auto"/>
                <w:bottom w:val="none" w:sz="0" w:space="0" w:color="auto"/>
                <w:right w:val="none" w:sz="0" w:space="0" w:color="auto"/>
              </w:divBdr>
            </w:div>
          </w:divsChild>
        </w:div>
        <w:div w:id="1669284141">
          <w:marLeft w:val="0"/>
          <w:marRight w:val="0"/>
          <w:marTop w:val="0"/>
          <w:marBottom w:val="0"/>
          <w:divBdr>
            <w:top w:val="none" w:sz="0" w:space="0" w:color="auto"/>
            <w:left w:val="none" w:sz="0" w:space="0" w:color="auto"/>
            <w:bottom w:val="none" w:sz="0" w:space="0" w:color="auto"/>
            <w:right w:val="none" w:sz="0" w:space="0" w:color="auto"/>
          </w:divBdr>
          <w:divsChild>
            <w:div w:id="98961755">
              <w:marLeft w:val="0"/>
              <w:marRight w:val="0"/>
              <w:marTop w:val="0"/>
              <w:marBottom w:val="0"/>
              <w:divBdr>
                <w:top w:val="none" w:sz="0" w:space="0" w:color="auto"/>
                <w:left w:val="none" w:sz="0" w:space="0" w:color="auto"/>
                <w:bottom w:val="none" w:sz="0" w:space="0" w:color="auto"/>
                <w:right w:val="none" w:sz="0" w:space="0" w:color="auto"/>
              </w:divBdr>
            </w:div>
            <w:div w:id="1663006171">
              <w:marLeft w:val="0"/>
              <w:marRight w:val="0"/>
              <w:marTop w:val="0"/>
              <w:marBottom w:val="0"/>
              <w:divBdr>
                <w:top w:val="none" w:sz="0" w:space="0" w:color="auto"/>
                <w:left w:val="none" w:sz="0" w:space="0" w:color="auto"/>
                <w:bottom w:val="none" w:sz="0" w:space="0" w:color="auto"/>
                <w:right w:val="none" w:sz="0" w:space="0" w:color="auto"/>
              </w:divBdr>
            </w:div>
          </w:divsChild>
        </w:div>
        <w:div w:id="1718696682">
          <w:marLeft w:val="0"/>
          <w:marRight w:val="0"/>
          <w:marTop w:val="0"/>
          <w:marBottom w:val="0"/>
          <w:divBdr>
            <w:top w:val="none" w:sz="0" w:space="0" w:color="auto"/>
            <w:left w:val="none" w:sz="0" w:space="0" w:color="auto"/>
            <w:bottom w:val="none" w:sz="0" w:space="0" w:color="auto"/>
            <w:right w:val="none" w:sz="0" w:space="0" w:color="auto"/>
          </w:divBdr>
          <w:divsChild>
            <w:div w:id="557401875">
              <w:marLeft w:val="0"/>
              <w:marRight w:val="0"/>
              <w:marTop w:val="0"/>
              <w:marBottom w:val="0"/>
              <w:divBdr>
                <w:top w:val="none" w:sz="0" w:space="0" w:color="auto"/>
                <w:left w:val="none" w:sz="0" w:space="0" w:color="auto"/>
                <w:bottom w:val="none" w:sz="0" w:space="0" w:color="auto"/>
                <w:right w:val="none" w:sz="0" w:space="0" w:color="auto"/>
              </w:divBdr>
            </w:div>
            <w:div w:id="1526672523">
              <w:marLeft w:val="0"/>
              <w:marRight w:val="0"/>
              <w:marTop w:val="0"/>
              <w:marBottom w:val="0"/>
              <w:divBdr>
                <w:top w:val="none" w:sz="0" w:space="0" w:color="auto"/>
                <w:left w:val="none" w:sz="0" w:space="0" w:color="auto"/>
                <w:bottom w:val="none" w:sz="0" w:space="0" w:color="auto"/>
                <w:right w:val="none" w:sz="0" w:space="0" w:color="auto"/>
              </w:divBdr>
            </w:div>
          </w:divsChild>
        </w:div>
        <w:div w:id="1776364629">
          <w:marLeft w:val="0"/>
          <w:marRight w:val="0"/>
          <w:marTop w:val="0"/>
          <w:marBottom w:val="0"/>
          <w:divBdr>
            <w:top w:val="none" w:sz="0" w:space="0" w:color="auto"/>
            <w:left w:val="none" w:sz="0" w:space="0" w:color="auto"/>
            <w:bottom w:val="none" w:sz="0" w:space="0" w:color="auto"/>
            <w:right w:val="none" w:sz="0" w:space="0" w:color="auto"/>
          </w:divBdr>
          <w:divsChild>
            <w:div w:id="1963071833">
              <w:marLeft w:val="0"/>
              <w:marRight w:val="0"/>
              <w:marTop w:val="0"/>
              <w:marBottom w:val="0"/>
              <w:divBdr>
                <w:top w:val="none" w:sz="0" w:space="0" w:color="auto"/>
                <w:left w:val="none" w:sz="0" w:space="0" w:color="auto"/>
                <w:bottom w:val="none" w:sz="0" w:space="0" w:color="auto"/>
                <w:right w:val="none" w:sz="0" w:space="0" w:color="auto"/>
              </w:divBdr>
            </w:div>
          </w:divsChild>
        </w:div>
        <w:div w:id="1815247406">
          <w:marLeft w:val="0"/>
          <w:marRight w:val="0"/>
          <w:marTop w:val="0"/>
          <w:marBottom w:val="0"/>
          <w:divBdr>
            <w:top w:val="none" w:sz="0" w:space="0" w:color="auto"/>
            <w:left w:val="none" w:sz="0" w:space="0" w:color="auto"/>
            <w:bottom w:val="none" w:sz="0" w:space="0" w:color="auto"/>
            <w:right w:val="none" w:sz="0" w:space="0" w:color="auto"/>
          </w:divBdr>
          <w:divsChild>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823084037">
          <w:marLeft w:val="0"/>
          <w:marRight w:val="0"/>
          <w:marTop w:val="0"/>
          <w:marBottom w:val="0"/>
          <w:divBdr>
            <w:top w:val="none" w:sz="0" w:space="0" w:color="auto"/>
            <w:left w:val="none" w:sz="0" w:space="0" w:color="auto"/>
            <w:bottom w:val="none" w:sz="0" w:space="0" w:color="auto"/>
            <w:right w:val="none" w:sz="0" w:space="0" w:color="auto"/>
          </w:divBdr>
          <w:divsChild>
            <w:div w:id="648680475">
              <w:marLeft w:val="0"/>
              <w:marRight w:val="0"/>
              <w:marTop w:val="0"/>
              <w:marBottom w:val="0"/>
              <w:divBdr>
                <w:top w:val="none" w:sz="0" w:space="0" w:color="auto"/>
                <w:left w:val="none" w:sz="0" w:space="0" w:color="auto"/>
                <w:bottom w:val="none" w:sz="0" w:space="0" w:color="auto"/>
                <w:right w:val="none" w:sz="0" w:space="0" w:color="auto"/>
              </w:divBdr>
            </w:div>
          </w:divsChild>
        </w:div>
        <w:div w:id="1845582795">
          <w:marLeft w:val="0"/>
          <w:marRight w:val="0"/>
          <w:marTop w:val="0"/>
          <w:marBottom w:val="0"/>
          <w:divBdr>
            <w:top w:val="none" w:sz="0" w:space="0" w:color="auto"/>
            <w:left w:val="none" w:sz="0" w:space="0" w:color="auto"/>
            <w:bottom w:val="none" w:sz="0" w:space="0" w:color="auto"/>
            <w:right w:val="none" w:sz="0" w:space="0" w:color="auto"/>
          </w:divBdr>
          <w:divsChild>
            <w:div w:id="452404291">
              <w:marLeft w:val="0"/>
              <w:marRight w:val="0"/>
              <w:marTop w:val="0"/>
              <w:marBottom w:val="0"/>
              <w:divBdr>
                <w:top w:val="none" w:sz="0" w:space="0" w:color="auto"/>
                <w:left w:val="none" w:sz="0" w:space="0" w:color="auto"/>
                <w:bottom w:val="none" w:sz="0" w:space="0" w:color="auto"/>
                <w:right w:val="none" w:sz="0" w:space="0" w:color="auto"/>
              </w:divBdr>
            </w:div>
            <w:div w:id="523792721">
              <w:marLeft w:val="0"/>
              <w:marRight w:val="0"/>
              <w:marTop w:val="0"/>
              <w:marBottom w:val="0"/>
              <w:divBdr>
                <w:top w:val="none" w:sz="0" w:space="0" w:color="auto"/>
                <w:left w:val="none" w:sz="0" w:space="0" w:color="auto"/>
                <w:bottom w:val="none" w:sz="0" w:space="0" w:color="auto"/>
                <w:right w:val="none" w:sz="0" w:space="0" w:color="auto"/>
              </w:divBdr>
            </w:div>
            <w:div w:id="806973490">
              <w:marLeft w:val="0"/>
              <w:marRight w:val="0"/>
              <w:marTop w:val="0"/>
              <w:marBottom w:val="0"/>
              <w:divBdr>
                <w:top w:val="none" w:sz="0" w:space="0" w:color="auto"/>
                <w:left w:val="none" w:sz="0" w:space="0" w:color="auto"/>
                <w:bottom w:val="none" w:sz="0" w:space="0" w:color="auto"/>
                <w:right w:val="none" w:sz="0" w:space="0" w:color="auto"/>
              </w:divBdr>
            </w:div>
            <w:div w:id="994991567">
              <w:marLeft w:val="0"/>
              <w:marRight w:val="0"/>
              <w:marTop w:val="0"/>
              <w:marBottom w:val="0"/>
              <w:divBdr>
                <w:top w:val="none" w:sz="0" w:space="0" w:color="auto"/>
                <w:left w:val="none" w:sz="0" w:space="0" w:color="auto"/>
                <w:bottom w:val="none" w:sz="0" w:space="0" w:color="auto"/>
                <w:right w:val="none" w:sz="0" w:space="0" w:color="auto"/>
              </w:divBdr>
            </w:div>
            <w:div w:id="1401555912">
              <w:marLeft w:val="0"/>
              <w:marRight w:val="0"/>
              <w:marTop w:val="0"/>
              <w:marBottom w:val="0"/>
              <w:divBdr>
                <w:top w:val="none" w:sz="0" w:space="0" w:color="auto"/>
                <w:left w:val="none" w:sz="0" w:space="0" w:color="auto"/>
                <w:bottom w:val="none" w:sz="0" w:space="0" w:color="auto"/>
                <w:right w:val="none" w:sz="0" w:space="0" w:color="auto"/>
              </w:divBdr>
            </w:div>
            <w:div w:id="1510480712">
              <w:marLeft w:val="0"/>
              <w:marRight w:val="0"/>
              <w:marTop w:val="0"/>
              <w:marBottom w:val="0"/>
              <w:divBdr>
                <w:top w:val="none" w:sz="0" w:space="0" w:color="auto"/>
                <w:left w:val="none" w:sz="0" w:space="0" w:color="auto"/>
                <w:bottom w:val="none" w:sz="0" w:space="0" w:color="auto"/>
                <w:right w:val="none" w:sz="0" w:space="0" w:color="auto"/>
              </w:divBdr>
            </w:div>
            <w:div w:id="2124686885">
              <w:marLeft w:val="0"/>
              <w:marRight w:val="0"/>
              <w:marTop w:val="0"/>
              <w:marBottom w:val="0"/>
              <w:divBdr>
                <w:top w:val="none" w:sz="0" w:space="0" w:color="auto"/>
                <w:left w:val="none" w:sz="0" w:space="0" w:color="auto"/>
                <w:bottom w:val="none" w:sz="0" w:space="0" w:color="auto"/>
                <w:right w:val="none" w:sz="0" w:space="0" w:color="auto"/>
              </w:divBdr>
            </w:div>
          </w:divsChild>
        </w:div>
        <w:div w:id="1892493615">
          <w:marLeft w:val="0"/>
          <w:marRight w:val="0"/>
          <w:marTop w:val="0"/>
          <w:marBottom w:val="0"/>
          <w:divBdr>
            <w:top w:val="none" w:sz="0" w:space="0" w:color="auto"/>
            <w:left w:val="none" w:sz="0" w:space="0" w:color="auto"/>
            <w:bottom w:val="none" w:sz="0" w:space="0" w:color="auto"/>
            <w:right w:val="none" w:sz="0" w:space="0" w:color="auto"/>
          </w:divBdr>
          <w:divsChild>
            <w:div w:id="164590587">
              <w:marLeft w:val="0"/>
              <w:marRight w:val="0"/>
              <w:marTop w:val="0"/>
              <w:marBottom w:val="0"/>
              <w:divBdr>
                <w:top w:val="none" w:sz="0" w:space="0" w:color="auto"/>
                <w:left w:val="none" w:sz="0" w:space="0" w:color="auto"/>
                <w:bottom w:val="none" w:sz="0" w:space="0" w:color="auto"/>
                <w:right w:val="none" w:sz="0" w:space="0" w:color="auto"/>
              </w:divBdr>
            </w:div>
            <w:div w:id="297759490">
              <w:marLeft w:val="0"/>
              <w:marRight w:val="0"/>
              <w:marTop w:val="0"/>
              <w:marBottom w:val="0"/>
              <w:divBdr>
                <w:top w:val="none" w:sz="0" w:space="0" w:color="auto"/>
                <w:left w:val="none" w:sz="0" w:space="0" w:color="auto"/>
                <w:bottom w:val="none" w:sz="0" w:space="0" w:color="auto"/>
                <w:right w:val="none" w:sz="0" w:space="0" w:color="auto"/>
              </w:divBdr>
            </w:div>
            <w:div w:id="1090740384">
              <w:marLeft w:val="0"/>
              <w:marRight w:val="0"/>
              <w:marTop w:val="0"/>
              <w:marBottom w:val="0"/>
              <w:divBdr>
                <w:top w:val="none" w:sz="0" w:space="0" w:color="auto"/>
                <w:left w:val="none" w:sz="0" w:space="0" w:color="auto"/>
                <w:bottom w:val="none" w:sz="0" w:space="0" w:color="auto"/>
                <w:right w:val="none" w:sz="0" w:space="0" w:color="auto"/>
              </w:divBdr>
            </w:div>
            <w:div w:id="1462769526">
              <w:marLeft w:val="0"/>
              <w:marRight w:val="0"/>
              <w:marTop w:val="0"/>
              <w:marBottom w:val="0"/>
              <w:divBdr>
                <w:top w:val="none" w:sz="0" w:space="0" w:color="auto"/>
                <w:left w:val="none" w:sz="0" w:space="0" w:color="auto"/>
                <w:bottom w:val="none" w:sz="0" w:space="0" w:color="auto"/>
                <w:right w:val="none" w:sz="0" w:space="0" w:color="auto"/>
              </w:divBdr>
            </w:div>
            <w:div w:id="2036034686">
              <w:marLeft w:val="0"/>
              <w:marRight w:val="0"/>
              <w:marTop w:val="0"/>
              <w:marBottom w:val="0"/>
              <w:divBdr>
                <w:top w:val="none" w:sz="0" w:space="0" w:color="auto"/>
                <w:left w:val="none" w:sz="0" w:space="0" w:color="auto"/>
                <w:bottom w:val="none" w:sz="0" w:space="0" w:color="auto"/>
                <w:right w:val="none" w:sz="0" w:space="0" w:color="auto"/>
              </w:divBdr>
            </w:div>
          </w:divsChild>
        </w:div>
        <w:div w:id="1944915448">
          <w:marLeft w:val="0"/>
          <w:marRight w:val="0"/>
          <w:marTop w:val="0"/>
          <w:marBottom w:val="0"/>
          <w:divBdr>
            <w:top w:val="none" w:sz="0" w:space="0" w:color="auto"/>
            <w:left w:val="none" w:sz="0" w:space="0" w:color="auto"/>
            <w:bottom w:val="none" w:sz="0" w:space="0" w:color="auto"/>
            <w:right w:val="none" w:sz="0" w:space="0" w:color="auto"/>
          </w:divBdr>
          <w:divsChild>
            <w:div w:id="45417065">
              <w:marLeft w:val="0"/>
              <w:marRight w:val="0"/>
              <w:marTop w:val="0"/>
              <w:marBottom w:val="0"/>
              <w:divBdr>
                <w:top w:val="none" w:sz="0" w:space="0" w:color="auto"/>
                <w:left w:val="none" w:sz="0" w:space="0" w:color="auto"/>
                <w:bottom w:val="none" w:sz="0" w:space="0" w:color="auto"/>
                <w:right w:val="none" w:sz="0" w:space="0" w:color="auto"/>
              </w:divBdr>
            </w:div>
            <w:div w:id="159658488">
              <w:marLeft w:val="0"/>
              <w:marRight w:val="0"/>
              <w:marTop w:val="0"/>
              <w:marBottom w:val="0"/>
              <w:divBdr>
                <w:top w:val="none" w:sz="0" w:space="0" w:color="auto"/>
                <w:left w:val="none" w:sz="0" w:space="0" w:color="auto"/>
                <w:bottom w:val="none" w:sz="0" w:space="0" w:color="auto"/>
                <w:right w:val="none" w:sz="0" w:space="0" w:color="auto"/>
              </w:divBdr>
            </w:div>
            <w:div w:id="509298921">
              <w:marLeft w:val="0"/>
              <w:marRight w:val="0"/>
              <w:marTop w:val="0"/>
              <w:marBottom w:val="0"/>
              <w:divBdr>
                <w:top w:val="none" w:sz="0" w:space="0" w:color="auto"/>
                <w:left w:val="none" w:sz="0" w:space="0" w:color="auto"/>
                <w:bottom w:val="none" w:sz="0" w:space="0" w:color="auto"/>
                <w:right w:val="none" w:sz="0" w:space="0" w:color="auto"/>
              </w:divBdr>
            </w:div>
            <w:div w:id="542249596">
              <w:marLeft w:val="0"/>
              <w:marRight w:val="0"/>
              <w:marTop w:val="0"/>
              <w:marBottom w:val="0"/>
              <w:divBdr>
                <w:top w:val="none" w:sz="0" w:space="0" w:color="auto"/>
                <w:left w:val="none" w:sz="0" w:space="0" w:color="auto"/>
                <w:bottom w:val="none" w:sz="0" w:space="0" w:color="auto"/>
                <w:right w:val="none" w:sz="0" w:space="0" w:color="auto"/>
              </w:divBdr>
            </w:div>
            <w:div w:id="2099016062">
              <w:marLeft w:val="0"/>
              <w:marRight w:val="0"/>
              <w:marTop w:val="0"/>
              <w:marBottom w:val="0"/>
              <w:divBdr>
                <w:top w:val="none" w:sz="0" w:space="0" w:color="auto"/>
                <w:left w:val="none" w:sz="0" w:space="0" w:color="auto"/>
                <w:bottom w:val="none" w:sz="0" w:space="0" w:color="auto"/>
                <w:right w:val="none" w:sz="0" w:space="0" w:color="auto"/>
              </w:divBdr>
            </w:div>
          </w:divsChild>
        </w:div>
        <w:div w:id="1947761929">
          <w:marLeft w:val="0"/>
          <w:marRight w:val="0"/>
          <w:marTop w:val="0"/>
          <w:marBottom w:val="0"/>
          <w:divBdr>
            <w:top w:val="none" w:sz="0" w:space="0" w:color="auto"/>
            <w:left w:val="none" w:sz="0" w:space="0" w:color="auto"/>
            <w:bottom w:val="none" w:sz="0" w:space="0" w:color="auto"/>
            <w:right w:val="none" w:sz="0" w:space="0" w:color="auto"/>
          </w:divBdr>
          <w:divsChild>
            <w:div w:id="288510091">
              <w:marLeft w:val="0"/>
              <w:marRight w:val="0"/>
              <w:marTop w:val="0"/>
              <w:marBottom w:val="0"/>
              <w:divBdr>
                <w:top w:val="none" w:sz="0" w:space="0" w:color="auto"/>
                <w:left w:val="none" w:sz="0" w:space="0" w:color="auto"/>
                <w:bottom w:val="none" w:sz="0" w:space="0" w:color="auto"/>
                <w:right w:val="none" w:sz="0" w:space="0" w:color="auto"/>
              </w:divBdr>
            </w:div>
          </w:divsChild>
        </w:div>
        <w:div w:id="1993488401">
          <w:marLeft w:val="0"/>
          <w:marRight w:val="0"/>
          <w:marTop w:val="0"/>
          <w:marBottom w:val="0"/>
          <w:divBdr>
            <w:top w:val="none" w:sz="0" w:space="0" w:color="auto"/>
            <w:left w:val="none" w:sz="0" w:space="0" w:color="auto"/>
            <w:bottom w:val="none" w:sz="0" w:space="0" w:color="auto"/>
            <w:right w:val="none" w:sz="0" w:space="0" w:color="auto"/>
          </w:divBdr>
          <w:divsChild>
            <w:div w:id="378018643">
              <w:marLeft w:val="0"/>
              <w:marRight w:val="0"/>
              <w:marTop w:val="0"/>
              <w:marBottom w:val="0"/>
              <w:divBdr>
                <w:top w:val="none" w:sz="0" w:space="0" w:color="auto"/>
                <w:left w:val="none" w:sz="0" w:space="0" w:color="auto"/>
                <w:bottom w:val="none" w:sz="0" w:space="0" w:color="auto"/>
                <w:right w:val="none" w:sz="0" w:space="0" w:color="auto"/>
              </w:divBdr>
            </w:div>
            <w:div w:id="682123675">
              <w:marLeft w:val="0"/>
              <w:marRight w:val="0"/>
              <w:marTop w:val="0"/>
              <w:marBottom w:val="0"/>
              <w:divBdr>
                <w:top w:val="none" w:sz="0" w:space="0" w:color="auto"/>
                <w:left w:val="none" w:sz="0" w:space="0" w:color="auto"/>
                <w:bottom w:val="none" w:sz="0" w:space="0" w:color="auto"/>
                <w:right w:val="none" w:sz="0" w:space="0" w:color="auto"/>
              </w:divBdr>
            </w:div>
            <w:div w:id="1102528256">
              <w:marLeft w:val="0"/>
              <w:marRight w:val="0"/>
              <w:marTop w:val="0"/>
              <w:marBottom w:val="0"/>
              <w:divBdr>
                <w:top w:val="none" w:sz="0" w:space="0" w:color="auto"/>
                <w:left w:val="none" w:sz="0" w:space="0" w:color="auto"/>
                <w:bottom w:val="none" w:sz="0" w:space="0" w:color="auto"/>
                <w:right w:val="none" w:sz="0" w:space="0" w:color="auto"/>
              </w:divBdr>
            </w:div>
            <w:div w:id="1224028631">
              <w:marLeft w:val="0"/>
              <w:marRight w:val="0"/>
              <w:marTop w:val="0"/>
              <w:marBottom w:val="0"/>
              <w:divBdr>
                <w:top w:val="none" w:sz="0" w:space="0" w:color="auto"/>
                <w:left w:val="none" w:sz="0" w:space="0" w:color="auto"/>
                <w:bottom w:val="none" w:sz="0" w:space="0" w:color="auto"/>
                <w:right w:val="none" w:sz="0" w:space="0" w:color="auto"/>
              </w:divBdr>
            </w:div>
            <w:div w:id="1843003692">
              <w:marLeft w:val="0"/>
              <w:marRight w:val="0"/>
              <w:marTop w:val="0"/>
              <w:marBottom w:val="0"/>
              <w:divBdr>
                <w:top w:val="none" w:sz="0" w:space="0" w:color="auto"/>
                <w:left w:val="none" w:sz="0" w:space="0" w:color="auto"/>
                <w:bottom w:val="none" w:sz="0" w:space="0" w:color="auto"/>
                <w:right w:val="none" w:sz="0" w:space="0" w:color="auto"/>
              </w:divBdr>
            </w:div>
            <w:div w:id="2124879244">
              <w:marLeft w:val="0"/>
              <w:marRight w:val="0"/>
              <w:marTop w:val="0"/>
              <w:marBottom w:val="0"/>
              <w:divBdr>
                <w:top w:val="none" w:sz="0" w:space="0" w:color="auto"/>
                <w:left w:val="none" w:sz="0" w:space="0" w:color="auto"/>
                <w:bottom w:val="none" w:sz="0" w:space="0" w:color="auto"/>
                <w:right w:val="none" w:sz="0" w:space="0" w:color="auto"/>
              </w:divBdr>
            </w:div>
          </w:divsChild>
        </w:div>
        <w:div w:id="2086300575">
          <w:marLeft w:val="0"/>
          <w:marRight w:val="0"/>
          <w:marTop w:val="0"/>
          <w:marBottom w:val="0"/>
          <w:divBdr>
            <w:top w:val="none" w:sz="0" w:space="0" w:color="auto"/>
            <w:left w:val="none" w:sz="0" w:space="0" w:color="auto"/>
            <w:bottom w:val="none" w:sz="0" w:space="0" w:color="auto"/>
            <w:right w:val="none" w:sz="0" w:space="0" w:color="auto"/>
          </w:divBdr>
          <w:divsChild>
            <w:div w:id="640966062">
              <w:marLeft w:val="0"/>
              <w:marRight w:val="0"/>
              <w:marTop w:val="0"/>
              <w:marBottom w:val="0"/>
              <w:divBdr>
                <w:top w:val="none" w:sz="0" w:space="0" w:color="auto"/>
                <w:left w:val="none" w:sz="0" w:space="0" w:color="auto"/>
                <w:bottom w:val="none" w:sz="0" w:space="0" w:color="auto"/>
                <w:right w:val="none" w:sz="0" w:space="0" w:color="auto"/>
              </w:divBdr>
            </w:div>
          </w:divsChild>
        </w:div>
        <w:div w:id="2100058685">
          <w:marLeft w:val="0"/>
          <w:marRight w:val="0"/>
          <w:marTop w:val="0"/>
          <w:marBottom w:val="0"/>
          <w:divBdr>
            <w:top w:val="none" w:sz="0" w:space="0" w:color="auto"/>
            <w:left w:val="none" w:sz="0" w:space="0" w:color="auto"/>
            <w:bottom w:val="none" w:sz="0" w:space="0" w:color="auto"/>
            <w:right w:val="none" w:sz="0" w:space="0" w:color="auto"/>
          </w:divBdr>
          <w:divsChild>
            <w:div w:id="709845869">
              <w:marLeft w:val="0"/>
              <w:marRight w:val="0"/>
              <w:marTop w:val="0"/>
              <w:marBottom w:val="0"/>
              <w:divBdr>
                <w:top w:val="none" w:sz="0" w:space="0" w:color="auto"/>
                <w:left w:val="none" w:sz="0" w:space="0" w:color="auto"/>
                <w:bottom w:val="none" w:sz="0" w:space="0" w:color="auto"/>
                <w:right w:val="none" w:sz="0" w:space="0" w:color="auto"/>
              </w:divBdr>
            </w:div>
            <w:div w:id="780535037">
              <w:marLeft w:val="0"/>
              <w:marRight w:val="0"/>
              <w:marTop w:val="0"/>
              <w:marBottom w:val="0"/>
              <w:divBdr>
                <w:top w:val="none" w:sz="0" w:space="0" w:color="auto"/>
                <w:left w:val="none" w:sz="0" w:space="0" w:color="auto"/>
                <w:bottom w:val="none" w:sz="0" w:space="0" w:color="auto"/>
                <w:right w:val="none" w:sz="0" w:space="0" w:color="auto"/>
              </w:divBdr>
            </w:div>
            <w:div w:id="1428110558">
              <w:marLeft w:val="0"/>
              <w:marRight w:val="0"/>
              <w:marTop w:val="0"/>
              <w:marBottom w:val="0"/>
              <w:divBdr>
                <w:top w:val="none" w:sz="0" w:space="0" w:color="auto"/>
                <w:left w:val="none" w:sz="0" w:space="0" w:color="auto"/>
                <w:bottom w:val="none" w:sz="0" w:space="0" w:color="auto"/>
                <w:right w:val="none" w:sz="0" w:space="0" w:color="auto"/>
              </w:divBdr>
            </w:div>
            <w:div w:id="16669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271">
      <w:bodyDiv w:val="1"/>
      <w:marLeft w:val="0"/>
      <w:marRight w:val="0"/>
      <w:marTop w:val="0"/>
      <w:marBottom w:val="0"/>
      <w:divBdr>
        <w:top w:val="none" w:sz="0" w:space="0" w:color="auto"/>
        <w:left w:val="none" w:sz="0" w:space="0" w:color="auto"/>
        <w:bottom w:val="none" w:sz="0" w:space="0" w:color="auto"/>
        <w:right w:val="none" w:sz="0" w:space="0" w:color="auto"/>
      </w:divBdr>
    </w:div>
    <w:div w:id="832988022">
      <w:bodyDiv w:val="1"/>
      <w:marLeft w:val="0"/>
      <w:marRight w:val="0"/>
      <w:marTop w:val="0"/>
      <w:marBottom w:val="0"/>
      <w:divBdr>
        <w:top w:val="none" w:sz="0" w:space="0" w:color="auto"/>
        <w:left w:val="none" w:sz="0" w:space="0" w:color="auto"/>
        <w:bottom w:val="none" w:sz="0" w:space="0" w:color="auto"/>
        <w:right w:val="none" w:sz="0" w:space="0" w:color="auto"/>
      </w:divBdr>
    </w:div>
    <w:div w:id="956105907">
      <w:bodyDiv w:val="1"/>
      <w:marLeft w:val="0"/>
      <w:marRight w:val="0"/>
      <w:marTop w:val="0"/>
      <w:marBottom w:val="0"/>
      <w:divBdr>
        <w:top w:val="none" w:sz="0" w:space="0" w:color="auto"/>
        <w:left w:val="none" w:sz="0" w:space="0" w:color="auto"/>
        <w:bottom w:val="none" w:sz="0" w:space="0" w:color="auto"/>
        <w:right w:val="none" w:sz="0" w:space="0" w:color="auto"/>
      </w:divBdr>
    </w:div>
    <w:div w:id="963735222">
      <w:bodyDiv w:val="1"/>
      <w:marLeft w:val="0"/>
      <w:marRight w:val="0"/>
      <w:marTop w:val="0"/>
      <w:marBottom w:val="0"/>
      <w:divBdr>
        <w:top w:val="none" w:sz="0" w:space="0" w:color="auto"/>
        <w:left w:val="none" w:sz="0" w:space="0" w:color="auto"/>
        <w:bottom w:val="none" w:sz="0" w:space="0" w:color="auto"/>
        <w:right w:val="none" w:sz="0" w:space="0" w:color="auto"/>
      </w:divBdr>
    </w:div>
    <w:div w:id="967126016">
      <w:bodyDiv w:val="1"/>
      <w:marLeft w:val="0"/>
      <w:marRight w:val="0"/>
      <w:marTop w:val="0"/>
      <w:marBottom w:val="0"/>
      <w:divBdr>
        <w:top w:val="none" w:sz="0" w:space="0" w:color="auto"/>
        <w:left w:val="none" w:sz="0" w:space="0" w:color="auto"/>
        <w:bottom w:val="none" w:sz="0" w:space="0" w:color="auto"/>
        <w:right w:val="none" w:sz="0" w:space="0" w:color="auto"/>
      </w:divBdr>
      <w:divsChild>
        <w:div w:id="51657231">
          <w:marLeft w:val="0"/>
          <w:marRight w:val="0"/>
          <w:marTop w:val="0"/>
          <w:marBottom w:val="0"/>
          <w:divBdr>
            <w:top w:val="none" w:sz="0" w:space="0" w:color="auto"/>
            <w:left w:val="none" w:sz="0" w:space="0" w:color="auto"/>
            <w:bottom w:val="none" w:sz="0" w:space="0" w:color="auto"/>
            <w:right w:val="none" w:sz="0" w:space="0" w:color="auto"/>
          </w:divBdr>
        </w:div>
        <w:div w:id="91702715">
          <w:marLeft w:val="0"/>
          <w:marRight w:val="0"/>
          <w:marTop w:val="0"/>
          <w:marBottom w:val="0"/>
          <w:divBdr>
            <w:top w:val="none" w:sz="0" w:space="0" w:color="auto"/>
            <w:left w:val="none" w:sz="0" w:space="0" w:color="auto"/>
            <w:bottom w:val="none" w:sz="0" w:space="0" w:color="auto"/>
            <w:right w:val="none" w:sz="0" w:space="0" w:color="auto"/>
          </w:divBdr>
        </w:div>
        <w:div w:id="279379991">
          <w:marLeft w:val="0"/>
          <w:marRight w:val="0"/>
          <w:marTop w:val="0"/>
          <w:marBottom w:val="0"/>
          <w:divBdr>
            <w:top w:val="none" w:sz="0" w:space="0" w:color="auto"/>
            <w:left w:val="none" w:sz="0" w:space="0" w:color="auto"/>
            <w:bottom w:val="none" w:sz="0" w:space="0" w:color="auto"/>
            <w:right w:val="none" w:sz="0" w:space="0" w:color="auto"/>
          </w:divBdr>
        </w:div>
        <w:div w:id="323556937">
          <w:marLeft w:val="0"/>
          <w:marRight w:val="0"/>
          <w:marTop w:val="0"/>
          <w:marBottom w:val="0"/>
          <w:divBdr>
            <w:top w:val="none" w:sz="0" w:space="0" w:color="auto"/>
            <w:left w:val="none" w:sz="0" w:space="0" w:color="auto"/>
            <w:bottom w:val="none" w:sz="0" w:space="0" w:color="auto"/>
            <w:right w:val="none" w:sz="0" w:space="0" w:color="auto"/>
          </w:divBdr>
        </w:div>
        <w:div w:id="1524397703">
          <w:marLeft w:val="0"/>
          <w:marRight w:val="0"/>
          <w:marTop w:val="0"/>
          <w:marBottom w:val="0"/>
          <w:divBdr>
            <w:top w:val="none" w:sz="0" w:space="0" w:color="auto"/>
            <w:left w:val="none" w:sz="0" w:space="0" w:color="auto"/>
            <w:bottom w:val="none" w:sz="0" w:space="0" w:color="auto"/>
            <w:right w:val="none" w:sz="0" w:space="0" w:color="auto"/>
          </w:divBdr>
        </w:div>
        <w:div w:id="1666739106">
          <w:marLeft w:val="0"/>
          <w:marRight w:val="0"/>
          <w:marTop w:val="0"/>
          <w:marBottom w:val="0"/>
          <w:divBdr>
            <w:top w:val="none" w:sz="0" w:space="0" w:color="auto"/>
            <w:left w:val="none" w:sz="0" w:space="0" w:color="auto"/>
            <w:bottom w:val="none" w:sz="0" w:space="0" w:color="auto"/>
            <w:right w:val="none" w:sz="0" w:space="0" w:color="auto"/>
          </w:divBdr>
        </w:div>
        <w:div w:id="2075348491">
          <w:marLeft w:val="0"/>
          <w:marRight w:val="0"/>
          <w:marTop w:val="0"/>
          <w:marBottom w:val="0"/>
          <w:divBdr>
            <w:top w:val="none" w:sz="0" w:space="0" w:color="auto"/>
            <w:left w:val="none" w:sz="0" w:space="0" w:color="auto"/>
            <w:bottom w:val="none" w:sz="0" w:space="0" w:color="auto"/>
            <w:right w:val="none" w:sz="0" w:space="0" w:color="auto"/>
          </w:divBdr>
        </w:div>
      </w:divsChild>
    </w:div>
    <w:div w:id="1115756560">
      <w:bodyDiv w:val="1"/>
      <w:marLeft w:val="0"/>
      <w:marRight w:val="0"/>
      <w:marTop w:val="0"/>
      <w:marBottom w:val="0"/>
      <w:divBdr>
        <w:top w:val="none" w:sz="0" w:space="0" w:color="auto"/>
        <w:left w:val="none" w:sz="0" w:space="0" w:color="auto"/>
        <w:bottom w:val="none" w:sz="0" w:space="0" w:color="auto"/>
        <w:right w:val="none" w:sz="0" w:space="0" w:color="auto"/>
      </w:divBdr>
      <w:divsChild>
        <w:div w:id="1985238988">
          <w:marLeft w:val="0"/>
          <w:marRight w:val="0"/>
          <w:marTop w:val="0"/>
          <w:marBottom w:val="0"/>
          <w:divBdr>
            <w:top w:val="none" w:sz="0" w:space="0" w:color="auto"/>
            <w:left w:val="none" w:sz="0" w:space="0" w:color="auto"/>
            <w:bottom w:val="none" w:sz="0" w:space="0" w:color="auto"/>
            <w:right w:val="none" w:sz="0" w:space="0" w:color="auto"/>
          </w:divBdr>
          <w:divsChild>
            <w:div w:id="1686438391">
              <w:marLeft w:val="0"/>
              <w:marRight w:val="0"/>
              <w:marTop w:val="0"/>
              <w:marBottom w:val="0"/>
              <w:divBdr>
                <w:top w:val="none" w:sz="0" w:space="0" w:color="auto"/>
                <w:left w:val="none" w:sz="0" w:space="0" w:color="auto"/>
                <w:bottom w:val="none" w:sz="0" w:space="0" w:color="auto"/>
                <w:right w:val="none" w:sz="0" w:space="0" w:color="auto"/>
              </w:divBdr>
              <w:divsChild>
                <w:div w:id="15853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666">
      <w:bodyDiv w:val="1"/>
      <w:marLeft w:val="0"/>
      <w:marRight w:val="0"/>
      <w:marTop w:val="0"/>
      <w:marBottom w:val="0"/>
      <w:divBdr>
        <w:top w:val="none" w:sz="0" w:space="0" w:color="auto"/>
        <w:left w:val="none" w:sz="0" w:space="0" w:color="auto"/>
        <w:bottom w:val="none" w:sz="0" w:space="0" w:color="auto"/>
        <w:right w:val="none" w:sz="0" w:space="0" w:color="auto"/>
      </w:divBdr>
    </w:div>
    <w:div w:id="1140611703">
      <w:bodyDiv w:val="1"/>
      <w:marLeft w:val="0"/>
      <w:marRight w:val="0"/>
      <w:marTop w:val="0"/>
      <w:marBottom w:val="0"/>
      <w:divBdr>
        <w:top w:val="none" w:sz="0" w:space="0" w:color="auto"/>
        <w:left w:val="none" w:sz="0" w:space="0" w:color="auto"/>
        <w:bottom w:val="none" w:sz="0" w:space="0" w:color="auto"/>
        <w:right w:val="none" w:sz="0" w:space="0" w:color="auto"/>
      </w:divBdr>
      <w:divsChild>
        <w:div w:id="627517091">
          <w:marLeft w:val="0"/>
          <w:marRight w:val="0"/>
          <w:marTop w:val="0"/>
          <w:marBottom w:val="0"/>
          <w:divBdr>
            <w:top w:val="none" w:sz="0" w:space="0" w:color="auto"/>
            <w:left w:val="none" w:sz="0" w:space="0" w:color="auto"/>
            <w:bottom w:val="none" w:sz="0" w:space="0" w:color="auto"/>
            <w:right w:val="none" w:sz="0" w:space="0" w:color="auto"/>
          </w:divBdr>
          <w:divsChild>
            <w:div w:id="1048451325">
              <w:marLeft w:val="0"/>
              <w:marRight w:val="0"/>
              <w:marTop w:val="0"/>
              <w:marBottom w:val="0"/>
              <w:divBdr>
                <w:top w:val="none" w:sz="0" w:space="0" w:color="auto"/>
                <w:left w:val="none" w:sz="0" w:space="0" w:color="auto"/>
                <w:bottom w:val="none" w:sz="0" w:space="0" w:color="auto"/>
                <w:right w:val="none" w:sz="0" w:space="0" w:color="auto"/>
              </w:divBdr>
              <w:divsChild>
                <w:div w:id="2621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5239">
      <w:bodyDiv w:val="1"/>
      <w:marLeft w:val="0"/>
      <w:marRight w:val="0"/>
      <w:marTop w:val="0"/>
      <w:marBottom w:val="0"/>
      <w:divBdr>
        <w:top w:val="none" w:sz="0" w:space="0" w:color="auto"/>
        <w:left w:val="none" w:sz="0" w:space="0" w:color="auto"/>
        <w:bottom w:val="none" w:sz="0" w:space="0" w:color="auto"/>
        <w:right w:val="none" w:sz="0" w:space="0" w:color="auto"/>
      </w:divBdr>
    </w:div>
    <w:div w:id="1207330475">
      <w:bodyDiv w:val="1"/>
      <w:marLeft w:val="0"/>
      <w:marRight w:val="0"/>
      <w:marTop w:val="0"/>
      <w:marBottom w:val="0"/>
      <w:divBdr>
        <w:top w:val="none" w:sz="0" w:space="0" w:color="auto"/>
        <w:left w:val="none" w:sz="0" w:space="0" w:color="auto"/>
        <w:bottom w:val="none" w:sz="0" w:space="0" w:color="auto"/>
        <w:right w:val="none" w:sz="0" w:space="0" w:color="auto"/>
      </w:divBdr>
    </w:div>
    <w:div w:id="1208686275">
      <w:bodyDiv w:val="1"/>
      <w:marLeft w:val="0"/>
      <w:marRight w:val="0"/>
      <w:marTop w:val="0"/>
      <w:marBottom w:val="0"/>
      <w:divBdr>
        <w:top w:val="none" w:sz="0" w:space="0" w:color="auto"/>
        <w:left w:val="none" w:sz="0" w:space="0" w:color="auto"/>
        <w:bottom w:val="none" w:sz="0" w:space="0" w:color="auto"/>
        <w:right w:val="none" w:sz="0" w:space="0" w:color="auto"/>
      </w:divBdr>
      <w:divsChild>
        <w:div w:id="1124621123">
          <w:marLeft w:val="0"/>
          <w:marRight w:val="0"/>
          <w:marTop w:val="0"/>
          <w:marBottom w:val="0"/>
          <w:divBdr>
            <w:top w:val="none" w:sz="0" w:space="0" w:color="auto"/>
            <w:left w:val="none" w:sz="0" w:space="0" w:color="auto"/>
            <w:bottom w:val="none" w:sz="0" w:space="0" w:color="auto"/>
            <w:right w:val="none" w:sz="0" w:space="0" w:color="auto"/>
          </w:divBdr>
          <w:divsChild>
            <w:div w:id="1763139923">
              <w:marLeft w:val="0"/>
              <w:marRight w:val="0"/>
              <w:marTop w:val="0"/>
              <w:marBottom w:val="0"/>
              <w:divBdr>
                <w:top w:val="none" w:sz="0" w:space="0" w:color="auto"/>
                <w:left w:val="none" w:sz="0" w:space="0" w:color="auto"/>
                <w:bottom w:val="none" w:sz="0" w:space="0" w:color="auto"/>
                <w:right w:val="none" w:sz="0" w:space="0" w:color="auto"/>
              </w:divBdr>
              <w:divsChild>
                <w:div w:id="18110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4546">
      <w:bodyDiv w:val="1"/>
      <w:marLeft w:val="0"/>
      <w:marRight w:val="0"/>
      <w:marTop w:val="0"/>
      <w:marBottom w:val="0"/>
      <w:divBdr>
        <w:top w:val="none" w:sz="0" w:space="0" w:color="auto"/>
        <w:left w:val="none" w:sz="0" w:space="0" w:color="auto"/>
        <w:bottom w:val="none" w:sz="0" w:space="0" w:color="auto"/>
        <w:right w:val="none" w:sz="0" w:space="0" w:color="auto"/>
      </w:divBdr>
      <w:divsChild>
        <w:div w:id="110054591">
          <w:marLeft w:val="0"/>
          <w:marRight w:val="0"/>
          <w:marTop w:val="0"/>
          <w:marBottom w:val="0"/>
          <w:divBdr>
            <w:top w:val="none" w:sz="0" w:space="0" w:color="auto"/>
            <w:left w:val="none" w:sz="0" w:space="0" w:color="auto"/>
            <w:bottom w:val="none" w:sz="0" w:space="0" w:color="auto"/>
            <w:right w:val="none" w:sz="0" w:space="0" w:color="auto"/>
          </w:divBdr>
          <w:divsChild>
            <w:div w:id="1264804984">
              <w:marLeft w:val="0"/>
              <w:marRight w:val="0"/>
              <w:marTop w:val="30"/>
              <w:marBottom w:val="30"/>
              <w:divBdr>
                <w:top w:val="none" w:sz="0" w:space="0" w:color="auto"/>
                <w:left w:val="none" w:sz="0" w:space="0" w:color="auto"/>
                <w:bottom w:val="none" w:sz="0" w:space="0" w:color="auto"/>
                <w:right w:val="none" w:sz="0" w:space="0" w:color="auto"/>
              </w:divBdr>
              <w:divsChild>
                <w:div w:id="79527169">
                  <w:marLeft w:val="0"/>
                  <w:marRight w:val="0"/>
                  <w:marTop w:val="0"/>
                  <w:marBottom w:val="0"/>
                  <w:divBdr>
                    <w:top w:val="none" w:sz="0" w:space="0" w:color="auto"/>
                    <w:left w:val="none" w:sz="0" w:space="0" w:color="auto"/>
                    <w:bottom w:val="none" w:sz="0" w:space="0" w:color="auto"/>
                    <w:right w:val="none" w:sz="0" w:space="0" w:color="auto"/>
                  </w:divBdr>
                  <w:divsChild>
                    <w:div w:id="1554539006">
                      <w:marLeft w:val="0"/>
                      <w:marRight w:val="0"/>
                      <w:marTop w:val="0"/>
                      <w:marBottom w:val="0"/>
                      <w:divBdr>
                        <w:top w:val="none" w:sz="0" w:space="0" w:color="auto"/>
                        <w:left w:val="none" w:sz="0" w:space="0" w:color="auto"/>
                        <w:bottom w:val="none" w:sz="0" w:space="0" w:color="auto"/>
                        <w:right w:val="none" w:sz="0" w:space="0" w:color="auto"/>
                      </w:divBdr>
                    </w:div>
                  </w:divsChild>
                </w:div>
                <w:div w:id="514534468">
                  <w:marLeft w:val="0"/>
                  <w:marRight w:val="0"/>
                  <w:marTop w:val="0"/>
                  <w:marBottom w:val="0"/>
                  <w:divBdr>
                    <w:top w:val="none" w:sz="0" w:space="0" w:color="auto"/>
                    <w:left w:val="none" w:sz="0" w:space="0" w:color="auto"/>
                    <w:bottom w:val="none" w:sz="0" w:space="0" w:color="auto"/>
                    <w:right w:val="none" w:sz="0" w:space="0" w:color="auto"/>
                  </w:divBdr>
                  <w:divsChild>
                    <w:div w:id="1302806013">
                      <w:marLeft w:val="0"/>
                      <w:marRight w:val="0"/>
                      <w:marTop w:val="0"/>
                      <w:marBottom w:val="0"/>
                      <w:divBdr>
                        <w:top w:val="none" w:sz="0" w:space="0" w:color="auto"/>
                        <w:left w:val="none" w:sz="0" w:space="0" w:color="auto"/>
                        <w:bottom w:val="none" w:sz="0" w:space="0" w:color="auto"/>
                        <w:right w:val="none" w:sz="0" w:space="0" w:color="auto"/>
                      </w:divBdr>
                    </w:div>
                  </w:divsChild>
                </w:div>
                <w:div w:id="550728046">
                  <w:marLeft w:val="0"/>
                  <w:marRight w:val="0"/>
                  <w:marTop w:val="0"/>
                  <w:marBottom w:val="0"/>
                  <w:divBdr>
                    <w:top w:val="none" w:sz="0" w:space="0" w:color="auto"/>
                    <w:left w:val="none" w:sz="0" w:space="0" w:color="auto"/>
                    <w:bottom w:val="none" w:sz="0" w:space="0" w:color="auto"/>
                    <w:right w:val="none" w:sz="0" w:space="0" w:color="auto"/>
                  </w:divBdr>
                  <w:divsChild>
                    <w:div w:id="1642997356">
                      <w:marLeft w:val="0"/>
                      <w:marRight w:val="0"/>
                      <w:marTop w:val="0"/>
                      <w:marBottom w:val="0"/>
                      <w:divBdr>
                        <w:top w:val="none" w:sz="0" w:space="0" w:color="auto"/>
                        <w:left w:val="none" w:sz="0" w:space="0" w:color="auto"/>
                        <w:bottom w:val="none" w:sz="0" w:space="0" w:color="auto"/>
                        <w:right w:val="none" w:sz="0" w:space="0" w:color="auto"/>
                      </w:divBdr>
                    </w:div>
                  </w:divsChild>
                </w:div>
                <w:div w:id="563025466">
                  <w:marLeft w:val="0"/>
                  <w:marRight w:val="0"/>
                  <w:marTop w:val="0"/>
                  <w:marBottom w:val="0"/>
                  <w:divBdr>
                    <w:top w:val="none" w:sz="0" w:space="0" w:color="auto"/>
                    <w:left w:val="none" w:sz="0" w:space="0" w:color="auto"/>
                    <w:bottom w:val="none" w:sz="0" w:space="0" w:color="auto"/>
                    <w:right w:val="none" w:sz="0" w:space="0" w:color="auto"/>
                  </w:divBdr>
                  <w:divsChild>
                    <w:div w:id="246034463">
                      <w:marLeft w:val="0"/>
                      <w:marRight w:val="0"/>
                      <w:marTop w:val="0"/>
                      <w:marBottom w:val="0"/>
                      <w:divBdr>
                        <w:top w:val="none" w:sz="0" w:space="0" w:color="auto"/>
                        <w:left w:val="none" w:sz="0" w:space="0" w:color="auto"/>
                        <w:bottom w:val="none" w:sz="0" w:space="0" w:color="auto"/>
                        <w:right w:val="none" w:sz="0" w:space="0" w:color="auto"/>
                      </w:divBdr>
                    </w:div>
                  </w:divsChild>
                </w:div>
                <w:div w:id="870529612">
                  <w:marLeft w:val="0"/>
                  <w:marRight w:val="0"/>
                  <w:marTop w:val="0"/>
                  <w:marBottom w:val="0"/>
                  <w:divBdr>
                    <w:top w:val="none" w:sz="0" w:space="0" w:color="auto"/>
                    <w:left w:val="none" w:sz="0" w:space="0" w:color="auto"/>
                    <w:bottom w:val="none" w:sz="0" w:space="0" w:color="auto"/>
                    <w:right w:val="none" w:sz="0" w:space="0" w:color="auto"/>
                  </w:divBdr>
                  <w:divsChild>
                    <w:div w:id="30347613">
                      <w:marLeft w:val="0"/>
                      <w:marRight w:val="0"/>
                      <w:marTop w:val="0"/>
                      <w:marBottom w:val="0"/>
                      <w:divBdr>
                        <w:top w:val="none" w:sz="0" w:space="0" w:color="auto"/>
                        <w:left w:val="none" w:sz="0" w:space="0" w:color="auto"/>
                        <w:bottom w:val="none" w:sz="0" w:space="0" w:color="auto"/>
                        <w:right w:val="none" w:sz="0" w:space="0" w:color="auto"/>
                      </w:divBdr>
                    </w:div>
                  </w:divsChild>
                </w:div>
                <w:div w:id="1056978060">
                  <w:marLeft w:val="0"/>
                  <w:marRight w:val="0"/>
                  <w:marTop w:val="0"/>
                  <w:marBottom w:val="0"/>
                  <w:divBdr>
                    <w:top w:val="none" w:sz="0" w:space="0" w:color="auto"/>
                    <w:left w:val="none" w:sz="0" w:space="0" w:color="auto"/>
                    <w:bottom w:val="none" w:sz="0" w:space="0" w:color="auto"/>
                    <w:right w:val="none" w:sz="0" w:space="0" w:color="auto"/>
                  </w:divBdr>
                  <w:divsChild>
                    <w:div w:id="54933082">
                      <w:marLeft w:val="0"/>
                      <w:marRight w:val="0"/>
                      <w:marTop w:val="0"/>
                      <w:marBottom w:val="0"/>
                      <w:divBdr>
                        <w:top w:val="none" w:sz="0" w:space="0" w:color="auto"/>
                        <w:left w:val="none" w:sz="0" w:space="0" w:color="auto"/>
                        <w:bottom w:val="none" w:sz="0" w:space="0" w:color="auto"/>
                        <w:right w:val="none" w:sz="0" w:space="0" w:color="auto"/>
                      </w:divBdr>
                    </w:div>
                  </w:divsChild>
                </w:div>
                <w:div w:id="1074812985">
                  <w:marLeft w:val="0"/>
                  <w:marRight w:val="0"/>
                  <w:marTop w:val="0"/>
                  <w:marBottom w:val="0"/>
                  <w:divBdr>
                    <w:top w:val="none" w:sz="0" w:space="0" w:color="auto"/>
                    <w:left w:val="none" w:sz="0" w:space="0" w:color="auto"/>
                    <w:bottom w:val="none" w:sz="0" w:space="0" w:color="auto"/>
                    <w:right w:val="none" w:sz="0" w:space="0" w:color="auto"/>
                  </w:divBdr>
                  <w:divsChild>
                    <w:div w:id="788815753">
                      <w:marLeft w:val="0"/>
                      <w:marRight w:val="0"/>
                      <w:marTop w:val="0"/>
                      <w:marBottom w:val="0"/>
                      <w:divBdr>
                        <w:top w:val="none" w:sz="0" w:space="0" w:color="auto"/>
                        <w:left w:val="none" w:sz="0" w:space="0" w:color="auto"/>
                        <w:bottom w:val="none" w:sz="0" w:space="0" w:color="auto"/>
                        <w:right w:val="none" w:sz="0" w:space="0" w:color="auto"/>
                      </w:divBdr>
                    </w:div>
                  </w:divsChild>
                </w:div>
                <w:div w:id="1114011598">
                  <w:marLeft w:val="0"/>
                  <w:marRight w:val="0"/>
                  <w:marTop w:val="0"/>
                  <w:marBottom w:val="0"/>
                  <w:divBdr>
                    <w:top w:val="none" w:sz="0" w:space="0" w:color="auto"/>
                    <w:left w:val="none" w:sz="0" w:space="0" w:color="auto"/>
                    <w:bottom w:val="none" w:sz="0" w:space="0" w:color="auto"/>
                    <w:right w:val="none" w:sz="0" w:space="0" w:color="auto"/>
                  </w:divBdr>
                  <w:divsChild>
                    <w:div w:id="789084484">
                      <w:marLeft w:val="0"/>
                      <w:marRight w:val="0"/>
                      <w:marTop w:val="0"/>
                      <w:marBottom w:val="0"/>
                      <w:divBdr>
                        <w:top w:val="none" w:sz="0" w:space="0" w:color="auto"/>
                        <w:left w:val="none" w:sz="0" w:space="0" w:color="auto"/>
                        <w:bottom w:val="none" w:sz="0" w:space="0" w:color="auto"/>
                        <w:right w:val="none" w:sz="0" w:space="0" w:color="auto"/>
                      </w:divBdr>
                    </w:div>
                  </w:divsChild>
                </w:div>
                <w:div w:id="1114253077">
                  <w:marLeft w:val="0"/>
                  <w:marRight w:val="0"/>
                  <w:marTop w:val="0"/>
                  <w:marBottom w:val="0"/>
                  <w:divBdr>
                    <w:top w:val="none" w:sz="0" w:space="0" w:color="auto"/>
                    <w:left w:val="none" w:sz="0" w:space="0" w:color="auto"/>
                    <w:bottom w:val="none" w:sz="0" w:space="0" w:color="auto"/>
                    <w:right w:val="none" w:sz="0" w:space="0" w:color="auto"/>
                  </w:divBdr>
                  <w:divsChild>
                    <w:div w:id="1169250816">
                      <w:marLeft w:val="0"/>
                      <w:marRight w:val="0"/>
                      <w:marTop w:val="0"/>
                      <w:marBottom w:val="0"/>
                      <w:divBdr>
                        <w:top w:val="none" w:sz="0" w:space="0" w:color="auto"/>
                        <w:left w:val="none" w:sz="0" w:space="0" w:color="auto"/>
                        <w:bottom w:val="none" w:sz="0" w:space="0" w:color="auto"/>
                        <w:right w:val="none" w:sz="0" w:space="0" w:color="auto"/>
                      </w:divBdr>
                    </w:div>
                  </w:divsChild>
                </w:div>
                <w:div w:id="1116371648">
                  <w:marLeft w:val="0"/>
                  <w:marRight w:val="0"/>
                  <w:marTop w:val="0"/>
                  <w:marBottom w:val="0"/>
                  <w:divBdr>
                    <w:top w:val="none" w:sz="0" w:space="0" w:color="auto"/>
                    <w:left w:val="none" w:sz="0" w:space="0" w:color="auto"/>
                    <w:bottom w:val="none" w:sz="0" w:space="0" w:color="auto"/>
                    <w:right w:val="none" w:sz="0" w:space="0" w:color="auto"/>
                  </w:divBdr>
                  <w:divsChild>
                    <w:div w:id="1407607453">
                      <w:marLeft w:val="0"/>
                      <w:marRight w:val="0"/>
                      <w:marTop w:val="0"/>
                      <w:marBottom w:val="0"/>
                      <w:divBdr>
                        <w:top w:val="none" w:sz="0" w:space="0" w:color="auto"/>
                        <w:left w:val="none" w:sz="0" w:space="0" w:color="auto"/>
                        <w:bottom w:val="none" w:sz="0" w:space="0" w:color="auto"/>
                        <w:right w:val="none" w:sz="0" w:space="0" w:color="auto"/>
                      </w:divBdr>
                    </w:div>
                  </w:divsChild>
                </w:div>
                <w:div w:id="1136683559">
                  <w:marLeft w:val="0"/>
                  <w:marRight w:val="0"/>
                  <w:marTop w:val="0"/>
                  <w:marBottom w:val="0"/>
                  <w:divBdr>
                    <w:top w:val="none" w:sz="0" w:space="0" w:color="auto"/>
                    <w:left w:val="none" w:sz="0" w:space="0" w:color="auto"/>
                    <w:bottom w:val="none" w:sz="0" w:space="0" w:color="auto"/>
                    <w:right w:val="none" w:sz="0" w:space="0" w:color="auto"/>
                  </w:divBdr>
                  <w:divsChild>
                    <w:div w:id="54205197">
                      <w:marLeft w:val="0"/>
                      <w:marRight w:val="0"/>
                      <w:marTop w:val="0"/>
                      <w:marBottom w:val="0"/>
                      <w:divBdr>
                        <w:top w:val="none" w:sz="0" w:space="0" w:color="auto"/>
                        <w:left w:val="none" w:sz="0" w:space="0" w:color="auto"/>
                        <w:bottom w:val="none" w:sz="0" w:space="0" w:color="auto"/>
                        <w:right w:val="none" w:sz="0" w:space="0" w:color="auto"/>
                      </w:divBdr>
                    </w:div>
                  </w:divsChild>
                </w:div>
                <w:div w:id="1160971010">
                  <w:marLeft w:val="0"/>
                  <w:marRight w:val="0"/>
                  <w:marTop w:val="0"/>
                  <w:marBottom w:val="0"/>
                  <w:divBdr>
                    <w:top w:val="none" w:sz="0" w:space="0" w:color="auto"/>
                    <w:left w:val="none" w:sz="0" w:space="0" w:color="auto"/>
                    <w:bottom w:val="none" w:sz="0" w:space="0" w:color="auto"/>
                    <w:right w:val="none" w:sz="0" w:space="0" w:color="auto"/>
                  </w:divBdr>
                  <w:divsChild>
                    <w:div w:id="1115901512">
                      <w:marLeft w:val="0"/>
                      <w:marRight w:val="0"/>
                      <w:marTop w:val="0"/>
                      <w:marBottom w:val="0"/>
                      <w:divBdr>
                        <w:top w:val="none" w:sz="0" w:space="0" w:color="auto"/>
                        <w:left w:val="none" w:sz="0" w:space="0" w:color="auto"/>
                        <w:bottom w:val="none" w:sz="0" w:space="0" w:color="auto"/>
                        <w:right w:val="none" w:sz="0" w:space="0" w:color="auto"/>
                      </w:divBdr>
                    </w:div>
                  </w:divsChild>
                </w:div>
                <w:div w:id="1374503466">
                  <w:marLeft w:val="0"/>
                  <w:marRight w:val="0"/>
                  <w:marTop w:val="0"/>
                  <w:marBottom w:val="0"/>
                  <w:divBdr>
                    <w:top w:val="none" w:sz="0" w:space="0" w:color="auto"/>
                    <w:left w:val="none" w:sz="0" w:space="0" w:color="auto"/>
                    <w:bottom w:val="none" w:sz="0" w:space="0" w:color="auto"/>
                    <w:right w:val="none" w:sz="0" w:space="0" w:color="auto"/>
                  </w:divBdr>
                  <w:divsChild>
                    <w:div w:id="999234113">
                      <w:marLeft w:val="0"/>
                      <w:marRight w:val="0"/>
                      <w:marTop w:val="0"/>
                      <w:marBottom w:val="0"/>
                      <w:divBdr>
                        <w:top w:val="none" w:sz="0" w:space="0" w:color="auto"/>
                        <w:left w:val="none" w:sz="0" w:space="0" w:color="auto"/>
                        <w:bottom w:val="none" w:sz="0" w:space="0" w:color="auto"/>
                        <w:right w:val="none" w:sz="0" w:space="0" w:color="auto"/>
                      </w:divBdr>
                    </w:div>
                  </w:divsChild>
                </w:div>
                <w:div w:id="1401753159">
                  <w:marLeft w:val="0"/>
                  <w:marRight w:val="0"/>
                  <w:marTop w:val="0"/>
                  <w:marBottom w:val="0"/>
                  <w:divBdr>
                    <w:top w:val="none" w:sz="0" w:space="0" w:color="auto"/>
                    <w:left w:val="none" w:sz="0" w:space="0" w:color="auto"/>
                    <w:bottom w:val="none" w:sz="0" w:space="0" w:color="auto"/>
                    <w:right w:val="none" w:sz="0" w:space="0" w:color="auto"/>
                  </w:divBdr>
                  <w:divsChild>
                    <w:div w:id="1360087714">
                      <w:marLeft w:val="0"/>
                      <w:marRight w:val="0"/>
                      <w:marTop w:val="0"/>
                      <w:marBottom w:val="0"/>
                      <w:divBdr>
                        <w:top w:val="none" w:sz="0" w:space="0" w:color="auto"/>
                        <w:left w:val="none" w:sz="0" w:space="0" w:color="auto"/>
                        <w:bottom w:val="none" w:sz="0" w:space="0" w:color="auto"/>
                        <w:right w:val="none" w:sz="0" w:space="0" w:color="auto"/>
                      </w:divBdr>
                    </w:div>
                  </w:divsChild>
                </w:div>
                <w:div w:id="1430195056">
                  <w:marLeft w:val="0"/>
                  <w:marRight w:val="0"/>
                  <w:marTop w:val="0"/>
                  <w:marBottom w:val="0"/>
                  <w:divBdr>
                    <w:top w:val="none" w:sz="0" w:space="0" w:color="auto"/>
                    <w:left w:val="none" w:sz="0" w:space="0" w:color="auto"/>
                    <w:bottom w:val="none" w:sz="0" w:space="0" w:color="auto"/>
                    <w:right w:val="none" w:sz="0" w:space="0" w:color="auto"/>
                  </w:divBdr>
                  <w:divsChild>
                    <w:div w:id="984043838">
                      <w:marLeft w:val="0"/>
                      <w:marRight w:val="0"/>
                      <w:marTop w:val="0"/>
                      <w:marBottom w:val="0"/>
                      <w:divBdr>
                        <w:top w:val="none" w:sz="0" w:space="0" w:color="auto"/>
                        <w:left w:val="none" w:sz="0" w:space="0" w:color="auto"/>
                        <w:bottom w:val="none" w:sz="0" w:space="0" w:color="auto"/>
                        <w:right w:val="none" w:sz="0" w:space="0" w:color="auto"/>
                      </w:divBdr>
                    </w:div>
                  </w:divsChild>
                </w:div>
                <w:div w:id="1441879535">
                  <w:marLeft w:val="0"/>
                  <w:marRight w:val="0"/>
                  <w:marTop w:val="0"/>
                  <w:marBottom w:val="0"/>
                  <w:divBdr>
                    <w:top w:val="none" w:sz="0" w:space="0" w:color="auto"/>
                    <w:left w:val="none" w:sz="0" w:space="0" w:color="auto"/>
                    <w:bottom w:val="none" w:sz="0" w:space="0" w:color="auto"/>
                    <w:right w:val="none" w:sz="0" w:space="0" w:color="auto"/>
                  </w:divBdr>
                  <w:divsChild>
                    <w:div w:id="1018969041">
                      <w:marLeft w:val="0"/>
                      <w:marRight w:val="0"/>
                      <w:marTop w:val="0"/>
                      <w:marBottom w:val="0"/>
                      <w:divBdr>
                        <w:top w:val="none" w:sz="0" w:space="0" w:color="auto"/>
                        <w:left w:val="none" w:sz="0" w:space="0" w:color="auto"/>
                        <w:bottom w:val="none" w:sz="0" w:space="0" w:color="auto"/>
                        <w:right w:val="none" w:sz="0" w:space="0" w:color="auto"/>
                      </w:divBdr>
                    </w:div>
                  </w:divsChild>
                </w:div>
                <w:div w:id="1465806105">
                  <w:marLeft w:val="0"/>
                  <w:marRight w:val="0"/>
                  <w:marTop w:val="0"/>
                  <w:marBottom w:val="0"/>
                  <w:divBdr>
                    <w:top w:val="none" w:sz="0" w:space="0" w:color="auto"/>
                    <w:left w:val="none" w:sz="0" w:space="0" w:color="auto"/>
                    <w:bottom w:val="none" w:sz="0" w:space="0" w:color="auto"/>
                    <w:right w:val="none" w:sz="0" w:space="0" w:color="auto"/>
                  </w:divBdr>
                  <w:divsChild>
                    <w:div w:id="1648320621">
                      <w:marLeft w:val="0"/>
                      <w:marRight w:val="0"/>
                      <w:marTop w:val="0"/>
                      <w:marBottom w:val="0"/>
                      <w:divBdr>
                        <w:top w:val="none" w:sz="0" w:space="0" w:color="auto"/>
                        <w:left w:val="none" w:sz="0" w:space="0" w:color="auto"/>
                        <w:bottom w:val="none" w:sz="0" w:space="0" w:color="auto"/>
                        <w:right w:val="none" w:sz="0" w:space="0" w:color="auto"/>
                      </w:divBdr>
                    </w:div>
                  </w:divsChild>
                </w:div>
                <w:div w:id="1469859060">
                  <w:marLeft w:val="0"/>
                  <w:marRight w:val="0"/>
                  <w:marTop w:val="0"/>
                  <w:marBottom w:val="0"/>
                  <w:divBdr>
                    <w:top w:val="none" w:sz="0" w:space="0" w:color="auto"/>
                    <w:left w:val="none" w:sz="0" w:space="0" w:color="auto"/>
                    <w:bottom w:val="none" w:sz="0" w:space="0" w:color="auto"/>
                    <w:right w:val="none" w:sz="0" w:space="0" w:color="auto"/>
                  </w:divBdr>
                  <w:divsChild>
                    <w:div w:id="1652639324">
                      <w:marLeft w:val="0"/>
                      <w:marRight w:val="0"/>
                      <w:marTop w:val="0"/>
                      <w:marBottom w:val="0"/>
                      <w:divBdr>
                        <w:top w:val="none" w:sz="0" w:space="0" w:color="auto"/>
                        <w:left w:val="none" w:sz="0" w:space="0" w:color="auto"/>
                        <w:bottom w:val="none" w:sz="0" w:space="0" w:color="auto"/>
                        <w:right w:val="none" w:sz="0" w:space="0" w:color="auto"/>
                      </w:divBdr>
                    </w:div>
                  </w:divsChild>
                </w:div>
                <w:div w:id="1500728671">
                  <w:marLeft w:val="0"/>
                  <w:marRight w:val="0"/>
                  <w:marTop w:val="0"/>
                  <w:marBottom w:val="0"/>
                  <w:divBdr>
                    <w:top w:val="none" w:sz="0" w:space="0" w:color="auto"/>
                    <w:left w:val="none" w:sz="0" w:space="0" w:color="auto"/>
                    <w:bottom w:val="none" w:sz="0" w:space="0" w:color="auto"/>
                    <w:right w:val="none" w:sz="0" w:space="0" w:color="auto"/>
                  </w:divBdr>
                  <w:divsChild>
                    <w:div w:id="1333265504">
                      <w:marLeft w:val="0"/>
                      <w:marRight w:val="0"/>
                      <w:marTop w:val="0"/>
                      <w:marBottom w:val="0"/>
                      <w:divBdr>
                        <w:top w:val="none" w:sz="0" w:space="0" w:color="auto"/>
                        <w:left w:val="none" w:sz="0" w:space="0" w:color="auto"/>
                        <w:bottom w:val="none" w:sz="0" w:space="0" w:color="auto"/>
                        <w:right w:val="none" w:sz="0" w:space="0" w:color="auto"/>
                      </w:divBdr>
                    </w:div>
                  </w:divsChild>
                </w:div>
                <w:div w:id="1558012154">
                  <w:marLeft w:val="0"/>
                  <w:marRight w:val="0"/>
                  <w:marTop w:val="0"/>
                  <w:marBottom w:val="0"/>
                  <w:divBdr>
                    <w:top w:val="none" w:sz="0" w:space="0" w:color="auto"/>
                    <w:left w:val="none" w:sz="0" w:space="0" w:color="auto"/>
                    <w:bottom w:val="none" w:sz="0" w:space="0" w:color="auto"/>
                    <w:right w:val="none" w:sz="0" w:space="0" w:color="auto"/>
                  </w:divBdr>
                  <w:divsChild>
                    <w:div w:id="1508252456">
                      <w:marLeft w:val="0"/>
                      <w:marRight w:val="0"/>
                      <w:marTop w:val="0"/>
                      <w:marBottom w:val="0"/>
                      <w:divBdr>
                        <w:top w:val="none" w:sz="0" w:space="0" w:color="auto"/>
                        <w:left w:val="none" w:sz="0" w:space="0" w:color="auto"/>
                        <w:bottom w:val="none" w:sz="0" w:space="0" w:color="auto"/>
                        <w:right w:val="none" w:sz="0" w:space="0" w:color="auto"/>
                      </w:divBdr>
                    </w:div>
                  </w:divsChild>
                </w:div>
                <w:div w:id="1691638776">
                  <w:marLeft w:val="0"/>
                  <w:marRight w:val="0"/>
                  <w:marTop w:val="0"/>
                  <w:marBottom w:val="0"/>
                  <w:divBdr>
                    <w:top w:val="none" w:sz="0" w:space="0" w:color="auto"/>
                    <w:left w:val="none" w:sz="0" w:space="0" w:color="auto"/>
                    <w:bottom w:val="none" w:sz="0" w:space="0" w:color="auto"/>
                    <w:right w:val="none" w:sz="0" w:space="0" w:color="auto"/>
                  </w:divBdr>
                  <w:divsChild>
                    <w:div w:id="1186016872">
                      <w:marLeft w:val="0"/>
                      <w:marRight w:val="0"/>
                      <w:marTop w:val="0"/>
                      <w:marBottom w:val="0"/>
                      <w:divBdr>
                        <w:top w:val="none" w:sz="0" w:space="0" w:color="auto"/>
                        <w:left w:val="none" w:sz="0" w:space="0" w:color="auto"/>
                        <w:bottom w:val="none" w:sz="0" w:space="0" w:color="auto"/>
                        <w:right w:val="none" w:sz="0" w:space="0" w:color="auto"/>
                      </w:divBdr>
                    </w:div>
                  </w:divsChild>
                </w:div>
                <w:div w:id="1857887065">
                  <w:marLeft w:val="0"/>
                  <w:marRight w:val="0"/>
                  <w:marTop w:val="0"/>
                  <w:marBottom w:val="0"/>
                  <w:divBdr>
                    <w:top w:val="none" w:sz="0" w:space="0" w:color="auto"/>
                    <w:left w:val="none" w:sz="0" w:space="0" w:color="auto"/>
                    <w:bottom w:val="none" w:sz="0" w:space="0" w:color="auto"/>
                    <w:right w:val="none" w:sz="0" w:space="0" w:color="auto"/>
                  </w:divBdr>
                  <w:divsChild>
                    <w:div w:id="1210461977">
                      <w:marLeft w:val="0"/>
                      <w:marRight w:val="0"/>
                      <w:marTop w:val="0"/>
                      <w:marBottom w:val="0"/>
                      <w:divBdr>
                        <w:top w:val="none" w:sz="0" w:space="0" w:color="auto"/>
                        <w:left w:val="none" w:sz="0" w:space="0" w:color="auto"/>
                        <w:bottom w:val="none" w:sz="0" w:space="0" w:color="auto"/>
                        <w:right w:val="none" w:sz="0" w:space="0" w:color="auto"/>
                      </w:divBdr>
                    </w:div>
                  </w:divsChild>
                </w:div>
                <w:div w:id="1993172231">
                  <w:marLeft w:val="0"/>
                  <w:marRight w:val="0"/>
                  <w:marTop w:val="0"/>
                  <w:marBottom w:val="0"/>
                  <w:divBdr>
                    <w:top w:val="none" w:sz="0" w:space="0" w:color="auto"/>
                    <w:left w:val="none" w:sz="0" w:space="0" w:color="auto"/>
                    <w:bottom w:val="none" w:sz="0" w:space="0" w:color="auto"/>
                    <w:right w:val="none" w:sz="0" w:space="0" w:color="auto"/>
                  </w:divBdr>
                  <w:divsChild>
                    <w:div w:id="1796866858">
                      <w:marLeft w:val="0"/>
                      <w:marRight w:val="0"/>
                      <w:marTop w:val="0"/>
                      <w:marBottom w:val="0"/>
                      <w:divBdr>
                        <w:top w:val="none" w:sz="0" w:space="0" w:color="auto"/>
                        <w:left w:val="none" w:sz="0" w:space="0" w:color="auto"/>
                        <w:bottom w:val="none" w:sz="0" w:space="0" w:color="auto"/>
                        <w:right w:val="none" w:sz="0" w:space="0" w:color="auto"/>
                      </w:divBdr>
                    </w:div>
                  </w:divsChild>
                </w:div>
                <w:div w:id="2122917132">
                  <w:marLeft w:val="0"/>
                  <w:marRight w:val="0"/>
                  <w:marTop w:val="0"/>
                  <w:marBottom w:val="0"/>
                  <w:divBdr>
                    <w:top w:val="none" w:sz="0" w:space="0" w:color="auto"/>
                    <w:left w:val="none" w:sz="0" w:space="0" w:color="auto"/>
                    <w:bottom w:val="none" w:sz="0" w:space="0" w:color="auto"/>
                    <w:right w:val="none" w:sz="0" w:space="0" w:color="auto"/>
                  </w:divBdr>
                  <w:divsChild>
                    <w:div w:id="1469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5374">
          <w:marLeft w:val="0"/>
          <w:marRight w:val="0"/>
          <w:marTop w:val="0"/>
          <w:marBottom w:val="0"/>
          <w:divBdr>
            <w:top w:val="none" w:sz="0" w:space="0" w:color="auto"/>
            <w:left w:val="none" w:sz="0" w:space="0" w:color="auto"/>
            <w:bottom w:val="none" w:sz="0" w:space="0" w:color="auto"/>
            <w:right w:val="none" w:sz="0" w:space="0" w:color="auto"/>
          </w:divBdr>
        </w:div>
        <w:div w:id="1159811914">
          <w:marLeft w:val="0"/>
          <w:marRight w:val="0"/>
          <w:marTop w:val="0"/>
          <w:marBottom w:val="0"/>
          <w:divBdr>
            <w:top w:val="none" w:sz="0" w:space="0" w:color="auto"/>
            <w:left w:val="none" w:sz="0" w:space="0" w:color="auto"/>
            <w:bottom w:val="none" w:sz="0" w:space="0" w:color="auto"/>
            <w:right w:val="none" w:sz="0" w:space="0" w:color="auto"/>
          </w:divBdr>
        </w:div>
        <w:div w:id="1659573125">
          <w:marLeft w:val="0"/>
          <w:marRight w:val="0"/>
          <w:marTop w:val="0"/>
          <w:marBottom w:val="0"/>
          <w:divBdr>
            <w:top w:val="none" w:sz="0" w:space="0" w:color="auto"/>
            <w:left w:val="none" w:sz="0" w:space="0" w:color="auto"/>
            <w:bottom w:val="none" w:sz="0" w:space="0" w:color="auto"/>
            <w:right w:val="none" w:sz="0" w:space="0" w:color="auto"/>
          </w:divBdr>
          <w:divsChild>
            <w:div w:id="439879426">
              <w:marLeft w:val="0"/>
              <w:marRight w:val="0"/>
              <w:marTop w:val="30"/>
              <w:marBottom w:val="30"/>
              <w:divBdr>
                <w:top w:val="none" w:sz="0" w:space="0" w:color="auto"/>
                <w:left w:val="none" w:sz="0" w:space="0" w:color="auto"/>
                <w:bottom w:val="none" w:sz="0" w:space="0" w:color="auto"/>
                <w:right w:val="none" w:sz="0" w:space="0" w:color="auto"/>
              </w:divBdr>
              <w:divsChild>
                <w:div w:id="74977668">
                  <w:marLeft w:val="0"/>
                  <w:marRight w:val="0"/>
                  <w:marTop w:val="0"/>
                  <w:marBottom w:val="0"/>
                  <w:divBdr>
                    <w:top w:val="none" w:sz="0" w:space="0" w:color="auto"/>
                    <w:left w:val="none" w:sz="0" w:space="0" w:color="auto"/>
                    <w:bottom w:val="none" w:sz="0" w:space="0" w:color="auto"/>
                    <w:right w:val="none" w:sz="0" w:space="0" w:color="auto"/>
                  </w:divBdr>
                  <w:divsChild>
                    <w:div w:id="1341421493">
                      <w:marLeft w:val="0"/>
                      <w:marRight w:val="0"/>
                      <w:marTop w:val="0"/>
                      <w:marBottom w:val="0"/>
                      <w:divBdr>
                        <w:top w:val="none" w:sz="0" w:space="0" w:color="auto"/>
                        <w:left w:val="none" w:sz="0" w:space="0" w:color="auto"/>
                        <w:bottom w:val="none" w:sz="0" w:space="0" w:color="auto"/>
                        <w:right w:val="none" w:sz="0" w:space="0" w:color="auto"/>
                      </w:divBdr>
                    </w:div>
                  </w:divsChild>
                </w:div>
                <w:div w:id="82068370">
                  <w:marLeft w:val="0"/>
                  <w:marRight w:val="0"/>
                  <w:marTop w:val="0"/>
                  <w:marBottom w:val="0"/>
                  <w:divBdr>
                    <w:top w:val="none" w:sz="0" w:space="0" w:color="auto"/>
                    <w:left w:val="none" w:sz="0" w:space="0" w:color="auto"/>
                    <w:bottom w:val="none" w:sz="0" w:space="0" w:color="auto"/>
                    <w:right w:val="none" w:sz="0" w:space="0" w:color="auto"/>
                  </w:divBdr>
                  <w:divsChild>
                    <w:div w:id="1754812675">
                      <w:marLeft w:val="0"/>
                      <w:marRight w:val="0"/>
                      <w:marTop w:val="0"/>
                      <w:marBottom w:val="0"/>
                      <w:divBdr>
                        <w:top w:val="none" w:sz="0" w:space="0" w:color="auto"/>
                        <w:left w:val="none" w:sz="0" w:space="0" w:color="auto"/>
                        <w:bottom w:val="none" w:sz="0" w:space="0" w:color="auto"/>
                        <w:right w:val="none" w:sz="0" w:space="0" w:color="auto"/>
                      </w:divBdr>
                    </w:div>
                  </w:divsChild>
                </w:div>
                <w:div w:id="156119282">
                  <w:marLeft w:val="0"/>
                  <w:marRight w:val="0"/>
                  <w:marTop w:val="0"/>
                  <w:marBottom w:val="0"/>
                  <w:divBdr>
                    <w:top w:val="none" w:sz="0" w:space="0" w:color="auto"/>
                    <w:left w:val="none" w:sz="0" w:space="0" w:color="auto"/>
                    <w:bottom w:val="none" w:sz="0" w:space="0" w:color="auto"/>
                    <w:right w:val="none" w:sz="0" w:space="0" w:color="auto"/>
                  </w:divBdr>
                  <w:divsChild>
                    <w:div w:id="135297603">
                      <w:marLeft w:val="0"/>
                      <w:marRight w:val="0"/>
                      <w:marTop w:val="0"/>
                      <w:marBottom w:val="0"/>
                      <w:divBdr>
                        <w:top w:val="none" w:sz="0" w:space="0" w:color="auto"/>
                        <w:left w:val="none" w:sz="0" w:space="0" w:color="auto"/>
                        <w:bottom w:val="none" w:sz="0" w:space="0" w:color="auto"/>
                        <w:right w:val="none" w:sz="0" w:space="0" w:color="auto"/>
                      </w:divBdr>
                    </w:div>
                  </w:divsChild>
                </w:div>
                <w:div w:id="214053003">
                  <w:marLeft w:val="0"/>
                  <w:marRight w:val="0"/>
                  <w:marTop w:val="0"/>
                  <w:marBottom w:val="0"/>
                  <w:divBdr>
                    <w:top w:val="none" w:sz="0" w:space="0" w:color="auto"/>
                    <w:left w:val="none" w:sz="0" w:space="0" w:color="auto"/>
                    <w:bottom w:val="none" w:sz="0" w:space="0" w:color="auto"/>
                    <w:right w:val="none" w:sz="0" w:space="0" w:color="auto"/>
                  </w:divBdr>
                  <w:divsChild>
                    <w:div w:id="1202480876">
                      <w:marLeft w:val="0"/>
                      <w:marRight w:val="0"/>
                      <w:marTop w:val="0"/>
                      <w:marBottom w:val="0"/>
                      <w:divBdr>
                        <w:top w:val="none" w:sz="0" w:space="0" w:color="auto"/>
                        <w:left w:val="none" w:sz="0" w:space="0" w:color="auto"/>
                        <w:bottom w:val="none" w:sz="0" w:space="0" w:color="auto"/>
                        <w:right w:val="none" w:sz="0" w:space="0" w:color="auto"/>
                      </w:divBdr>
                    </w:div>
                  </w:divsChild>
                </w:div>
                <w:div w:id="227964852">
                  <w:marLeft w:val="0"/>
                  <w:marRight w:val="0"/>
                  <w:marTop w:val="0"/>
                  <w:marBottom w:val="0"/>
                  <w:divBdr>
                    <w:top w:val="none" w:sz="0" w:space="0" w:color="auto"/>
                    <w:left w:val="none" w:sz="0" w:space="0" w:color="auto"/>
                    <w:bottom w:val="none" w:sz="0" w:space="0" w:color="auto"/>
                    <w:right w:val="none" w:sz="0" w:space="0" w:color="auto"/>
                  </w:divBdr>
                  <w:divsChild>
                    <w:div w:id="728965730">
                      <w:marLeft w:val="0"/>
                      <w:marRight w:val="0"/>
                      <w:marTop w:val="0"/>
                      <w:marBottom w:val="0"/>
                      <w:divBdr>
                        <w:top w:val="none" w:sz="0" w:space="0" w:color="auto"/>
                        <w:left w:val="none" w:sz="0" w:space="0" w:color="auto"/>
                        <w:bottom w:val="none" w:sz="0" w:space="0" w:color="auto"/>
                        <w:right w:val="none" w:sz="0" w:space="0" w:color="auto"/>
                      </w:divBdr>
                    </w:div>
                  </w:divsChild>
                </w:div>
                <w:div w:id="371075029">
                  <w:marLeft w:val="0"/>
                  <w:marRight w:val="0"/>
                  <w:marTop w:val="0"/>
                  <w:marBottom w:val="0"/>
                  <w:divBdr>
                    <w:top w:val="none" w:sz="0" w:space="0" w:color="auto"/>
                    <w:left w:val="none" w:sz="0" w:space="0" w:color="auto"/>
                    <w:bottom w:val="none" w:sz="0" w:space="0" w:color="auto"/>
                    <w:right w:val="none" w:sz="0" w:space="0" w:color="auto"/>
                  </w:divBdr>
                  <w:divsChild>
                    <w:div w:id="583689217">
                      <w:marLeft w:val="0"/>
                      <w:marRight w:val="0"/>
                      <w:marTop w:val="0"/>
                      <w:marBottom w:val="0"/>
                      <w:divBdr>
                        <w:top w:val="none" w:sz="0" w:space="0" w:color="auto"/>
                        <w:left w:val="none" w:sz="0" w:space="0" w:color="auto"/>
                        <w:bottom w:val="none" w:sz="0" w:space="0" w:color="auto"/>
                        <w:right w:val="none" w:sz="0" w:space="0" w:color="auto"/>
                      </w:divBdr>
                    </w:div>
                  </w:divsChild>
                </w:div>
                <w:div w:id="415635228">
                  <w:marLeft w:val="0"/>
                  <w:marRight w:val="0"/>
                  <w:marTop w:val="0"/>
                  <w:marBottom w:val="0"/>
                  <w:divBdr>
                    <w:top w:val="none" w:sz="0" w:space="0" w:color="auto"/>
                    <w:left w:val="none" w:sz="0" w:space="0" w:color="auto"/>
                    <w:bottom w:val="none" w:sz="0" w:space="0" w:color="auto"/>
                    <w:right w:val="none" w:sz="0" w:space="0" w:color="auto"/>
                  </w:divBdr>
                  <w:divsChild>
                    <w:div w:id="764115000">
                      <w:marLeft w:val="0"/>
                      <w:marRight w:val="0"/>
                      <w:marTop w:val="0"/>
                      <w:marBottom w:val="0"/>
                      <w:divBdr>
                        <w:top w:val="none" w:sz="0" w:space="0" w:color="auto"/>
                        <w:left w:val="none" w:sz="0" w:space="0" w:color="auto"/>
                        <w:bottom w:val="none" w:sz="0" w:space="0" w:color="auto"/>
                        <w:right w:val="none" w:sz="0" w:space="0" w:color="auto"/>
                      </w:divBdr>
                    </w:div>
                  </w:divsChild>
                </w:div>
                <w:div w:id="426463672">
                  <w:marLeft w:val="0"/>
                  <w:marRight w:val="0"/>
                  <w:marTop w:val="0"/>
                  <w:marBottom w:val="0"/>
                  <w:divBdr>
                    <w:top w:val="none" w:sz="0" w:space="0" w:color="auto"/>
                    <w:left w:val="none" w:sz="0" w:space="0" w:color="auto"/>
                    <w:bottom w:val="none" w:sz="0" w:space="0" w:color="auto"/>
                    <w:right w:val="none" w:sz="0" w:space="0" w:color="auto"/>
                  </w:divBdr>
                  <w:divsChild>
                    <w:div w:id="1705593608">
                      <w:marLeft w:val="0"/>
                      <w:marRight w:val="0"/>
                      <w:marTop w:val="0"/>
                      <w:marBottom w:val="0"/>
                      <w:divBdr>
                        <w:top w:val="none" w:sz="0" w:space="0" w:color="auto"/>
                        <w:left w:val="none" w:sz="0" w:space="0" w:color="auto"/>
                        <w:bottom w:val="none" w:sz="0" w:space="0" w:color="auto"/>
                        <w:right w:val="none" w:sz="0" w:space="0" w:color="auto"/>
                      </w:divBdr>
                    </w:div>
                  </w:divsChild>
                </w:div>
                <w:div w:id="537671422">
                  <w:marLeft w:val="0"/>
                  <w:marRight w:val="0"/>
                  <w:marTop w:val="0"/>
                  <w:marBottom w:val="0"/>
                  <w:divBdr>
                    <w:top w:val="none" w:sz="0" w:space="0" w:color="auto"/>
                    <w:left w:val="none" w:sz="0" w:space="0" w:color="auto"/>
                    <w:bottom w:val="none" w:sz="0" w:space="0" w:color="auto"/>
                    <w:right w:val="none" w:sz="0" w:space="0" w:color="auto"/>
                  </w:divBdr>
                  <w:divsChild>
                    <w:div w:id="1045830111">
                      <w:marLeft w:val="0"/>
                      <w:marRight w:val="0"/>
                      <w:marTop w:val="0"/>
                      <w:marBottom w:val="0"/>
                      <w:divBdr>
                        <w:top w:val="none" w:sz="0" w:space="0" w:color="auto"/>
                        <w:left w:val="none" w:sz="0" w:space="0" w:color="auto"/>
                        <w:bottom w:val="none" w:sz="0" w:space="0" w:color="auto"/>
                        <w:right w:val="none" w:sz="0" w:space="0" w:color="auto"/>
                      </w:divBdr>
                    </w:div>
                  </w:divsChild>
                </w:div>
                <w:div w:id="565458074">
                  <w:marLeft w:val="0"/>
                  <w:marRight w:val="0"/>
                  <w:marTop w:val="0"/>
                  <w:marBottom w:val="0"/>
                  <w:divBdr>
                    <w:top w:val="none" w:sz="0" w:space="0" w:color="auto"/>
                    <w:left w:val="none" w:sz="0" w:space="0" w:color="auto"/>
                    <w:bottom w:val="none" w:sz="0" w:space="0" w:color="auto"/>
                    <w:right w:val="none" w:sz="0" w:space="0" w:color="auto"/>
                  </w:divBdr>
                  <w:divsChild>
                    <w:div w:id="1733117501">
                      <w:marLeft w:val="0"/>
                      <w:marRight w:val="0"/>
                      <w:marTop w:val="0"/>
                      <w:marBottom w:val="0"/>
                      <w:divBdr>
                        <w:top w:val="none" w:sz="0" w:space="0" w:color="auto"/>
                        <w:left w:val="none" w:sz="0" w:space="0" w:color="auto"/>
                        <w:bottom w:val="none" w:sz="0" w:space="0" w:color="auto"/>
                        <w:right w:val="none" w:sz="0" w:space="0" w:color="auto"/>
                      </w:divBdr>
                    </w:div>
                  </w:divsChild>
                </w:div>
                <w:div w:id="701713447">
                  <w:marLeft w:val="0"/>
                  <w:marRight w:val="0"/>
                  <w:marTop w:val="0"/>
                  <w:marBottom w:val="0"/>
                  <w:divBdr>
                    <w:top w:val="none" w:sz="0" w:space="0" w:color="auto"/>
                    <w:left w:val="none" w:sz="0" w:space="0" w:color="auto"/>
                    <w:bottom w:val="none" w:sz="0" w:space="0" w:color="auto"/>
                    <w:right w:val="none" w:sz="0" w:space="0" w:color="auto"/>
                  </w:divBdr>
                  <w:divsChild>
                    <w:div w:id="231741116">
                      <w:marLeft w:val="0"/>
                      <w:marRight w:val="0"/>
                      <w:marTop w:val="0"/>
                      <w:marBottom w:val="0"/>
                      <w:divBdr>
                        <w:top w:val="none" w:sz="0" w:space="0" w:color="auto"/>
                        <w:left w:val="none" w:sz="0" w:space="0" w:color="auto"/>
                        <w:bottom w:val="none" w:sz="0" w:space="0" w:color="auto"/>
                        <w:right w:val="none" w:sz="0" w:space="0" w:color="auto"/>
                      </w:divBdr>
                    </w:div>
                  </w:divsChild>
                </w:div>
                <w:div w:id="715663555">
                  <w:marLeft w:val="0"/>
                  <w:marRight w:val="0"/>
                  <w:marTop w:val="0"/>
                  <w:marBottom w:val="0"/>
                  <w:divBdr>
                    <w:top w:val="none" w:sz="0" w:space="0" w:color="auto"/>
                    <w:left w:val="none" w:sz="0" w:space="0" w:color="auto"/>
                    <w:bottom w:val="none" w:sz="0" w:space="0" w:color="auto"/>
                    <w:right w:val="none" w:sz="0" w:space="0" w:color="auto"/>
                  </w:divBdr>
                  <w:divsChild>
                    <w:div w:id="71317629">
                      <w:marLeft w:val="0"/>
                      <w:marRight w:val="0"/>
                      <w:marTop w:val="0"/>
                      <w:marBottom w:val="0"/>
                      <w:divBdr>
                        <w:top w:val="none" w:sz="0" w:space="0" w:color="auto"/>
                        <w:left w:val="none" w:sz="0" w:space="0" w:color="auto"/>
                        <w:bottom w:val="none" w:sz="0" w:space="0" w:color="auto"/>
                        <w:right w:val="none" w:sz="0" w:space="0" w:color="auto"/>
                      </w:divBdr>
                    </w:div>
                  </w:divsChild>
                </w:div>
                <w:div w:id="759957077">
                  <w:marLeft w:val="0"/>
                  <w:marRight w:val="0"/>
                  <w:marTop w:val="0"/>
                  <w:marBottom w:val="0"/>
                  <w:divBdr>
                    <w:top w:val="none" w:sz="0" w:space="0" w:color="auto"/>
                    <w:left w:val="none" w:sz="0" w:space="0" w:color="auto"/>
                    <w:bottom w:val="none" w:sz="0" w:space="0" w:color="auto"/>
                    <w:right w:val="none" w:sz="0" w:space="0" w:color="auto"/>
                  </w:divBdr>
                  <w:divsChild>
                    <w:div w:id="1498616571">
                      <w:marLeft w:val="0"/>
                      <w:marRight w:val="0"/>
                      <w:marTop w:val="0"/>
                      <w:marBottom w:val="0"/>
                      <w:divBdr>
                        <w:top w:val="none" w:sz="0" w:space="0" w:color="auto"/>
                        <w:left w:val="none" w:sz="0" w:space="0" w:color="auto"/>
                        <w:bottom w:val="none" w:sz="0" w:space="0" w:color="auto"/>
                        <w:right w:val="none" w:sz="0" w:space="0" w:color="auto"/>
                      </w:divBdr>
                    </w:div>
                  </w:divsChild>
                </w:div>
                <w:div w:id="840047152">
                  <w:marLeft w:val="0"/>
                  <w:marRight w:val="0"/>
                  <w:marTop w:val="0"/>
                  <w:marBottom w:val="0"/>
                  <w:divBdr>
                    <w:top w:val="none" w:sz="0" w:space="0" w:color="auto"/>
                    <w:left w:val="none" w:sz="0" w:space="0" w:color="auto"/>
                    <w:bottom w:val="none" w:sz="0" w:space="0" w:color="auto"/>
                    <w:right w:val="none" w:sz="0" w:space="0" w:color="auto"/>
                  </w:divBdr>
                  <w:divsChild>
                    <w:div w:id="1917125340">
                      <w:marLeft w:val="0"/>
                      <w:marRight w:val="0"/>
                      <w:marTop w:val="0"/>
                      <w:marBottom w:val="0"/>
                      <w:divBdr>
                        <w:top w:val="none" w:sz="0" w:space="0" w:color="auto"/>
                        <w:left w:val="none" w:sz="0" w:space="0" w:color="auto"/>
                        <w:bottom w:val="none" w:sz="0" w:space="0" w:color="auto"/>
                        <w:right w:val="none" w:sz="0" w:space="0" w:color="auto"/>
                      </w:divBdr>
                    </w:div>
                  </w:divsChild>
                </w:div>
                <w:div w:id="850528536">
                  <w:marLeft w:val="0"/>
                  <w:marRight w:val="0"/>
                  <w:marTop w:val="0"/>
                  <w:marBottom w:val="0"/>
                  <w:divBdr>
                    <w:top w:val="none" w:sz="0" w:space="0" w:color="auto"/>
                    <w:left w:val="none" w:sz="0" w:space="0" w:color="auto"/>
                    <w:bottom w:val="none" w:sz="0" w:space="0" w:color="auto"/>
                    <w:right w:val="none" w:sz="0" w:space="0" w:color="auto"/>
                  </w:divBdr>
                  <w:divsChild>
                    <w:div w:id="614554668">
                      <w:marLeft w:val="0"/>
                      <w:marRight w:val="0"/>
                      <w:marTop w:val="0"/>
                      <w:marBottom w:val="0"/>
                      <w:divBdr>
                        <w:top w:val="none" w:sz="0" w:space="0" w:color="auto"/>
                        <w:left w:val="none" w:sz="0" w:space="0" w:color="auto"/>
                        <w:bottom w:val="none" w:sz="0" w:space="0" w:color="auto"/>
                        <w:right w:val="none" w:sz="0" w:space="0" w:color="auto"/>
                      </w:divBdr>
                    </w:div>
                  </w:divsChild>
                </w:div>
                <w:div w:id="852300241">
                  <w:marLeft w:val="0"/>
                  <w:marRight w:val="0"/>
                  <w:marTop w:val="0"/>
                  <w:marBottom w:val="0"/>
                  <w:divBdr>
                    <w:top w:val="none" w:sz="0" w:space="0" w:color="auto"/>
                    <w:left w:val="none" w:sz="0" w:space="0" w:color="auto"/>
                    <w:bottom w:val="none" w:sz="0" w:space="0" w:color="auto"/>
                    <w:right w:val="none" w:sz="0" w:space="0" w:color="auto"/>
                  </w:divBdr>
                  <w:divsChild>
                    <w:div w:id="298341520">
                      <w:marLeft w:val="0"/>
                      <w:marRight w:val="0"/>
                      <w:marTop w:val="0"/>
                      <w:marBottom w:val="0"/>
                      <w:divBdr>
                        <w:top w:val="none" w:sz="0" w:space="0" w:color="auto"/>
                        <w:left w:val="none" w:sz="0" w:space="0" w:color="auto"/>
                        <w:bottom w:val="none" w:sz="0" w:space="0" w:color="auto"/>
                        <w:right w:val="none" w:sz="0" w:space="0" w:color="auto"/>
                      </w:divBdr>
                    </w:div>
                  </w:divsChild>
                </w:div>
                <w:div w:id="875779965">
                  <w:marLeft w:val="0"/>
                  <w:marRight w:val="0"/>
                  <w:marTop w:val="0"/>
                  <w:marBottom w:val="0"/>
                  <w:divBdr>
                    <w:top w:val="none" w:sz="0" w:space="0" w:color="auto"/>
                    <w:left w:val="none" w:sz="0" w:space="0" w:color="auto"/>
                    <w:bottom w:val="none" w:sz="0" w:space="0" w:color="auto"/>
                    <w:right w:val="none" w:sz="0" w:space="0" w:color="auto"/>
                  </w:divBdr>
                  <w:divsChild>
                    <w:div w:id="1057388570">
                      <w:marLeft w:val="0"/>
                      <w:marRight w:val="0"/>
                      <w:marTop w:val="0"/>
                      <w:marBottom w:val="0"/>
                      <w:divBdr>
                        <w:top w:val="none" w:sz="0" w:space="0" w:color="auto"/>
                        <w:left w:val="none" w:sz="0" w:space="0" w:color="auto"/>
                        <w:bottom w:val="none" w:sz="0" w:space="0" w:color="auto"/>
                        <w:right w:val="none" w:sz="0" w:space="0" w:color="auto"/>
                      </w:divBdr>
                    </w:div>
                  </w:divsChild>
                </w:div>
                <w:div w:id="900947207">
                  <w:marLeft w:val="0"/>
                  <w:marRight w:val="0"/>
                  <w:marTop w:val="0"/>
                  <w:marBottom w:val="0"/>
                  <w:divBdr>
                    <w:top w:val="none" w:sz="0" w:space="0" w:color="auto"/>
                    <w:left w:val="none" w:sz="0" w:space="0" w:color="auto"/>
                    <w:bottom w:val="none" w:sz="0" w:space="0" w:color="auto"/>
                    <w:right w:val="none" w:sz="0" w:space="0" w:color="auto"/>
                  </w:divBdr>
                  <w:divsChild>
                    <w:div w:id="109670439">
                      <w:marLeft w:val="0"/>
                      <w:marRight w:val="0"/>
                      <w:marTop w:val="0"/>
                      <w:marBottom w:val="0"/>
                      <w:divBdr>
                        <w:top w:val="none" w:sz="0" w:space="0" w:color="auto"/>
                        <w:left w:val="none" w:sz="0" w:space="0" w:color="auto"/>
                        <w:bottom w:val="none" w:sz="0" w:space="0" w:color="auto"/>
                        <w:right w:val="none" w:sz="0" w:space="0" w:color="auto"/>
                      </w:divBdr>
                    </w:div>
                  </w:divsChild>
                </w:div>
                <w:div w:id="1092778458">
                  <w:marLeft w:val="0"/>
                  <w:marRight w:val="0"/>
                  <w:marTop w:val="0"/>
                  <w:marBottom w:val="0"/>
                  <w:divBdr>
                    <w:top w:val="none" w:sz="0" w:space="0" w:color="auto"/>
                    <w:left w:val="none" w:sz="0" w:space="0" w:color="auto"/>
                    <w:bottom w:val="none" w:sz="0" w:space="0" w:color="auto"/>
                    <w:right w:val="none" w:sz="0" w:space="0" w:color="auto"/>
                  </w:divBdr>
                  <w:divsChild>
                    <w:div w:id="1791822980">
                      <w:marLeft w:val="0"/>
                      <w:marRight w:val="0"/>
                      <w:marTop w:val="0"/>
                      <w:marBottom w:val="0"/>
                      <w:divBdr>
                        <w:top w:val="none" w:sz="0" w:space="0" w:color="auto"/>
                        <w:left w:val="none" w:sz="0" w:space="0" w:color="auto"/>
                        <w:bottom w:val="none" w:sz="0" w:space="0" w:color="auto"/>
                        <w:right w:val="none" w:sz="0" w:space="0" w:color="auto"/>
                      </w:divBdr>
                    </w:div>
                  </w:divsChild>
                </w:div>
                <w:div w:id="1118255165">
                  <w:marLeft w:val="0"/>
                  <w:marRight w:val="0"/>
                  <w:marTop w:val="0"/>
                  <w:marBottom w:val="0"/>
                  <w:divBdr>
                    <w:top w:val="none" w:sz="0" w:space="0" w:color="auto"/>
                    <w:left w:val="none" w:sz="0" w:space="0" w:color="auto"/>
                    <w:bottom w:val="none" w:sz="0" w:space="0" w:color="auto"/>
                    <w:right w:val="none" w:sz="0" w:space="0" w:color="auto"/>
                  </w:divBdr>
                  <w:divsChild>
                    <w:div w:id="1084034254">
                      <w:marLeft w:val="0"/>
                      <w:marRight w:val="0"/>
                      <w:marTop w:val="0"/>
                      <w:marBottom w:val="0"/>
                      <w:divBdr>
                        <w:top w:val="none" w:sz="0" w:space="0" w:color="auto"/>
                        <w:left w:val="none" w:sz="0" w:space="0" w:color="auto"/>
                        <w:bottom w:val="none" w:sz="0" w:space="0" w:color="auto"/>
                        <w:right w:val="none" w:sz="0" w:space="0" w:color="auto"/>
                      </w:divBdr>
                    </w:div>
                  </w:divsChild>
                </w:div>
                <w:div w:id="1212690340">
                  <w:marLeft w:val="0"/>
                  <w:marRight w:val="0"/>
                  <w:marTop w:val="0"/>
                  <w:marBottom w:val="0"/>
                  <w:divBdr>
                    <w:top w:val="none" w:sz="0" w:space="0" w:color="auto"/>
                    <w:left w:val="none" w:sz="0" w:space="0" w:color="auto"/>
                    <w:bottom w:val="none" w:sz="0" w:space="0" w:color="auto"/>
                    <w:right w:val="none" w:sz="0" w:space="0" w:color="auto"/>
                  </w:divBdr>
                  <w:divsChild>
                    <w:div w:id="758328785">
                      <w:marLeft w:val="0"/>
                      <w:marRight w:val="0"/>
                      <w:marTop w:val="0"/>
                      <w:marBottom w:val="0"/>
                      <w:divBdr>
                        <w:top w:val="none" w:sz="0" w:space="0" w:color="auto"/>
                        <w:left w:val="none" w:sz="0" w:space="0" w:color="auto"/>
                        <w:bottom w:val="none" w:sz="0" w:space="0" w:color="auto"/>
                        <w:right w:val="none" w:sz="0" w:space="0" w:color="auto"/>
                      </w:divBdr>
                    </w:div>
                  </w:divsChild>
                </w:div>
                <w:div w:id="1242759379">
                  <w:marLeft w:val="0"/>
                  <w:marRight w:val="0"/>
                  <w:marTop w:val="0"/>
                  <w:marBottom w:val="0"/>
                  <w:divBdr>
                    <w:top w:val="none" w:sz="0" w:space="0" w:color="auto"/>
                    <w:left w:val="none" w:sz="0" w:space="0" w:color="auto"/>
                    <w:bottom w:val="none" w:sz="0" w:space="0" w:color="auto"/>
                    <w:right w:val="none" w:sz="0" w:space="0" w:color="auto"/>
                  </w:divBdr>
                  <w:divsChild>
                    <w:div w:id="766659541">
                      <w:marLeft w:val="0"/>
                      <w:marRight w:val="0"/>
                      <w:marTop w:val="0"/>
                      <w:marBottom w:val="0"/>
                      <w:divBdr>
                        <w:top w:val="none" w:sz="0" w:space="0" w:color="auto"/>
                        <w:left w:val="none" w:sz="0" w:space="0" w:color="auto"/>
                        <w:bottom w:val="none" w:sz="0" w:space="0" w:color="auto"/>
                        <w:right w:val="none" w:sz="0" w:space="0" w:color="auto"/>
                      </w:divBdr>
                    </w:div>
                  </w:divsChild>
                </w:div>
                <w:div w:id="1303190606">
                  <w:marLeft w:val="0"/>
                  <w:marRight w:val="0"/>
                  <w:marTop w:val="0"/>
                  <w:marBottom w:val="0"/>
                  <w:divBdr>
                    <w:top w:val="none" w:sz="0" w:space="0" w:color="auto"/>
                    <w:left w:val="none" w:sz="0" w:space="0" w:color="auto"/>
                    <w:bottom w:val="none" w:sz="0" w:space="0" w:color="auto"/>
                    <w:right w:val="none" w:sz="0" w:space="0" w:color="auto"/>
                  </w:divBdr>
                  <w:divsChild>
                    <w:div w:id="135344810">
                      <w:marLeft w:val="0"/>
                      <w:marRight w:val="0"/>
                      <w:marTop w:val="0"/>
                      <w:marBottom w:val="0"/>
                      <w:divBdr>
                        <w:top w:val="none" w:sz="0" w:space="0" w:color="auto"/>
                        <w:left w:val="none" w:sz="0" w:space="0" w:color="auto"/>
                        <w:bottom w:val="none" w:sz="0" w:space="0" w:color="auto"/>
                        <w:right w:val="none" w:sz="0" w:space="0" w:color="auto"/>
                      </w:divBdr>
                    </w:div>
                  </w:divsChild>
                </w:div>
                <w:div w:id="1340885489">
                  <w:marLeft w:val="0"/>
                  <w:marRight w:val="0"/>
                  <w:marTop w:val="0"/>
                  <w:marBottom w:val="0"/>
                  <w:divBdr>
                    <w:top w:val="none" w:sz="0" w:space="0" w:color="auto"/>
                    <w:left w:val="none" w:sz="0" w:space="0" w:color="auto"/>
                    <w:bottom w:val="none" w:sz="0" w:space="0" w:color="auto"/>
                    <w:right w:val="none" w:sz="0" w:space="0" w:color="auto"/>
                  </w:divBdr>
                  <w:divsChild>
                    <w:div w:id="230626487">
                      <w:marLeft w:val="0"/>
                      <w:marRight w:val="0"/>
                      <w:marTop w:val="0"/>
                      <w:marBottom w:val="0"/>
                      <w:divBdr>
                        <w:top w:val="none" w:sz="0" w:space="0" w:color="auto"/>
                        <w:left w:val="none" w:sz="0" w:space="0" w:color="auto"/>
                        <w:bottom w:val="none" w:sz="0" w:space="0" w:color="auto"/>
                        <w:right w:val="none" w:sz="0" w:space="0" w:color="auto"/>
                      </w:divBdr>
                    </w:div>
                  </w:divsChild>
                </w:div>
                <w:div w:id="1352603895">
                  <w:marLeft w:val="0"/>
                  <w:marRight w:val="0"/>
                  <w:marTop w:val="0"/>
                  <w:marBottom w:val="0"/>
                  <w:divBdr>
                    <w:top w:val="none" w:sz="0" w:space="0" w:color="auto"/>
                    <w:left w:val="none" w:sz="0" w:space="0" w:color="auto"/>
                    <w:bottom w:val="none" w:sz="0" w:space="0" w:color="auto"/>
                    <w:right w:val="none" w:sz="0" w:space="0" w:color="auto"/>
                  </w:divBdr>
                  <w:divsChild>
                    <w:div w:id="166403927">
                      <w:marLeft w:val="0"/>
                      <w:marRight w:val="0"/>
                      <w:marTop w:val="0"/>
                      <w:marBottom w:val="0"/>
                      <w:divBdr>
                        <w:top w:val="none" w:sz="0" w:space="0" w:color="auto"/>
                        <w:left w:val="none" w:sz="0" w:space="0" w:color="auto"/>
                        <w:bottom w:val="none" w:sz="0" w:space="0" w:color="auto"/>
                        <w:right w:val="none" w:sz="0" w:space="0" w:color="auto"/>
                      </w:divBdr>
                    </w:div>
                  </w:divsChild>
                </w:div>
                <w:div w:id="1406100729">
                  <w:marLeft w:val="0"/>
                  <w:marRight w:val="0"/>
                  <w:marTop w:val="0"/>
                  <w:marBottom w:val="0"/>
                  <w:divBdr>
                    <w:top w:val="none" w:sz="0" w:space="0" w:color="auto"/>
                    <w:left w:val="none" w:sz="0" w:space="0" w:color="auto"/>
                    <w:bottom w:val="none" w:sz="0" w:space="0" w:color="auto"/>
                    <w:right w:val="none" w:sz="0" w:space="0" w:color="auto"/>
                  </w:divBdr>
                  <w:divsChild>
                    <w:div w:id="1152137749">
                      <w:marLeft w:val="0"/>
                      <w:marRight w:val="0"/>
                      <w:marTop w:val="0"/>
                      <w:marBottom w:val="0"/>
                      <w:divBdr>
                        <w:top w:val="none" w:sz="0" w:space="0" w:color="auto"/>
                        <w:left w:val="none" w:sz="0" w:space="0" w:color="auto"/>
                        <w:bottom w:val="none" w:sz="0" w:space="0" w:color="auto"/>
                        <w:right w:val="none" w:sz="0" w:space="0" w:color="auto"/>
                      </w:divBdr>
                    </w:div>
                  </w:divsChild>
                </w:div>
                <w:div w:id="1463422103">
                  <w:marLeft w:val="0"/>
                  <w:marRight w:val="0"/>
                  <w:marTop w:val="0"/>
                  <w:marBottom w:val="0"/>
                  <w:divBdr>
                    <w:top w:val="none" w:sz="0" w:space="0" w:color="auto"/>
                    <w:left w:val="none" w:sz="0" w:space="0" w:color="auto"/>
                    <w:bottom w:val="none" w:sz="0" w:space="0" w:color="auto"/>
                    <w:right w:val="none" w:sz="0" w:space="0" w:color="auto"/>
                  </w:divBdr>
                  <w:divsChild>
                    <w:div w:id="1750351215">
                      <w:marLeft w:val="0"/>
                      <w:marRight w:val="0"/>
                      <w:marTop w:val="0"/>
                      <w:marBottom w:val="0"/>
                      <w:divBdr>
                        <w:top w:val="none" w:sz="0" w:space="0" w:color="auto"/>
                        <w:left w:val="none" w:sz="0" w:space="0" w:color="auto"/>
                        <w:bottom w:val="none" w:sz="0" w:space="0" w:color="auto"/>
                        <w:right w:val="none" w:sz="0" w:space="0" w:color="auto"/>
                      </w:divBdr>
                    </w:div>
                  </w:divsChild>
                </w:div>
                <w:div w:id="1471555616">
                  <w:marLeft w:val="0"/>
                  <w:marRight w:val="0"/>
                  <w:marTop w:val="0"/>
                  <w:marBottom w:val="0"/>
                  <w:divBdr>
                    <w:top w:val="none" w:sz="0" w:space="0" w:color="auto"/>
                    <w:left w:val="none" w:sz="0" w:space="0" w:color="auto"/>
                    <w:bottom w:val="none" w:sz="0" w:space="0" w:color="auto"/>
                    <w:right w:val="none" w:sz="0" w:space="0" w:color="auto"/>
                  </w:divBdr>
                  <w:divsChild>
                    <w:div w:id="738946038">
                      <w:marLeft w:val="0"/>
                      <w:marRight w:val="0"/>
                      <w:marTop w:val="0"/>
                      <w:marBottom w:val="0"/>
                      <w:divBdr>
                        <w:top w:val="none" w:sz="0" w:space="0" w:color="auto"/>
                        <w:left w:val="none" w:sz="0" w:space="0" w:color="auto"/>
                        <w:bottom w:val="none" w:sz="0" w:space="0" w:color="auto"/>
                        <w:right w:val="none" w:sz="0" w:space="0" w:color="auto"/>
                      </w:divBdr>
                    </w:div>
                  </w:divsChild>
                </w:div>
                <w:div w:id="1473792045">
                  <w:marLeft w:val="0"/>
                  <w:marRight w:val="0"/>
                  <w:marTop w:val="0"/>
                  <w:marBottom w:val="0"/>
                  <w:divBdr>
                    <w:top w:val="none" w:sz="0" w:space="0" w:color="auto"/>
                    <w:left w:val="none" w:sz="0" w:space="0" w:color="auto"/>
                    <w:bottom w:val="none" w:sz="0" w:space="0" w:color="auto"/>
                    <w:right w:val="none" w:sz="0" w:space="0" w:color="auto"/>
                  </w:divBdr>
                  <w:divsChild>
                    <w:div w:id="2108697792">
                      <w:marLeft w:val="0"/>
                      <w:marRight w:val="0"/>
                      <w:marTop w:val="0"/>
                      <w:marBottom w:val="0"/>
                      <w:divBdr>
                        <w:top w:val="none" w:sz="0" w:space="0" w:color="auto"/>
                        <w:left w:val="none" w:sz="0" w:space="0" w:color="auto"/>
                        <w:bottom w:val="none" w:sz="0" w:space="0" w:color="auto"/>
                        <w:right w:val="none" w:sz="0" w:space="0" w:color="auto"/>
                      </w:divBdr>
                    </w:div>
                  </w:divsChild>
                </w:div>
                <w:div w:id="1520705979">
                  <w:marLeft w:val="0"/>
                  <w:marRight w:val="0"/>
                  <w:marTop w:val="0"/>
                  <w:marBottom w:val="0"/>
                  <w:divBdr>
                    <w:top w:val="none" w:sz="0" w:space="0" w:color="auto"/>
                    <w:left w:val="none" w:sz="0" w:space="0" w:color="auto"/>
                    <w:bottom w:val="none" w:sz="0" w:space="0" w:color="auto"/>
                    <w:right w:val="none" w:sz="0" w:space="0" w:color="auto"/>
                  </w:divBdr>
                  <w:divsChild>
                    <w:div w:id="466046577">
                      <w:marLeft w:val="0"/>
                      <w:marRight w:val="0"/>
                      <w:marTop w:val="0"/>
                      <w:marBottom w:val="0"/>
                      <w:divBdr>
                        <w:top w:val="none" w:sz="0" w:space="0" w:color="auto"/>
                        <w:left w:val="none" w:sz="0" w:space="0" w:color="auto"/>
                        <w:bottom w:val="none" w:sz="0" w:space="0" w:color="auto"/>
                        <w:right w:val="none" w:sz="0" w:space="0" w:color="auto"/>
                      </w:divBdr>
                    </w:div>
                  </w:divsChild>
                </w:div>
                <w:div w:id="1534927339">
                  <w:marLeft w:val="0"/>
                  <w:marRight w:val="0"/>
                  <w:marTop w:val="0"/>
                  <w:marBottom w:val="0"/>
                  <w:divBdr>
                    <w:top w:val="none" w:sz="0" w:space="0" w:color="auto"/>
                    <w:left w:val="none" w:sz="0" w:space="0" w:color="auto"/>
                    <w:bottom w:val="none" w:sz="0" w:space="0" w:color="auto"/>
                    <w:right w:val="none" w:sz="0" w:space="0" w:color="auto"/>
                  </w:divBdr>
                  <w:divsChild>
                    <w:div w:id="296107018">
                      <w:marLeft w:val="0"/>
                      <w:marRight w:val="0"/>
                      <w:marTop w:val="0"/>
                      <w:marBottom w:val="0"/>
                      <w:divBdr>
                        <w:top w:val="none" w:sz="0" w:space="0" w:color="auto"/>
                        <w:left w:val="none" w:sz="0" w:space="0" w:color="auto"/>
                        <w:bottom w:val="none" w:sz="0" w:space="0" w:color="auto"/>
                        <w:right w:val="none" w:sz="0" w:space="0" w:color="auto"/>
                      </w:divBdr>
                    </w:div>
                  </w:divsChild>
                </w:div>
                <w:div w:id="1540362350">
                  <w:marLeft w:val="0"/>
                  <w:marRight w:val="0"/>
                  <w:marTop w:val="0"/>
                  <w:marBottom w:val="0"/>
                  <w:divBdr>
                    <w:top w:val="none" w:sz="0" w:space="0" w:color="auto"/>
                    <w:left w:val="none" w:sz="0" w:space="0" w:color="auto"/>
                    <w:bottom w:val="none" w:sz="0" w:space="0" w:color="auto"/>
                    <w:right w:val="none" w:sz="0" w:space="0" w:color="auto"/>
                  </w:divBdr>
                  <w:divsChild>
                    <w:div w:id="550193833">
                      <w:marLeft w:val="0"/>
                      <w:marRight w:val="0"/>
                      <w:marTop w:val="0"/>
                      <w:marBottom w:val="0"/>
                      <w:divBdr>
                        <w:top w:val="none" w:sz="0" w:space="0" w:color="auto"/>
                        <w:left w:val="none" w:sz="0" w:space="0" w:color="auto"/>
                        <w:bottom w:val="none" w:sz="0" w:space="0" w:color="auto"/>
                        <w:right w:val="none" w:sz="0" w:space="0" w:color="auto"/>
                      </w:divBdr>
                    </w:div>
                  </w:divsChild>
                </w:div>
                <w:div w:id="1545022885">
                  <w:marLeft w:val="0"/>
                  <w:marRight w:val="0"/>
                  <w:marTop w:val="0"/>
                  <w:marBottom w:val="0"/>
                  <w:divBdr>
                    <w:top w:val="none" w:sz="0" w:space="0" w:color="auto"/>
                    <w:left w:val="none" w:sz="0" w:space="0" w:color="auto"/>
                    <w:bottom w:val="none" w:sz="0" w:space="0" w:color="auto"/>
                    <w:right w:val="none" w:sz="0" w:space="0" w:color="auto"/>
                  </w:divBdr>
                  <w:divsChild>
                    <w:div w:id="2027167618">
                      <w:marLeft w:val="0"/>
                      <w:marRight w:val="0"/>
                      <w:marTop w:val="0"/>
                      <w:marBottom w:val="0"/>
                      <w:divBdr>
                        <w:top w:val="none" w:sz="0" w:space="0" w:color="auto"/>
                        <w:left w:val="none" w:sz="0" w:space="0" w:color="auto"/>
                        <w:bottom w:val="none" w:sz="0" w:space="0" w:color="auto"/>
                        <w:right w:val="none" w:sz="0" w:space="0" w:color="auto"/>
                      </w:divBdr>
                    </w:div>
                  </w:divsChild>
                </w:div>
                <w:div w:id="1548370173">
                  <w:marLeft w:val="0"/>
                  <w:marRight w:val="0"/>
                  <w:marTop w:val="0"/>
                  <w:marBottom w:val="0"/>
                  <w:divBdr>
                    <w:top w:val="none" w:sz="0" w:space="0" w:color="auto"/>
                    <w:left w:val="none" w:sz="0" w:space="0" w:color="auto"/>
                    <w:bottom w:val="none" w:sz="0" w:space="0" w:color="auto"/>
                    <w:right w:val="none" w:sz="0" w:space="0" w:color="auto"/>
                  </w:divBdr>
                  <w:divsChild>
                    <w:div w:id="614289166">
                      <w:marLeft w:val="0"/>
                      <w:marRight w:val="0"/>
                      <w:marTop w:val="0"/>
                      <w:marBottom w:val="0"/>
                      <w:divBdr>
                        <w:top w:val="none" w:sz="0" w:space="0" w:color="auto"/>
                        <w:left w:val="none" w:sz="0" w:space="0" w:color="auto"/>
                        <w:bottom w:val="none" w:sz="0" w:space="0" w:color="auto"/>
                        <w:right w:val="none" w:sz="0" w:space="0" w:color="auto"/>
                      </w:divBdr>
                    </w:div>
                  </w:divsChild>
                </w:div>
                <w:div w:id="1568806701">
                  <w:marLeft w:val="0"/>
                  <w:marRight w:val="0"/>
                  <w:marTop w:val="0"/>
                  <w:marBottom w:val="0"/>
                  <w:divBdr>
                    <w:top w:val="none" w:sz="0" w:space="0" w:color="auto"/>
                    <w:left w:val="none" w:sz="0" w:space="0" w:color="auto"/>
                    <w:bottom w:val="none" w:sz="0" w:space="0" w:color="auto"/>
                    <w:right w:val="none" w:sz="0" w:space="0" w:color="auto"/>
                  </w:divBdr>
                  <w:divsChild>
                    <w:div w:id="1313408363">
                      <w:marLeft w:val="0"/>
                      <w:marRight w:val="0"/>
                      <w:marTop w:val="0"/>
                      <w:marBottom w:val="0"/>
                      <w:divBdr>
                        <w:top w:val="none" w:sz="0" w:space="0" w:color="auto"/>
                        <w:left w:val="none" w:sz="0" w:space="0" w:color="auto"/>
                        <w:bottom w:val="none" w:sz="0" w:space="0" w:color="auto"/>
                        <w:right w:val="none" w:sz="0" w:space="0" w:color="auto"/>
                      </w:divBdr>
                    </w:div>
                  </w:divsChild>
                </w:div>
                <w:div w:id="1604802437">
                  <w:marLeft w:val="0"/>
                  <w:marRight w:val="0"/>
                  <w:marTop w:val="0"/>
                  <w:marBottom w:val="0"/>
                  <w:divBdr>
                    <w:top w:val="none" w:sz="0" w:space="0" w:color="auto"/>
                    <w:left w:val="none" w:sz="0" w:space="0" w:color="auto"/>
                    <w:bottom w:val="none" w:sz="0" w:space="0" w:color="auto"/>
                    <w:right w:val="none" w:sz="0" w:space="0" w:color="auto"/>
                  </w:divBdr>
                  <w:divsChild>
                    <w:div w:id="291405131">
                      <w:marLeft w:val="0"/>
                      <w:marRight w:val="0"/>
                      <w:marTop w:val="0"/>
                      <w:marBottom w:val="0"/>
                      <w:divBdr>
                        <w:top w:val="none" w:sz="0" w:space="0" w:color="auto"/>
                        <w:left w:val="none" w:sz="0" w:space="0" w:color="auto"/>
                        <w:bottom w:val="none" w:sz="0" w:space="0" w:color="auto"/>
                        <w:right w:val="none" w:sz="0" w:space="0" w:color="auto"/>
                      </w:divBdr>
                    </w:div>
                  </w:divsChild>
                </w:div>
                <w:div w:id="1614899407">
                  <w:marLeft w:val="0"/>
                  <w:marRight w:val="0"/>
                  <w:marTop w:val="0"/>
                  <w:marBottom w:val="0"/>
                  <w:divBdr>
                    <w:top w:val="none" w:sz="0" w:space="0" w:color="auto"/>
                    <w:left w:val="none" w:sz="0" w:space="0" w:color="auto"/>
                    <w:bottom w:val="none" w:sz="0" w:space="0" w:color="auto"/>
                    <w:right w:val="none" w:sz="0" w:space="0" w:color="auto"/>
                  </w:divBdr>
                  <w:divsChild>
                    <w:div w:id="977953584">
                      <w:marLeft w:val="0"/>
                      <w:marRight w:val="0"/>
                      <w:marTop w:val="0"/>
                      <w:marBottom w:val="0"/>
                      <w:divBdr>
                        <w:top w:val="none" w:sz="0" w:space="0" w:color="auto"/>
                        <w:left w:val="none" w:sz="0" w:space="0" w:color="auto"/>
                        <w:bottom w:val="none" w:sz="0" w:space="0" w:color="auto"/>
                        <w:right w:val="none" w:sz="0" w:space="0" w:color="auto"/>
                      </w:divBdr>
                    </w:div>
                  </w:divsChild>
                </w:div>
                <w:div w:id="1654797822">
                  <w:marLeft w:val="0"/>
                  <w:marRight w:val="0"/>
                  <w:marTop w:val="0"/>
                  <w:marBottom w:val="0"/>
                  <w:divBdr>
                    <w:top w:val="none" w:sz="0" w:space="0" w:color="auto"/>
                    <w:left w:val="none" w:sz="0" w:space="0" w:color="auto"/>
                    <w:bottom w:val="none" w:sz="0" w:space="0" w:color="auto"/>
                    <w:right w:val="none" w:sz="0" w:space="0" w:color="auto"/>
                  </w:divBdr>
                  <w:divsChild>
                    <w:div w:id="992635817">
                      <w:marLeft w:val="0"/>
                      <w:marRight w:val="0"/>
                      <w:marTop w:val="0"/>
                      <w:marBottom w:val="0"/>
                      <w:divBdr>
                        <w:top w:val="none" w:sz="0" w:space="0" w:color="auto"/>
                        <w:left w:val="none" w:sz="0" w:space="0" w:color="auto"/>
                        <w:bottom w:val="none" w:sz="0" w:space="0" w:color="auto"/>
                        <w:right w:val="none" w:sz="0" w:space="0" w:color="auto"/>
                      </w:divBdr>
                    </w:div>
                  </w:divsChild>
                </w:div>
                <w:div w:id="1691225118">
                  <w:marLeft w:val="0"/>
                  <w:marRight w:val="0"/>
                  <w:marTop w:val="0"/>
                  <w:marBottom w:val="0"/>
                  <w:divBdr>
                    <w:top w:val="none" w:sz="0" w:space="0" w:color="auto"/>
                    <w:left w:val="none" w:sz="0" w:space="0" w:color="auto"/>
                    <w:bottom w:val="none" w:sz="0" w:space="0" w:color="auto"/>
                    <w:right w:val="none" w:sz="0" w:space="0" w:color="auto"/>
                  </w:divBdr>
                  <w:divsChild>
                    <w:div w:id="242419505">
                      <w:marLeft w:val="0"/>
                      <w:marRight w:val="0"/>
                      <w:marTop w:val="0"/>
                      <w:marBottom w:val="0"/>
                      <w:divBdr>
                        <w:top w:val="none" w:sz="0" w:space="0" w:color="auto"/>
                        <w:left w:val="none" w:sz="0" w:space="0" w:color="auto"/>
                        <w:bottom w:val="none" w:sz="0" w:space="0" w:color="auto"/>
                        <w:right w:val="none" w:sz="0" w:space="0" w:color="auto"/>
                      </w:divBdr>
                    </w:div>
                  </w:divsChild>
                </w:div>
                <w:div w:id="1703553551">
                  <w:marLeft w:val="0"/>
                  <w:marRight w:val="0"/>
                  <w:marTop w:val="0"/>
                  <w:marBottom w:val="0"/>
                  <w:divBdr>
                    <w:top w:val="none" w:sz="0" w:space="0" w:color="auto"/>
                    <w:left w:val="none" w:sz="0" w:space="0" w:color="auto"/>
                    <w:bottom w:val="none" w:sz="0" w:space="0" w:color="auto"/>
                    <w:right w:val="none" w:sz="0" w:space="0" w:color="auto"/>
                  </w:divBdr>
                  <w:divsChild>
                    <w:div w:id="1278298633">
                      <w:marLeft w:val="0"/>
                      <w:marRight w:val="0"/>
                      <w:marTop w:val="0"/>
                      <w:marBottom w:val="0"/>
                      <w:divBdr>
                        <w:top w:val="none" w:sz="0" w:space="0" w:color="auto"/>
                        <w:left w:val="none" w:sz="0" w:space="0" w:color="auto"/>
                        <w:bottom w:val="none" w:sz="0" w:space="0" w:color="auto"/>
                        <w:right w:val="none" w:sz="0" w:space="0" w:color="auto"/>
                      </w:divBdr>
                    </w:div>
                  </w:divsChild>
                </w:div>
                <w:div w:id="1739357590">
                  <w:marLeft w:val="0"/>
                  <w:marRight w:val="0"/>
                  <w:marTop w:val="0"/>
                  <w:marBottom w:val="0"/>
                  <w:divBdr>
                    <w:top w:val="none" w:sz="0" w:space="0" w:color="auto"/>
                    <w:left w:val="none" w:sz="0" w:space="0" w:color="auto"/>
                    <w:bottom w:val="none" w:sz="0" w:space="0" w:color="auto"/>
                    <w:right w:val="none" w:sz="0" w:space="0" w:color="auto"/>
                  </w:divBdr>
                  <w:divsChild>
                    <w:div w:id="534737067">
                      <w:marLeft w:val="0"/>
                      <w:marRight w:val="0"/>
                      <w:marTop w:val="0"/>
                      <w:marBottom w:val="0"/>
                      <w:divBdr>
                        <w:top w:val="none" w:sz="0" w:space="0" w:color="auto"/>
                        <w:left w:val="none" w:sz="0" w:space="0" w:color="auto"/>
                        <w:bottom w:val="none" w:sz="0" w:space="0" w:color="auto"/>
                        <w:right w:val="none" w:sz="0" w:space="0" w:color="auto"/>
                      </w:divBdr>
                    </w:div>
                  </w:divsChild>
                </w:div>
                <w:div w:id="1819221275">
                  <w:marLeft w:val="0"/>
                  <w:marRight w:val="0"/>
                  <w:marTop w:val="0"/>
                  <w:marBottom w:val="0"/>
                  <w:divBdr>
                    <w:top w:val="none" w:sz="0" w:space="0" w:color="auto"/>
                    <w:left w:val="none" w:sz="0" w:space="0" w:color="auto"/>
                    <w:bottom w:val="none" w:sz="0" w:space="0" w:color="auto"/>
                    <w:right w:val="none" w:sz="0" w:space="0" w:color="auto"/>
                  </w:divBdr>
                  <w:divsChild>
                    <w:div w:id="915439454">
                      <w:marLeft w:val="0"/>
                      <w:marRight w:val="0"/>
                      <w:marTop w:val="0"/>
                      <w:marBottom w:val="0"/>
                      <w:divBdr>
                        <w:top w:val="none" w:sz="0" w:space="0" w:color="auto"/>
                        <w:left w:val="none" w:sz="0" w:space="0" w:color="auto"/>
                        <w:bottom w:val="none" w:sz="0" w:space="0" w:color="auto"/>
                        <w:right w:val="none" w:sz="0" w:space="0" w:color="auto"/>
                      </w:divBdr>
                    </w:div>
                  </w:divsChild>
                </w:div>
                <w:div w:id="1819806102">
                  <w:marLeft w:val="0"/>
                  <w:marRight w:val="0"/>
                  <w:marTop w:val="0"/>
                  <w:marBottom w:val="0"/>
                  <w:divBdr>
                    <w:top w:val="none" w:sz="0" w:space="0" w:color="auto"/>
                    <w:left w:val="none" w:sz="0" w:space="0" w:color="auto"/>
                    <w:bottom w:val="none" w:sz="0" w:space="0" w:color="auto"/>
                    <w:right w:val="none" w:sz="0" w:space="0" w:color="auto"/>
                  </w:divBdr>
                  <w:divsChild>
                    <w:div w:id="962075769">
                      <w:marLeft w:val="0"/>
                      <w:marRight w:val="0"/>
                      <w:marTop w:val="0"/>
                      <w:marBottom w:val="0"/>
                      <w:divBdr>
                        <w:top w:val="none" w:sz="0" w:space="0" w:color="auto"/>
                        <w:left w:val="none" w:sz="0" w:space="0" w:color="auto"/>
                        <w:bottom w:val="none" w:sz="0" w:space="0" w:color="auto"/>
                        <w:right w:val="none" w:sz="0" w:space="0" w:color="auto"/>
                      </w:divBdr>
                    </w:div>
                  </w:divsChild>
                </w:div>
                <w:div w:id="1833183267">
                  <w:marLeft w:val="0"/>
                  <w:marRight w:val="0"/>
                  <w:marTop w:val="0"/>
                  <w:marBottom w:val="0"/>
                  <w:divBdr>
                    <w:top w:val="none" w:sz="0" w:space="0" w:color="auto"/>
                    <w:left w:val="none" w:sz="0" w:space="0" w:color="auto"/>
                    <w:bottom w:val="none" w:sz="0" w:space="0" w:color="auto"/>
                    <w:right w:val="none" w:sz="0" w:space="0" w:color="auto"/>
                  </w:divBdr>
                  <w:divsChild>
                    <w:div w:id="1533958046">
                      <w:marLeft w:val="0"/>
                      <w:marRight w:val="0"/>
                      <w:marTop w:val="0"/>
                      <w:marBottom w:val="0"/>
                      <w:divBdr>
                        <w:top w:val="none" w:sz="0" w:space="0" w:color="auto"/>
                        <w:left w:val="none" w:sz="0" w:space="0" w:color="auto"/>
                        <w:bottom w:val="none" w:sz="0" w:space="0" w:color="auto"/>
                        <w:right w:val="none" w:sz="0" w:space="0" w:color="auto"/>
                      </w:divBdr>
                    </w:div>
                  </w:divsChild>
                </w:div>
                <w:div w:id="1842039043">
                  <w:marLeft w:val="0"/>
                  <w:marRight w:val="0"/>
                  <w:marTop w:val="0"/>
                  <w:marBottom w:val="0"/>
                  <w:divBdr>
                    <w:top w:val="none" w:sz="0" w:space="0" w:color="auto"/>
                    <w:left w:val="none" w:sz="0" w:space="0" w:color="auto"/>
                    <w:bottom w:val="none" w:sz="0" w:space="0" w:color="auto"/>
                    <w:right w:val="none" w:sz="0" w:space="0" w:color="auto"/>
                  </w:divBdr>
                  <w:divsChild>
                    <w:div w:id="476531372">
                      <w:marLeft w:val="0"/>
                      <w:marRight w:val="0"/>
                      <w:marTop w:val="0"/>
                      <w:marBottom w:val="0"/>
                      <w:divBdr>
                        <w:top w:val="none" w:sz="0" w:space="0" w:color="auto"/>
                        <w:left w:val="none" w:sz="0" w:space="0" w:color="auto"/>
                        <w:bottom w:val="none" w:sz="0" w:space="0" w:color="auto"/>
                        <w:right w:val="none" w:sz="0" w:space="0" w:color="auto"/>
                      </w:divBdr>
                    </w:div>
                    <w:div w:id="1039359180">
                      <w:marLeft w:val="0"/>
                      <w:marRight w:val="0"/>
                      <w:marTop w:val="0"/>
                      <w:marBottom w:val="0"/>
                      <w:divBdr>
                        <w:top w:val="none" w:sz="0" w:space="0" w:color="auto"/>
                        <w:left w:val="none" w:sz="0" w:space="0" w:color="auto"/>
                        <w:bottom w:val="none" w:sz="0" w:space="0" w:color="auto"/>
                        <w:right w:val="none" w:sz="0" w:space="0" w:color="auto"/>
                      </w:divBdr>
                    </w:div>
                    <w:div w:id="1295647153">
                      <w:marLeft w:val="0"/>
                      <w:marRight w:val="0"/>
                      <w:marTop w:val="0"/>
                      <w:marBottom w:val="0"/>
                      <w:divBdr>
                        <w:top w:val="none" w:sz="0" w:space="0" w:color="auto"/>
                        <w:left w:val="none" w:sz="0" w:space="0" w:color="auto"/>
                        <w:bottom w:val="none" w:sz="0" w:space="0" w:color="auto"/>
                        <w:right w:val="none" w:sz="0" w:space="0" w:color="auto"/>
                      </w:divBdr>
                    </w:div>
                  </w:divsChild>
                </w:div>
                <w:div w:id="1847210535">
                  <w:marLeft w:val="0"/>
                  <w:marRight w:val="0"/>
                  <w:marTop w:val="0"/>
                  <w:marBottom w:val="0"/>
                  <w:divBdr>
                    <w:top w:val="none" w:sz="0" w:space="0" w:color="auto"/>
                    <w:left w:val="none" w:sz="0" w:space="0" w:color="auto"/>
                    <w:bottom w:val="none" w:sz="0" w:space="0" w:color="auto"/>
                    <w:right w:val="none" w:sz="0" w:space="0" w:color="auto"/>
                  </w:divBdr>
                  <w:divsChild>
                    <w:div w:id="970285149">
                      <w:marLeft w:val="0"/>
                      <w:marRight w:val="0"/>
                      <w:marTop w:val="0"/>
                      <w:marBottom w:val="0"/>
                      <w:divBdr>
                        <w:top w:val="none" w:sz="0" w:space="0" w:color="auto"/>
                        <w:left w:val="none" w:sz="0" w:space="0" w:color="auto"/>
                        <w:bottom w:val="none" w:sz="0" w:space="0" w:color="auto"/>
                        <w:right w:val="none" w:sz="0" w:space="0" w:color="auto"/>
                      </w:divBdr>
                    </w:div>
                  </w:divsChild>
                </w:div>
                <w:div w:id="1871994727">
                  <w:marLeft w:val="0"/>
                  <w:marRight w:val="0"/>
                  <w:marTop w:val="0"/>
                  <w:marBottom w:val="0"/>
                  <w:divBdr>
                    <w:top w:val="none" w:sz="0" w:space="0" w:color="auto"/>
                    <w:left w:val="none" w:sz="0" w:space="0" w:color="auto"/>
                    <w:bottom w:val="none" w:sz="0" w:space="0" w:color="auto"/>
                    <w:right w:val="none" w:sz="0" w:space="0" w:color="auto"/>
                  </w:divBdr>
                  <w:divsChild>
                    <w:div w:id="1642032862">
                      <w:marLeft w:val="0"/>
                      <w:marRight w:val="0"/>
                      <w:marTop w:val="0"/>
                      <w:marBottom w:val="0"/>
                      <w:divBdr>
                        <w:top w:val="none" w:sz="0" w:space="0" w:color="auto"/>
                        <w:left w:val="none" w:sz="0" w:space="0" w:color="auto"/>
                        <w:bottom w:val="none" w:sz="0" w:space="0" w:color="auto"/>
                        <w:right w:val="none" w:sz="0" w:space="0" w:color="auto"/>
                      </w:divBdr>
                    </w:div>
                  </w:divsChild>
                </w:div>
                <w:div w:id="1877427209">
                  <w:marLeft w:val="0"/>
                  <w:marRight w:val="0"/>
                  <w:marTop w:val="0"/>
                  <w:marBottom w:val="0"/>
                  <w:divBdr>
                    <w:top w:val="none" w:sz="0" w:space="0" w:color="auto"/>
                    <w:left w:val="none" w:sz="0" w:space="0" w:color="auto"/>
                    <w:bottom w:val="none" w:sz="0" w:space="0" w:color="auto"/>
                    <w:right w:val="none" w:sz="0" w:space="0" w:color="auto"/>
                  </w:divBdr>
                  <w:divsChild>
                    <w:div w:id="353848115">
                      <w:marLeft w:val="0"/>
                      <w:marRight w:val="0"/>
                      <w:marTop w:val="0"/>
                      <w:marBottom w:val="0"/>
                      <w:divBdr>
                        <w:top w:val="none" w:sz="0" w:space="0" w:color="auto"/>
                        <w:left w:val="none" w:sz="0" w:space="0" w:color="auto"/>
                        <w:bottom w:val="none" w:sz="0" w:space="0" w:color="auto"/>
                        <w:right w:val="none" w:sz="0" w:space="0" w:color="auto"/>
                      </w:divBdr>
                    </w:div>
                  </w:divsChild>
                </w:div>
                <w:div w:id="1891189545">
                  <w:marLeft w:val="0"/>
                  <w:marRight w:val="0"/>
                  <w:marTop w:val="0"/>
                  <w:marBottom w:val="0"/>
                  <w:divBdr>
                    <w:top w:val="none" w:sz="0" w:space="0" w:color="auto"/>
                    <w:left w:val="none" w:sz="0" w:space="0" w:color="auto"/>
                    <w:bottom w:val="none" w:sz="0" w:space="0" w:color="auto"/>
                    <w:right w:val="none" w:sz="0" w:space="0" w:color="auto"/>
                  </w:divBdr>
                  <w:divsChild>
                    <w:div w:id="1728530049">
                      <w:marLeft w:val="0"/>
                      <w:marRight w:val="0"/>
                      <w:marTop w:val="0"/>
                      <w:marBottom w:val="0"/>
                      <w:divBdr>
                        <w:top w:val="none" w:sz="0" w:space="0" w:color="auto"/>
                        <w:left w:val="none" w:sz="0" w:space="0" w:color="auto"/>
                        <w:bottom w:val="none" w:sz="0" w:space="0" w:color="auto"/>
                        <w:right w:val="none" w:sz="0" w:space="0" w:color="auto"/>
                      </w:divBdr>
                    </w:div>
                  </w:divsChild>
                </w:div>
                <w:div w:id="2002079952">
                  <w:marLeft w:val="0"/>
                  <w:marRight w:val="0"/>
                  <w:marTop w:val="0"/>
                  <w:marBottom w:val="0"/>
                  <w:divBdr>
                    <w:top w:val="none" w:sz="0" w:space="0" w:color="auto"/>
                    <w:left w:val="none" w:sz="0" w:space="0" w:color="auto"/>
                    <w:bottom w:val="none" w:sz="0" w:space="0" w:color="auto"/>
                    <w:right w:val="none" w:sz="0" w:space="0" w:color="auto"/>
                  </w:divBdr>
                  <w:divsChild>
                    <w:div w:id="1574004166">
                      <w:marLeft w:val="0"/>
                      <w:marRight w:val="0"/>
                      <w:marTop w:val="0"/>
                      <w:marBottom w:val="0"/>
                      <w:divBdr>
                        <w:top w:val="none" w:sz="0" w:space="0" w:color="auto"/>
                        <w:left w:val="none" w:sz="0" w:space="0" w:color="auto"/>
                        <w:bottom w:val="none" w:sz="0" w:space="0" w:color="auto"/>
                        <w:right w:val="none" w:sz="0" w:space="0" w:color="auto"/>
                      </w:divBdr>
                    </w:div>
                  </w:divsChild>
                </w:div>
                <w:div w:id="2025203993">
                  <w:marLeft w:val="0"/>
                  <w:marRight w:val="0"/>
                  <w:marTop w:val="0"/>
                  <w:marBottom w:val="0"/>
                  <w:divBdr>
                    <w:top w:val="none" w:sz="0" w:space="0" w:color="auto"/>
                    <w:left w:val="none" w:sz="0" w:space="0" w:color="auto"/>
                    <w:bottom w:val="none" w:sz="0" w:space="0" w:color="auto"/>
                    <w:right w:val="none" w:sz="0" w:space="0" w:color="auto"/>
                  </w:divBdr>
                  <w:divsChild>
                    <w:div w:id="72967945">
                      <w:marLeft w:val="0"/>
                      <w:marRight w:val="0"/>
                      <w:marTop w:val="0"/>
                      <w:marBottom w:val="0"/>
                      <w:divBdr>
                        <w:top w:val="none" w:sz="0" w:space="0" w:color="auto"/>
                        <w:left w:val="none" w:sz="0" w:space="0" w:color="auto"/>
                        <w:bottom w:val="none" w:sz="0" w:space="0" w:color="auto"/>
                        <w:right w:val="none" w:sz="0" w:space="0" w:color="auto"/>
                      </w:divBdr>
                    </w:div>
                  </w:divsChild>
                </w:div>
                <w:div w:id="2029287237">
                  <w:marLeft w:val="0"/>
                  <w:marRight w:val="0"/>
                  <w:marTop w:val="0"/>
                  <w:marBottom w:val="0"/>
                  <w:divBdr>
                    <w:top w:val="none" w:sz="0" w:space="0" w:color="auto"/>
                    <w:left w:val="none" w:sz="0" w:space="0" w:color="auto"/>
                    <w:bottom w:val="none" w:sz="0" w:space="0" w:color="auto"/>
                    <w:right w:val="none" w:sz="0" w:space="0" w:color="auto"/>
                  </w:divBdr>
                  <w:divsChild>
                    <w:div w:id="984744199">
                      <w:marLeft w:val="0"/>
                      <w:marRight w:val="0"/>
                      <w:marTop w:val="0"/>
                      <w:marBottom w:val="0"/>
                      <w:divBdr>
                        <w:top w:val="none" w:sz="0" w:space="0" w:color="auto"/>
                        <w:left w:val="none" w:sz="0" w:space="0" w:color="auto"/>
                        <w:bottom w:val="none" w:sz="0" w:space="0" w:color="auto"/>
                        <w:right w:val="none" w:sz="0" w:space="0" w:color="auto"/>
                      </w:divBdr>
                    </w:div>
                  </w:divsChild>
                </w:div>
                <w:div w:id="2032535720">
                  <w:marLeft w:val="0"/>
                  <w:marRight w:val="0"/>
                  <w:marTop w:val="0"/>
                  <w:marBottom w:val="0"/>
                  <w:divBdr>
                    <w:top w:val="none" w:sz="0" w:space="0" w:color="auto"/>
                    <w:left w:val="none" w:sz="0" w:space="0" w:color="auto"/>
                    <w:bottom w:val="none" w:sz="0" w:space="0" w:color="auto"/>
                    <w:right w:val="none" w:sz="0" w:space="0" w:color="auto"/>
                  </w:divBdr>
                  <w:divsChild>
                    <w:div w:id="1664500">
                      <w:marLeft w:val="0"/>
                      <w:marRight w:val="0"/>
                      <w:marTop w:val="0"/>
                      <w:marBottom w:val="0"/>
                      <w:divBdr>
                        <w:top w:val="none" w:sz="0" w:space="0" w:color="auto"/>
                        <w:left w:val="none" w:sz="0" w:space="0" w:color="auto"/>
                        <w:bottom w:val="none" w:sz="0" w:space="0" w:color="auto"/>
                        <w:right w:val="none" w:sz="0" w:space="0" w:color="auto"/>
                      </w:divBdr>
                    </w:div>
                  </w:divsChild>
                </w:div>
                <w:div w:id="2057464132">
                  <w:marLeft w:val="0"/>
                  <w:marRight w:val="0"/>
                  <w:marTop w:val="0"/>
                  <w:marBottom w:val="0"/>
                  <w:divBdr>
                    <w:top w:val="none" w:sz="0" w:space="0" w:color="auto"/>
                    <w:left w:val="none" w:sz="0" w:space="0" w:color="auto"/>
                    <w:bottom w:val="none" w:sz="0" w:space="0" w:color="auto"/>
                    <w:right w:val="none" w:sz="0" w:space="0" w:color="auto"/>
                  </w:divBdr>
                  <w:divsChild>
                    <w:div w:id="1347095869">
                      <w:marLeft w:val="0"/>
                      <w:marRight w:val="0"/>
                      <w:marTop w:val="0"/>
                      <w:marBottom w:val="0"/>
                      <w:divBdr>
                        <w:top w:val="none" w:sz="0" w:space="0" w:color="auto"/>
                        <w:left w:val="none" w:sz="0" w:space="0" w:color="auto"/>
                        <w:bottom w:val="none" w:sz="0" w:space="0" w:color="auto"/>
                        <w:right w:val="none" w:sz="0" w:space="0" w:color="auto"/>
                      </w:divBdr>
                    </w:div>
                  </w:divsChild>
                </w:div>
                <w:div w:id="2061783372">
                  <w:marLeft w:val="0"/>
                  <w:marRight w:val="0"/>
                  <w:marTop w:val="0"/>
                  <w:marBottom w:val="0"/>
                  <w:divBdr>
                    <w:top w:val="none" w:sz="0" w:space="0" w:color="auto"/>
                    <w:left w:val="none" w:sz="0" w:space="0" w:color="auto"/>
                    <w:bottom w:val="none" w:sz="0" w:space="0" w:color="auto"/>
                    <w:right w:val="none" w:sz="0" w:space="0" w:color="auto"/>
                  </w:divBdr>
                  <w:divsChild>
                    <w:div w:id="1687709279">
                      <w:marLeft w:val="0"/>
                      <w:marRight w:val="0"/>
                      <w:marTop w:val="0"/>
                      <w:marBottom w:val="0"/>
                      <w:divBdr>
                        <w:top w:val="none" w:sz="0" w:space="0" w:color="auto"/>
                        <w:left w:val="none" w:sz="0" w:space="0" w:color="auto"/>
                        <w:bottom w:val="none" w:sz="0" w:space="0" w:color="auto"/>
                        <w:right w:val="none" w:sz="0" w:space="0" w:color="auto"/>
                      </w:divBdr>
                    </w:div>
                  </w:divsChild>
                </w:div>
                <w:div w:id="2063598824">
                  <w:marLeft w:val="0"/>
                  <w:marRight w:val="0"/>
                  <w:marTop w:val="0"/>
                  <w:marBottom w:val="0"/>
                  <w:divBdr>
                    <w:top w:val="none" w:sz="0" w:space="0" w:color="auto"/>
                    <w:left w:val="none" w:sz="0" w:space="0" w:color="auto"/>
                    <w:bottom w:val="none" w:sz="0" w:space="0" w:color="auto"/>
                    <w:right w:val="none" w:sz="0" w:space="0" w:color="auto"/>
                  </w:divBdr>
                  <w:divsChild>
                    <w:div w:id="1593971153">
                      <w:marLeft w:val="0"/>
                      <w:marRight w:val="0"/>
                      <w:marTop w:val="0"/>
                      <w:marBottom w:val="0"/>
                      <w:divBdr>
                        <w:top w:val="none" w:sz="0" w:space="0" w:color="auto"/>
                        <w:left w:val="none" w:sz="0" w:space="0" w:color="auto"/>
                        <w:bottom w:val="none" w:sz="0" w:space="0" w:color="auto"/>
                        <w:right w:val="none" w:sz="0" w:space="0" w:color="auto"/>
                      </w:divBdr>
                    </w:div>
                  </w:divsChild>
                </w:div>
                <w:div w:id="2096585473">
                  <w:marLeft w:val="0"/>
                  <w:marRight w:val="0"/>
                  <w:marTop w:val="0"/>
                  <w:marBottom w:val="0"/>
                  <w:divBdr>
                    <w:top w:val="none" w:sz="0" w:space="0" w:color="auto"/>
                    <w:left w:val="none" w:sz="0" w:space="0" w:color="auto"/>
                    <w:bottom w:val="none" w:sz="0" w:space="0" w:color="auto"/>
                    <w:right w:val="none" w:sz="0" w:space="0" w:color="auto"/>
                  </w:divBdr>
                  <w:divsChild>
                    <w:div w:id="198443185">
                      <w:marLeft w:val="0"/>
                      <w:marRight w:val="0"/>
                      <w:marTop w:val="0"/>
                      <w:marBottom w:val="0"/>
                      <w:divBdr>
                        <w:top w:val="none" w:sz="0" w:space="0" w:color="auto"/>
                        <w:left w:val="none" w:sz="0" w:space="0" w:color="auto"/>
                        <w:bottom w:val="none" w:sz="0" w:space="0" w:color="auto"/>
                        <w:right w:val="none" w:sz="0" w:space="0" w:color="auto"/>
                      </w:divBdr>
                    </w:div>
                  </w:divsChild>
                </w:div>
                <w:div w:id="2101757458">
                  <w:marLeft w:val="0"/>
                  <w:marRight w:val="0"/>
                  <w:marTop w:val="0"/>
                  <w:marBottom w:val="0"/>
                  <w:divBdr>
                    <w:top w:val="none" w:sz="0" w:space="0" w:color="auto"/>
                    <w:left w:val="none" w:sz="0" w:space="0" w:color="auto"/>
                    <w:bottom w:val="none" w:sz="0" w:space="0" w:color="auto"/>
                    <w:right w:val="none" w:sz="0" w:space="0" w:color="auto"/>
                  </w:divBdr>
                  <w:divsChild>
                    <w:div w:id="1215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6105">
          <w:marLeft w:val="0"/>
          <w:marRight w:val="0"/>
          <w:marTop w:val="0"/>
          <w:marBottom w:val="0"/>
          <w:divBdr>
            <w:top w:val="none" w:sz="0" w:space="0" w:color="auto"/>
            <w:left w:val="none" w:sz="0" w:space="0" w:color="auto"/>
            <w:bottom w:val="none" w:sz="0" w:space="0" w:color="auto"/>
            <w:right w:val="none" w:sz="0" w:space="0" w:color="auto"/>
          </w:divBdr>
        </w:div>
        <w:div w:id="2039037431">
          <w:marLeft w:val="0"/>
          <w:marRight w:val="0"/>
          <w:marTop w:val="0"/>
          <w:marBottom w:val="0"/>
          <w:divBdr>
            <w:top w:val="none" w:sz="0" w:space="0" w:color="auto"/>
            <w:left w:val="none" w:sz="0" w:space="0" w:color="auto"/>
            <w:bottom w:val="none" w:sz="0" w:space="0" w:color="auto"/>
            <w:right w:val="none" w:sz="0" w:space="0" w:color="auto"/>
          </w:divBdr>
        </w:div>
      </w:divsChild>
    </w:div>
    <w:div w:id="1336759835">
      <w:bodyDiv w:val="1"/>
      <w:marLeft w:val="0"/>
      <w:marRight w:val="0"/>
      <w:marTop w:val="0"/>
      <w:marBottom w:val="0"/>
      <w:divBdr>
        <w:top w:val="none" w:sz="0" w:space="0" w:color="auto"/>
        <w:left w:val="none" w:sz="0" w:space="0" w:color="auto"/>
        <w:bottom w:val="none" w:sz="0" w:space="0" w:color="auto"/>
        <w:right w:val="none" w:sz="0" w:space="0" w:color="auto"/>
      </w:divBdr>
    </w:div>
    <w:div w:id="1360548493">
      <w:bodyDiv w:val="1"/>
      <w:marLeft w:val="0"/>
      <w:marRight w:val="0"/>
      <w:marTop w:val="0"/>
      <w:marBottom w:val="0"/>
      <w:divBdr>
        <w:top w:val="none" w:sz="0" w:space="0" w:color="auto"/>
        <w:left w:val="none" w:sz="0" w:space="0" w:color="auto"/>
        <w:bottom w:val="none" w:sz="0" w:space="0" w:color="auto"/>
        <w:right w:val="none" w:sz="0" w:space="0" w:color="auto"/>
      </w:divBdr>
      <w:divsChild>
        <w:div w:id="1079712692">
          <w:marLeft w:val="0"/>
          <w:marRight w:val="0"/>
          <w:marTop w:val="0"/>
          <w:marBottom w:val="0"/>
          <w:divBdr>
            <w:top w:val="none" w:sz="0" w:space="0" w:color="auto"/>
            <w:left w:val="none" w:sz="0" w:space="0" w:color="auto"/>
            <w:bottom w:val="none" w:sz="0" w:space="0" w:color="auto"/>
            <w:right w:val="none" w:sz="0" w:space="0" w:color="auto"/>
          </w:divBdr>
          <w:divsChild>
            <w:div w:id="516651041">
              <w:marLeft w:val="0"/>
              <w:marRight w:val="0"/>
              <w:marTop w:val="0"/>
              <w:marBottom w:val="0"/>
              <w:divBdr>
                <w:top w:val="none" w:sz="0" w:space="0" w:color="auto"/>
                <w:left w:val="none" w:sz="0" w:space="0" w:color="auto"/>
                <w:bottom w:val="none" w:sz="0" w:space="0" w:color="auto"/>
                <w:right w:val="none" w:sz="0" w:space="0" w:color="auto"/>
              </w:divBdr>
              <w:divsChild>
                <w:div w:id="1872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3198">
      <w:bodyDiv w:val="1"/>
      <w:marLeft w:val="0"/>
      <w:marRight w:val="0"/>
      <w:marTop w:val="0"/>
      <w:marBottom w:val="0"/>
      <w:divBdr>
        <w:top w:val="none" w:sz="0" w:space="0" w:color="auto"/>
        <w:left w:val="none" w:sz="0" w:space="0" w:color="auto"/>
        <w:bottom w:val="none" w:sz="0" w:space="0" w:color="auto"/>
        <w:right w:val="none" w:sz="0" w:space="0" w:color="auto"/>
      </w:divBdr>
    </w:div>
    <w:div w:id="1429887106">
      <w:bodyDiv w:val="1"/>
      <w:marLeft w:val="0"/>
      <w:marRight w:val="0"/>
      <w:marTop w:val="0"/>
      <w:marBottom w:val="0"/>
      <w:divBdr>
        <w:top w:val="none" w:sz="0" w:space="0" w:color="auto"/>
        <w:left w:val="none" w:sz="0" w:space="0" w:color="auto"/>
        <w:bottom w:val="none" w:sz="0" w:space="0" w:color="auto"/>
        <w:right w:val="none" w:sz="0" w:space="0" w:color="auto"/>
      </w:divBdr>
    </w:div>
    <w:div w:id="1431120011">
      <w:bodyDiv w:val="1"/>
      <w:marLeft w:val="0"/>
      <w:marRight w:val="0"/>
      <w:marTop w:val="0"/>
      <w:marBottom w:val="0"/>
      <w:divBdr>
        <w:top w:val="none" w:sz="0" w:space="0" w:color="auto"/>
        <w:left w:val="none" w:sz="0" w:space="0" w:color="auto"/>
        <w:bottom w:val="none" w:sz="0" w:space="0" w:color="auto"/>
        <w:right w:val="none" w:sz="0" w:space="0" w:color="auto"/>
      </w:divBdr>
      <w:divsChild>
        <w:div w:id="287321007">
          <w:marLeft w:val="0"/>
          <w:marRight w:val="0"/>
          <w:marTop w:val="0"/>
          <w:marBottom w:val="0"/>
          <w:divBdr>
            <w:top w:val="none" w:sz="0" w:space="0" w:color="auto"/>
            <w:left w:val="none" w:sz="0" w:space="0" w:color="auto"/>
            <w:bottom w:val="none" w:sz="0" w:space="0" w:color="auto"/>
            <w:right w:val="none" w:sz="0" w:space="0" w:color="auto"/>
          </w:divBdr>
        </w:div>
        <w:div w:id="537621410">
          <w:marLeft w:val="0"/>
          <w:marRight w:val="0"/>
          <w:marTop w:val="0"/>
          <w:marBottom w:val="0"/>
          <w:divBdr>
            <w:top w:val="none" w:sz="0" w:space="0" w:color="auto"/>
            <w:left w:val="none" w:sz="0" w:space="0" w:color="auto"/>
            <w:bottom w:val="none" w:sz="0" w:space="0" w:color="auto"/>
            <w:right w:val="none" w:sz="0" w:space="0" w:color="auto"/>
          </w:divBdr>
          <w:divsChild>
            <w:div w:id="712581767">
              <w:marLeft w:val="0"/>
              <w:marRight w:val="0"/>
              <w:marTop w:val="30"/>
              <w:marBottom w:val="30"/>
              <w:divBdr>
                <w:top w:val="none" w:sz="0" w:space="0" w:color="auto"/>
                <w:left w:val="none" w:sz="0" w:space="0" w:color="auto"/>
                <w:bottom w:val="none" w:sz="0" w:space="0" w:color="auto"/>
                <w:right w:val="none" w:sz="0" w:space="0" w:color="auto"/>
              </w:divBdr>
              <w:divsChild>
                <w:div w:id="5375542">
                  <w:marLeft w:val="0"/>
                  <w:marRight w:val="0"/>
                  <w:marTop w:val="0"/>
                  <w:marBottom w:val="0"/>
                  <w:divBdr>
                    <w:top w:val="none" w:sz="0" w:space="0" w:color="auto"/>
                    <w:left w:val="none" w:sz="0" w:space="0" w:color="auto"/>
                    <w:bottom w:val="none" w:sz="0" w:space="0" w:color="auto"/>
                    <w:right w:val="none" w:sz="0" w:space="0" w:color="auto"/>
                  </w:divBdr>
                  <w:divsChild>
                    <w:div w:id="17706918">
                      <w:marLeft w:val="0"/>
                      <w:marRight w:val="0"/>
                      <w:marTop w:val="0"/>
                      <w:marBottom w:val="0"/>
                      <w:divBdr>
                        <w:top w:val="none" w:sz="0" w:space="0" w:color="auto"/>
                        <w:left w:val="none" w:sz="0" w:space="0" w:color="auto"/>
                        <w:bottom w:val="none" w:sz="0" w:space="0" w:color="auto"/>
                        <w:right w:val="none" w:sz="0" w:space="0" w:color="auto"/>
                      </w:divBdr>
                    </w:div>
                  </w:divsChild>
                </w:div>
                <w:div w:id="55011709">
                  <w:marLeft w:val="0"/>
                  <w:marRight w:val="0"/>
                  <w:marTop w:val="0"/>
                  <w:marBottom w:val="0"/>
                  <w:divBdr>
                    <w:top w:val="none" w:sz="0" w:space="0" w:color="auto"/>
                    <w:left w:val="none" w:sz="0" w:space="0" w:color="auto"/>
                    <w:bottom w:val="none" w:sz="0" w:space="0" w:color="auto"/>
                    <w:right w:val="none" w:sz="0" w:space="0" w:color="auto"/>
                  </w:divBdr>
                  <w:divsChild>
                    <w:div w:id="1770158042">
                      <w:marLeft w:val="0"/>
                      <w:marRight w:val="0"/>
                      <w:marTop w:val="0"/>
                      <w:marBottom w:val="0"/>
                      <w:divBdr>
                        <w:top w:val="none" w:sz="0" w:space="0" w:color="auto"/>
                        <w:left w:val="none" w:sz="0" w:space="0" w:color="auto"/>
                        <w:bottom w:val="none" w:sz="0" w:space="0" w:color="auto"/>
                        <w:right w:val="none" w:sz="0" w:space="0" w:color="auto"/>
                      </w:divBdr>
                    </w:div>
                  </w:divsChild>
                </w:div>
                <w:div w:id="143590640">
                  <w:marLeft w:val="0"/>
                  <w:marRight w:val="0"/>
                  <w:marTop w:val="0"/>
                  <w:marBottom w:val="0"/>
                  <w:divBdr>
                    <w:top w:val="none" w:sz="0" w:space="0" w:color="auto"/>
                    <w:left w:val="none" w:sz="0" w:space="0" w:color="auto"/>
                    <w:bottom w:val="none" w:sz="0" w:space="0" w:color="auto"/>
                    <w:right w:val="none" w:sz="0" w:space="0" w:color="auto"/>
                  </w:divBdr>
                  <w:divsChild>
                    <w:div w:id="326598428">
                      <w:marLeft w:val="0"/>
                      <w:marRight w:val="0"/>
                      <w:marTop w:val="0"/>
                      <w:marBottom w:val="0"/>
                      <w:divBdr>
                        <w:top w:val="none" w:sz="0" w:space="0" w:color="auto"/>
                        <w:left w:val="none" w:sz="0" w:space="0" w:color="auto"/>
                        <w:bottom w:val="none" w:sz="0" w:space="0" w:color="auto"/>
                        <w:right w:val="none" w:sz="0" w:space="0" w:color="auto"/>
                      </w:divBdr>
                    </w:div>
                  </w:divsChild>
                </w:div>
                <w:div w:id="156966101">
                  <w:marLeft w:val="0"/>
                  <w:marRight w:val="0"/>
                  <w:marTop w:val="0"/>
                  <w:marBottom w:val="0"/>
                  <w:divBdr>
                    <w:top w:val="none" w:sz="0" w:space="0" w:color="auto"/>
                    <w:left w:val="none" w:sz="0" w:space="0" w:color="auto"/>
                    <w:bottom w:val="none" w:sz="0" w:space="0" w:color="auto"/>
                    <w:right w:val="none" w:sz="0" w:space="0" w:color="auto"/>
                  </w:divBdr>
                  <w:divsChild>
                    <w:div w:id="995650067">
                      <w:marLeft w:val="0"/>
                      <w:marRight w:val="0"/>
                      <w:marTop w:val="0"/>
                      <w:marBottom w:val="0"/>
                      <w:divBdr>
                        <w:top w:val="none" w:sz="0" w:space="0" w:color="auto"/>
                        <w:left w:val="none" w:sz="0" w:space="0" w:color="auto"/>
                        <w:bottom w:val="none" w:sz="0" w:space="0" w:color="auto"/>
                        <w:right w:val="none" w:sz="0" w:space="0" w:color="auto"/>
                      </w:divBdr>
                    </w:div>
                  </w:divsChild>
                </w:div>
                <w:div w:id="159347928">
                  <w:marLeft w:val="0"/>
                  <w:marRight w:val="0"/>
                  <w:marTop w:val="0"/>
                  <w:marBottom w:val="0"/>
                  <w:divBdr>
                    <w:top w:val="none" w:sz="0" w:space="0" w:color="auto"/>
                    <w:left w:val="none" w:sz="0" w:space="0" w:color="auto"/>
                    <w:bottom w:val="none" w:sz="0" w:space="0" w:color="auto"/>
                    <w:right w:val="none" w:sz="0" w:space="0" w:color="auto"/>
                  </w:divBdr>
                  <w:divsChild>
                    <w:div w:id="1753090115">
                      <w:marLeft w:val="0"/>
                      <w:marRight w:val="0"/>
                      <w:marTop w:val="0"/>
                      <w:marBottom w:val="0"/>
                      <w:divBdr>
                        <w:top w:val="none" w:sz="0" w:space="0" w:color="auto"/>
                        <w:left w:val="none" w:sz="0" w:space="0" w:color="auto"/>
                        <w:bottom w:val="none" w:sz="0" w:space="0" w:color="auto"/>
                        <w:right w:val="none" w:sz="0" w:space="0" w:color="auto"/>
                      </w:divBdr>
                    </w:div>
                  </w:divsChild>
                </w:div>
                <w:div w:id="174610792">
                  <w:marLeft w:val="0"/>
                  <w:marRight w:val="0"/>
                  <w:marTop w:val="0"/>
                  <w:marBottom w:val="0"/>
                  <w:divBdr>
                    <w:top w:val="none" w:sz="0" w:space="0" w:color="auto"/>
                    <w:left w:val="none" w:sz="0" w:space="0" w:color="auto"/>
                    <w:bottom w:val="none" w:sz="0" w:space="0" w:color="auto"/>
                    <w:right w:val="none" w:sz="0" w:space="0" w:color="auto"/>
                  </w:divBdr>
                  <w:divsChild>
                    <w:div w:id="714937225">
                      <w:marLeft w:val="0"/>
                      <w:marRight w:val="0"/>
                      <w:marTop w:val="0"/>
                      <w:marBottom w:val="0"/>
                      <w:divBdr>
                        <w:top w:val="none" w:sz="0" w:space="0" w:color="auto"/>
                        <w:left w:val="none" w:sz="0" w:space="0" w:color="auto"/>
                        <w:bottom w:val="none" w:sz="0" w:space="0" w:color="auto"/>
                        <w:right w:val="none" w:sz="0" w:space="0" w:color="auto"/>
                      </w:divBdr>
                    </w:div>
                  </w:divsChild>
                </w:div>
                <w:div w:id="186721568">
                  <w:marLeft w:val="0"/>
                  <w:marRight w:val="0"/>
                  <w:marTop w:val="0"/>
                  <w:marBottom w:val="0"/>
                  <w:divBdr>
                    <w:top w:val="none" w:sz="0" w:space="0" w:color="auto"/>
                    <w:left w:val="none" w:sz="0" w:space="0" w:color="auto"/>
                    <w:bottom w:val="none" w:sz="0" w:space="0" w:color="auto"/>
                    <w:right w:val="none" w:sz="0" w:space="0" w:color="auto"/>
                  </w:divBdr>
                  <w:divsChild>
                    <w:div w:id="1079642783">
                      <w:marLeft w:val="0"/>
                      <w:marRight w:val="0"/>
                      <w:marTop w:val="0"/>
                      <w:marBottom w:val="0"/>
                      <w:divBdr>
                        <w:top w:val="none" w:sz="0" w:space="0" w:color="auto"/>
                        <w:left w:val="none" w:sz="0" w:space="0" w:color="auto"/>
                        <w:bottom w:val="none" w:sz="0" w:space="0" w:color="auto"/>
                        <w:right w:val="none" w:sz="0" w:space="0" w:color="auto"/>
                      </w:divBdr>
                    </w:div>
                  </w:divsChild>
                </w:div>
                <w:div w:id="188378362">
                  <w:marLeft w:val="0"/>
                  <w:marRight w:val="0"/>
                  <w:marTop w:val="0"/>
                  <w:marBottom w:val="0"/>
                  <w:divBdr>
                    <w:top w:val="none" w:sz="0" w:space="0" w:color="auto"/>
                    <w:left w:val="none" w:sz="0" w:space="0" w:color="auto"/>
                    <w:bottom w:val="none" w:sz="0" w:space="0" w:color="auto"/>
                    <w:right w:val="none" w:sz="0" w:space="0" w:color="auto"/>
                  </w:divBdr>
                  <w:divsChild>
                    <w:div w:id="1082533307">
                      <w:marLeft w:val="0"/>
                      <w:marRight w:val="0"/>
                      <w:marTop w:val="0"/>
                      <w:marBottom w:val="0"/>
                      <w:divBdr>
                        <w:top w:val="none" w:sz="0" w:space="0" w:color="auto"/>
                        <w:left w:val="none" w:sz="0" w:space="0" w:color="auto"/>
                        <w:bottom w:val="none" w:sz="0" w:space="0" w:color="auto"/>
                        <w:right w:val="none" w:sz="0" w:space="0" w:color="auto"/>
                      </w:divBdr>
                    </w:div>
                  </w:divsChild>
                </w:div>
                <w:div w:id="207492050">
                  <w:marLeft w:val="0"/>
                  <w:marRight w:val="0"/>
                  <w:marTop w:val="0"/>
                  <w:marBottom w:val="0"/>
                  <w:divBdr>
                    <w:top w:val="none" w:sz="0" w:space="0" w:color="auto"/>
                    <w:left w:val="none" w:sz="0" w:space="0" w:color="auto"/>
                    <w:bottom w:val="none" w:sz="0" w:space="0" w:color="auto"/>
                    <w:right w:val="none" w:sz="0" w:space="0" w:color="auto"/>
                  </w:divBdr>
                  <w:divsChild>
                    <w:div w:id="1147279552">
                      <w:marLeft w:val="0"/>
                      <w:marRight w:val="0"/>
                      <w:marTop w:val="0"/>
                      <w:marBottom w:val="0"/>
                      <w:divBdr>
                        <w:top w:val="none" w:sz="0" w:space="0" w:color="auto"/>
                        <w:left w:val="none" w:sz="0" w:space="0" w:color="auto"/>
                        <w:bottom w:val="none" w:sz="0" w:space="0" w:color="auto"/>
                        <w:right w:val="none" w:sz="0" w:space="0" w:color="auto"/>
                      </w:divBdr>
                    </w:div>
                  </w:divsChild>
                </w:div>
                <w:div w:id="231500780">
                  <w:marLeft w:val="0"/>
                  <w:marRight w:val="0"/>
                  <w:marTop w:val="0"/>
                  <w:marBottom w:val="0"/>
                  <w:divBdr>
                    <w:top w:val="none" w:sz="0" w:space="0" w:color="auto"/>
                    <w:left w:val="none" w:sz="0" w:space="0" w:color="auto"/>
                    <w:bottom w:val="none" w:sz="0" w:space="0" w:color="auto"/>
                    <w:right w:val="none" w:sz="0" w:space="0" w:color="auto"/>
                  </w:divBdr>
                  <w:divsChild>
                    <w:div w:id="2113623069">
                      <w:marLeft w:val="0"/>
                      <w:marRight w:val="0"/>
                      <w:marTop w:val="0"/>
                      <w:marBottom w:val="0"/>
                      <w:divBdr>
                        <w:top w:val="none" w:sz="0" w:space="0" w:color="auto"/>
                        <w:left w:val="none" w:sz="0" w:space="0" w:color="auto"/>
                        <w:bottom w:val="none" w:sz="0" w:space="0" w:color="auto"/>
                        <w:right w:val="none" w:sz="0" w:space="0" w:color="auto"/>
                      </w:divBdr>
                    </w:div>
                  </w:divsChild>
                </w:div>
                <w:div w:id="248656522">
                  <w:marLeft w:val="0"/>
                  <w:marRight w:val="0"/>
                  <w:marTop w:val="0"/>
                  <w:marBottom w:val="0"/>
                  <w:divBdr>
                    <w:top w:val="none" w:sz="0" w:space="0" w:color="auto"/>
                    <w:left w:val="none" w:sz="0" w:space="0" w:color="auto"/>
                    <w:bottom w:val="none" w:sz="0" w:space="0" w:color="auto"/>
                    <w:right w:val="none" w:sz="0" w:space="0" w:color="auto"/>
                  </w:divBdr>
                  <w:divsChild>
                    <w:div w:id="566501472">
                      <w:marLeft w:val="0"/>
                      <w:marRight w:val="0"/>
                      <w:marTop w:val="0"/>
                      <w:marBottom w:val="0"/>
                      <w:divBdr>
                        <w:top w:val="none" w:sz="0" w:space="0" w:color="auto"/>
                        <w:left w:val="none" w:sz="0" w:space="0" w:color="auto"/>
                        <w:bottom w:val="none" w:sz="0" w:space="0" w:color="auto"/>
                        <w:right w:val="none" w:sz="0" w:space="0" w:color="auto"/>
                      </w:divBdr>
                    </w:div>
                  </w:divsChild>
                </w:div>
                <w:div w:id="327637408">
                  <w:marLeft w:val="0"/>
                  <w:marRight w:val="0"/>
                  <w:marTop w:val="0"/>
                  <w:marBottom w:val="0"/>
                  <w:divBdr>
                    <w:top w:val="none" w:sz="0" w:space="0" w:color="auto"/>
                    <w:left w:val="none" w:sz="0" w:space="0" w:color="auto"/>
                    <w:bottom w:val="none" w:sz="0" w:space="0" w:color="auto"/>
                    <w:right w:val="none" w:sz="0" w:space="0" w:color="auto"/>
                  </w:divBdr>
                  <w:divsChild>
                    <w:div w:id="103355801">
                      <w:marLeft w:val="0"/>
                      <w:marRight w:val="0"/>
                      <w:marTop w:val="0"/>
                      <w:marBottom w:val="0"/>
                      <w:divBdr>
                        <w:top w:val="none" w:sz="0" w:space="0" w:color="auto"/>
                        <w:left w:val="none" w:sz="0" w:space="0" w:color="auto"/>
                        <w:bottom w:val="none" w:sz="0" w:space="0" w:color="auto"/>
                        <w:right w:val="none" w:sz="0" w:space="0" w:color="auto"/>
                      </w:divBdr>
                    </w:div>
                  </w:divsChild>
                </w:div>
                <w:div w:id="354960897">
                  <w:marLeft w:val="0"/>
                  <w:marRight w:val="0"/>
                  <w:marTop w:val="0"/>
                  <w:marBottom w:val="0"/>
                  <w:divBdr>
                    <w:top w:val="none" w:sz="0" w:space="0" w:color="auto"/>
                    <w:left w:val="none" w:sz="0" w:space="0" w:color="auto"/>
                    <w:bottom w:val="none" w:sz="0" w:space="0" w:color="auto"/>
                    <w:right w:val="none" w:sz="0" w:space="0" w:color="auto"/>
                  </w:divBdr>
                  <w:divsChild>
                    <w:div w:id="188298377">
                      <w:marLeft w:val="0"/>
                      <w:marRight w:val="0"/>
                      <w:marTop w:val="0"/>
                      <w:marBottom w:val="0"/>
                      <w:divBdr>
                        <w:top w:val="none" w:sz="0" w:space="0" w:color="auto"/>
                        <w:left w:val="none" w:sz="0" w:space="0" w:color="auto"/>
                        <w:bottom w:val="none" w:sz="0" w:space="0" w:color="auto"/>
                        <w:right w:val="none" w:sz="0" w:space="0" w:color="auto"/>
                      </w:divBdr>
                    </w:div>
                  </w:divsChild>
                </w:div>
                <w:div w:id="357698963">
                  <w:marLeft w:val="0"/>
                  <w:marRight w:val="0"/>
                  <w:marTop w:val="0"/>
                  <w:marBottom w:val="0"/>
                  <w:divBdr>
                    <w:top w:val="none" w:sz="0" w:space="0" w:color="auto"/>
                    <w:left w:val="none" w:sz="0" w:space="0" w:color="auto"/>
                    <w:bottom w:val="none" w:sz="0" w:space="0" w:color="auto"/>
                    <w:right w:val="none" w:sz="0" w:space="0" w:color="auto"/>
                  </w:divBdr>
                  <w:divsChild>
                    <w:div w:id="868950099">
                      <w:marLeft w:val="0"/>
                      <w:marRight w:val="0"/>
                      <w:marTop w:val="0"/>
                      <w:marBottom w:val="0"/>
                      <w:divBdr>
                        <w:top w:val="none" w:sz="0" w:space="0" w:color="auto"/>
                        <w:left w:val="none" w:sz="0" w:space="0" w:color="auto"/>
                        <w:bottom w:val="none" w:sz="0" w:space="0" w:color="auto"/>
                        <w:right w:val="none" w:sz="0" w:space="0" w:color="auto"/>
                      </w:divBdr>
                    </w:div>
                  </w:divsChild>
                </w:div>
                <w:div w:id="365719503">
                  <w:marLeft w:val="0"/>
                  <w:marRight w:val="0"/>
                  <w:marTop w:val="0"/>
                  <w:marBottom w:val="0"/>
                  <w:divBdr>
                    <w:top w:val="none" w:sz="0" w:space="0" w:color="auto"/>
                    <w:left w:val="none" w:sz="0" w:space="0" w:color="auto"/>
                    <w:bottom w:val="none" w:sz="0" w:space="0" w:color="auto"/>
                    <w:right w:val="none" w:sz="0" w:space="0" w:color="auto"/>
                  </w:divBdr>
                  <w:divsChild>
                    <w:div w:id="1312566399">
                      <w:marLeft w:val="0"/>
                      <w:marRight w:val="0"/>
                      <w:marTop w:val="0"/>
                      <w:marBottom w:val="0"/>
                      <w:divBdr>
                        <w:top w:val="none" w:sz="0" w:space="0" w:color="auto"/>
                        <w:left w:val="none" w:sz="0" w:space="0" w:color="auto"/>
                        <w:bottom w:val="none" w:sz="0" w:space="0" w:color="auto"/>
                        <w:right w:val="none" w:sz="0" w:space="0" w:color="auto"/>
                      </w:divBdr>
                    </w:div>
                  </w:divsChild>
                </w:div>
                <w:div w:id="514150802">
                  <w:marLeft w:val="0"/>
                  <w:marRight w:val="0"/>
                  <w:marTop w:val="0"/>
                  <w:marBottom w:val="0"/>
                  <w:divBdr>
                    <w:top w:val="none" w:sz="0" w:space="0" w:color="auto"/>
                    <w:left w:val="none" w:sz="0" w:space="0" w:color="auto"/>
                    <w:bottom w:val="none" w:sz="0" w:space="0" w:color="auto"/>
                    <w:right w:val="none" w:sz="0" w:space="0" w:color="auto"/>
                  </w:divBdr>
                  <w:divsChild>
                    <w:div w:id="2032754028">
                      <w:marLeft w:val="0"/>
                      <w:marRight w:val="0"/>
                      <w:marTop w:val="0"/>
                      <w:marBottom w:val="0"/>
                      <w:divBdr>
                        <w:top w:val="none" w:sz="0" w:space="0" w:color="auto"/>
                        <w:left w:val="none" w:sz="0" w:space="0" w:color="auto"/>
                        <w:bottom w:val="none" w:sz="0" w:space="0" w:color="auto"/>
                        <w:right w:val="none" w:sz="0" w:space="0" w:color="auto"/>
                      </w:divBdr>
                    </w:div>
                  </w:divsChild>
                </w:div>
                <w:div w:id="544754589">
                  <w:marLeft w:val="0"/>
                  <w:marRight w:val="0"/>
                  <w:marTop w:val="0"/>
                  <w:marBottom w:val="0"/>
                  <w:divBdr>
                    <w:top w:val="none" w:sz="0" w:space="0" w:color="auto"/>
                    <w:left w:val="none" w:sz="0" w:space="0" w:color="auto"/>
                    <w:bottom w:val="none" w:sz="0" w:space="0" w:color="auto"/>
                    <w:right w:val="none" w:sz="0" w:space="0" w:color="auto"/>
                  </w:divBdr>
                  <w:divsChild>
                    <w:div w:id="2123188547">
                      <w:marLeft w:val="0"/>
                      <w:marRight w:val="0"/>
                      <w:marTop w:val="0"/>
                      <w:marBottom w:val="0"/>
                      <w:divBdr>
                        <w:top w:val="none" w:sz="0" w:space="0" w:color="auto"/>
                        <w:left w:val="none" w:sz="0" w:space="0" w:color="auto"/>
                        <w:bottom w:val="none" w:sz="0" w:space="0" w:color="auto"/>
                        <w:right w:val="none" w:sz="0" w:space="0" w:color="auto"/>
                      </w:divBdr>
                    </w:div>
                  </w:divsChild>
                </w:div>
                <w:div w:id="608899242">
                  <w:marLeft w:val="0"/>
                  <w:marRight w:val="0"/>
                  <w:marTop w:val="0"/>
                  <w:marBottom w:val="0"/>
                  <w:divBdr>
                    <w:top w:val="none" w:sz="0" w:space="0" w:color="auto"/>
                    <w:left w:val="none" w:sz="0" w:space="0" w:color="auto"/>
                    <w:bottom w:val="none" w:sz="0" w:space="0" w:color="auto"/>
                    <w:right w:val="none" w:sz="0" w:space="0" w:color="auto"/>
                  </w:divBdr>
                  <w:divsChild>
                    <w:div w:id="1595819551">
                      <w:marLeft w:val="0"/>
                      <w:marRight w:val="0"/>
                      <w:marTop w:val="0"/>
                      <w:marBottom w:val="0"/>
                      <w:divBdr>
                        <w:top w:val="none" w:sz="0" w:space="0" w:color="auto"/>
                        <w:left w:val="none" w:sz="0" w:space="0" w:color="auto"/>
                        <w:bottom w:val="none" w:sz="0" w:space="0" w:color="auto"/>
                        <w:right w:val="none" w:sz="0" w:space="0" w:color="auto"/>
                      </w:divBdr>
                    </w:div>
                  </w:divsChild>
                </w:div>
                <w:div w:id="615718849">
                  <w:marLeft w:val="0"/>
                  <w:marRight w:val="0"/>
                  <w:marTop w:val="0"/>
                  <w:marBottom w:val="0"/>
                  <w:divBdr>
                    <w:top w:val="none" w:sz="0" w:space="0" w:color="auto"/>
                    <w:left w:val="none" w:sz="0" w:space="0" w:color="auto"/>
                    <w:bottom w:val="none" w:sz="0" w:space="0" w:color="auto"/>
                    <w:right w:val="none" w:sz="0" w:space="0" w:color="auto"/>
                  </w:divBdr>
                  <w:divsChild>
                    <w:div w:id="522012848">
                      <w:marLeft w:val="0"/>
                      <w:marRight w:val="0"/>
                      <w:marTop w:val="0"/>
                      <w:marBottom w:val="0"/>
                      <w:divBdr>
                        <w:top w:val="none" w:sz="0" w:space="0" w:color="auto"/>
                        <w:left w:val="none" w:sz="0" w:space="0" w:color="auto"/>
                        <w:bottom w:val="none" w:sz="0" w:space="0" w:color="auto"/>
                        <w:right w:val="none" w:sz="0" w:space="0" w:color="auto"/>
                      </w:divBdr>
                    </w:div>
                  </w:divsChild>
                </w:div>
                <w:div w:id="659309336">
                  <w:marLeft w:val="0"/>
                  <w:marRight w:val="0"/>
                  <w:marTop w:val="0"/>
                  <w:marBottom w:val="0"/>
                  <w:divBdr>
                    <w:top w:val="none" w:sz="0" w:space="0" w:color="auto"/>
                    <w:left w:val="none" w:sz="0" w:space="0" w:color="auto"/>
                    <w:bottom w:val="none" w:sz="0" w:space="0" w:color="auto"/>
                    <w:right w:val="none" w:sz="0" w:space="0" w:color="auto"/>
                  </w:divBdr>
                  <w:divsChild>
                    <w:div w:id="1667244506">
                      <w:marLeft w:val="0"/>
                      <w:marRight w:val="0"/>
                      <w:marTop w:val="0"/>
                      <w:marBottom w:val="0"/>
                      <w:divBdr>
                        <w:top w:val="none" w:sz="0" w:space="0" w:color="auto"/>
                        <w:left w:val="none" w:sz="0" w:space="0" w:color="auto"/>
                        <w:bottom w:val="none" w:sz="0" w:space="0" w:color="auto"/>
                        <w:right w:val="none" w:sz="0" w:space="0" w:color="auto"/>
                      </w:divBdr>
                    </w:div>
                  </w:divsChild>
                </w:div>
                <w:div w:id="859702509">
                  <w:marLeft w:val="0"/>
                  <w:marRight w:val="0"/>
                  <w:marTop w:val="0"/>
                  <w:marBottom w:val="0"/>
                  <w:divBdr>
                    <w:top w:val="none" w:sz="0" w:space="0" w:color="auto"/>
                    <w:left w:val="none" w:sz="0" w:space="0" w:color="auto"/>
                    <w:bottom w:val="none" w:sz="0" w:space="0" w:color="auto"/>
                    <w:right w:val="none" w:sz="0" w:space="0" w:color="auto"/>
                  </w:divBdr>
                  <w:divsChild>
                    <w:div w:id="1778409753">
                      <w:marLeft w:val="0"/>
                      <w:marRight w:val="0"/>
                      <w:marTop w:val="0"/>
                      <w:marBottom w:val="0"/>
                      <w:divBdr>
                        <w:top w:val="none" w:sz="0" w:space="0" w:color="auto"/>
                        <w:left w:val="none" w:sz="0" w:space="0" w:color="auto"/>
                        <w:bottom w:val="none" w:sz="0" w:space="0" w:color="auto"/>
                        <w:right w:val="none" w:sz="0" w:space="0" w:color="auto"/>
                      </w:divBdr>
                    </w:div>
                  </w:divsChild>
                </w:div>
                <w:div w:id="918252367">
                  <w:marLeft w:val="0"/>
                  <w:marRight w:val="0"/>
                  <w:marTop w:val="0"/>
                  <w:marBottom w:val="0"/>
                  <w:divBdr>
                    <w:top w:val="none" w:sz="0" w:space="0" w:color="auto"/>
                    <w:left w:val="none" w:sz="0" w:space="0" w:color="auto"/>
                    <w:bottom w:val="none" w:sz="0" w:space="0" w:color="auto"/>
                    <w:right w:val="none" w:sz="0" w:space="0" w:color="auto"/>
                  </w:divBdr>
                  <w:divsChild>
                    <w:div w:id="238639258">
                      <w:marLeft w:val="0"/>
                      <w:marRight w:val="0"/>
                      <w:marTop w:val="0"/>
                      <w:marBottom w:val="0"/>
                      <w:divBdr>
                        <w:top w:val="none" w:sz="0" w:space="0" w:color="auto"/>
                        <w:left w:val="none" w:sz="0" w:space="0" w:color="auto"/>
                        <w:bottom w:val="none" w:sz="0" w:space="0" w:color="auto"/>
                        <w:right w:val="none" w:sz="0" w:space="0" w:color="auto"/>
                      </w:divBdr>
                    </w:div>
                  </w:divsChild>
                </w:div>
                <w:div w:id="927007324">
                  <w:marLeft w:val="0"/>
                  <w:marRight w:val="0"/>
                  <w:marTop w:val="0"/>
                  <w:marBottom w:val="0"/>
                  <w:divBdr>
                    <w:top w:val="none" w:sz="0" w:space="0" w:color="auto"/>
                    <w:left w:val="none" w:sz="0" w:space="0" w:color="auto"/>
                    <w:bottom w:val="none" w:sz="0" w:space="0" w:color="auto"/>
                    <w:right w:val="none" w:sz="0" w:space="0" w:color="auto"/>
                  </w:divBdr>
                  <w:divsChild>
                    <w:div w:id="503668314">
                      <w:marLeft w:val="0"/>
                      <w:marRight w:val="0"/>
                      <w:marTop w:val="0"/>
                      <w:marBottom w:val="0"/>
                      <w:divBdr>
                        <w:top w:val="none" w:sz="0" w:space="0" w:color="auto"/>
                        <w:left w:val="none" w:sz="0" w:space="0" w:color="auto"/>
                        <w:bottom w:val="none" w:sz="0" w:space="0" w:color="auto"/>
                        <w:right w:val="none" w:sz="0" w:space="0" w:color="auto"/>
                      </w:divBdr>
                    </w:div>
                  </w:divsChild>
                </w:div>
                <w:div w:id="938030590">
                  <w:marLeft w:val="0"/>
                  <w:marRight w:val="0"/>
                  <w:marTop w:val="0"/>
                  <w:marBottom w:val="0"/>
                  <w:divBdr>
                    <w:top w:val="none" w:sz="0" w:space="0" w:color="auto"/>
                    <w:left w:val="none" w:sz="0" w:space="0" w:color="auto"/>
                    <w:bottom w:val="none" w:sz="0" w:space="0" w:color="auto"/>
                    <w:right w:val="none" w:sz="0" w:space="0" w:color="auto"/>
                  </w:divBdr>
                  <w:divsChild>
                    <w:div w:id="850147470">
                      <w:marLeft w:val="0"/>
                      <w:marRight w:val="0"/>
                      <w:marTop w:val="0"/>
                      <w:marBottom w:val="0"/>
                      <w:divBdr>
                        <w:top w:val="none" w:sz="0" w:space="0" w:color="auto"/>
                        <w:left w:val="none" w:sz="0" w:space="0" w:color="auto"/>
                        <w:bottom w:val="none" w:sz="0" w:space="0" w:color="auto"/>
                        <w:right w:val="none" w:sz="0" w:space="0" w:color="auto"/>
                      </w:divBdr>
                    </w:div>
                  </w:divsChild>
                </w:div>
                <w:div w:id="972367654">
                  <w:marLeft w:val="0"/>
                  <w:marRight w:val="0"/>
                  <w:marTop w:val="0"/>
                  <w:marBottom w:val="0"/>
                  <w:divBdr>
                    <w:top w:val="none" w:sz="0" w:space="0" w:color="auto"/>
                    <w:left w:val="none" w:sz="0" w:space="0" w:color="auto"/>
                    <w:bottom w:val="none" w:sz="0" w:space="0" w:color="auto"/>
                    <w:right w:val="none" w:sz="0" w:space="0" w:color="auto"/>
                  </w:divBdr>
                  <w:divsChild>
                    <w:div w:id="612321517">
                      <w:marLeft w:val="0"/>
                      <w:marRight w:val="0"/>
                      <w:marTop w:val="0"/>
                      <w:marBottom w:val="0"/>
                      <w:divBdr>
                        <w:top w:val="none" w:sz="0" w:space="0" w:color="auto"/>
                        <w:left w:val="none" w:sz="0" w:space="0" w:color="auto"/>
                        <w:bottom w:val="none" w:sz="0" w:space="0" w:color="auto"/>
                        <w:right w:val="none" w:sz="0" w:space="0" w:color="auto"/>
                      </w:divBdr>
                    </w:div>
                  </w:divsChild>
                </w:div>
                <w:div w:id="984046064">
                  <w:marLeft w:val="0"/>
                  <w:marRight w:val="0"/>
                  <w:marTop w:val="0"/>
                  <w:marBottom w:val="0"/>
                  <w:divBdr>
                    <w:top w:val="none" w:sz="0" w:space="0" w:color="auto"/>
                    <w:left w:val="none" w:sz="0" w:space="0" w:color="auto"/>
                    <w:bottom w:val="none" w:sz="0" w:space="0" w:color="auto"/>
                    <w:right w:val="none" w:sz="0" w:space="0" w:color="auto"/>
                  </w:divBdr>
                  <w:divsChild>
                    <w:div w:id="366878950">
                      <w:marLeft w:val="0"/>
                      <w:marRight w:val="0"/>
                      <w:marTop w:val="0"/>
                      <w:marBottom w:val="0"/>
                      <w:divBdr>
                        <w:top w:val="none" w:sz="0" w:space="0" w:color="auto"/>
                        <w:left w:val="none" w:sz="0" w:space="0" w:color="auto"/>
                        <w:bottom w:val="none" w:sz="0" w:space="0" w:color="auto"/>
                        <w:right w:val="none" w:sz="0" w:space="0" w:color="auto"/>
                      </w:divBdr>
                    </w:div>
                  </w:divsChild>
                </w:div>
                <w:div w:id="1178349412">
                  <w:marLeft w:val="0"/>
                  <w:marRight w:val="0"/>
                  <w:marTop w:val="0"/>
                  <w:marBottom w:val="0"/>
                  <w:divBdr>
                    <w:top w:val="none" w:sz="0" w:space="0" w:color="auto"/>
                    <w:left w:val="none" w:sz="0" w:space="0" w:color="auto"/>
                    <w:bottom w:val="none" w:sz="0" w:space="0" w:color="auto"/>
                    <w:right w:val="none" w:sz="0" w:space="0" w:color="auto"/>
                  </w:divBdr>
                  <w:divsChild>
                    <w:div w:id="1372535267">
                      <w:marLeft w:val="0"/>
                      <w:marRight w:val="0"/>
                      <w:marTop w:val="0"/>
                      <w:marBottom w:val="0"/>
                      <w:divBdr>
                        <w:top w:val="none" w:sz="0" w:space="0" w:color="auto"/>
                        <w:left w:val="none" w:sz="0" w:space="0" w:color="auto"/>
                        <w:bottom w:val="none" w:sz="0" w:space="0" w:color="auto"/>
                        <w:right w:val="none" w:sz="0" w:space="0" w:color="auto"/>
                      </w:divBdr>
                    </w:div>
                  </w:divsChild>
                </w:div>
                <w:div w:id="1269391966">
                  <w:marLeft w:val="0"/>
                  <w:marRight w:val="0"/>
                  <w:marTop w:val="0"/>
                  <w:marBottom w:val="0"/>
                  <w:divBdr>
                    <w:top w:val="none" w:sz="0" w:space="0" w:color="auto"/>
                    <w:left w:val="none" w:sz="0" w:space="0" w:color="auto"/>
                    <w:bottom w:val="none" w:sz="0" w:space="0" w:color="auto"/>
                    <w:right w:val="none" w:sz="0" w:space="0" w:color="auto"/>
                  </w:divBdr>
                  <w:divsChild>
                    <w:div w:id="878200305">
                      <w:marLeft w:val="0"/>
                      <w:marRight w:val="0"/>
                      <w:marTop w:val="0"/>
                      <w:marBottom w:val="0"/>
                      <w:divBdr>
                        <w:top w:val="none" w:sz="0" w:space="0" w:color="auto"/>
                        <w:left w:val="none" w:sz="0" w:space="0" w:color="auto"/>
                        <w:bottom w:val="none" w:sz="0" w:space="0" w:color="auto"/>
                        <w:right w:val="none" w:sz="0" w:space="0" w:color="auto"/>
                      </w:divBdr>
                    </w:div>
                  </w:divsChild>
                </w:div>
                <w:div w:id="1278752872">
                  <w:marLeft w:val="0"/>
                  <w:marRight w:val="0"/>
                  <w:marTop w:val="0"/>
                  <w:marBottom w:val="0"/>
                  <w:divBdr>
                    <w:top w:val="none" w:sz="0" w:space="0" w:color="auto"/>
                    <w:left w:val="none" w:sz="0" w:space="0" w:color="auto"/>
                    <w:bottom w:val="none" w:sz="0" w:space="0" w:color="auto"/>
                    <w:right w:val="none" w:sz="0" w:space="0" w:color="auto"/>
                  </w:divBdr>
                  <w:divsChild>
                    <w:div w:id="644579152">
                      <w:marLeft w:val="0"/>
                      <w:marRight w:val="0"/>
                      <w:marTop w:val="0"/>
                      <w:marBottom w:val="0"/>
                      <w:divBdr>
                        <w:top w:val="none" w:sz="0" w:space="0" w:color="auto"/>
                        <w:left w:val="none" w:sz="0" w:space="0" w:color="auto"/>
                        <w:bottom w:val="none" w:sz="0" w:space="0" w:color="auto"/>
                        <w:right w:val="none" w:sz="0" w:space="0" w:color="auto"/>
                      </w:divBdr>
                    </w:div>
                  </w:divsChild>
                </w:div>
                <w:div w:id="1286473108">
                  <w:marLeft w:val="0"/>
                  <w:marRight w:val="0"/>
                  <w:marTop w:val="0"/>
                  <w:marBottom w:val="0"/>
                  <w:divBdr>
                    <w:top w:val="none" w:sz="0" w:space="0" w:color="auto"/>
                    <w:left w:val="none" w:sz="0" w:space="0" w:color="auto"/>
                    <w:bottom w:val="none" w:sz="0" w:space="0" w:color="auto"/>
                    <w:right w:val="none" w:sz="0" w:space="0" w:color="auto"/>
                  </w:divBdr>
                  <w:divsChild>
                    <w:div w:id="715273879">
                      <w:marLeft w:val="0"/>
                      <w:marRight w:val="0"/>
                      <w:marTop w:val="0"/>
                      <w:marBottom w:val="0"/>
                      <w:divBdr>
                        <w:top w:val="none" w:sz="0" w:space="0" w:color="auto"/>
                        <w:left w:val="none" w:sz="0" w:space="0" w:color="auto"/>
                        <w:bottom w:val="none" w:sz="0" w:space="0" w:color="auto"/>
                        <w:right w:val="none" w:sz="0" w:space="0" w:color="auto"/>
                      </w:divBdr>
                    </w:div>
                  </w:divsChild>
                </w:div>
                <w:div w:id="1287273246">
                  <w:marLeft w:val="0"/>
                  <w:marRight w:val="0"/>
                  <w:marTop w:val="0"/>
                  <w:marBottom w:val="0"/>
                  <w:divBdr>
                    <w:top w:val="none" w:sz="0" w:space="0" w:color="auto"/>
                    <w:left w:val="none" w:sz="0" w:space="0" w:color="auto"/>
                    <w:bottom w:val="none" w:sz="0" w:space="0" w:color="auto"/>
                    <w:right w:val="none" w:sz="0" w:space="0" w:color="auto"/>
                  </w:divBdr>
                  <w:divsChild>
                    <w:div w:id="1932470116">
                      <w:marLeft w:val="0"/>
                      <w:marRight w:val="0"/>
                      <w:marTop w:val="0"/>
                      <w:marBottom w:val="0"/>
                      <w:divBdr>
                        <w:top w:val="none" w:sz="0" w:space="0" w:color="auto"/>
                        <w:left w:val="none" w:sz="0" w:space="0" w:color="auto"/>
                        <w:bottom w:val="none" w:sz="0" w:space="0" w:color="auto"/>
                        <w:right w:val="none" w:sz="0" w:space="0" w:color="auto"/>
                      </w:divBdr>
                    </w:div>
                  </w:divsChild>
                </w:div>
                <w:div w:id="1321227835">
                  <w:marLeft w:val="0"/>
                  <w:marRight w:val="0"/>
                  <w:marTop w:val="0"/>
                  <w:marBottom w:val="0"/>
                  <w:divBdr>
                    <w:top w:val="none" w:sz="0" w:space="0" w:color="auto"/>
                    <w:left w:val="none" w:sz="0" w:space="0" w:color="auto"/>
                    <w:bottom w:val="none" w:sz="0" w:space="0" w:color="auto"/>
                    <w:right w:val="none" w:sz="0" w:space="0" w:color="auto"/>
                  </w:divBdr>
                  <w:divsChild>
                    <w:div w:id="1385760757">
                      <w:marLeft w:val="0"/>
                      <w:marRight w:val="0"/>
                      <w:marTop w:val="0"/>
                      <w:marBottom w:val="0"/>
                      <w:divBdr>
                        <w:top w:val="none" w:sz="0" w:space="0" w:color="auto"/>
                        <w:left w:val="none" w:sz="0" w:space="0" w:color="auto"/>
                        <w:bottom w:val="none" w:sz="0" w:space="0" w:color="auto"/>
                        <w:right w:val="none" w:sz="0" w:space="0" w:color="auto"/>
                      </w:divBdr>
                    </w:div>
                  </w:divsChild>
                </w:div>
                <w:div w:id="1449280338">
                  <w:marLeft w:val="0"/>
                  <w:marRight w:val="0"/>
                  <w:marTop w:val="0"/>
                  <w:marBottom w:val="0"/>
                  <w:divBdr>
                    <w:top w:val="none" w:sz="0" w:space="0" w:color="auto"/>
                    <w:left w:val="none" w:sz="0" w:space="0" w:color="auto"/>
                    <w:bottom w:val="none" w:sz="0" w:space="0" w:color="auto"/>
                    <w:right w:val="none" w:sz="0" w:space="0" w:color="auto"/>
                  </w:divBdr>
                  <w:divsChild>
                    <w:div w:id="1832410147">
                      <w:marLeft w:val="0"/>
                      <w:marRight w:val="0"/>
                      <w:marTop w:val="0"/>
                      <w:marBottom w:val="0"/>
                      <w:divBdr>
                        <w:top w:val="none" w:sz="0" w:space="0" w:color="auto"/>
                        <w:left w:val="none" w:sz="0" w:space="0" w:color="auto"/>
                        <w:bottom w:val="none" w:sz="0" w:space="0" w:color="auto"/>
                        <w:right w:val="none" w:sz="0" w:space="0" w:color="auto"/>
                      </w:divBdr>
                    </w:div>
                  </w:divsChild>
                </w:div>
                <w:div w:id="1492139100">
                  <w:marLeft w:val="0"/>
                  <w:marRight w:val="0"/>
                  <w:marTop w:val="0"/>
                  <w:marBottom w:val="0"/>
                  <w:divBdr>
                    <w:top w:val="none" w:sz="0" w:space="0" w:color="auto"/>
                    <w:left w:val="none" w:sz="0" w:space="0" w:color="auto"/>
                    <w:bottom w:val="none" w:sz="0" w:space="0" w:color="auto"/>
                    <w:right w:val="none" w:sz="0" w:space="0" w:color="auto"/>
                  </w:divBdr>
                  <w:divsChild>
                    <w:div w:id="537596011">
                      <w:marLeft w:val="0"/>
                      <w:marRight w:val="0"/>
                      <w:marTop w:val="0"/>
                      <w:marBottom w:val="0"/>
                      <w:divBdr>
                        <w:top w:val="none" w:sz="0" w:space="0" w:color="auto"/>
                        <w:left w:val="none" w:sz="0" w:space="0" w:color="auto"/>
                        <w:bottom w:val="none" w:sz="0" w:space="0" w:color="auto"/>
                        <w:right w:val="none" w:sz="0" w:space="0" w:color="auto"/>
                      </w:divBdr>
                    </w:div>
                  </w:divsChild>
                </w:div>
                <w:div w:id="1500072896">
                  <w:marLeft w:val="0"/>
                  <w:marRight w:val="0"/>
                  <w:marTop w:val="0"/>
                  <w:marBottom w:val="0"/>
                  <w:divBdr>
                    <w:top w:val="none" w:sz="0" w:space="0" w:color="auto"/>
                    <w:left w:val="none" w:sz="0" w:space="0" w:color="auto"/>
                    <w:bottom w:val="none" w:sz="0" w:space="0" w:color="auto"/>
                    <w:right w:val="none" w:sz="0" w:space="0" w:color="auto"/>
                  </w:divBdr>
                  <w:divsChild>
                    <w:div w:id="1613856129">
                      <w:marLeft w:val="0"/>
                      <w:marRight w:val="0"/>
                      <w:marTop w:val="0"/>
                      <w:marBottom w:val="0"/>
                      <w:divBdr>
                        <w:top w:val="none" w:sz="0" w:space="0" w:color="auto"/>
                        <w:left w:val="none" w:sz="0" w:space="0" w:color="auto"/>
                        <w:bottom w:val="none" w:sz="0" w:space="0" w:color="auto"/>
                        <w:right w:val="none" w:sz="0" w:space="0" w:color="auto"/>
                      </w:divBdr>
                    </w:div>
                  </w:divsChild>
                </w:div>
                <w:div w:id="1517696682">
                  <w:marLeft w:val="0"/>
                  <w:marRight w:val="0"/>
                  <w:marTop w:val="0"/>
                  <w:marBottom w:val="0"/>
                  <w:divBdr>
                    <w:top w:val="none" w:sz="0" w:space="0" w:color="auto"/>
                    <w:left w:val="none" w:sz="0" w:space="0" w:color="auto"/>
                    <w:bottom w:val="none" w:sz="0" w:space="0" w:color="auto"/>
                    <w:right w:val="none" w:sz="0" w:space="0" w:color="auto"/>
                  </w:divBdr>
                  <w:divsChild>
                    <w:div w:id="99499488">
                      <w:marLeft w:val="0"/>
                      <w:marRight w:val="0"/>
                      <w:marTop w:val="0"/>
                      <w:marBottom w:val="0"/>
                      <w:divBdr>
                        <w:top w:val="none" w:sz="0" w:space="0" w:color="auto"/>
                        <w:left w:val="none" w:sz="0" w:space="0" w:color="auto"/>
                        <w:bottom w:val="none" w:sz="0" w:space="0" w:color="auto"/>
                        <w:right w:val="none" w:sz="0" w:space="0" w:color="auto"/>
                      </w:divBdr>
                    </w:div>
                  </w:divsChild>
                </w:div>
                <w:div w:id="1568569427">
                  <w:marLeft w:val="0"/>
                  <w:marRight w:val="0"/>
                  <w:marTop w:val="0"/>
                  <w:marBottom w:val="0"/>
                  <w:divBdr>
                    <w:top w:val="none" w:sz="0" w:space="0" w:color="auto"/>
                    <w:left w:val="none" w:sz="0" w:space="0" w:color="auto"/>
                    <w:bottom w:val="none" w:sz="0" w:space="0" w:color="auto"/>
                    <w:right w:val="none" w:sz="0" w:space="0" w:color="auto"/>
                  </w:divBdr>
                  <w:divsChild>
                    <w:div w:id="1966424478">
                      <w:marLeft w:val="0"/>
                      <w:marRight w:val="0"/>
                      <w:marTop w:val="0"/>
                      <w:marBottom w:val="0"/>
                      <w:divBdr>
                        <w:top w:val="none" w:sz="0" w:space="0" w:color="auto"/>
                        <w:left w:val="none" w:sz="0" w:space="0" w:color="auto"/>
                        <w:bottom w:val="none" w:sz="0" w:space="0" w:color="auto"/>
                        <w:right w:val="none" w:sz="0" w:space="0" w:color="auto"/>
                      </w:divBdr>
                    </w:div>
                  </w:divsChild>
                </w:div>
                <w:div w:id="1568998129">
                  <w:marLeft w:val="0"/>
                  <w:marRight w:val="0"/>
                  <w:marTop w:val="0"/>
                  <w:marBottom w:val="0"/>
                  <w:divBdr>
                    <w:top w:val="none" w:sz="0" w:space="0" w:color="auto"/>
                    <w:left w:val="none" w:sz="0" w:space="0" w:color="auto"/>
                    <w:bottom w:val="none" w:sz="0" w:space="0" w:color="auto"/>
                    <w:right w:val="none" w:sz="0" w:space="0" w:color="auto"/>
                  </w:divBdr>
                  <w:divsChild>
                    <w:div w:id="1804080132">
                      <w:marLeft w:val="0"/>
                      <w:marRight w:val="0"/>
                      <w:marTop w:val="0"/>
                      <w:marBottom w:val="0"/>
                      <w:divBdr>
                        <w:top w:val="none" w:sz="0" w:space="0" w:color="auto"/>
                        <w:left w:val="none" w:sz="0" w:space="0" w:color="auto"/>
                        <w:bottom w:val="none" w:sz="0" w:space="0" w:color="auto"/>
                        <w:right w:val="none" w:sz="0" w:space="0" w:color="auto"/>
                      </w:divBdr>
                    </w:div>
                  </w:divsChild>
                </w:div>
                <w:div w:id="1576085571">
                  <w:marLeft w:val="0"/>
                  <w:marRight w:val="0"/>
                  <w:marTop w:val="0"/>
                  <w:marBottom w:val="0"/>
                  <w:divBdr>
                    <w:top w:val="none" w:sz="0" w:space="0" w:color="auto"/>
                    <w:left w:val="none" w:sz="0" w:space="0" w:color="auto"/>
                    <w:bottom w:val="none" w:sz="0" w:space="0" w:color="auto"/>
                    <w:right w:val="none" w:sz="0" w:space="0" w:color="auto"/>
                  </w:divBdr>
                  <w:divsChild>
                    <w:div w:id="472718560">
                      <w:marLeft w:val="0"/>
                      <w:marRight w:val="0"/>
                      <w:marTop w:val="0"/>
                      <w:marBottom w:val="0"/>
                      <w:divBdr>
                        <w:top w:val="none" w:sz="0" w:space="0" w:color="auto"/>
                        <w:left w:val="none" w:sz="0" w:space="0" w:color="auto"/>
                        <w:bottom w:val="none" w:sz="0" w:space="0" w:color="auto"/>
                        <w:right w:val="none" w:sz="0" w:space="0" w:color="auto"/>
                      </w:divBdr>
                    </w:div>
                  </w:divsChild>
                </w:div>
                <w:div w:id="1589191790">
                  <w:marLeft w:val="0"/>
                  <w:marRight w:val="0"/>
                  <w:marTop w:val="0"/>
                  <w:marBottom w:val="0"/>
                  <w:divBdr>
                    <w:top w:val="none" w:sz="0" w:space="0" w:color="auto"/>
                    <w:left w:val="none" w:sz="0" w:space="0" w:color="auto"/>
                    <w:bottom w:val="none" w:sz="0" w:space="0" w:color="auto"/>
                    <w:right w:val="none" w:sz="0" w:space="0" w:color="auto"/>
                  </w:divBdr>
                  <w:divsChild>
                    <w:div w:id="667291381">
                      <w:marLeft w:val="0"/>
                      <w:marRight w:val="0"/>
                      <w:marTop w:val="0"/>
                      <w:marBottom w:val="0"/>
                      <w:divBdr>
                        <w:top w:val="none" w:sz="0" w:space="0" w:color="auto"/>
                        <w:left w:val="none" w:sz="0" w:space="0" w:color="auto"/>
                        <w:bottom w:val="none" w:sz="0" w:space="0" w:color="auto"/>
                        <w:right w:val="none" w:sz="0" w:space="0" w:color="auto"/>
                      </w:divBdr>
                    </w:div>
                  </w:divsChild>
                </w:div>
                <w:div w:id="1599438441">
                  <w:marLeft w:val="0"/>
                  <w:marRight w:val="0"/>
                  <w:marTop w:val="0"/>
                  <w:marBottom w:val="0"/>
                  <w:divBdr>
                    <w:top w:val="none" w:sz="0" w:space="0" w:color="auto"/>
                    <w:left w:val="none" w:sz="0" w:space="0" w:color="auto"/>
                    <w:bottom w:val="none" w:sz="0" w:space="0" w:color="auto"/>
                    <w:right w:val="none" w:sz="0" w:space="0" w:color="auto"/>
                  </w:divBdr>
                  <w:divsChild>
                    <w:div w:id="280575897">
                      <w:marLeft w:val="0"/>
                      <w:marRight w:val="0"/>
                      <w:marTop w:val="0"/>
                      <w:marBottom w:val="0"/>
                      <w:divBdr>
                        <w:top w:val="none" w:sz="0" w:space="0" w:color="auto"/>
                        <w:left w:val="none" w:sz="0" w:space="0" w:color="auto"/>
                        <w:bottom w:val="none" w:sz="0" w:space="0" w:color="auto"/>
                        <w:right w:val="none" w:sz="0" w:space="0" w:color="auto"/>
                      </w:divBdr>
                    </w:div>
                  </w:divsChild>
                </w:div>
                <w:div w:id="1685281001">
                  <w:marLeft w:val="0"/>
                  <w:marRight w:val="0"/>
                  <w:marTop w:val="0"/>
                  <w:marBottom w:val="0"/>
                  <w:divBdr>
                    <w:top w:val="none" w:sz="0" w:space="0" w:color="auto"/>
                    <w:left w:val="none" w:sz="0" w:space="0" w:color="auto"/>
                    <w:bottom w:val="none" w:sz="0" w:space="0" w:color="auto"/>
                    <w:right w:val="none" w:sz="0" w:space="0" w:color="auto"/>
                  </w:divBdr>
                  <w:divsChild>
                    <w:div w:id="739601305">
                      <w:marLeft w:val="0"/>
                      <w:marRight w:val="0"/>
                      <w:marTop w:val="0"/>
                      <w:marBottom w:val="0"/>
                      <w:divBdr>
                        <w:top w:val="none" w:sz="0" w:space="0" w:color="auto"/>
                        <w:left w:val="none" w:sz="0" w:space="0" w:color="auto"/>
                        <w:bottom w:val="none" w:sz="0" w:space="0" w:color="auto"/>
                        <w:right w:val="none" w:sz="0" w:space="0" w:color="auto"/>
                      </w:divBdr>
                    </w:div>
                  </w:divsChild>
                </w:div>
                <w:div w:id="1695956626">
                  <w:marLeft w:val="0"/>
                  <w:marRight w:val="0"/>
                  <w:marTop w:val="0"/>
                  <w:marBottom w:val="0"/>
                  <w:divBdr>
                    <w:top w:val="none" w:sz="0" w:space="0" w:color="auto"/>
                    <w:left w:val="none" w:sz="0" w:space="0" w:color="auto"/>
                    <w:bottom w:val="none" w:sz="0" w:space="0" w:color="auto"/>
                    <w:right w:val="none" w:sz="0" w:space="0" w:color="auto"/>
                  </w:divBdr>
                  <w:divsChild>
                    <w:div w:id="1506936081">
                      <w:marLeft w:val="0"/>
                      <w:marRight w:val="0"/>
                      <w:marTop w:val="0"/>
                      <w:marBottom w:val="0"/>
                      <w:divBdr>
                        <w:top w:val="none" w:sz="0" w:space="0" w:color="auto"/>
                        <w:left w:val="none" w:sz="0" w:space="0" w:color="auto"/>
                        <w:bottom w:val="none" w:sz="0" w:space="0" w:color="auto"/>
                        <w:right w:val="none" w:sz="0" w:space="0" w:color="auto"/>
                      </w:divBdr>
                    </w:div>
                  </w:divsChild>
                </w:div>
                <w:div w:id="1753382351">
                  <w:marLeft w:val="0"/>
                  <w:marRight w:val="0"/>
                  <w:marTop w:val="0"/>
                  <w:marBottom w:val="0"/>
                  <w:divBdr>
                    <w:top w:val="none" w:sz="0" w:space="0" w:color="auto"/>
                    <w:left w:val="none" w:sz="0" w:space="0" w:color="auto"/>
                    <w:bottom w:val="none" w:sz="0" w:space="0" w:color="auto"/>
                    <w:right w:val="none" w:sz="0" w:space="0" w:color="auto"/>
                  </w:divBdr>
                  <w:divsChild>
                    <w:div w:id="118645269">
                      <w:marLeft w:val="0"/>
                      <w:marRight w:val="0"/>
                      <w:marTop w:val="0"/>
                      <w:marBottom w:val="0"/>
                      <w:divBdr>
                        <w:top w:val="none" w:sz="0" w:space="0" w:color="auto"/>
                        <w:left w:val="none" w:sz="0" w:space="0" w:color="auto"/>
                        <w:bottom w:val="none" w:sz="0" w:space="0" w:color="auto"/>
                        <w:right w:val="none" w:sz="0" w:space="0" w:color="auto"/>
                      </w:divBdr>
                    </w:div>
                  </w:divsChild>
                </w:div>
                <w:div w:id="1792629812">
                  <w:marLeft w:val="0"/>
                  <w:marRight w:val="0"/>
                  <w:marTop w:val="0"/>
                  <w:marBottom w:val="0"/>
                  <w:divBdr>
                    <w:top w:val="none" w:sz="0" w:space="0" w:color="auto"/>
                    <w:left w:val="none" w:sz="0" w:space="0" w:color="auto"/>
                    <w:bottom w:val="none" w:sz="0" w:space="0" w:color="auto"/>
                    <w:right w:val="none" w:sz="0" w:space="0" w:color="auto"/>
                  </w:divBdr>
                  <w:divsChild>
                    <w:div w:id="1005130256">
                      <w:marLeft w:val="0"/>
                      <w:marRight w:val="0"/>
                      <w:marTop w:val="0"/>
                      <w:marBottom w:val="0"/>
                      <w:divBdr>
                        <w:top w:val="none" w:sz="0" w:space="0" w:color="auto"/>
                        <w:left w:val="none" w:sz="0" w:space="0" w:color="auto"/>
                        <w:bottom w:val="none" w:sz="0" w:space="0" w:color="auto"/>
                        <w:right w:val="none" w:sz="0" w:space="0" w:color="auto"/>
                      </w:divBdr>
                    </w:div>
                  </w:divsChild>
                </w:div>
                <w:div w:id="1816214923">
                  <w:marLeft w:val="0"/>
                  <w:marRight w:val="0"/>
                  <w:marTop w:val="0"/>
                  <w:marBottom w:val="0"/>
                  <w:divBdr>
                    <w:top w:val="none" w:sz="0" w:space="0" w:color="auto"/>
                    <w:left w:val="none" w:sz="0" w:space="0" w:color="auto"/>
                    <w:bottom w:val="none" w:sz="0" w:space="0" w:color="auto"/>
                    <w:right w:val="none" w:sz="0" w:space="0" w:color="auto"/>
                  </w:divBdr>
                  <w:divsChild>
                    <w:div w:id="841509894">
                      <w:marLeft w:val="0"/>
                      <w:marRight w:val="0"/>
                      <w:marTop w:val="0"/>
                      <w:marBottom w:val="0"/>
                      <w:divBdr>
                        <w:top w:val="none" w:sz="0" w:space="0" w:color="auto"/>
                        <w:left w:val="none" w:sz="0" w:space="0" w:color="auto"/>
                        <w:bottom w:val="none" w:sz="0" w:space="0" w:color="auto"/>
                        <w:right w:val="none" w:sz="0" w:space="0" w:color="auto"/>
                      </w:divBdr>
                    </w:div>
                    <w:div w:id="1070615510">
                      <w:marLeft w:val="0"/>
                      <w:marRight w:val="0"/>
                      <w:marTop w:val="0"/>
                      <w:marBottom w:val="0"/>
                      <w:divBdr>
                        <w:top w:val="none" w:sz="0" w:space="0" w:color="auto"/>
                        <w:left w:val="none" w:sz="0" w:space="0" w:color="auto"/>
                        <w:bottom w:val="none" w:sz="0" w:space="0" w:color="auto"/>
                        <w:right w:val="none" w:sz="0" w:space="0" w:color="auto"/>
                      </w:divBdr>
                    </w:div>
                    <w:div w:id="1770157467">
                      <w:marLeft w:val="0"/>
                      <w:marRight w:val="0"/>
                      <w:marTop w:val="0"/>
                      <w:marBottom w:val="0"/>
                      <w:divBdr>
                        <w:top w:val="none" w:sz="0" w:space="0" w:color="auto"/>
                        <w:left w:val="none" w:sz="0" w:space="0" w:color="auto"/>
                        <w:bottom w:val="none" w:sz="0" w:space="0" w:color="auto"/>
                        <w:right w:val="none" w:sz="0" w:space="0" w:color="auto"/>
                      </w:divBdr>
                    </w:div>
                  </w:divsChild>
                </w:div>
                <w:div w:id="1827937772">
                  <w:marLeft w:val="0"/>
                  <w:marRight w:val="0"/>
                  <w:marTop w:val="0"/>
                  <w:marBottom w:val="0"/>
                  <w:divBdr>
                    <w:top w:val="none" w:sz="0" w:space="0" w:color="auto"/>
                    <w:left w:val="none" w:sz="0" w:space="0" w:color="auto"/>
                    <w:bottom w:val="none" w:sz="0" w:space="0" w:color="auto"/>
                    <w:right w:val="none" w:sz="0" w:space="0" w:color="auto"/>
                  </w:divBdr>
                  <w:divsChild>
                    <w:div w:id="1480030423">
                      <w:marLeft w:val="0"/>
                      <w:marRight w:val="0"/>
                      <w:marTop w:val="0"/>
                      <w:marBottom w:val="0"/>
                      <w:divBdr>
                        <w:top w:val="none" w:sz="0" w:space="0" w:color="auto"/>
                        <w:left w:val="none" w:sz="0" w:space="0" w:color="auto"/>
                        <w:bottom w:val="none" w:sz="0" w:space="0" w:color="auto"/>
                        <w:right w:val="none" w:sz="0" w:space="0" w:color="auto"/>
                      </w:divBdr>
                    </w:div>
                  </w:divsChild>
                </w:div>
                <w:div w:id="1885480555">
                  <w:marLeft w:val="0"/>
                  <w:marRight w:val="0"/>
                  <w:marTop w:val="0"/>
                  <w:marBottom w:val="0"/>
                  <w:divBdr>
                    <w:top w:val="none" w:sz="0" w:space="0" w:color="auto"/>
                    <w:left w:val="none" w:sz="0" w:space="0" w:color="auto"/>
                    <w:bottom w:val="none" w:sz="0" w:space="0" w:color="auto"/>
                    <w:right w:val="none" w:sz="0" w:space="0" w:color="auto"/>
                  </w:divBdr>
                  <w:divsChild>
                    <w:div w:id="1755932302">
                      <w:marLeft w:val="0"/>
                      <w:marRight w:val="0"/>
                      <w:marTop w:val="0"/>
                      <w:marBottom w:val="0"/>
                      <w:divBdr>
                        <w:top w:val="none" w:sz="0" w:space="0" w:color="auto"/>
                        <w:left w:val="none" w:sz="0" w:space="0" w:color="auto"/>
                        <w:bottom w:val="none" w:sz="0" w:space="0" w:color="auto"/>
                        <w:right w:val="none" w:sz="0" w:space="0" w:color="auto"/>
                      </w:divBdr>
                    </w:div>
                  </w:divsChild>
                </w:div>
                <w:div w:id="1917586313">
                  <w:marLeft w:val="0"/>
                  <w:marRight w:val="0"/>
                  <w:marTop w:val="0"/>
                  <w:marBottom w:val="0"/>
                  <w:divBdr>
                    <w:top w:val="none" w:sz="0" w:space="0" w:color="auto"/>
                    <w:left w:val="none" w:sz="0" w:space="0" w:color="auto"/>
                    <w:bottom w:val="none" w:sz="0" w:space="0" w:color="auto"/>
                    <w:right w:val="none" w:sz="0" w:space="0" w:color="auto"/>
                  </w:divBdr>
                  <w:divsChild>
                    <w:div w:id="2708132">
                      <w:marLeft w:val="0"/>
                      <w:marRight w:val="0"/>
                      <w:marTop w:val="0"/>
                      <w:marBottom w:val="0"/>
                      <w:divBdr>
                        <w:top w:val="none" w:sz="0" w:space="0" w:color="auto"/>
                        <w:left w:val="none" w:sz="0" w:space="0" w:color="auto"/>
                        <w:bottom w:val="none" w:sz="0" w:space="0" w:color="auto"/>
                        <w:right w:val="none" w:sz="0" w:space="0" w:color="auto"/>
                      </w:divBdr>
                    </w:div>
                  </w:divsChild>
                </w:div>
                <w:div w:id="1936135526">
                  <w:marLeft w:val="0"/>
                  <w:marRight w:val="0"/>
                  <w:marTop w:val="0"/>
                  <w:marBottom w:val="0"/>
                  <w:divBdr>
                    <w:top w:val="none" w:sz="0" w:space="0" w:color="auto"/>
                    <w:left w:val="none" w:sz="0" w:space="0" w:color="auto"/>
                    <w:bottom w:val="none" w:sz="0" w:space="0" w:color="auto"/>
                    <w:right w:val="none" w:sz="0" w:space="0" w:color="auto"/>
                  </w:divBdr>
                  <w:divsChild>
                    <w:div w:id="687873252">
                      <w:marLeft w:val="0"/>
                      <w:marRight w:val="0"/>
                      <w:marTop w:val="0"/>
                      <w:marBottom w:val="0"/>
                      <w:divBdr>
                        <w:top w:val="none" w:sz="0" w:space="0" w:color="auto"/>
                        <w:left w:val="none" w:sz="0" w:space="0" w:color="auto"/>
                        <w:bottom w:val="none" w:sz="0" w:space="0" w:color="auto"/>
                        <w:right w:val="none" w:sz="0" w:space="0" w:color="auto"/>
                      </w:divBdr>
                    </w:div>
                  </w:divsChild>
                </w:div>
                <w:div w:id="1972125254">
                  <w:marLeft w:val="0"/>
                  <w:marRight w:val="0"/>
                  <w:marTop w:val="0"/>
                  <w:marBottom w:val="0"/>
                  <w:divBdr>
                    <w:top w:val="none" w:sz="0" w:space="0" w:color="auto"/>
                    <w:left w:val="none" w:sz="0" w:space="0" w:color="auto"/>
                    <w:bottom w:val="none" w:sz="0" w:space="0" w:color="auto"/>
                    <w:right w:val="none" w:sz="0" w:space="0" w:color="auto"/>
                  </w:divBdr>
                  <w:divsChild>
                    <w:div w:id="1328511054">
                      <w:marLeft w:val="0"/>
                      <w:marRight w:val="0"/>
                      <w:marTop w:val="0"/>
                      <w:marBottom w:val="0"/>
                      <w:divBdr>
                        <w:top w:val="none" w:sz="0" w:space="0" w:color="auto"/>
                        <w:left w:val="none" w:sz="0" w:space="0" w:color="auto"/>
                        <w:bottom w:val="none" w:sz="0" w:space="0" w:color="auto"/>
                        <w:right w:val="none" w:sz="0" w:space="0" w:color="auto"/>
                      </w:divBdr>
                    </w:div>
                  </w:divsChild>
                </w:div>
                <w:div w:id="2018337802">
                  <w:marLeft w:val="0"/>
                  <w:marRight w:val="0"/>
                  <w:marTop w:val="0"/>
                  <w:marBottom w:val="0"/>
                  <w:divBdr>
                    <w:top w:val="none" w:sz="0" w:space="0" w:color="auto"/>
                    <w:left w:val="none" w:sz="0" w:space="0" w:color="auto"/>
                    <w:bottom w:val="none" w:sz="0" w:space="0" w:color="auto"/>
                    <w:right w:val="none" w:sz="0" w:space="0" w:color="auto"/>
                  </w:divBdr>
                  <w:divsChild>
                    <w:div w:id="1269921767">
                      <w:marLeft w:val="0"/>
                      <w:marRight w:val="0"/>
                      <w:marTop w:val="0"/>
                      <w:marBottom w:val="0"/>
                      <w:divBdr>
                        <w:top w:val="none" w:sz="0" w:space="0" w:color="auto"/>
                        <w:left w:val="none" w:sz="0" w:space="0" w:color="auto"/>
                        <w:bottom w:val="none" w:sz="0" w:space="0" w:color="auto"/>
                        <w:right w:val="none" w:sz="0" w:space="0" w:color="auto"/>
                      </w:divBdr>
                    </w:div>
                  </w:divsChild>
                </w:div>
                <w:div w:id="2041738122">
                  <w:marLeft w:val="0"/>
                  <w:marRight w:val="0"/>
                  <w:marTop w:val="0"/>
                  <w:marBottom w:val="0"/>
                  <w:divBdr>
                    <w:top w:val="none" w:sz="0" w:space="0" w:color="auto"/>
                    <w:left w:val="none" w:sz="0" w:space="0" w:color="auto"/>
                    <w:bottom w:val="none" w:sz="0" w:space="0" w:color="auto"/>
                    <w:right w:val="none" w:sz="0" w:space="0" w:color="auto"/>
                  </w:divBdr>
                  <w:divsChild>
                    <w:div w:id="1621952229">
                      <w:marLeft w:val="0"/>
                      <w:marRight w:val="0"/>
                      <w:marTop w:val="0"/>
                      <w:marBottom w:val="0"/>
                      <w:divBdr>
                        <w:top w:val="none" w:sz="0" w:space="0" w:color="auto"/>
                        <w:left w:val="none" w:sz="0" w:space="0" w:color="auto"/>
                        <w:bottom w:val="none" w:sz="0" w:space="0" w:color="auto"/>
                        <w:right w:val="none" w:sz="0" w:space="0" w:color="auto"/>
                      </w:divBdr>
                    </w:div>
                  </w:divsChild>
                </w:div>
                <w:div w:id="2046903867">
                  <w:marLeft w:val="0"/>
                  <w:marRight w:val="0"/>
                  <w:marTop w:val="0"/>
                  <w:marBottom w:val="0"/>
                  <w:divBdr>
                    <w:top w:val="none" w:sz="0" w:space="0" w:color="auto"/>
                    <w:left w:val="none" w:sz="0" w:space="0" w:color="auto"/>
                    <w:bottom w:val="none" w:sz="0" w:space="0" w:color="auto"/>
                    <w:right w:val="none" w:sz="0" w:space="0" w:color="auto"/>
                  </w:divBdr>
                  <w:divsChild>
                    <w:div w:id="1861314317">
                      <w:marLeft w:val="0"/>
                      <w:marRight w:val="0"/>
                      <w:marTop w:val="0"/>
                      <w:marBottom w:val="0"/>
                      <w:divBdr>
                        <w:top w:val="none" w:sz="0" w:space="0" w:color="auto"/>
                        <w:left w:val="none" w:sz="0" w:space="0" w:color="auto"/>
                        <w:bottom w:val="none" w:sz="0" w:space="0" w:color="auto"/>
                        <w:right w:val="none" w:sz="0" w:space="0" w:color="auto"/>
                      </w:divBdr>
                    </w:div>
                  </w:divsChild>
                </w:div>
                <w:div w:id="2064936528">
                  <w:marLeft w:val="0"/>
                  <w:marRight w:val="0"/>
                  <w:marTop w:val="0"/>
                  <w:marBottom w:val="0"/>
                  <w:divBdr>
                    <w:top w:val="none" w:sz="0" w:space="0" w:color="auto"/>
                    <w:left w:val="none" w:sz="0" w:space="0" w:color="auto"/>
                    <w:bottom w:val="none" w:sz="0" w:space="0" w:color="auto"/>
                    <w:right w:val="none" w:sz="0" w:space="0" w:color="auto"/>
                  </w:divBdr>
                  <w:divsChild>
                    <w:div w:id="1427190717">
                      <w:marLeft w:val="0"/>
                      <w:marRight w:val="0"/>
                      <w:marTop w:val="0"/>
                      <w:marBottom w:val="0"/>
                      <w:divBdr>
                        <w:top w:val="none" w:sz="0" w:space="0" w:color="auto"/>
                        <w:left w:val="none" w:sz="0" w:space="0" w:color="auto"/>
                        <w:bottom w:val="none" w:sz="0" w:space="0" w:color="auto"/>
                        <w:right w:val="none" w:sz="0" w:space="0" w:color="auto"/>
                      </w:divBdr>
                    </w:div>
                  </w:divsChild>
                </w:div>
                <w:div w:id="2101364666">
                  <w:marLeft w:val="0"/>
                  <w:marRight w:val="0"/>
                  <w:marTop w:val="0"/>
                  <w:marBottom w:val="0"/>
                  <w:divBdr>
                    <w:top w:val="none" w:sz="0" w:space="0" w:color="auto"/>
                    <w:left w:val="none" w:sz="0" w:space="0" w:color="auto"/>
                    <w:bottom w:val="none" w:sz="0" w:space="0" w:color="auto"/>
                    <w:right w:val="none" w:sz="0" w:space="0" w:color="auto"/>
                  </w:divBdr>
                  <w:divsChild>
                    <w:div w:id="1507862934">
                      <w:marLeft w:val="0"/>
                      <w:marRight w:val="0"/>
                      <w:marTop w:val="0"/>
                      <w:marBottom w:val="0"/>
                      <w:divBdr>
                        <w:top w:val="none" w:sz="0" w:space="0" w:color="auto"/>
                        <w:left w:val="none" w:sz="0" w:space="0" w:color="auto"/>
                        <w:bottom w:val="none" w:sz="0" w:space="0" w:color="auto"/>
                        <w:right w:val="none" w:sz="0" w:space="0" w:color="auto"/>
                      </w:divBdr>
                    </w:div>
                  </w:divsChild>
                </w:div>
                <w:div w:id="2107655454">
                  <w:marLeft w:val="0"/>
                  <w:marRight w:val="0"/>
                  <w:marTop w:val="0"/>
                  <w:marBottom w:val="0"/>
                  <w:divBdr>
                    <w:top w:val="none" w:sz="0" w:space="0" w:color="auto"/>
                    <w:left w:val="none" w:sz="0" w:space="0" w:color="auto"/>
                    <w:bottom w:val="none" w:sz="0" w:space="0" w:color="auto"/>
                    <w:right w:val="none" w:sz="0" w:space="0" w:color="auto"/>
                  </w:divBdr>
                  <w:divsChild>
                    <w:div w:id="1759324129">
                      <w:marLeft w:val="0"/>
                      <w:marRight w:val="0"/>
                      <w:marTop w:val="0"/>
                      <w:marBottom w:val="0"/>
                      <w:divBdr>
                        <w:top w:val="none" w:sz="0" w:space="0" w:color="auto"/>
                        <w:left w:val="none" w:sz="0" w:space="0" w:color="auto"/>
                        <w:bottom w:val="none" w:sz="0" w:space="0" w:color="auto"/>
                        <w:right w:val="none" w:sz="0" w:space="0" w:color="auto"/>
                      </w:divBdr>
                    </w:div>
                  </w:divsChild>
                </w:div>
                <w:div w:id="2115199895">
                  <w:marLeft w:val="0"/>
                  <w:marRight w:val="0"/>
                  <w:marTop w:val="0"/>
                  <w:marBottom w:val="0"/>
                  <w:divBdr>
                    <w:top w:val="none" w:sz="0" w:space="0" w:color="auto"/>
                    <w:left w:val="none" w:sz="0" w:space="0" w:color="auto"/>
                    <w:bottom w:val="none" w:sz="0" w:space="0" w:color="auto"/>
                    <w:right w:val="none" w:sz="0" w:space="0" w:color="auto"/>
                  </w:divBdr>
                  <w:divsChild>
                    <w:div w:id="2862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2336">
          <w:marLeft w:val="0"/>
          <w:marRight w:val="0"/>
          <w:marTop w:val="0"/>
          <w:marBottom w:val="0"/>
          <w:divBdr>
            <w:top w:val="none" w:sz="0" w:space="0" w:color="auto"/>
            <w:left w:val="none" w:sz="0" w:space="0" w:color="auto"/>
            <w:bottom w:val="none" w:sz="0" w:space="0" w:color="auto"/>
            <w:right w:val="none" w:sz="0" w:space="0" w:color="auto"/>
          </w:divBdr>
        </w:div>
        <w:div w:id="1115640873">
          <w:marLeft w:val="0"/>
          <w:marRight w:val="0"/>
          <w:marTop w:val="0"/>
          <w:marBottom w:val="0"/>
          <w:divBdr>
            <w:top w:val="none" w:sz="0" w:space="0" w:color="auto"/>
            <w:left w:val="none" w:sz="0" w:space="0" w:color="auto"/>
            <w:bottom w:val="none" w:sz="0" w:space="0" w:color="auto"/>
            <w:right w:val="none" w:sz="0" w:space="0" w:color="auto"/>
          </w:divBdr>
          <w:divsChild>
            <w:div w:id="152992945">
              <w:marLeft w:val="0"/>
              <w:marRight w:val="0"/>
              <w:marTop w:val="30"/>
              <w:marBottom w:val="30"/>
              <w:divBdr>
                <w:top w:val="none" w:sz="0" w:space="0" w:color="auto"/>
                <w:left w:val="none" w:sz="0" w:space="0" w:color="auto"/>
                <w:bottom w:val="none" w:sz="0" w:space="0" w:color="auto"/>
                <w:right w:val="none" w:sz="0" w:space="0" w:color="auto"/>
              </w:divBdr>
              <w:divsChild>
                <w:div w:id="22368052">
                  <w:marLeft w:val="0"/>
                  <w:marRight w:val="0"/>
                  <w:marTop w:val="0"/>
                  <w:marBottom w:val="0"/>
                  <w:divBdr>
                    <w:top w:val="none" w:sz="0" w:space="0" w:color="auto"/>
                    <w:left w:val="none" w:sz="0" w:space="0" w:color="auto"/>
                    <w:bottom w:val="none" w:sz="0" w:space="0" w:color="auto"/>
                    <w:right w:val="none" w:sz="0" w:space="0" w:color="auto"/>
                  </w:divBdr>
                  <w:divsChild>
                    <w:div w:id="1136147884">
                      <w:marLeft w:val="0"/>
                      <w:marRight w:val="0"/>
                      <w:marTop w:val="0"/>
                      <w:marBottom w:val="0"/>
                      <w:divBdr>
                        <w:top w:val="none" w:sz="0" w:space="0" w:color="auto"/>
                        <w:left w:val="none" w:sz="0" w:space="0" w:color="auto"/>
                        <w:bottom w:val="none" w:sz="0" w:space="0" w:color="auto"/>
                        <w:right w:val="none" w:sz="0" w:space="0" w:color="auto"/>
                      </w:divBdr>
                    </w:div>
                  </w:divsChild>
                </w:div>
                <w:div w:id="86729427">
                  <w:marLeft w:val="0"/>
                  <w:marRight w:val="0"/>
                  <w:marTop w:val="0"/>
                  <w:marBottom w:val="0"/>
                  <w:divBdr>
                    <w:top w:val="none" w:sz="0" w:space="0" w:color="auto"/>
                    <w:left w:val="none" w:sz="0" w:space="0" w:color="auto"/>
                    <w:bottom w:val="none" w:sz="0" w:space="0" w:color="auto"/>
                    <w:right w:val="none" w:sz="0" w:space="0" w:color="auto"/>
                  </w:divBdr>
                  <w:divsChild>
                    <w:div w:id="740710983">
                      <w:marLeft w:val="0"/>
                      <w:marRight w:val="0"/>
                      <w:marTop w:val="0"/>
                      <w:marBottom w:val="0"/>
                      <w:divBdr>
                        <w:top w:val="none" w:sz="0" w:space="0" w:color="auto"/>
                        <w:left w:val="none" w:sz="0" w:space="0" w:color="auto"/>
                        <w:bottom w:val="none" w:sz="0" w:space="0" w:color="auto"/>
                        <w:right w:val="none" w:sz="0" w:space="0" w:color="auto"/>
                      </w:divBdr>
                    </w:div>
                  </w:divsChild>
                </w:div>
                <w:div w:id="121851102">
                  <w:marLeft w:val="0"/>
                  <w:marRight w:val="0"/>
                  <w:marTop w:val="0"/>
                  <w:marBottom w:val="0"/>
                  <w:divBdr>
                    <w:top w:val="none" w:sz="0" w:space="0" w:color="auto"/>
                    <w:left w:val="none" w:sz="0" w:space="0" w:color="auto"/>
                    <w:bottom w:val="none" w:sz="0" w:space="0" w:color="auto"/>
                    <w:right w:val="none" w:sz="0" w:space="0" w:color="auto"/>
                  </w:divBdr>
                  <w:divsChild>
                    <w:div w:id="1951740575">
                      <w:marLeft w:val="0"/>
                      <w:marRight w:val="0"/>
                      <w:marTop w:val="0"/>
                      <w:marBottom w:val="0"/>
                      <w:divBdr>
                        <w:top w:val="none" w:sz="0" w:space="0" w:color="auto"/>
                        <w:left w:val="none" w:sz="0" w:space="0" w:color="auto"/>
                        <w:bottom w:val="none" w:sz="0" w:space="0" w:color="auto"/>
                        <w:right w:val="none" w:sz="0" w:space="0" w:color="auto"/>
                      </w:divBdr>
                    </w:div>
                  </w:divsChild>
                </w:div>
                <w:div w:id="190728144">
                  <w:marLeft w:val="0"/>
                  <w:marRight w:val="0"/>
                  <w:marTop w:val="0"/>
                  <w:marBottom w:val="0"/>
                  <w:divBdr>
                    <w:top w:val="none" w:sz="0" w:space="0" w:color="auto"/>
                    <w:left w:val="none" w:sz="0" w:space="0" w:color="auto"/>
                    <w:bottom w:val="none" w:sz="0" w:space="0" w:color="auto"/>
                    <w:right w:val="none" w:sz="0" w:space="0" w:color="auto"/>
                  </w:divBdr>
                  <w:divsChild>
                    <w:div w:id="2069834642">
                      <w:marLeft w:val="0"/>
                      <w:marRight w:val="0"/>
                      <w:marTop w:val="0"/>
                      <w:marBottom w:val="0"/>
                      <w:divBdr>
                        <w:top w:val="none" w:sz="0" w:space="0" w:color="auto"/>
                        <w:left w:val="none" w:sz="0" w:space="0" w:color="auto"/>
                        <w:bottom w:val="none" w:sz="0" w:space="0" w:color="auto"/>
                        <w:right w:val="none" w:sz="0" w:space="0" w:color="auto"/>
                      </w:divBdr>
                    </w:div>
                  </w:divsChild>
                </w:div>
                <w:div w:id="241722385">
                  <w:marLeft w:val="0"/>
                  <w:marRight w:val="0"/>
                  <w:marTop w:val="0"/>
                  <w:marBottom w:val="0"/>
                  <w:divBdr>
                    <w:top w:val="none" w:sz="0" w:space="0" w:color="auto"/>
                    <w:left w:val="none" w:sz="0" w:space="0" w:color="auto"/>
                    <w:bottom w:val="none" w:sz="0" w:space="0" w:color="auto"/>
                    <w:right w:val="none" w:sz="0" w:space="0" w:color="auto"/>
                  </w:divBdr>
                  <w:divsChild>
                    <w:div w:id="1589387737">
                      <w:marLeft w:val="0"/>
                      <w:marRight w:val="0"/>
                      <w:marTop w:val="0"/>
                      <w:marBottom w:val="0"/>
                      <w:divBdr>
                        <w:top w:val="none" w:sz="0" w:space="0" w:color="auto"/>
                        <w:left w:val="none" w:sz="0" w:space="0" w:color="auto"/>
                        <w:bottom w:val="none" w:sz="0" w:space="0" w:color="auto"/>
                        <w:right w:val="none" w:sz="0" w:space="0" w:color="auto"/>
                      </w:divBdr>
                    </w:div>
                  </w:divsChild>
                </w:div>
                <w:div w:id="286206357">
                  <w:marLeft w:val="0"/>
                  <w:marRight w:val="0"/>
                  <w:marTop w:val="0"/>
                  <w:marBottom w:val="0"/>
                  <w:divBdr>
                    <w:top w:val="none" w:sz="0" w:space="0" w:color="auto"/>
                    <w:left w:val="none" w:sz="0" w:space="0" w:color="auto"/>
                    <w:bottom w:val="none" w:sz="0" w:space="0" w:color="auto"/>
                    <w:right w:val="none" w:sz="0" w:space="0" w:color="auto"/>
                  </w:divBdr>
                  <w:divsChild>
                    <w:div w:id="552154753">
                      <w:marLeft w:val="0"/>
                      <w:marRight w:val="0"/>
                      <w:marTop w:val="0"/>
                      <w:marBottom w:val="0"/>
                      <w:divBdr>
                        <w:top w:val="none" w:sz="0" w:space="0" w:color="auto"/>
                        <w:left w:val="none" w:sz="0" w:space="0" w:color="auto"/>
                        <w:bottom w:val="none" w:sz="0" w:space="0" w:color="auto"/>
                        <w:right w:val="none" w:sz="0" w:space="0" w:color="auto"/>
                      </w:divBdr>
                    </w:div>
                  </w:divsChild>
                </w:div>
                <w:div w:id="314073358">
                  <w:marLeft w:val="0"/>
                  <w:marRight w:val="0"/>
                  <w:marTop w:val="0"/>
                  <w:marBottom w:val="0"/>
                  <w:divBdr>
                    <w:top w:val="none" w:sz="0" w:space="0" w:color="auto"/>
                    <w:left w:val="none" w:sz="0" w:space="0" w:color="auto"/>
                    <w:bottom w:val="none" w:sz="0" w:space="0" w:color="auto"/>
                    <w:right w:val="none" w:sz="0" w:space="0" w:color="auto"/>
                  </w:divBdr>
                  <w:divsChild>
                    <w:div w:id="1900632524">
                      <w:marLeft w:val="0"/>
                      <w:marRight w:val="0"/>
                      <w:marTop w:val="0"/>
                      <w:marBottom w:val="0"/>
                      <w:divBdr>
                        <w:top w:val="none" w:sz="0" w:space="0" w:color="auto"/>
                        <w:left w:val="none" w:sz="0" w:space="0" w:color="auto"/>
                        <w:bottom w:val="none" w:sz="0" w:space="0" w:color="auto"/>
                        <w:right w:val="none" w:sz="0" w:space="0" w:color="auto"/>
                      </w:divBdr>
                    </w:div>
                  </w:divsChild>
                </w:div>
                <w:div w:id="339622618">
                  <w:marLeft w:val="0"/>
                  <w:marRight w:val="0"/>
                  <w:marTop w:val="0"/>
                  <w:marBottom w:val="0"/>
                  <w:divBdr>
                    <w:top w:val="none" w:sz="0" w:space="0" w:color="auto"/>
                    <w:left w:val="none" w:sz="0" w:space="0" w:color="auto"/>
                    <w:bottom w:val="none" w:sz="0" w:space="0" w:color="auto"/>
                    <w:right w:val="none" w:sz="0" w:space="0" w:color="auto"/>
                  </w:divBdr>
                  <w:divsChild>
                    <w:div w:id="831217578">
                      <w:marLeft w:val="0"/>
                      <w:marRight w:val="0"/>
                      <w:marTop w:val="0"/>
                      <w:marBottom w:val="0"/>
                      <w:divBdr>
                        <w:top w:val="none" w:sz="0" w:space="0" w:color="auto"/>
                        <w:left w:val="none" w:sz="0" w:space="0" w:color="auto"/>
                        <w:bottom w:val="none" w:sz="0" w:space="0" w:color="auto"/>
                        <w:right w:val="none" w:sz="0" w:space="0" w:color="auto"/>
                      </w:divBdr>
                    </w:div>
                  </w:divsChild>
                </w:div>
                <w:div w:id="404455031">
                  <w:marLeft w:val="0"/>
                  <w:marRight w:val="0"/>
                  <w:marTop w:val="0"/>
                  <w:marBottom w:val="0"/>
                  <w:divBdr>
                    <w:top w:val="none" w:sz="0" w:space="0" w:color="auto"/>
                    <w:left w:val="none" w:sz="0" w:space="0" w:color="auto"/>
                    <w:bottom w:val="none" w:sz="0" w:space="0" w:color="auto"/>
                    <w:right w:val="none" w:sz="0" w:space="0" w:color="auto"/>
                  </w:divBdr>
                  <w:divsChild>
                    <w:div w:id="249511043">
                      <w:marLeft w:val="0"/>
                      <w:marRight w:val="0"/>
                      <w:marTop w:val="0"/>
                      <w:marBottom w:val="0"/>
                      <w:divBdr>
                        <w:top w:val="none" w:sz="0" w:space="0" w:color="auto"/>
                        <w:left w:val="none" w:sz="0" w:space="0" w:color="auto"/>
                        <w:bottom w:val="none" w:sz="0" w:space="0" w:color="auto"/>
                        <w:right w:val="none" w:sz="0" w:space="0" w:color="auto"/>
                      </w:divBdr>
                    </w:div>
                  </w:divsChild>
                </w:div>
                <w:div w:id="712654155">
                  <w:marLeft w:val="0"/>
                  <w:marRight w:val="0"/>
                  <w:marTop w:val="0"/>
                  <w:marBottom w:val="0"/>
                  <w:divBdr>
                    <w:top w:val="none" w:sz="0" w:space="0" w:color="auto"/>
                    <w:left w:val="none" w:sz="0" w:space="0" w:color="auto"/>
                    <w:bottom w:val="none" w:sz="0" w:space="0" w:color="auto"/>
                    <w:right w:val="none" w:sz="0" w:space="0" w:color="auto"/>
                  </w:divBdr>
                  <w:divsChild>
                    <w:div w:id="1730568827">
                      <w:marLeft w:val="0"/>
                      <w:marRight w:val="0"/>
                      <w:marTop w:val="0"/>
                      <w:marBottom w:val="0"/>
                      <w:divBdr>
                        <w:top w:val="none" w:sz="0" w:space="0" w:color="auto"/>
                        <w:left w:val="none" w:sz="0" w:space="0" w:color="auto"/>
                        <w:bottom w:val="none" w:sz="0" w:space="0" w:color="auto"/>
                        <w:right w:val="none" w:sz="0" w:space="0" w:color="auto"/>
                      </w:divBdr>
                    </w:div>
                  </w:divsChild>
                </w:div>
                <w:div w:id="764692293">
                  <w:marLeft w:val="0"/>
                  <w:marRight w:val="0"/>
                  <w:marTop w:val="0"/>
                  <w:marBottom w:val="0"/>
                  <w:divBdr>
                    <w:top w:val="none" w:sz="0" w:space="0" w:color="auto"/>
                    <w:left w:val="none" w:sz="0" w:space="0" w:color="auto"/>
                    <w:bottom w:val="none" w:sz="0" w:space="0" w:color="auto"/>
                    <w:right w:val="none" w:sz="0" w:space="0" w:color="auto"/>
                  </w:divBdr>
                  <w:divsChild>
                    <w:div w:id="1916739811">
                      <w:marLeft w:val="0"/>
                      <w:marRight w:val="0"/>
                      <w:marTop w:val="0"/>
                      <w:marBottom w:val="0"/>
                      <w:divBdr>
                        <w:top w:val="none" w:sz="0" w:space="0" w:color="auto"/>
                        <w:left w:val="none" w:sz="0" w:space="0" w:color="auto"/>
                        <w:bottom w:val="none" w:sz="0" w:space="0" w:color="auto"/>
                        <w:right w:val="none" w:sz="0" w:space="0" w:color="auto"/>
                      </w:divBdr>
                    </w:div>
                  </w:divsChild>
                </w:div>
                <w:div w:id="933515916">
                  <w:marLeft w:val="0"/>
                  <w:marRight w:val="0"/>
                  <w:marTop w:val="0"/>
                  <w:marBottom w:val="0"/>
                  <w:divBdr>
                    <w:top w:val="none" w:sz="0" w:space="0" w:color="auto"/>
                    <w:left w:val="none" w:sz="0" w:space="0" w:color="auto"/>
                    <w:bottom w:val="none" w:sz="0" w:space="0" w:color="auto"/>
                    <w:right w:val="none" w:sz="0" w:space="0" w:color="auto"/>
                  </w:divBdr>
                  <w:divsChild>
                    <w:div w:id="2133864299">
                      <w:marLeft w:val="0"/>
                      <w:marRight w:val="0"/>
                      <w:marTop w:val="0"/>
                      <w:marBottom w:val="0"/>
                      <w:divBdr>
                        <w:top w:val="none" w:sz="0" w:space="0" w:color="auto"/>
                        <w:left w:val="none" w:sz="0" w:space="0" w:color="auto"/>
                        <w:bottom w:val="none" w:sz="0" w:space="0" w:color="auto"/>
                        <w:right w:val="none" w:sz="0" w:space="0" w:color="auto"/>
                      </w:divBdr>
                    </w:div>
                  </w:divsChild>
                </w:div>
                <w:div w:id="979309352">
                  <w:marLeft w:val="0"/>
                  <w:marRight w:val="0"/>
                  <w:marTop w:val="0"/>
                  <w:marBottom w:val="0"/>
                  <w:divBdr>
                    <w:top w:val="none" w:sz="0" w:space="0" w:color="auto"/>
                    <w:left w:val="none" w:sz="0" w:space="0" w:color="auto"/>
                    <w:bottom w:val="none" w:sz="0" w:space="0" w:color="auto"/>
                    <w:right w:val="none" w:sz="0" w:space="0" w:color="auto"/>
                  </w:divBdr>
                  <w:divsChild>
                    <w:div w:id="661935582">
                      <w:marLeft w:val="0"/>
                      <w:marRight w:val="0"/>
                      <w:marTop w:val="0"/>
                      <w:marBottom w:val="0"/>
                      <w:divBdr>
                        <w:top w:val="none" w:sz="0" w:space="0" w:color="auto"/>
                        <w:left w:val="none" w:sz="0" w:space="0" w:color="auto"/>
                        <w:bottom w:val="none" w:sz="0" w:space="0" w:color="auto"/>
                        <w:right w:val="none" w:sz="0" w:space="0" w:color="auto"/>
                      </w:divBdr>
                    </w:div>
                  </w:divsChild>
                </w:div>
                <w:div w:id="979698863">
                  <w:marLeft w:val="0"/>
                  <w:marRight w:val="0"/>
                  <w:marTop w:val="0"/>
                  <w:marBottom w:val="0"/>
                  <w:divBdr>
                    <w:top w:val="none" w:sz="0" w:space="0" w:color="auto"/>
                    <w:left w:val="none" w:sz="0" w:space="0" w:color="auto"/>
                    <w:bottom w:val="none" w:sz="0" w:space="0" w:color="auto"/>
                    <w:right w:val="none" w:sz="0" w:space="0" w:color="auto"/>
                  </w:divBdr>
                  <w:divsChild>
                    <w:div w:id="735317158">
                      <w:marLeft w:val="0"/>
                      <w:marRight w:val="0"/>
                      <w:marTop w:val="0"/>
                      <w:marBottom w:val="0"/>
                      <w:divBdr>
                        <w:top w:val="none" w:sz="0" w:space="0" w:color="auto"/>
                        <w:left w:val="none" w:sz="0" w:space="0" w:color="auto"/>
                        <w:bottom w:val="none" w:sz="0" w:space="0" w:color="auto"/>
                        <w:right w:val="none" w:sz="0" w:space="0" w:color="auto"/>
                      </w:divBdr>
                    </w:div>
                  </w:divsChild>
                </w:div>
                <w:div w:id="1043410815">
                  <w:marLeft w:val="0"/>
                  <w:marRight w:val="0"/>
                  <w:marTop w:val="0"/>
                  <w:marBottom w:val="0"/>
                  <w:divBdr>
                    <w:top w:val="none" w:sz="0" w:space="0" w:color="auto"/>
                    <w:left w:val="none" w:sz="0" w:space="0" w:color="auto"/>
                    <w:bottom w:val="none" w:sz="0" w:space="0" w:color="auto"/>
                    <w:right w:val="none" w:sz="0" w:space="0" w:color="auto"/>
                  </w:divBdr>
                  <w:divsChild>
                    <w:div w:id="839009450">
                      <w:marLeft w:val="0"/>
                      <w:marRight w:val="0"/>
                      <w:marTop w:val="0"/>
                      <w:marBottom w:val="0"/>
                      <w:divBdr>
                        <w:top w:val="none" w:sz="0" w:space="0" w:color="auto"/>
                        <w:left w:val="none" w:sz="0" w:space="0" w:color="auto"/>
                        <w:bottom w:val="none" w:sz="0" w:space="0" w:color="auto"/>
                        <w:right w:val="none" w:sz="0" w:space="0" w:color="auto"/>
                      </w:divBdr>
                    </w:div>
                  </w:divsChild>
                </w:div>
                <w:div w:id="1182351929">
                  <w:marLeft w:val="0"/>
                  <w:marRight w:val="0"/>
                  <w:marTop w:val="0"/>
                  <w:marBottom w:val="0"/>
                  <w:divBdr>
                    <w:top w:val="none" w:sz="0" w:space="0" w:color="auto"/>
                    <w:left w:val="none" w:sz="0" w:space="0" w:color="auto"/>
                    <w:bottom w:val="none" w:sz="0" w:space="0" w:color="auto"/>
                    <w:right w:val="none" w:sz="0" w:space="0" w:color="auto"/>
                  </w:divBdr>
                  <w:divsChild>
                    <w:div w:id="1961953676">
                      <w:marLeft w:val="0"/>
                      <w:marRight w:val="0"/>
                      <w:marTop w:val="0"/>
                      <w:marBottom w:val="0"/>
                      <w:divBdr>
                        <w:top w:val="none" w:sz="0" w:space="0" w:color="auto"/>
                        <w:left w:val="none" w:sz="0" w:space="0" w:color="auto"/>
                        <w:bottom w:val="none" w:sz="0" w:space="0" w:color="auto"/>
                        <w:right w:val="none" w:sz="0" w:space="0" w:color="auto"/>
                      </w:divBdr>
                    </w:div>
                  </w:divsChild>
                </w:div>
                <w:div w:id="1200127186">
                  <w:marLeft w:val="0"/>
                  <w:marRight w:val="0"/>
                  <w:marTop w:val="0"/>
                  <w:marBottom w:val="0"/>
                  <w:divBdr>
                    <w:top w:val="none" w:sz="0" w:space="0" w:color="auto"/>
                    <w:left w:val="none" w:sz="0" w:space="0" w:color="auto"/>
                    <w:bottom w:val="none" w:sz="0" w:space="0" w:color="auto"/>
                    <w:right w:val="none" w:sz="0" w:space="0" w:color="auto"/>
                  </w:divBdr>
                  <w:divsChild>
                    <w:div w:id="529219166">
                      <w:marLeft w:val="0"/>
                      <w:marRight w:val="0"/>
                      <w:marTop w:val="0"/>
                      <w:marBottom w:val="0"/>
                      <w:divBdr>
                        <w:top w:val="none" w:sz="0" w:space="0" w:color="auto"/>
                        <w:left w:val="none" w:sz="0" w:space="0" w:color="auto"/>
                        <w:bottom w:val="none" w:sz="0" w:space="0" w:color="auto"/>
                        <w:right w:val="none" w:sz="0" w:space="0" w:color="auto"/>
                      </w:divBdr>
                    </w:div>
                  </w:divsChild>
                </w:div>
                <w:div w:id="1253002703">
                  <w:marLeft w:val="0"/>
                  <w:marRight w:val="0"/>
                  <w:marTop w:val="0"/>
                  <w:marBottom w:val="0"/>
                  <w:divBdr>
                    <w:top w:val="none" w:sz="0" w:space="0" w:color="auto"/>
                    <w:left w:val="none" w:sz="0" w:space="0" w:color="auto"/>
                    <w:bottom w:val="none" w:sz="0" w:space="0" w:color="auto"/>
                    <w:right w:val="none" w:sz="0" w:space="0" w:color="auto"/>
                  </w:divBdr>
                  <w:divsChild>
                    <w:div w:id="1982733903">
                      <w:marLeft w:val="0"/>
                      <w:marRight w:val="0"/>
                      <w:marTop w:val="0"/>
                      <w:marBottom w:val="0"/>
                      <w:divBdr>
                        <w:top w:val="none" w:sz="0" w:space="0" w:color="auto"/>
                        <w:left w:val="none" w:sz="0" w:space="0" w:color="auto"/>
                        <w:bottom w:val="none" w:sz="0" w:space="0" w:color="auto"/>
                        <w:right w:val="none" w:sz="0" w:space="0" w:color="auto"/>
                      </w:divBdr>
                    </w:div>
                  </w:divsChild>
                </w:div>
                <w:div w:id="1354696113">
                  <w:marLeft w:val="0"/>
                  <w:marRight w:val="0"/>
                  <w:marTop w:val="0"/>
                  <w:marBottom w:val="0"/>
                  <w:divBdr>
                    <w:top w:val="none" w:sz="0" w:space="0" w:color="auto"/>
                    <w:left w:val="none" w:sz="0" w:space="0" w:color="auto"/>
                    <w:bottom w:val="none" w:sz="0" w:space="0" w:color="auto"/>
                    <w:right w:val="none" w:sz="0" w:space="0" w:color="auto"/>
                  </w:divBdr>
                  <w:divsChild>
                    <w:div w:id="1023357721">
                      <w:marLeft w:val="0"/>
                      <w:marRight w:val="0"/>
                      <w:marTop w:val="0"/>
                      <w:marBottom w:val="0"/>
                      <w:divBdr>
                        <w:top w:val="none" w:sz="0" w:space="0" w:color="auto"/>
                        <w:left w:val="none" w:sz="0" w:space="0" w:color="auto"/>
                        <w:bottom w:val="none" w:sz="0" w:space="0" w:color="auto"/>
                        <w:right w:val="none" w:sz="0" w:space="0" w:color="auto"/>
                      </w:divBdr>
                    </w:div>
                  </w:divsChild>
                </w:div>
                <w:div w:id="1540975021">
                  <w:marLeft w:val="0"/>
                  <w:marRight w:val="0"/>
                  <w:marTop w:val="0"/>
                  <w:marBottom w:val="0"/>
                  <w:divBdr>
                    <w:top w:val="none" w:sz="0" w:space="0" w:color="auto"/>
                    <w:left w:val="none" w:sz="0" w:space="0" w:color="auto"/>
                    <w:bottom w:val="none" w:sz="0" w:space="0" w:color="auto"/>
                    <w:right w:val="none" w:sz="0" w:space="0" w:color="auto"/>
                  </w:divBdr>
                  <w:divsChild>
                    <w:div w:id="1510871757">
                      <w:marLeft w:val="0"/>
                      <w:marRight w:val="0"/>
                      <w:marTop w:val="0"/>
                      <w:marBottom w:val="0"/>
                      <w:divBdr>
                        <w:top w:val="none" w:sz="0" w:space="0" w:color="auto"/>
                        <w:left w:val="none" w:sz="0" w:space="0" w:color="auto"/>
                        <w:bottom w:val="none" w:sz="0" w:space="0" w:color="auto"/>
                        <w:right w:val="none" w:sz="0" w:space="0" w:color="auto"/>
                      </w:divBdr>
                    </w:div>
                  </w:divsChild>
                </w:div>
                <w:div w:id="1642542448">
                  <w:marLeft w:val="0"/>
                  <w:marRight w:val="0"/>
                  <w:marTop w:val="0"/>
                  <w:marBottom w:val="0"/>
                  <w:divBdr>
                    <w:top w:val="none" w:sz="0" w:space="0" w:color="auto"/>
                    <w:left w:val="none" w:sz="0" w:space="0" w:color="auto"/>
                    <w:bottom w:val="none" w:sz="0" w:space="0" w:color="auto"/>
                    <w:right w:val="none" w:sz="0" w:space="0" w:color="auto"/>
                  </w:divBdr>
                  <w:divsChild>
                    <w:div w:id="412360408">
                      <w:marLeft w:val="0"/>
                      <w:marRight w:val="0"/>
                      <w:marTop w:val="0"/>
                      <w:marBottom w:val="0"/>
                      <w:divBdr>
                        <w:top w:val="none" w:sz="0" w:space="0" w:color="auto"/>
                        <w:left w:val="none" w:sz="0" w:space="0" w:color="auto"/>
                        <w:bottom w:val="none" w:sz="0" w:space="0" w:color="auto"/>
                        <w:right w:val="none" w:sz="0" w:space="0" w:color="auto"/>
                      </w:divBdr>
                    </w:div>
                  </w:divsChild>
                </w:div>
                <w:div w:id="1693725606">
                  <w:marLeft w:val="0"/>
                  <w:marRight w:val="0"/>
                  <w:marTop w:val="0"/>
                  <w:marBottom w:val="0"/>
                  <w:divBdr>
                    <w:top w:val="none" w:sz="0" w:space="0" w:color="auto"/>
                    <w:left w:val="none" w:sz="0" w:space="0" w:color="auto"/>
                    <w:bottom w:val="none" w:sz="0" w:space="0" w:color="auto"/>
                    <w:right w:val="none" w:sz="0" w:space="0" w:color="auto"/>
                  </w:divBdr>
                  <w:divsChild>
                    <w:div w:id="599996973">
                      <w:marLeft w:val="0"/>
                      <w:marRight w:val="0"/>
                      <w:marTop w:val="0"/>
                      <w:marBottom w:val="0"/>
                      <w:divBdr>
                        <w:top w:val="none" w:sz="0" w:space="0" w:color="auto"/>
                        <w:left w:val="none" w:sz="0" w:space="0" w:color="auto"/>
                        <w:bottom w:val="none" w:sz="0" w:space="0" w:color="auto"/>
                        <w:right w:val="none" w:sz="0" w:space="0" w:color="auto"/>
                      </w:divBdr>
                    </w:div>
                  </w:divsChild>
                </w:div>
                <w:div w:id="1742629935">
                  <w:marLeft w:val="0"/>
                  <w:marRight w:val="0"/>
                  <w:marTop w:val="0"/>
                  <w:marBottom w:val="0"/>
                  <w:divBdr>
                    <w:top w:val="none" w:sz="0" w:space="0" w:color="auto"/>
                    <w:left w:val="none" w:sz="0" w:space="0" w:color="auto"/>
                    <w:bottom w:val="none" w:sz="0" w:space="0" w:color="auto"/>
                    <w:right w:val="none" w:sz="0" w:space="0" w:color="auto"/>
                  </w:divBdr>
                  <w:divsChild>
                    <w:div w:id="1743675411">
                      <w:marLeft w:val="0"/>
                      <w:marRight w:val="0"/>
                      <w:marTop w:val="0"/>
                      <w:marBottom w:val="0"/>
                      <w:divBdr>
                        <w:top w:val="none" w:sz="0" w:space="0" w:color="auto"/>
                        <w:left w:val="none" w:sz="0" w:space="0" w:color="auto"/>
                        <w:bottom w:val="none" w:sz="0" w:space="0" w:color="auto"/>
                        <w:right w:val="none" w:sz="0" w:space="0" w:color="auto"/>
                      </w:divBdr>
                    </w:div>
                  </w:divsChild>
                </w:div>
                <w:div w:id="1838838862">
                  <w:marLeft w:val="0"/>
                  <w:marRight w:val="0"/>
                  <w:marTop w:val="0"/>
                  <w:marBottom w:val="0"/>
                  <w:divBdr>
                    <w:top w:val="none" w:sz="0" w:space="0" w:color="auto"/>
                    <w:left w:val="none" w:sz="0" w:space="0" w:color="auto"/>
                    <w:bottom w:val="none" w:sz="0" w:space="0" w:color="auto"/>
                    <w:right w:val="none" w:sz="0" w:space="0" w:color="auto"/>
                  </w:divBdr>
                  <w:divsChild>
                    <w:div w:id="16348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4248">
          <w:marLeft w:val="0"/>
          <w:marRight w:val="0"/>
          <w:marTop w:val="0"/>
          <w:marBottom w:val="0"/>
          <w:divBdr>
            <w:top w:val="none" w:sz="0" w:space="0" w:color="auto"/>
            <w:left w:val="none" w:sz="0" w:space="0" w:color="auto"/>
            <w:bottom w:val="none" w:sz="0" w:space="0" w:color="auto"/>
            <w:right w:val="none" w:sz="0" w:space="0" w:color="auto"/>
          </w:divBdr>
        </w:div>
        <w:div w:id="1399866768">
          <w:marLeft w:val="0"/>
          <w:marRight w:val="0"/>
          <w:marTop w:val="0"/>
          <w:marBottom w:val="0"/>
          <w:divBdr>
            <w:top w:val="none" w:sz="0" w:space="0" w:color="auto"/>
            <w:left w:val="none" w:sz="0" w:space="0" w:color="auto"/>
            <w:bottom w:val="none" w:sz="0" w:space="0" w:color="auto"/>
            <w:right w:val="none" w:sz="0" w:space="0" w:color="auto"/>
          </w:divBdr>
        </w:div>
      </w:divsChild>
    </w:div>
    <w:div w:id="1475023230">
      <w:bodyDiv w:val="1"/>
      <w:marLeft w:val="0"/>
      <w:marRight w:val="0"/>
      <w:marTop w:val="0"/>
      <w:marBottom w:val="0"/>
      <w:divBdr>
        <w:top w:val="none" w:sz="0" w:space="0" w:color="auto"/>
        <w:left w:val="none" w:sz="0" w:space="0" w:color="auto"/>
        <w:bottom w:val="none" w:sz="0" w:space="0" w:color="auto"/>
        <w:right w:val="none" w:sz="0" w:space="0" w:color="auto"/>
      </w:divBdr>
    </w:div>
    <w:div w:id="1483809883">
      <w:bodyDiv w:val="1"/>
      <w:marLeft w:val="0"/>
      <w:marRight w:val="0"/>
      <w:marTop w:val="0"/>
      <w:marBottom w:val="0"/>
      <w:divBdr>
        <w:top w:val="none" w:sz="0" w:space="0" w:color="auto"/>
        <w:left w:val="none" w:sz="0" w:space="0" w:color="auto"/>
        <w:bottom w:val="none" w:sz="0" w:space="0" w:color="auto"/>
        <w:right w:val="none" w:sz="0" w:space="0" w:color="auto"/>
      </w:divBdr>
      <w:divsChild>
        <w:div w:id="437600356">
          <w:marLeft w:val="0"/>
          <w:marRight w:val="0"/>
          <w:marTop w:val="0"/>
          <w:marBottom w:val="0"/>
          <w:divBdr>
            <w:top w:val="none" w:sz="0" w:space="0" w:color="auto"/>
            <w:left w:val="none" w:sz="0" w:space="0" w:color="auto"/>
            <w:bottom w:val="none" w:sz="0" w:space="0" w:color="auto"/>
            <w:right w:val="none" w:sz="0" w:space="0" w:color="auto"/>
          </w:divBdr>
        </w:div>
        <w:div w:id="1098329744">
          <w:marLeft w:val="0"/>
          <w:marRight w:val="0"/>
          <w:marTop w:val="0"/>
          <w:marBottom w:val="0"/>
          <w:divBdr>
            <w:top w:val="none" w:sz="0" w:space="0" w:color="auto"/>
            <w:left w:val="none" w:sz="0" w:space="0" w:color="auto"/>
            <w:bottom w:val="none" w:sz="0" w:space="0" w:color="auto"/>
            <w:right w:val="none" w:sz="0" w:space="0" w:color="auto"/>
          </w:divBdr>
        </w:div>
        <w:div w:id="1371301907">
          <w:marLeft w:val="0"/>
          <w:marRight w:val="0"/>
          <w:marTop w:val="0"/>
          <w:marBottom w:val="0"/>
          <w:divBdr>
            <w:top w:val="none" w:sz="0" w:space="0" w:color="auto"/>
            <w:left w:val="none" w:sz="0" w:space="0" w:color="auto"/>
            <w:bottom w:val="none" w:sz="0" w:space="0" w:color="auto"/>
            <w:right w:val="none" w:sz="0" w:space="0" w:color="auto"/>
          </w:divBdr>
        </w:div>
        <w:div w:id="1410932043">
          <w:marLeft w:val="0"/>
          <w:marRight w:val="0"/>
          <w:marTop w:val="0"/>
          <w:marBottom w:val="0"/>
          <w:divBdr>
            <w:top w:val="none" w:sz="0" w:space="0" w:color="auto"/>
            <w:left w:val="none" w:sz="0" w:space="0" w:color="auto"/>
            <w:bottom w:val="none" w:sz="0" w:space="0" w:color="auto"/>
            <w:right w:val="none" w:sz="0" w:space="0" w:color="auto"/>
          </w:divBdr>
        </w:div>
        <w:div w:id="1653369295">
          <w:marLeft w:val="0"/>
          <w:marRight w:val="0"/>
          <w:marTop w:val="0"/>
          <w:marBottom w:val="0"/>
          <w:divBdr>
            <w:top w:val="none" w:sz="0" w:space="0" w:color="auto"/>
            <w:left w:val="none" w:sz="0" w:space="0" w:color="auto"/>
            <w:bottom w:val="none" w:sz="0" w:space="0" w:color="auto"/>
            <w:right w:val="none" w:sz="0" w:space="0" w:color="auto"/>
          </w:divBdr>
        </w:div>
        <w:div w:id="1782647650">
          <w:marLeft w:val="0"/>
          <w:marRight w:val="0"/>
          <w:marTop w:val="0"/>
          <w:marBottom w:val="0"/>
          <w:divBdr>
            <w:top w:val="none" w:sz="0" w:space="0" w:color="auto"/>
            <w:left w:val="none" w:sz="0" w:space="0" w:color="auto"/>
            <w:bottom w:val="none" w:sz="0" w:space="0" w:color="auto"/>
            <w:right w:val="none" w:sz="0" w:space="0" w:color="auto"/>
          </w:divBdr>
        </w:div>
      </w:divsChild>
    </w:div>
    <w:div w:id="1496610144">
      <w:bodyDiv w:val="1"/>
      <w:marLeft w:val="0"/>
      <w:marRight w:val="0"/>
      <w:marTop w:val="0"/>
      <w:marBottom w:val="0"/>
      <w:divBdr>
        <w:top w:val="none" w:sz="0" w:space="0" w:color="auto"/>
        <w:left w:val="none" w:sz="0" w:space="0" w:color="auto"/>
        <w:bottom w:val="none" w:sz="0" w:space="0" w:color="auto"/>
        <w:right w:val="none" w:sz="0" w:space="0" w:color="auto"/>
      </w:divBdr>
      <w:divsChild>
        <w:div w:id="502009145">
          <w:marLeft w:val="0"/>
          <w:marRight w:val="0"/>
          <w:marTop w:val="0"/>
          <w:marBottom w:val="0"/>
          <w:divBdr>
            <w:top w:val="none" w:sz="0" w:space="0" w:color="auto"/>
            <w:left w:val="none" w:sz="0" w:space="0" w:color="auto"/>
            <w:bottom w:val="none" w:sz="0" w:space="0" w:color="auto"/>
            <w:right w:val="none" w:sz="0" w:space="0" w:color="auto"/>
          </w:divBdr>
          <w:divsChild>
            <w:div w:id="293683312">
              <w:marLeft w:val="0"/>
              <w:marRight w:val="0"/>
              <w:marTop w:val="0"/>
              <w:marBottom w:val="0"/>
              <w:divBdr>
                <w:top w:val="none" w:sz="0" w:space="0" w:color="auto"/>
                <w:left w:val="none" w:sz="0" w:space="0" w:color="auto"/>
                <w:bottom w:val="none" w:sz="0" w:space="0" w:color="auto"/>
                <w:right w:val="none" w:sz="0" w:space="0" w:color="auto"/>
              </w:divBdr>
              <w:divsChild>
                <w:div w:id="14308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9351">
      <w:bodyDiv w:val="1"/>
      <w:marLeft w:val="0"/>
      <w:marRight w:val="0"/>
      <w:marTop w:val="0"/>
      <w:marBottom w:val="0"/>
      <w:divBdr>
        <w:top w:val="none" w:sz="0" w:space="0" w:color="auto"/>
        <w:left w:val="none" w:sz="0" w:space="0" w:color="auto"/>
        <w:bottom w:val="none" w:sz="0" w:space="0" w:color="auto"/>
        <w:right w:val="none" w:sz="0" w:space="0" w:color="auto"/>
      </w:divBdr>
      <w:divsChild>
        <w:div w:id="2000767944">
          <w:marLeft w:val="0"/>
          <w:marRight w:val="0"/>
          <w:marTop w:val="0"/>
          <w:marBottom w:val="0"/>
          <w:divBdr>
            <w:top w:val="none" w:sz="0" w:space="0" w:color="auto"/>
            <w:left w:val="none" w:sz="0" w:space="0" w:color="auto"/>
            <w:bottom w:val="none" w:sz="0" w:space="0" w:color="auto"/>
            <w:right w:val="none" w:sz="0" w:space="0" w:color="auto"/>
          </w:divBdr>
          <w:divsChild>
            <w:div w:id="2029864124">
              <w:marLeft w:val="0"/>
              <w:marRight w:val="0"/>
              <w:marTop w:val="0"/>
              <w:marBottom w:val="0"/>
              <w:divBdr>
                <w:top w:val="none" w:sz="0" w:space="0" w:color="auto"/>
                <w:left w:val="none" w:sz="0" w:space="0" w:color="auto"/>
                <w:bottom w:val="none" w:sz="0" w:space="0" w:color="auto"/>
                <w:right w:val="none" w:sz="0" w:space="0" w:color="auto"/>
              </w:divBdr>
              <w:divsChild>
                <w:div w:id="6904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3821">
      <w:bodyDiv w:val="1"/>
      <w:marLeft w:val="0"/>
      <w:marRight w:val="0"/>
      <w:marTop w:val="0"/>
      <w:marBottom w:val="0"/>
      <w:divBdr>
        <w:top w:val="none" w:sz="0" w:space="0" w:color="auto"/>
        <w:left w:val="none" w:sz="0" w:space="0" w:color="auto"/>
        <w:bottom w:val="none" w:sz="0" w:space="0" w:color="auto"/>
        <w:right w:val="none" w:sz="0" w:space="0" w:color="auto"/>
      </w:divBdr>
      <w:divsChild>
        <w:div w:id="902177960">
          <w:marLeft w:val="0"/>
          <w:marRight w:val="0"/>
          <w:marTop w:val="0"/>
          <w:marBottom w:val="0"/>
          <w:divBdr>
            <w:top w:val="none" w:sz="0" w:space="0" w:color="auto"/>
            <w:left w:val="none" w:sz="0" w:space="0" w:color="auto"/>
            <w:bottom w:val="none" w:sz="0" w:space="0" w:color="auto"/>
            <w:right w:val="none" w:sz="0" w:space="0" w:color="auto"/>
          </w:divBdr>
        </w:div>
      </w:divsChild>
    </w:div>
    <w:div w:id="1577549333">
      <w:bodyDiv w:val="1"/>
      <w:marLeft w:val="0"/>
      <w:marRight w:val="0"/>
      <w:marTop w:val="0"/>
      <w:marBottom w:val="0"/>
      <w:divBdr>
        <w:top w:val="none" w:sz="0" w:space="0" w:color="auto"/>
        <w:left w:val="none" w:sz="0" w:space="0" w:color="auto"/>
        <w:bottom w:val="none" w:sz="0" w:space="0" w:color="auto"/>
        <w:right w:val="none" w:sz="0" w:space="0" w:color="auto"/>
      </w:divBdr>
      <w:divsChild>
        <w:div w:id="799344529">
          <w:marLeft w:val="0"/>
          <w:marRight w:val="0"/>
          <w:marTop w:val="0"/>
          <w:marBottom w:val="0"/>
          <w:divBdr>
            <w:top w:val="none" w:sz="0" w:space="0" w:color="auto"/>
            <w:left w:val="none" w:sz="0" w:space="0" w:color="auto"/>
            <w:bottom w:val="none" w:sz="0" w:space="0" w:color="auto"/>
            <w:right w:val="none" w:sz="0" w:space="0" w:color="auto"/>
          </w:divBdr>
          <w:divsChild>
            <w:div w:id="1790276340">
              <w:marLeft w:val="0"/>
              <w:marRight w:val="0"/>
              <w:marTop w:val="0"/>
              <w:marBottom w:val="0"/>
              <w:divBdr>
                <w:top w:val="none" w:sz="0" w:space="0" w:color="auto"/>
                <w:left w:val="none" w:sz="0" w:space="0" w:color="auto"/>
                <w:bottom w:val="none" w:sz="0" w:space="0" w:color="auto"/>
                <w:right w:val="none" w:sz="0" w:space="0" w:color="auto"/>
              </w:divBdr>
              <w:divsChild>
                <w:div w:id="20160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03406">
      <w:bodyDiv w:val="1"/>
      <w:marLeft w:val="0"/>
      <w:marRight w:val="0"/>
      <w:marTop w:val="0"/>
      <w:marBottom w:val="0"/>
      <w:divBdr>
        <w:top w:val="none" w:sz="0" w:space="0" w:color="auto"/>
        <w:left w:val="none" w:sz="0" w:space="0" w:color="auto"/>
        <w:bottom w:val="none" w:sz="0" w:space="0" w:color="auto"/>
        <w:right w:val="none" w:sz="0" w:space="0" w:color="auto"/>
      </w:divBdr>
      <w:divsChild>
        <w:div w:id="1012032278">
          <w:marLeft w:val="0"/>
          <w:marRight w:val="0"/>
          <w:marTop w:val="0"/>
          <w:marBottom w:val="0"/>
          <w:divBdr>
            <w:top w:val="none" w:sz="0" w:space="0" w:color="auto"/>
            <w:left w:val="none" w:sz="0" w:space="0" w:color="auto"/>
            <w:bottom w:val="none" w:sz="0" w:space="0" w:color="auto"/>
            <w:right w:val="none" w:sz="0" w:space="0" w:color="auto"/>
          </w:divBdr>
          <w:divsChild>
            <w:div w:id="1423142741">
              <w:marLeft w:val="0"/>
              <w:marRight w:val="0"/>
              <w:marTop w:val="30"/>
              <w:marBottom w:val="30"/>
              <w:divBdr>
                <w:top w:val="none" w:sz="0" w:space="0" w:color="auto"/>
                <w:left w:val="none" w:sz="0" w:space="0" w:color="auto"/>
                <w:bottom w:val="none" w:sz="0" w:space="0" w:color="auto"/>
                <w:right w:val="none" w:sz="0" w:space="0" w:color="auto"/>
              </w:divBdr>
              <w:divsChild>
                <w:div w:id="59258442">
                  <w:marLeft w:val="0"/>
                  <w:marRight w:val="0"/>
                  <w:marTop w:val="0"/>
                  <w:marBottom w:val="0"/>
                  <w:divBdr>
                    <w:top w:val="none" w:sz="0" w:space="0" w:color="auto"/>
                    <w:left w:val="none" w:sz="0" w:space="0" w:color="auto"/>
                    <w:bottom w:val="none" w:sz="0" w:space="0" w:color="auto"/>
                    <w:right w:val="none" w:sz="0" w:space="0" w:color="auto"/>
                  </w:divBdr>
                  <w:divsChild>
                    <w:div w:id="795951896">
                      <w:marLeft w:val="0"/>
                      <w:marRight w:val="0"/>
                      <w:marTop w:val="0"/>
                      <w:marBottom w:val="0"/>
                      <w:divBdr>
                        <w:top w:val="none" w:sz="0" w:space="0" w:color="auto"/>
                        <w:left w:val="none" w:sz="0" w:space="0" w:color="auto"/>
                        <w:bottom w:val="none" w:sz="0" w:space="0" w:color="auto"/>
                        <w:right w:val="none" w:sz="0" w:space="0" w:color="auto"/>
                      </w:divBdr>
                    </w:div>
                  </w:divsChild>
                </w:div>
                <w:div w:id="60754069">
                  <w:marLeft w:val="0"/>
                  <w:marRight w:val="0"/>
                  <w:marTop w:val="0"/>
                  <w:marBottom w:val="0"/>
                  <w:divBdr>
                    <w:top w:val="none" w:sz="0" w:space="0" w:color="auto"/>
                    <w:left w:val="none" w:sz="0" w:space="0" w:color="auto"/>
                    <w:bottom w:val="none" w:sz="0" w:space="0" w:color="auto"/>
                    <w:right w:val="none" w:sz="0" w:space="0" w:color="auto"/>
                  </w:divBdr>
                  <w:divsChild>
                    <w:div w:id="275452229">
                      <w:marLeft w:val="0"/>
                      <w:marRight w:val="0"/>
                      <w:marTop w:val="0"/>
                      <w:marBottom w:val="0"/>
                      <w:divBdr>
                        <w:top w:val="none" w:sz="0" w:space="0" w:color="auto"/>
                        <w:left w:val="none" w:sz="0" w:space="0" w:color="auto"/>
                        <w:bottom w:val="none" w:sz="0" w:space="0" w:color="auto"/>
                        <w:right w:val="none" w:sz="0" w:space="0" w:color="auto"/>
                      </w:divBdr>
                    </w:div>
                  </w:divsChild>
                </w:div>
                <w:div w:id="139272597">
                  <w:marLeft w:val="0"/>
                  <w:marRight w:val="0"/>
                  <w:marTop w:val="0"/>
                  <w:marBottom w:val="0"/>
                  <w:divBdr>
                    <w:top w:val="none" w:sz="0" w:space="0" w:color="auto"/>
                    <w:left w:val="none" w:sz="0" w:space="0" w:color="auto"/>
                    <w:bottom w:val="none" w:sz="0" w:space="0" w:color="auto"/>
                    <w:right w:val="none" w:sz="0" w:space="0" w:color="auto"/>
                  </w:divBdr>
                  <w:divsChild>
                    <w:div w:id="1893538811">
                      <w:marLeft w:val="0"/>
                      <w:marRight w:val="0"/>
                      <w:marTop w:val="0"/>
                      <w:marBottom w:val="0"/>
                      <w:divBdr>
                        <w:top w:val="none" w:sz="0" w:space="0" w:color="auto"/>
                        <w:left w:val="none" w:sz="0" w:space="0" w:color="auto"/>
                        <w:bottom w:val="none" w:sz="0" w:space="0" w:color="auto"/>
                        <w:right w:val="none" w:sz="0" w:space="0" w:color="auto"/>
                      </w:divBdr>
                    </w:div>
                  </w:divsChild>
                </w:div>
                <w:div w:id="147941728">
                  <w:marLeft w:val="0"/>
                  <w:marRight w:val="0"/>
                  <w:marTop w:val="0"/>
                  <w:marBottom w:val="0"/>
                  <w:divBdr>
                    <w:top w:val="none" w:sz="0" w:space="0" w:color="auto"/>
                    <w:left w:val="none" w:sz="0" w:space="0" w:color="auto"/>
                    <w:bottom w:val="none" w:sz="0" w:space="0" w:color="auto"/>
                    <w:right w:val="none" w:sz="0" w:space="0" w:color="auto"/>
                  </w:divBdr>
                  <w:divsChild>
                    <w:div w:id="1588223957">
                      <w:marLeft w:val="0"/>
                      <w:marRight w:val="0"/>
                      <w:marTop w:val="0"/>
                      <w:marBottom w:val="0"/>
                      <w:divBdr>
                        <w:top w:val="none" w:sz="0" w:space="0" w:color="auto"/>
                        <w:left w:val="none" w:sz="0" w:space="0" w:color="auto"/>
                        <w:bottom w:val="none" w:sz="0" w:space="0" w:color="auto"/>
                        <w:right w:val="none" w:sz="0" w:space="0" w:color="auto"/>
                      </w:divBdr>
                    </w:div>
                  </w:divsChild>
                </w:div>
                <w:div w:id="151222910">
                  <w:marLeft w:val="0"/>
                  <w:marRight w:val="0"/>
                  <w:marTop w:val="0"/>
                  <w:marBottom w:val="0"/>
                  <w:divBdr>
                    <w:top w:val="none" w:sz="0" w:space="0" w:color="auto"/>
                    <w:left w:val="none" w:sz="0" w:space="0" w:color="auto"/>
                    <w:bottom w:val="none" w:sz="0" w:space="0" w:color="auto"/>
                    <w:right w:val="none" w:sz="0" w:space="0" w:color="auto"/>
                  </w:divBdr>
                  <w:divsChild>
                    <w:div w:id="99420781">
                      <w:marLeft w:val="0"/>
                      <w:marRight w:val="0"/>
                      <w:marTop w:val="0"/>
                      <w:marBottom w:val="0"/>
                      <w:divBdr>
                        <w:top w:val="none" w:sz="0" w:space="0" w:color="auto"/>
                        <w:left w:val="none" w:sz="0" w:space="0" w:color="auto"/>
                        <w:bottom w:val="none" w:sz="0" w:space="0" w:color="auto"/>
                        <w:right w:val="none" w:sz="0" w:space="0" w:color="auto"/>
                      </w:divBdr>
                    </w:div>
                  </w:divsChild>
                </w:div>
                <w:div w:id="234246088">
                  <w:marLeft w:val="0"/>
                  <w:marRight w:val="0"/>
                  <w:marTop w:val="0"/>
                  <w:marBottom w:val="0"/>
                  <w:divBdr>
                    <w:top w:val="none" w:sz="0" w:space="0" w:color="auto"/>
                    <w:left w:val="none" w:sz="0" w:space="0" w:color="auto"/>
                    <w:bottom w:val="none" w:sz="0" w:space="0" w:color="auto"/>
                    <w:right w:val="none" w:sz="0" w:space="0" w:color="auto"/>
                  </w:divBdr>
                  <w:divsChild>
                    <w:div w:id="645202461">
                      <w:marLeft w:val="0"/>
                      <w:marRight w:val="0"/>
                      <w:marTop w:val="0"/>
                      <w:marBottom w:val="0"/>
                      <w:divBdr>
                        <w:top w:val="none" w:sz="0" w:space="0" w:color="auto"/>
                        <w:left w:val="none" w:sz="0" w:space="0" w:color="auto"/>
                        <w:bottom w:val="none" w:sz="0" w:space="0" w:color="auto"/>
                        <w:right w:val="none" w:sz="0" w:space="0" w:color="auto"/>
                      </w:divBdr>
                    </w:div>
                  </w:divsChild>
                </w:div>
                <w:div w:id="247036445">
                  <w:marLeft w:val="0"/>
                  <w:marRight w:val="0"/>
                  <w:marTop w:val="0"/>
                  <w:marBottom w:val="0"/>
                  <w:divBdr>
                    <w:top w:val="none" w:sz="0" w:space="0" w:color="auto"/>
                    <w:left w:val="none" w:sz="0" w:space="0" w:color="auto"/>
                    <w:bottom w:val="none" w:sz="0" w:space="0" w:color="auto"/>
                    <w:right w:val="none" w:sz="0" w:space="0" w:color="auto"/>
                  </w:divBdr>
                  <w:divsChild>
                    <w:div w:id="958996299">
                      <w:marLeft w:val="0"/>
                      <w:marRight w:val="0"/>
                      <w:marTop w:val="0"/>
                      <w:marBottom w:val="0"/>
                      <w:divBdr>
                        <w:top w:val="none" w:sz="0" w:space="0" w:color="auto"/>
                        <w:left w:val="none" w:sz="0" w:space="0" w:color="auto"/>
                        <w:bottom w:val="none" w:sz="0" w:space="0" w:color="auto"/>
                        <w:right w:val="none" w:sz="0" w:space="0" w:color="auto"/>
                      </w:divBdr>
                    </w:div>
                  </w:divsChild>
                </w:div>
                <w:div w:id="267543596">
                  <w:marLeft w:val="0"/>
                  <w:marRight w:val="0"/>
                  <w:marTop w:val="0"/>
                  <w:marBottom w:val="0"/>
                  <w:divBdr>
                    <w:top w:val="none" w:sz="0" w:space="0" w:color="auto"/>
                    <w:left w:val="none" w:sz="0" w:space="0" w:color="auto"/>
                    <w:bottom w:val="none" w:sz="0" w:space="0" w:color="auto"/>
                    <w:right w:val="none" w:sz="0" w:space="0" w:color="auto"/>
                  </w:divBdr>
                  <w:divsChild>
                    <w:div w:id="481428357">
                      <w:marLeft w:val="0"/>
                      <w:marRight w:val="0"/>
                      <w:marTop w:val="0"/>
                      <w:marBottom w:val="0"/>
                      <w:divBdr>
                        <w:top w:val="none" w:sz="0" w:space="0" w:color="auto"/>
                        <w:left w:val="none" w:sz="0" w:space="0" w:color="auto"/>
                        <w:bottom w:val="none" w:sz="0" w:space="0" w:color="auto"/>
                        <w:right w:val="none" w:sz="0" w:space="0" w:color="auto"/>
                      </w:divBdr>
                    </w:div>
                  </w:divsChild>
                </w:div>
                <w:div w:id="269093069">
                  <w:marLeft w:val="0"/>
                  <w:marRight w:val="0"/>
                  <w:marTop w:val="0"/>
                  <w:marBottom w:val="0"/>
                  <w:divBdr>
                    <w:top w:val="none" w:sz="0" w:space="0" w:color="auto"/>
                    <w:left w:val="none" w:sz="0" w:space="0" w:color="auto"/>
                    <w:bottom w:val="none" w:sz="0" w:space="0" w:color="auto"/>
                    <w:right w:val="none" w:sz="0" w:space="0" w:color="auto"/>
                  </w:divBdr>
                  <w:divsChild>
                    <w:div w:id="1401094465">
                      <w:marLeft w:val="0"/>
                      <w:marRight w:val="0"/>
                      <w:marTop w:val="0"/>
                      <w:marBottom w:val="0"/>
                      <w:divBdr>
                        <w:top w:val="none" w:sz="0" w:space="0" w:color="auto"/>
                        <w:left w:val="none" w:sz="0" w:space="0" w:color="auto"/>
                        <w:bottom w:val="none" w:sz="0" w:space="0" w:color="auto"/>
                        <w:right w:val="none" w:sz="0" w:space="0" w:color="auto"/>
                      </w:divBdr>
                    </w:div>
                  </w:divsChild>
                </w:div>
                <w:div w:id="270286145">
                  <w:marLeft w:val="0"/>
                  <w:marRight w:val="0"/>
                  <w:marTop w:val="0"/>
                  <w:marBottom w:val="0"/>
                  <w:divBdr>
                    <w:top w:val="none" w:sz="0" w:space="0" w:color="auto"/>
                    <w:left w:val="none" w:sz="0" w:space="0" w:color="auto"/>
                    <w:bottom w:val="none" w:sz="0" w:space="0" w:color="auto"/>
                    <w:right w:val="none" w:sz="0" w:space="0" w:color="auto"/>
                  </w:divBdr>
                  <w:divsChild>
                    <w:div w:id="1487475860">
                      <w:marLeft w:val="0"/>
                      <w:marRight w:val="0"/>
                      <w:marTop w:val="0"/>
                      <w:marBottom w:val="0"/>
                      <w:divBdr>
                        <w:top w:val="none" w:sz="0" w:space="0" w:color="auto"/>
                        <w:left w:val="none" w:sz="0" w:space="0" w:color="auto"/>
                        <w:bottom w:val="none" w:sz="0" w:space="0" w:color="auto"/>
                        <w:right w:val="none" w:sz="0" w:space="0" w:color="auto"/>
                      </w:divBdr>
                    </w:div>
                  </w:divsChild>
                </w:div>
                <w:div w:id="293416284">
                  <w:marLeft w:val="0"/>
                  <w:marRight w:val="0"/>
                  <w:marTop w:val="0"/>
                  <w:marBottom w:val="0"/>
                  <w:divBdr>
                    <w:top w:val="none" w:sz="0" w:space="0" w:color="auto"/>
                    <w:left w:val="none" w:sz="0" w:space="0" w:color="auto"/>
                    <w:bottom w:val="none" w:sz="0" w:space="0" w:color="auto"/>
                    <w:right w:val="none" w:sz="0" w:space="0" w:color="auto"/>
                  </w:divBdr>
                  <w:divsChild>
                    <w:div w:id="1200438510">
                      <w:marLeft w:val="0"/>
                      <w:marRight w:val="0"/>
                      <w:marTop w:val="0"/>
                      <w:marBottom w:val="0"/>
                      <w:divBdr>
                        <w:top w:val="none" w:sz="0" w:space="0" w:color="auto"/>
                        <w:left w:val="none" w:sz="0" w:space="0" w:color="auto"/>
                        <w:bottom w:val="none" w:sz="0" w:space="0" w:color="auto"/>
                        <w:right w:val="none" w:sz="0" w:space="0" w:color="auto"/>
                      </w:divBdr>
                    </w:div>
                  </w:divsChild>
                </w:div>
                <w:div w:id="294415369">
                  <w:marLeft w:val="0"/>
                  <w:marRight w:val="0"/>
                  <w:marTop w:val="0"/>
                  <w:marBottom w:val="0"/>
                  <w:divBdr>
                    <w:top w:val="none" w:sz="0" w:space="0" w:color="auto"/>
                    <w:left w:val="none" w:sz="0" w:space="0" w:color="auto"/>
                    <w:bottom w:val="none" w:sz="0" w:space="0" w:color="auto"/>
                    <w:right w:val="none" w:sz="0" w:space="0" w:color="auto"/>
                  </w:divBdr>
                  <w:divsChild>
                    <w:div w:id="788663084">
                      <w:marLeft w:val="0"/>
                      <w:marRight w:val="0"/>
                      <w:marTop w:val="0"/>
                      <w:marBottom w:val="0"/>
                      <w:divBdr>
                        <w:top w:val="none" w:sz="0" w:space="0" w:color="auto"/>
                        <w:left w:val="none" w:sz="0" w:space="0" w:color="auto"/>
                        <w:bottom w:val="none" w:sz="0" w:space="0" w:color="auto"/>
                        <w:right w:val="none" w:sz="0" w:space="0" w:color="auto"/>
                      </w:divBdr>
                    </w:div>
                  </w:divsChild>
                </w:div>
                <w:div w:id="339433962">
                  <w:marLeft w:val="0"/>
                  <w:marRight w:val="0"/>
                  <w:marTop w:val="0"/>
                  <w:marBottom w:val="0"/>
                  <w:divBdr>
                    <w:top w:val="none" w:sz="0" w:space="0" w:color="auto"/>
                    <w:left w:val="none" w:sz="0" w:space="0" w:color="auto"/>
                    <w:bottom w:val="none" w:sz="0" w:space="0" w:color="auto"/>
                    <w:right w:val="none" w:sz="0" w:space="0" w:color="auto"/>
                  </w:divBdr>
                  <w:divsChild>
                    <w:div w:id="2068533811">
                      <w:marLeft w:val="0"/>
                      <w:marRight w:val="0"/>
                      <w:marTop w:val="0"/>
                      <w:marBottom w:val="0"/>
                      <w:divBdr>
                        <w:top w:val="none" w:sz="0" w:space="0" w:color="auto"/>
                        <w:left w:val="none" w:sz="0" w:space="0" w:color="auto"/>
                        <w:bottom w:val="none" w:sz="0" w:space="0" w:color="auto"/>
                        <w:right w:val="none" w:sz="0" w:space="0" w:color="auto"/>
                      </w:divBdr>
                    </w:div>
                  </w:divsChild>
                </w:div>
                <w:div w:id="351536363">
                  <w:marLeft w:val="0"/>
                  <w:marRight w:val="0"/>
                  <w:marTop w:val="0"/>
                  <w:marBottom w:val="0"/>
                  <w:divBdr>
                    <w:top w:val="none" w:sz="0" w:space="0" w:color="auto"/>
                    <w:left w:val="none" w:sz="0" w:space="0" w:color="auto"/>
                    <w:bottom w:val="none" w:sz="0" w:space="0" w:color="auto"/>
                    <w:right w:val="none" w:sz="0" w:space="0" w:color="auto"/>
                  </w:divBdr>
                  <w:divsChild>
                    <w:div w:id="1126391868">
                      <w:marLeft w:val="0"/>
                      <w:marRight w:val="0"/>
                      <w:marTop w:val="0"/>
                      <w:marBottom w:val="0"/>
                      <w:divBdr>
                        <w:top w:val="none" w:sz="0" w:space="0" w:color="auto"/>
                        <w:left w:val="none" w:sz="0" w:space="0" w:color="auto"/>
                        <w:bottom w:val="none" w:sz="0" w:space="0" w:color="auto"/>
                        <w:right w:val="none" w:sz="0" w:space="0" w:color="auto"/>
                      </w:divBdr>
                    </w:div>
                  </w:divsChild>
                </w:div>
                <w:div w:id="404033536">
                  <w:marLeft w:val="0"/>
                  <w:marRight w:val="0"/>
                  <w:marTop w:val="0"/>
                  <w:marBottom w:val="0"/>
                  <w:divBdr>
                    <w:top w:val="none" w:sz="0" w:space="0" w:color="auto"/>
                    <w:left w:val="none" w:sz="0" w:space="0" w:color="auto"/>
                    <w:bottom w:val="none" w:sz="0" w:space="0" w:color="auto"/>
                    <w:right w:val="none" w:sz="0" w:space="0" w:color="auto"/>
                  </w:divBdr>
                  <w:divsChild>
                    <w:div w:id="753938486">
                      <w:marLeft w:val="0"/>
                      <w:marRight w:val="0"/>
                      <w:marTop w:val="0"/>
                      <w:marBottom w:val="0"/>
                      <w:divBdr>
                        <w:top w:val="none" w:sz="0" w:space="0" w:color="auto"/>
                        <w:left w:val="none" w:sz="0" w:space="0" w:color="auto"/>
                        <w:bottom w:val="none" w:sz="0" w:space="0" w:color="auto"/>
                        <w:right w:val="none" w:sz="0" w:space="0" w:color="auto"/>
                      </w:divBdr>
                    </w:div>
                  </w:divsChild>
                </w:div>
                <w:div w:id="429006943">
                  <w:marLeft w:val="0"/>
                  <w:marRight w:val="0"/>
                  <w:marTop w:val="0"/>
                  <w:marBottom w:val="0"/>
                  <w:divBdr>
                    <w:top w:val="none" w:sz="0" w:space="0" w:color="auto"/>
                    <w:left w:val="none" w:sz="0" w:space="0" w:color="auto"/>
                    <w:bottom w:val="none" w:sz="0" w:space="0" w:color="auto"/>
                    <w:right w:val="none" w:sz="0" w:space="0" w:color="auto"/>
                  </w:divBdr>
                  <w:divsChild>
                    <w:div w:id="253711013">
                      <w:marLeft w:val="0"/>
                      <w:marRight w:val="0"/>
                      <w:marTop w:val="0"/>
                      <w:marBottom w:val="0"/>
                      <w:divBdr>
                        <w:top w:val="none" w:sz="0" w:space="0" w:color="auto"/>
                        <w:left w:val="none" w:sz="0" w:space="0" w:color="auto"/>
                        <w:bottom w:val="none" w:sz="0" w:space="0" w:color="auto"/>
                        <w:right w:val="none" w:sz="0" w:space="0" w:color="auto"/>
                      </w:divBdr>
                    </w:div>
                  </w:divsChild>
                </w:div>
                <w:div w:id="431054931">
                  <w:marLeft w:val="0"/>
                  <w:marRight w:val="0"/>
                  <w:marTop w:val="0"/>
                  <w:marBottom w:val="0"/>
                  <w:divBdr>
                    <w:top w:val="none" w:sz="0" w:space="0" w:color="auto"/>
                    <w:left w:val="none" w:sz="0" w:space="0" w:color="auto"/>
                    <w:bottom w:val="none" w:sz="0" w:space="0" w:color="auto"/>
                    <w:right w:val="none" w:sz="0" w:space="0" w:color="auto"/>
                  </w:divBdr>
                  <w:divsChild>
                    <w:div w:id="340547861">
                      <w:marLeft w:val="0"/>
                      <w:marRight w:val="0"/>
                      <w:marTop w:val="0"/>
                      <w:marBottom w:val="0"/>
                      <w:divBdr>
                        <w:top w:val="none" w:sz="0" w:space="0" w:color="auto"/>
                        <w:left w:val="none" w:sz="0" w:space="0" w:color="auto"/>
                        <w:bottom w:val="none" w:sz="0" w:space="0" w:color="auto"/>
                        <w:right w:val="none" w:sz="0" w:space="0" w:color="auto"/>
                      </w:divBdr>
                    </w:div>
                  </w:divsChild>
                </w:div>
                <w:div w:id="440345269">
                  <w:marLeft w:val="0"/>
                  <w:marRight w:val="0"/>
                  <w:marTop w:val="0"/>
                  <w:marBottom w:val="0"/>
                  <w:divBdr>
                    <w:top w:val="none" w:sz="0" w:space="0" w:color="auto"/>
                    <w:left w:val="none" w:sz="0" w:space="0" w:color="auto"/>
                    <w:bottom w:val="none" w:sz="0" w:space="0" w:color="auto"/>
                    <w:right w:val="none" w:sz="0" w:space="0" w:color="auto"/>
                  </w:divBdr>
                  <w:divsChild>
                    <w:div w:id="1017922826">
                      <w:marLeft w:val="0"/>
                      <w:marRight w:val="0"/>
                      <w:marTop w:val="0"/>
                      <w:marBottom w:val="0"/>
                      <w:divBdr>
                        <w:top w:val="none" w:sz="0" w:space="0" w:color="auto"/>
                        <w:left w:val="none" w:sz="0" w:space="0" w:color="auto"/>
                        <w:bottom w:val="none" w:sz="0" w:space="0" w:color="auto"/>
                        <w:right w:val="none" w:sz="0" w:space="0" w:color="auto"/>
                      </w:divBdr>
                    </w:div>
                  </w:divsChild>
                </w:div>
                <w:div w:id="481971527">
                  <w:marLeft w:val="0"/>
                  <w:marRight w:val="0"/>
                  <w:marTop w:val="0"/>
                  <w:marBottom w:val="0"/>
                  <w:divBdr>
                    <w:top w:val="none" w:sz="0" w:space="0" w:color="auto"/>
                    <w:left w:val="none" w:sz="0" w:space="0" w:color="auto"/>
                    <w:bottom w:val="none" w:sz="0" w:space="0" w:color="auto"/>
                    <w:right w:val="none" w:sz="0" w:space="0" w:color="auto"/>
                  </w:divBdr>
                  <w:divsChild>
                    <w:div w:id="1044601986">
                      <w:marLeft w:val="0"/>
                      <w:marRight w:val="0"/>
                      <w:marTop w:val="0"/>
                      <w:marBottom w:val="0"/>
                      <w:divBdr>
                        <w:top w:val="none" w:sz="0" w:space="0" w:color="auto"/>
                        <w:left w:val="none" w:sz="0" w:space="0" w:color="auto"/>
                        <w:bottom w:val="none" w:sz="0" w:space="0" w:color="auto"/>
                        <w:right w:val="none" w:sz="0" w:space="0" w:color="auto"/>
                      </w:divBdr>
                    </w:div>
                  </w:divsChild>
                </w:div>
                <w:div w:id="506216807">
                  <w:marLeft w:val="0"/>
                  <w:marRight w:val="0"/>
                  <w:marTop w:val="0"/>
                  <w:marBottom w:val="0"/>
                  <w:divBdr>
                    <w:top w:val="none" w:sz="0" w:space="0" w:color="auto"/>
                    <w:left w:val="none" w:sz="0" w:space="0" w:color="auto"/>
                    <w:bottom w:val="none" w:sz="0" w:space="0" w:color="auto"/>
                    <w:right w:val="none" w:sz="0" w:space="0" w:color="auto"/>
                  </w:divBdr>
                  <w:divsChild>
                    <w:div w:id="1239945448">
                      <w:marLeft w:val="0"/>
                      <w:marRight w:val="0"/>
                      <w:marTop w:val="0"/>
                      <w:marBottom w:val="0"/>
                      <w:divBdr>
                        <w:top w:val="none" w:sz="0" w:space="0" w:color="auto"/>
                        <w:left w:val="none" w:sz="0" w:space="0" w:color="auto"/>
                        <w:bottom w:val="none" w:sz="0" w:space="0" w:color="auto"/>
                        <w:right w:val="none" w:sz="0" w:space="0" w:color="auto"/>
                      </w:divBdr>
                    </w:div>
                  </w:divsChild>
                </w:div>
                <w:div w:id="507328036">
                  <w:marLeft w:val="0"/>
                  <w:marRight w:val="0"/>
                  <w:marTop w:val="0"/>
                  <w:marBottom w:val="0"/>
                  <w:divBdr>
                    <w:top w:val="none" w:sz="0" w:space="0" w:color="auto"/>
                    <w:left w:val="none" w:sz="0" w:space="0" w:color="auto"/>
                    <w:bottom w:val="none" w:sz="0" w:space="0" w:color="auto"/>
                    <w:right w:val="none" w:sz="0" w:space="0" w:color="auto"/>
                  </w:divBdr>
                  <w:divsChild>
                    <w:div w:id="1360932798">
                      <w:marLeft w:val="0"/>
                      <w:marRight w:val="0"/>
                      <w:marTop w:val="0"/>
                      <w:marBottom w:val="0"/>
                      <w:divBdr>
                        <w:top w:val="none" w:sz="0" w:space="0" w:color="auto"/>
                        <w:left w:val="none" w:sz="0" w:space="0" w:color="auto"/>
                        <w:bottom w:val="none" w:sz="0" w:space="0" w:color="auto"/>
                        <w:right w:val="none" w:sz="0" w:space="0" w:color="auto"/>
                      </w:divBdr>
                    </w:div>
                  </w:divsChild>
                </w:div>
                <w:div w:id="542717547">
                  <w:marLeft w:val="0"/>
                  <w:marRight w:val="0"/>
                  <w:marTop w:val="0"/>
                  <w:marBottom w:val="0"/>
                  <w:divBdr>
                    <w:top w:val="none" w:sz="0" w:space="0" w:color="auto"/>
                    <w:left w:val="none" w:sz="0" w:space="0" w:color="auto"/>
                    <w:bottom w:val="none" w:sz="0" w:space="0" w:color="auto"/>
                    <w:right w:val="none" w:sz="0" w:space="0" w:color="auto"/>
                  </w:divBdr>
                  <w:divsChild>
                    <w:div w:id="1438526751">
                      <w:marLeft w:val="0"/>
                      <w:marRight w:val="0"/>
                      <w:marTop w:val="0"/>
                      <w:marBottom w:val="0"/>
                      <w:divBdr>
                        <w:top w:val="none" w:sz="0" w:space="0" w:color="auto"/>
                        <w:left w:val="none" w:sz="0" w:space="0" w:color="auto"/>
                        <w:bottom w:val="none" w:sz="0" w:space="0" w:color="auto"/>
                        <w:right w:val="none" w:sz="0" w:space="0" w:color="auto"/>
                      </w:divBdr>
                    </w:div>
                  </w:divsChild>
                </w:div>
                <w:div w:id="549536788">
                  <w:marLeft w:val="0"/>
                  <w:marRight w:val="0"/>
                  <w:marTop w:val="0"/>
                  <w:marBottom w:val="0"/>
                  <w:divBdr>
                    <w:top w:val="none" w:sz="0" w:space="0" w:color="auto"/>
                    <w:left w:val="none" w:sz="0" w:space="0" w:color="auto"/>
                    <w:bottom w:val="none" w:sz="0" w:space="0" w:color="auto"/>
                    <w:right w:val="none" w:sz="0" w:space="0" w:color="auto"/>
                  </w:divBdr>
                  <w:divsChild>
                    <w:div w:id="1651446202">
                      <w:marLeft w:val="0"/>
                      <w:marRight w:val="0"/>
                      <w:marTop w:val="0"/>
                      <w:marBottom w:val="0"/>
                      <w:divBdr>
                        <w:top w:val="none" w:sz="0" w:space="0" w:color="auto"/>
                        <w:left w:val="none" w:sz="0" w:space="0" w:color="auto"/>
                        <w:bottom w:val="none" w:sz="0" w:space="0" w:color="auto"/>
                        <w:right w:val="none" w:sz="0" w:space="0" w:color="auto"/>
                      </w:divBdr>
                    </w:div>
                  </w:divsChild>
                </w:div>
                <w:div w:id="593513075">
                  <w:marLeft w:val="0"/>
                  <w:marRight w:val="0"/>
                  <w:marTop w:val="0"/>
                  <w:marBottom w:val="0"/>
                  <w:divBdr>
                    <w:top w:val="none" w:sz="0" w:space="0" w:color="auto"/>
                    <w:left w:val="none" w:sz="0" w:space="0" w:color="auto"/>
                    <w:bottom w:val="none" w:sz="0" w:space="0" w:color="auto"/>
                    <w:right w:val="none" w:sz="0" w:space="0" w:color="auto"/>
                  </w:divBdr>
                  <w:divsChild>
                    <w:div w:id="119963127">
                      <w:marLeft w:val="0"/>
                      <w:marRight w:val="0"/>
                      <w:marTop w:val="0"/>
                      <w:marBottom w:val="0"/>
                      <w:divBdr>
                        <w:top w:val="none" w:sz="0" w:space="0" w:color="auto"/>
                        <w:left w:val="none" w:sz="0" w:space="0" w:color="auto"/>
                        <w:bottom w:val="none" w:sz="0" w:space="0" w:color="auto"/>
                        <w:right w:val="none" w:sz="0" w:space="0" w:color="auto"/>
                      </w:divBdr>
                    </w:div>
                  </w:divsChild>
                </w:div>
                <w:div w:id="620184369">
                  <w:marLeft w:val="0"/>
                  <w:marRight w:val="0"/>
                  <w:marTop w:val="0"/>
                  <w:marBottom w:val="0"/>
                  <w:divBdr>
                    <w:top w:val="none" w:sz="0" w:space="0" w:color="auto"/>
                    <w:left w:val="none" w:sz="0" w:space="0" w:color="auto"/>
                    <w:bottom w:val="none" w:sz="0" w:space="0" w:color="auto"/>
                    <w:right w:val="none" w:sz="0" w:space="0" w:color="auto"/>
                  </w:divBdr>
                  <w:divsChild>
                    <w:div w:id="1561283160">
                      <w:marLeft w:val="0"/>
                      <w:marRight w:val="0"/>
                      <w:marTop w:val="0"/>
                      <w:marBottom w:val="0"/>
                      <w:divBdr>
                        <w:top w:val="none" w:sz="0" w:space="0" w:color="auto"/>
                        <w:left w:val="none" w:sz="0" w:space="0" w:color="auto"/>
                        <w:bottom w:val="none" w:sz="0" w:space="0" w:color="auto"/>
                        <w:right w:val="none" w:sz="0" w:space="0" w:color="auto"/>
                      </w:divBdr>
                    </w:div>
                  </w:divsChild>
                </w:div>
                <w:div w:id="628558477">
                  <w:marLeft w:val="0"/>
                  <w:marRight w:val="0"/>
                  <w:marTop w:val="0"/>
                  <w:marBottom w:val="0"/>
                  <w:divBdr>
                    <w:top w:val="none" w:sz="0" w:space="0" w:color="auto"/>
                    <w:left w:val="none" w:sz="0" w:space="0" w:color="auto"/>
                    <w:bottom w:val="none" w:sz="0" w:space="0" w:color="auto"/>
                    <w:right w:val="none" w:sz="0" w:space="0" w:color="auto"/>
                  </w:divBdr>
                  <w:divsChild>
                    <w:div w:id="1044598457">
                      <w:marLeft w:val="0"/>
                      <w:marRight w:val="0"/>
                      <w:marTop w:val="0"/>
                      <w:marBottom w:val="0"/>
                      <w:divBdr>
                        <w:top w:val="none" w:sz="0" w:space="0" w:color="auto"/>
                        <w:left w:val="none" w:sz="0" w:space="0" w:color="auto"/>
                        <w:bottom w:val="none" w:sz="0" w:space="0" w:color="auto"/>
                        <w:right w:val="none" w:sz="0" w:space="0" w:color="auto"/>
                      </w:divBdr>
                    </w:div>
                  </w:divsChild>
                </w:div>
                <w:div w:id="641161116">
                  <w:marLeft w:val="0"/>
                  <w:marRight w:val="0"/>
                  <w:marTop w:val="0"/>
                  <w:marBottom w:val="0"/>
                  <w:divBdr>
                    <w:top w:val="none" w:sz="0" w:space="0" w:color="auto"/>
                    <w:left w:val="none" w:sz="0" w:space="0" w:color="auto"/>
                    <w:bottom w:val="none" w:sz="0" w:space="0" w:color="auto"/>
                    <w:right w:val="none" w:sz="0" w:space="0" w:color="auto"/>
                  </w:divBdr>
                  <w:divsChild>
                    <w:div w:id="1330519910">
                      <w:marLeft w:val="0"/>
                      <w:marRight w:val="0"/>
                      <w:marTop w:val="0"/>
                      <w:marBottom w:val="0"/>
                      <w:divBdr>
                        <w:top w:val="none" w:sz="0" w:space="0" w:color="auto"/>
                        <w:left w:val="none" w:sz="0" w:space="0" w:color="auto"/>
                        <w:bottom w:val="none" w:sz="0" w:space="0" w:color="auto"/>
                        <w:right w:val="none" w:sz="0" w:space="0" w:color="auto"/>
                      </w:divBdr>
                    </w:div>
                  </w:divsChild>
                </w:div>
                <w:div w:id="666447423">
                  <w:marLeft w:val="0"/>
                  <w:marRight w:val="0"/>
                  <w:marTop w:val="0"/>
                  <w:marBottom w:val="0"/>
                  <w:divBdr>
                    <w:top w:val="none" w:sz="0" w:space="0" w:color="auto"/>
                    <w:left w:val="none" w:sz="0" w:space="0" w:color="auto"/>
                    <w:bottom w:val="none" w:sz="0" w:space="0" w:color="auto"/>
                    <w:right w:val="none" w:sz="0" w:space="0" w:color="auto"/>
                  </w:divBdr>
                  <w:divsChild>
                    <w:div w:id="962268315">
                      <w:marLeft w:val="0"/>
                      <w:marRight w:val="0"/>
                      <w:marTop w:val="0"/>
                      <w:marBottom w:val="0"/>
                      <w:divBdr>
                        <w:top w:val="none" w:sz="0" w:space="0" w:color="auto"/>
                        <w:left w:val="none" w:sz="0" w:space="0" w:color="auto"/>
                        <w:bottom w:val="none" w:sz="0" w:space="0" w:color="auto"/>
                        <w:right w:val="none" w:sz="0" w:space="0" w:color="auto"/>
                      </w:divBdr>
                    </w:div>
                  </w:divsChild>
                </w:div>
                <w:div w:id="730231130">
                  <w:marLeft w:val="0"/>
                  <w:marRight w:val="0"/>
                  <w:marTop w:val="0"/>
                  <w:marBottom w:val="0"/>
                  <w:divBdr>
                    <w:top w:val="none" w:sz="0" w:space="0" w:color="auto"/>
                    <w:left w:val="none" w:sz="0" w:space="0" w:color="auto"/>
                    <w:bottom w:val="none" w:sz="0" w:space="0" w:color="auto"/>
                    <w:right w:val="none" w:sz="0" w:space="0" w:color="auto"/>
                  </w:divBdr>
                  <w:divsChild>
                    <w:div w:id="741829230">
                      <w:marLeft w:val="0"/>
                      <w:marRight w:val="0"/>
                      <w:marTop w:val="0"/>
                      <w:marBottom w:val="0"/>
                      <w:divBdr>
                        <w:top w:val="none" w:sz="0" w:space="0" w:color="auto"/>
                        <w:left w:val="none" w:sz="0" w:space="0" w:color="auto"/>
                        <w:bottom w:val="none" w:sz="0" w:space="0" w:color="auto"/>
                        <w:right w:val="none" w:sz="0" w:space="0" w:color="auto"/>
                      </w:divBdr>
                    </w:div>
                  </w:divsChild>
                </w:div>
                <w:div w:id="774793716">
                  <w:marLeft w:val="0"/>
                  <w:marRight w:val="0"/>
                  <w:marTop w:val="0"/>
                  <w:marBottom w:val="0"/>
                  <w:divBdr>
                    <w:top w:val="none" w:sz="0" w:space="0" w:color="auto"/>
                    <w:left w:val="none" w:sz="0" w:space="0" w:color="auto"/>
                    <w:bottom w:val="none" w:sz="0" w:space="0" w:color="auto"/>
                    <w:right w:val="none" w:sz="0" w:space="0" w:color="auto"/>
                  </w:divBdr>
                  <w:divsChild>
                    <w:div w:id="696588478">
                      <w:marLeft w:val="0"/>
                      <w:marRight w:val="0"/>
                      <w:marTop w:val="0"/>
                      <w:marBottom w:val="0"/>
                      <w:divBdr>
                        <w:top w:val="none" w:sz="0" w:space="0" w:color="auto"/>
                        <w:left w:val="none" w:sz="0" w:space="0" w:color="auto"/>
                        <w:bottom w:val="none" w:sz="0" w:space="0" w:color="auto"/>
                        <w:right w:val="none" w:sz="0" w:space="0" w:color="auto"/>
                      </w:divBdr>
                    </w:div>
                  </w:divsChild>
                </w:div>
                <w:div w:id="775364101">
                  <w:marLeft w:val="0"/>
                  <w:marRight w:val="0"/>
                  <w:marTop w:val="0"/>
                  <w:marBottom w:val="0"/>
                  <w:divBdr>
                    <w:top w:val="none" w:sz="0" w:space="0" w:color="auto"/>
                    <w:left w:val="none" w:sz="0" w:space="0" w:color="auto"/>
                    <w:bottom w:val="none" w:sz="0" w:space="0" w:color="auto"/>
                    <w:right w:val="none" w:sz="0" w:space="0" w:color="auto"/>
                  </w:divBdr>
                  <w:divsChild>
                    <w:div w:id="650450163">
                      <w:marLeft w:val="0"/>
                      <w:marRight w:val="0"/>
                      <w:marTop w:val="0"/>
                      <w:marBottom w:val="0"/>
                      <w:divBdr>
                        <w:top w:val="none" w:sz="0" w:space="0" w:color="auto"/>
                        <w:left w:val="none" w:sz="0" w:space="0" w:color="auto"/>
                        <w:bottom w:val="none" w:sz="0" w:space="0" w:color="auto"/>
                        <w:right w:val="none" w:sz="0" w:space="0" w:color="auto"/>
                      </w:divBdr>
                    </w:div>
                  </w:divsChild>
                </w:div>
                <w:div w:id="777411659">
                  <w:marLeft w:val="0"/>
                  <w:marRight w:val="0"/>
                  <w:marTop w:val="0"/>
                  <w:marBottom w:val="0"/>
                  <w:divBdr>
                    <w:top w:val="none" w:sz="0" w:space="0" w:color="auto"/>
                    <w:left w:val="none" w:sz="0" w:space="0" w:color="auto"/>
                    <w:bottom w:val="none" w:sz="0" w:space="0" w:color="auto"/>
                    <w:right w:val="none" w:sz="0" w:space="0" w:color="auto"/>
                  </w:divBdr>
                  <w:divsChild>
                    <w:div w:id="1193299881">
                      <w:marLeft w:val="0"/>
                      <w:marRight w:val="0"/>
                      <w:marTop w:val="0"/>
                      <w:marBottom w:val="0"/>
                      <w:divBdr>
                        <w:top w:val="none" w:sz="0" w:space="0" w:color="auto"/>
                        <w:left w:val="none" w:sz="0" w:space="0" w:color="auto"/>
                        <w:bottom w:val="none" w:sz="0" w:space="0" w:color="auto"/>
                        <w:right w:val="none" w:sz="0" w:space="0" w:color="auto"/>
                      </w:divBdr>
                    </w:div>
                  </w:divsChild>
                </w:div>
                <w:div w:id="801920055">
                  <w:marLeft w:val="0"/>
                  <w:marRight w:val="0"/>
                  <w:marTop w:val="0"/>
                  <w:marBottom w:val="0"/>
                  <w:divBdr>
                    <w:top w:val="none" w:sz="0" w:space="0" w:color="auto"/>
                    <w:left w:val="none" w:sz="0" w:space="0" w:color="auto"/>
                    <w:bottom w:val="none" w:sz="0" w:space="0" w:color="auto"/>
                    <w:right w:val="none" w:sz="0" w:space="0" w:color="auto"/>
                  </w:divBdr>
                  <w:divsChild>
                    <w:div w:id="297996894">
                      <w:marLeft w:val="0"/>
                      <w:marRight w:val="0"/>
                      <w:marTop w:val="0"/>
                      <w:marBottom w:val="0"/>
                      <w:divBdr>
                        <w:top w:val="none" w:sz="0" w:space="0" w:color="auto"/>
                        <w:left w:val="none" w:sz="0" w:space="0" w:color="auto"/>
                        <w:bottom w:val="none" w:sz="0" w:space="0" w:color="auto"/>
                        <w:right w:val="none" w:sz="0" w:space="0" w:color="auto"/>
                      </w:divBdr>
                    </w:div>
                  </w:divsChild>
                </w:div>
                <w:div w:id="854924380">
                  <w:marLeft w:val="0"/>
                  <w:marRight w:val="0"/>
                  <w:marTop w:val="0"/>
                  <w:marBottom w:val="0"/>
                  <w:divBdr>
                    <w:top w:val="none" w:sz="0" w:space="0" w:color="auto"/>
                    <w:left w:val="none" w:sz="0" w:space="0" w:color="auto"/>
                    <w:bottom w:val="none" w:sz="0" w:space="0" w:color="auto"/>
                    <w:right w:val="none" w:sz="0" w:space="0" w:color="auto"/>
                  </w:divBdr>
                  <w:divsChild>
                    <w:div w:id="1964648749">
                      <w:marLeft w:val="0"/>
                      <w:marRight w:val="0"/>
                      <w:marTop w:val="0"/>
                      <w:marBottom w:val="0"/>
                      <w:divBdr>
                        <w:top w:val="none" w:sz="0" w:space="0" w:color="auto"/>
                        <w:left w:val="none" w:sz="0" w:space="0" w:color="auto"/>
                        <w:bottom w:val="none" w:sz="0" w:space="0" w:color="auto"/>
                        <w:right w:val="none" w:sz="0" w:space="0" w:color="auto"/>
                      </w:divBdr>
                    </w:div>
                  </w:divsChild>
                </w:div>
                <w:div w:id="867989929">
                  <w:marLeft w:val="0"/>
                  <w:marRight w:val="0"/>
                  <w:marTop w:val="0"/>
                  <w:marBottom w:val="0"/>
                  <w:divBdr>
                    <w:top w:val="none" w:sz="0" w:space="0" w:color="auto"/>
                    <w:left w:val="none" w:sz="0" w:space="0" w:color="auto"/>
                    <w:bottom w:val="none" w:sz="0" w:space="0" w:color="auto"/>
                    <w:right w:val="none" w:sz="0" w:space="0" w:color="auto"/>
                  </w:divBdr>
                  <w:divsChild>
                    <w:div w:id="38239065">
                      <w:marLeft w:val="0"/>
                      <w:marRight w:val="0"/>
                      <w:marTop w:val="0"/>
                      <w:marBottom w:val="0"/>
                      <w:divBdr>
                        <w:top w:val="none" w:sz="0" w:space="0" w:color="auto"/>
                        <w:left w:val="none" w:sz="0" w:space="0" w:color="auto"/>
                        <w:bottom w:val="none" w:sz="0" w:space="0" w:color="auto"/>
                        <w:right w:val="none" w:sz="0" w:space="0" w:color="auto"/>
                      </w:divBdr>
                    </w:div>
                  </w:divsChild>
                </w:div>
                <w:div w:id="888030132">
                  <w:marLeft w:val="0"/>
                  <w:marRight w:val="0"/>
                  <w:marTop w:val="0"/>
                  <w:marBottom w:val="0"/>
                  <w:divBdr>
                    <w:top w:val="none" w:sz="0" w:space="0" w:color="auto"/>
                    <w:left w:val="none" w:sz="0" w:space="0" w:color="auto"/>
                    <w:bottom w:val="none" w:sz="0" w:space="0" w:color="auto"/>
                    <w:right w:val="none" w:sz="0" w:space="0" w:color="auto"/>
                  </w:divBdr>
                  <w:divsChild>
                    <w:div w:id="1481920576">
                      <w:marLeft w:val="0"/>
                      <w:marRight w:val="0"/>
                      <w:marTop w:val="0"/>
                      <w:marBottom w:val="0"/>
                      <w:divBdr>
                        <w:top w:val="none" w:sz="0" w:space="0" w:color="auto"/>
                        <w:left w:val="none" w:sz="0" w:space="0" w:color="auto"/>
                        <w:bottom w:val="none" w:sz="0" w:space="0" w:color="auto"/>
                        <w:right w:val="none" w:sz="0" w:space="0" w:color="auto"/>
                      </w:divBdr>
                    </w:div>
                  </w:divsChild>
                </w:div>
                <w:div w:id="891312186">
                  <w:marLeft w:val="0"/>
                  <w:marRight w:val="0"/>
                  <w:marTop w:val="0"/>
                  <w:marBottom w:val="0"/>
                  <w:divBdr>
                    <w:top w:val="none" w:sz="0" w:space="0" w:color="auto"/>
                    <w:left w:val="none" w:sz="0" w:space="0" w:color="auto"/>
                    <w:bottom w:val="none" w:sz="0" w:space="0" w:color="auto"/>
                    <w:right w:val="none" w:sz="0" w:space="0" w:color="auto"/>
                  </w:divBdr>
                  <w:divsChild>
                    <w:div w:id="1139952770">
                      <w:marLeft w:val="0"/>
                      <w:marRight w:val="0"/>
                      <w:marTop w:val="0"/>
                      <w:marBottom w:val="0"/>
                      <w:divBdr>
                        <w:top w:val="none" w:sz="0" w:space="0" w:color="auto"/>
                        <w:left w:val="none" w:sz="0" w:space="0" w:color="auto"/>
                        <w:bottom w:val="none" w:sz="0" w:space="0" w:color="auto"/>
                        <w:right w:val="none" w:sz="0" w:space="0" w:color="auto"/>
                      </w:divBdr>
                    </w:div>
                  </w:divsChild>
                </w:div>
                <w:div w:id="902256530">
                  <w:marLeft w:val="0"/>
                  <w:marRight w:val="0"/>
                  <w:marTop w:val="0"/>
                  <w:marBottom w:val="0"/>
                  <w:divBdr>
                    <w:top w:val="none" w:sz="0" w:space="0" w:color="auto"/>
                    <w:left w:val="none" w:sz="0" w:space="0" w:color="auto"/>
                    <w:bottom w:val="none" w:sz="0" w:space="0" w:color="auto"/>
                    <w:right w:val="none" w:sz="0" w:space="0" w:color="auto"/>
                  </w:divBdr>
                  <w:divsChild>
                    <w:div w:id="1405567822">
                      <w:marLeft w:val="0"/>
                      <w:marRight w:val="0"/>
                      <w:marTop w:val="0"/>
                      <w:marBottom w:val="0"/>
                      <w:divBdr>
                        <w:top w:val="none" w:sz="0" w:space="0" w:color="auto"/>
                        <w:left w:val="none" w:sz="0" w:space="0" w:color="auto"/>
                        <w:bottom w:val="none" w:sz="0" w:space="0" w:color="auto"/>
                        <w:right w:val="none" w:sz="0" w:space="0" w:color="auto"/>
                      </w:divBdr>
                    </w:div>
                  </w:divsChild>
                </w:div>
                <w:div w:id="918906579">
                  <w:marLeft w:val="0"/>
                  <w:marRight w:val="0"/>
                  <w:marTop w:val="0"/>
                  <w:marBottom w:val="0"/>
                  <w:divBdr>
                    <w:top w:val="none" w:sz="0" w:space="0" w:color="auto"/>
                    <w:left w:val="none" w:sz="0" w:space="0" w:color="auto"/>
                    <w:bottom w:val="none" w:sz="0" w:space="0" w:color="auto"/>
                    <w:right w:val="none" w:sz="0" w:space="0" w:color="auto"/>
                  </w:divBdr>
                  <w:divsChild>
                    <w:div w:id="25300017">
                      <w:marLeft w:val="0"/>
                      <w:marRight w:val="0"/>
                      <w:marTop w:val="0"/>
                      <w:marBottom w:val="0"/>
                      <w:divBdr>
                        <w:top w:val="none" w:sz="0" w:space="0" w:color="auto"/>
                        <w:left w:val="none" w:sz="0" w:space="0" w:color="auto"/>
                        <w:bottom w:val="none" w:sz="0" w:space="0" w:color="auto"/>
                        <w:right w:val="none" w:sz="0" w:space="0" w:color="auto"/>
                      </w:divBdr>
                    </w:div>
                  </w:divsChild>
                </w:div>
                <w:div w:id="928006002">
                  <w:marLeft w:val="0"/>
                  <w:marRight w:val="0"/>
                  <w:marTop w:val="0"/>
                  <w:marBottom w:val="0"/>
                  <w:divBdr>
                    <w:top w:val="none" w:sz="0" w:space="0" w:color="auto"/>
                    <w:left w:val="none" w:sz="0" w:space="0" w:color="auto"/>
                    <w:bottom w:val="none" w:sz="0" w:space="0" w:color="auto"/>
                    <w:right w:val="none" w:sz="0" w:space="0" w:color="auto"/>
                  </w:divBdr>
                  <w:divsChild>
                    <w:div w:id="221409376">
                      <w:marLeft w:val="0"/>
                      <w:marRight w:val="0"/>
                      <w:marTop w:val="0"/>
                      <w:marBottom w:val="0"/>
                      <w:divBdr>
                        <w:top w:val="none" w:sz="0" w:space="0" w:color="auto"/>
                        <w:left w:val="none" w:sz="0" w:space="0" w:color="auto"/>
                        <w:bottom w:val="none" w:sz="0" w:space="0" w:color="auto"/>
                        <w:right w:val="none" w:sz="0" w:space="0" w:color="auto"/>
                      </w:divBdr>
                    </w:div>
                  </w:divsChild>
                </w:div>
                <w:div w:id="931157636">
                  <w:marLeft w:val="0"/>
                  <w:marRight w:val="0"/>
                  <w:marTop w:val="0"/>
                  <w:marBottom w:val="0"/>
                  <w:divBdr>
                    <w:top w:val="none" w:sz="0" w:space="0" w:color="auto"/>
                    <w:left w:val="none" w:sz="0" w:space="0" w:color="auto"/>
                    <w:bottom w:val="none" w:sz="0" w:space="0" w:color="auto"/>
                    <w:right w:val="none" w:sz="0" w:space="0" w:color="auto"/>
                  </w:divBdr>
                  <w:divsChild>
                    <w:div w:id="1955089722">
                      <w:marLeft w:val="0"/>
                      <w:marRight w:val="0"/>
                      <w:marTop w:val="0"/>
                      <w:marBottom w:val="0"/>
                      <w:divBdr>
                        <w:top w:val="none" w:sz="0" w:space="0" w:color="auto"/>
                        <w:left w:val="none" w:sz="0" w:space="0" w:color="auto"/>
                        <w:bottom w:val="none" w:sz="0" w:space="0" w:color="auto"/>
                        <w:right w:val="none" w:sz="0" w:space="0" w:color="auto"/>
                      </w:divBdr>
                    </w:div>
                  </w:divsChild>
                </w:div>
                <w:div w:id="943923711">
                  <w:marLeft w:val="0"/>
                  <w:marRight w:val="0"/>
                  <w:marTop w:val="0"/>
                  <w:marBottom w:val="0"/>
                  <w:divBdr>
                    <w:top w:val="none" w:sz="0" w:space="0" w:color="auto"/>
                    <w:left w:val="none" w:sz="0" w:space="0" w:color="auto"/>
                    <w:bottom w:val="none" w:sz="0" w:space="0" w:color="auto"/>
                    <w:right w:val="none" w:sz="0" w:space="0" w:color="auto"/>
                  </w:divBdr>
                  <w:divsChild>
                    <w:div w:id="1293556446">
                      <w:marLeft w:val="0"/>
                      <w:marRight w:val="0"/>
                      <w:marTop w:val="0"/>
                      <w:marBottom w:val="0"/>
                      <w:divBdr>
                        <w:top w:val="none" w:sz="0" w:space="0" w:color="auto"/>
                        <w:left w:val="none" w:sz="0" w:space="0" w:color="auto"/>
                        <w:bottom w:val="none" w:sz="0" w:space="0" w:color="auto"/>
                        <w:right w:val="none" w:sz="0" w:space="0" w:color="auto"/>
                      </w:divBdr>
                    </w:div>
                  </w:divsChild>
                </w:div>
                <w:div w:id="959334989">
                  <w:marLeft w:val="0"/>
                  <w:marRight w:val="0"/>
                  <w:marTop w:val="0"/>
                  <w:marBottom w:val="0"/>
                  <w:divBdr>
                    <w:top w:val="none" w:sz="0" w:space="0" w:color="auto"/>
                    <w:left w:val="none" w:sz="0" w:space="0" w:color="auto"/>
                    <w:bottom w:val="none" w:sz="0" w:space="0" w:color="auto"/>
                    <w:right w:val="none" w:sz="0" w:space="0" w:color="auto"/>
                  </w:divBdr>
                  <w:divsChild>
                    <w:div w:id="1751269232">
                      <w:marLeft w:val="0"/>
                      <w:marRight w:val="0"/>
                      <w:marTop w:val="0"/>
                      <w:marBottom w:val="0"/>
                      <w:divBdr>
                        <w:top w:val="none" w:sz="0" w:space="0" w:color="auto"/>
                        <w:left w:val="none" w:sz="0" w:space="0" w:color="auto"/>
                        <w:bottom w:val="none" w:sz="0" w:space="0" w:color="auto"/>
                        <w:right w:val="none" w:sz="0" w:space="0" w:color="auto"/>
                      </w:divBdr>
                    </w:div>
                  </w:divsChild>
                </w:div>
                <w:div w:id="980187628">
                  <w:marLeft w:val="0"/>
                  <w:marRight w:val="0"/>
                  <w:marTop w:val="0"/>
                  <w:marBottom w:val="0"/>
                  <w:divBdr>
                    <w:top w:val="none" w:sz="0" w:space="0" w:color="auto"/>
                    <w:left w:val="none" w:sz="0" w:space="0" w:color="auto"/>
                    <w:bottom w:val="none" w:sz="0" w:space="0" w:color="auto"/>
                    <w:right w:val="none" w:sz="0" w:space="0" w:color="auto"/>
                  </w:divBdr>
                  <w:divsChild>
                    <w:div w:id="2021353457">
                      <w:marLeft w:val="0"/>
                      <w:marRight w:val="0"/>
                      <w:marTop w:val="0"/>
                      <w:marBottom w:val="0"/>
                      <w:divBdr>
                        <w:top w:val="none" w:sz="0" w:space="0" w:color="auto"/>
                        <w:left w:val="none" w:sz="0" w:space="0" w:color="auto"/>
                        <w:bottom w:val="none" w:sz="0" w:space="0" w:color="auto"/>
                        <w:right w:val="none" w:sz="0" w:space="0" w:color="auto"/>
                      </w:divBdr>
                    </w:div>
                  </w:divsChild>
                </w:div>
                <w:div w:id="991980881">
                  <w:marLeft w:val="0"/>
                  <w:marRight w:val="0"/>
                  <w:marTop w:val="0"/>
                  <w:marBottom w:val="0"/>
                  <w:divBdr>
                    <w:top w:val="none" w:sz="0" w:space="0" w:color="auto"/>
                    <w:left w:val="none" w:sz="0" w:space="0" w:color="auto"/>
                    <w:bottom w:val="none" w:sz="0" w:space="0" w:color="auto"/>
                    <w:right w:val="none" w:sz="0" w:space="0" w:color="auto"/>
                  </w:divBdr>
                  <w:divsChild>
                    <w:div w:id="2123453127">
                      <w:marLeft w:val="0"/>
                      <w:marRight w:val="0"/>
                      <w:marTop w:val="0"/>
                      <w:marBottom w:val="0"/>
                      <w:divBdr>
                        <w:top w:val="none" w:sz="0" w:space="0" w:color="auto"/>
                        <w:left w:val="none" w:sz="0" w:space="0" w:color="auto"/>
                        <w:bottom w:val="none" w:sz="0" w:space="0" w:color="auto"/>
                        <w:right w:val="none" w:sz="0" w:space="0" w:color="auto"/>
                      </w:divBdr>
                    </w:div>
                  </w:divsChild>
                </w:div>
                <w:div w:id="1002197061">
                  <w:marLeft w:val="0"/>
                  <w:marRight w:val="0"/>
                  <w:marTop w:val="0"/>
                  <w:marBottom w:val="0"/>
                  <w:divBdr>
                    <w:top w:val="none" w:sz="0" w:space="0" w:color="auto"/>
                    <w:left w:val="none" w:sz="0" w:space="0" w:color="auto"/>
                    <w:bottom w:val="none" w:sz="0" w:space="0" w:color="auto"/>
                    <w:right w:val="none" w:sz="0" w:space="0" w:color="auto"/>
                  </w:divBdr>
                  <w:divsChild>
                    <w:div w:id="23099425">
                      <w:marLeft w:val="0"/>
                      <w:marRight w:val="0"/>
                      <w:marTop w:val="0"/>
                      <w:marBottom w:val="0"/>
                      <w:divBdr>
                        <w:top w:val="none" w:sz="0" w:space="0" w:color="auto"/>
                        <w:left w:val="none" w:sz="0" w:space="0" w:color="auto"/>
                        <w:bottom w:val="none" w:sz="0" w:space="0" w:color="auto"/>
                        <w:right w:val="none" w:sz="0" w:space="0" w:color="auto"/>
                      </w:divBdr>
                    </w:div>
                  </w:divsChild>
                </w:div>
                <w:div w:id="1014454785">
                  <w:marLeft w:val="0"/>
                  <w:marRight w:val="0"/>
                  <w:marTop w:val="0"/>
                  <w:marBottom w:val="0"/>
                  <w:divBdr>
                    <w:top w:val="none" w:sz="0" w:space="0" w:color="auto"/>
                    <w:left w:val="none" w:sz="0" w:space="0" w:color="auto"/>
                    <w:bottom w:val="none" w:sz="0" w:space="0" w:color="auto"/>
                    <w:right w:val="none" w:sz="0" w:space="0" w:color="auto"/>
                  </w:divBdr>
                  <w:divsChild>
                    <w:div w:id="1153256295">
                      <w:marLeft w:val="0"/>
                      <w:marRight w:val="0"/>
                      <w:marTop w:val="0"/>
                      <w:marBottom w:val="0"/>
                      <w:divBdr>
                        <w:top w:val="none" w:sz="0" w:space="0" w:color="auto"/>
                        <w:left w:val="none" w:sz="0" w:space="0" w:color="auto"/>
                        <w:bottom w:val="none" w:sz="0" w:space="0" w:color="auto"/>
                        <w:right w:val="none" w:sz="0" w:space="0" w:color="auto"/>
                      </w:divBdr>
                    </w:div>
                  </w:divsChild>
                </w:div>
                <w:div w:id="1016155778">
                  <w:marLeft w:val="0"/>
                  <w:marRight w:val="0"/>
                  <w:marTop w:val="0"/>
                  <w:marBottom w:val="0"/>
                  <w:divBdr>
                    <w:top w:val="none" w:sz="0" w:space="0" w:color="auto"/>
                    <w:left w:val="none" w:sz="0" w:space="0" w:color="auto"/>
                    <w:bottom w:val="none" w:sz="0" w:space="0" w:color="auto"/>
                    <w:right w:val="none" w:sz="0" w:space="0" w:color="auto"/>
                  </w:divBdr>
                  <w:divsChild>
                    <w:div w:id="1337804016">
                      <w:marLeft w:val="0"/>
                      <w:marRight w:val="0"/>
                      <w:marTop w:val="0"/>
                      <w:marBottom w:val="0"/>
                      <w:divBdr>
                        <w:top w:val="none" w:sz="0" w:space="0" w:color="auto"/>
                        <w:left w:val="none" w:sz="0" w:space="0" w:color="auto"/>
                        <w:bottom w:val="none" w:sz="0" w:space="0" w:color="auto"/>
                        <w:right w:val="none" w:sz="0" w:space="0" w:color="auto"/>
                      </w:divBdr>
                    </w:div>
                  </w:divsChild>
                </w:div>
                <w:div w:id="1043866905">
                  <w:marLeft w:val="0"/>
                  <w:marRight w:val="0"/>
                  <w:marTop w:val="0"/>
                  <w:marBottom w:val="0"/>
                  <w:divBdr>
                    <w:top w:val="none" w:sz="0" w:space="0" w:color="auto"/>
                    <w:left w:val="none" w:sz="0" w:space="0" w:color="auto"/>
                    <w:bottom w:val="none" w:sz="0" w:space="0" w:color="auto"/>
                    <w:right w:val="none" w:sz="0" w:space="0" w:color="auto"/>
                  </w:divBdr>
                  <w:divsChild>
                    <w:div w:id="1906795058">
                      <w:marLeft w:val="0"/>
                      <w:marRight w:val="0"/>
                      <w:marTop w:val="0"/>
                      <w:marBottom w:val="0"/>
                      <w:divBdr>
                        <w:top w:val="none" w:sz="0" w:space="0" w:color="auto"/>
                        <w:left w:val="none" w:sz="0" w:space="0" w:color="auto"/>
                        <w:bottom w:val="none" w:sz="0" w:space="0" w:color="auto"/>
                        <w:right w:val="none" w:sz="0" w:space="0" w:color="auto"/>
                      </w:divBdr>
                    </w:div>
                  </w:divsChild>
                </w:div>
                <w:div w:id="1067218468">
                  <w:marLeft w:val="0"/>
                  <w:marRight w:val="0"/>
                  <w:marTop w:val="0"/>
                  <w:marBottom w:val="0"/>
                  <w:divBdr>
                    <w:top w:val="none" w:sz="0" w:space="0" w:color="auto"/>
                    <w:left w:val="none" w:sz="0" w:space="0" w:color="auto"/>
                    <w:bottom w:val="none" w:sz="0" w:space="0" w:color="auto"/>
                    <w:right w:val="none" w:sz="0" w:space="0" w:color="auto"/>
                  </w:divBdr>
                  <w:divsChild>
                    <w:div w:id="209147248">
                      <w:marLeft w:val="0"/>
                      <w:marRight w:val="0"/>
                      <w:marTop w:val="0"/>
                      <w:marBottom w:val="0"/>
                      <w:divBdr>
                        <w:top w:val="none" w:sz="0" w:space="0" w:color="auto"/>
                        <w:left w:val="none" w:sz="0" w:space="0" w:color="auto"/>
                        <w:bottom w:val="none" w:sz="0" w:space="0" w:color="auto"/>
                        <w:right w:val="none" w:sz="0" w:space="0" w:color="auto"/>
                      </w:divBdr>
                    </w:div>
                  </w:divsChild>
                </w:div>
                <w:div w:id="1070925049">
                  <w:marLeft w:val="0"/>
                  <w:marRight w:val="0"/>
                  <w:marTop w:val="0"/>
                  <w:marBottom w:val="0"/>
                  <w:divBdr>
                    <w:top w:val="none" w:sz="0" w:space="0" w:color="auto"/>
                    <w:left w:val="none" w:sz="0" w:space="0" w:color="auto"/>
                    <w:bottom w:val="none" w:sz="0" w:space="0" w:color="auto"/>
                    <w:right w:val="none" w:sz="0" w:space="0" w:color="auto"/>
                  </w:divBdr>
                  <w:divsChild>
                    <w:div w:id="125785386">
                      <w:marLeft w:val="0"/>
                      <w:marRight w:val="0"/>
                      <w:marTop w:val="0"/>
                      <w:marBottom w:val="0"/>
                      <w:divBdr>
                        <w:top w:val="none" w:sz="0" w:space="0" w:color="auto"/>
                        <w:left w:val="none" w:sz="0" w:space="0" w:color="auto"/>
                        <w:bottom w:val="none" w:sz="0" w:space="0" w:color="auto"/>
                        <w:right w:val="none" w:sz="0" w:space="0" w:color="auto"/>
                      </w:divBdr>
                    </w:div>
                  </w:divsChild>
                </w:div>
                <w:div w:id="1111706154">
                  <w:marLeft w:val="0"/>
                  <w:marRight w:val="0"/>
                  <w:marTop w:val="0"/>
                  <w:marBottom w:val="0"/>
                  <w:divBdr>
                    <w:top w:val="none" w:sz="0" w:space="0" w:color="auto"/>
                    <w:left w:val="none" w:sz="0" w:space="0" w:color="auto"/>
                    <w:bottom w:val="none" w:sz="0" w:space="0" w:color="auto"/>
                    <w:right w:val="none" w:sz="0" w:space="0" w:color="auto"/>
                  </w:divBdr>
                  <w:divsChild>
                    <w:div w:id="1880432297">
                      <w:marLeft w:val="0"/>
                      <w:marRight w:val="0"/>
                      <w:marTop w:val="0"/>
                      <w:marBottom w:val="0"/>
                      <w:divBdr>
                        <w:top w:val="none" w:sz="0" w:space="0" w:color="auto"/>
                        <w:left w:val="none" w:sz="0" w:space="0" w:color="auto"/>
                        <w:bottom w:val="none" w:sz="0" w:space="0" w:color="auto"/>
                        <w:right w:val="none" w:sz="0" w:space="0" w:color="auto"/>
                      </w:divBdr>
                    </w:div>
                  </w:divsChild>
                </w:div>
                <w:div w:id="1117527847">
                  <w:marLeft w:val="0"/>
                  <w:marRight w:val="0"/>
                  <w:marTop w:val="0"/>
                  <w:marBottom w:val="0"/>
                  <w:divBdr>
                    <w:top w:val="none" w:sz="0" w:space="0" w:color="auto"/>
                    <w:left w:val="none" w:sz="0" w:space="0" w:color="auto"/>
                    <w:bottom w:val="none" w:sz="0" w:space="0" w:color="auto"/>
                    <w:right w:val="none" w:sz="0" w:space="0" w:color="auto"/>
                  </w:divBdr>
                  <w:divsChild>
                    <w:div w:id="1062489008">
                      <w:marLeft w:val="0"/>
                      <w:marRight w:val="0"/>
                      <w:marTop w:val="0"/>
                      <w:marBottom w:val="0"/>
                      <w:divBdr>
                        <w:top w:val="none" w:sz="0" w:space="0" w:color="auto"/>
                        <w:left w:val="none" w:sz="0" w:space="0" w:color="auto"/>
                        <w:bottom w:val="none" w:sz="0" w:space="0" w:color="auto"/>
                        <w:right w:val="none" w:sz="0" w:space="0" w:color="auto"/>
                      </w:divBdr>
                    </w:div>
                  </w:divsChild>
                </w:div>
                <w:div w:id="1117918633">
                  <w:marLeft w:val="0"/>
                  <w:marRight w:val="0"/>
                  <w:marTop w:val="0"/>
                  <w:marBottom w:val="0"/>
                  <w:divBdr>
                    <w:top w:val="none" w:sz="0" w:space="0" w:color="auto"/>
                    <w:left w:val="none" w:sz="0" w:space="0" w:color="auto"/>
                    <w:bottom w:val="none" w:sz="0" w:space="0" w:color="auto"/>
                    <w:right w:val="none" w:sz="0" w:space="0" w:color="auto"/>
                  </w:divBdr>
                  <w:divsChild>
                    <w:div w:id="849878640">
                      <w:marLeft w:val="0"/>
                      <w:marRight w:val="0"/>
                      <w:marTop w:val="0"/>
                      <w:marBottom w:val="0"/>
                      <w:divBdr>
                        <w:top w:val="none" w:sz="0" w:space="0" w:color="auto"/>
                        <w:left w:val="none" w:sz="0" w:space="0" w:color="auto"/>
                        <w:bottom w:val="none" w:sz="0" w:space="0" w:color="auto"/>
                        <w:right w:val="none" w:sz="0" w:space="0" w:color="auto"/>
                      </w:divBdr>
                    </w:div>
                  </w:divsChild>
                </w:div>
                <w:div w:id="1163740132">
                  <w:marLeft w:val="0"/>
                  <w:marRight w:val="0"/>
                  <w:marTop w:val="0"/>
                  <w:marBottom w:val="0"/>
                  <w:divBdr>
                    <w:top w:val="none" w:sz="0" w:space="0" w:color="auto"/>
                    <w:left w:val="none" w:sz="0" w:space="0" w:color="auto"/>
                    <w:bottom w:val="none" w:sz="0" w:space="0" w:color="auto"/>
                    <w:right w:val="none" w:sz="0" w:space="0" w:color="auto"/>
                  </w:divBdr>
                  <w:divsChild>
                    <w:div w:id="17702182">
                      <w:marLeft w:val="0"/>
                      <w:marRight w:val="0"/>
                      <w:marTop w:val="0"/>
                      <w:marBottom w:val="0"/>
                      <w:divBdr>
                        <w:top w:val="none" w:sz="0" w:space="0" w:color="auto"/>
                        <w:left w:val="none" w:sz="0" w:space="0" w:color="auto"/>
                        <w:bottom w:val="none" w:sz="0" w:space="0" w:color="auto"/>
                        <w:right w:val="none" w:sz="0" w:space="0" w:color="auto"/>
                      </w:divBdr>
                    </w:div>
                  </w:divsChild>
                </w:div>
                <w:div w:id="1224559581">
                  <w:marLeft w:val="0"/>
                  <w:marRight w:val="0"/>
                  <w:marTop w:val="0"/>
                  <w:marBottom w:val="0"/>
                  <w:divBdr>
                    <w:top w:val="none" w:sz="0" w:space="0" w:color="auto"/>
                    <w:left w:val="none" w:sz="0" w:space="0" w:color="auto"/>
                    <w:bottom w:val="none" w:sz="0" w:space="0" w:color="auto"/>
                    <w:right w:val="none" w:sz="0" w:space="0" w:color="auto"/>
                  </w:divBdr>
                  <w:divsChild>
                    <w:div w:id="894971245">
                      <w:marLeft w:val="0"/>
                      <w:marRight w:val="0"/>
                      <w:marTop w:val="0"/>
                      <w:marBottom w:val="0"/>
                      <w:divBdr>
                        <w:top w:val="none" w:sz="0" w:space="0" w:color="auto"/>
                        <w:left w:val="none" w:sz="0" w:space="0" w:color="auto"/>
                        <w:bottom w:val="none" w:sz="0" w:space="0" w:color="auto"/>
                        <w:right w:val="none" w:sz="0" w:space="0" w:color="auto"/>
                      </w:divBdr>
                    </w:div>
                  </w:divsChild>
                </w:div>
                <w:div w:id="1237981196">
                  <w:marLeft w:val="0"/>
                  <w:marRight w:val="0"/>
                  <w:marTop w:val="0"/>
                  <w:marBottom w:val="0"/>
                  <w:divBdr>
                    <w:top w:val="none" w:sz="0" w:space="0" w:color="auto"/>
                    <w:left w:val="none" w:sz="0" w:space="0" w:color="auto"/>
                    <w:bottom w:val="none" w:sz="0" w:space="0" w:color="auto"/>
                    <w:right w:val="none" w:sz="0" w:space="0" w:color="auto"/>
                  </w:divBdr>
                  <w:divsChild>
                    <w:div w:id="476266706">
                      <w:marLeft w:val="0"/>
                      <w:marRight w:val="0"/>
                      <w:marTop w:val="0"/>
                      <w:marBottom w:val="0"/>
                      <w:divBdr>
                        <w:top w:val="none" w:sz="0" w:space="0" w:color="auto"/>
                        <w:left w:val="none" w:sz="0" w:space="0" w:color="auto"/>
                        <w:bottom w:val="none" w:sz="0" w:space="0" w:color="auto"/>
                        <w:right w:val="none" w:sz="0" w:space="0" w:color="auto"/>
                      </w:divBdr>
                    </w:div>
                  </w:divsChild>
                </w:div>
                <w:div w:id="1245795313">
                  <w:marLeft w:val="0"/>
                  <w:marRight w:val="0"/>
                  <w:marTop w:val="0"/>
                  <w:marBottom w:val="0"/>
                  <w:divBdr>
                    <w:top w:val="none" w:sz="0" w:space="0" w:color="auto"/>
                    <w:left w:val="none" w:sz="0" w:space="0" w:color="auto"/>
                    <w:bottom w:val="none" w:sz="0" w:space="0" w:color="auto"/>
                    <w:right w:val="none" w:sz="0" w:space="0" w:color="auto"/>
                  </w:divBdr>
                  <w:divsChild>
                    <w:div w:id="326370830">
                      <w:marLeft w:val="0"/>
                      <w:marRight w:val="0"/>
                      <w:marTop w:val="0"/>
                      <w:marBottom w:val="0"/>
                      <w:divBdr>
                        <w:top w:val="none" w:sz="0" w:space="0" w:color="auto"/>
                        <w:left w:val="none" w:sz="0" w:space="0" w:color="auto"/>
                        <w:bottom w:val="none" w:sz="0" w:space="0" w:color="auto"/>
                        <w:right w:val="none" w:sz="0" w:space="0" w:color="auto"/>
                      </w:divBdr>
                    </w:div>
                  </w:divsChild>
                </w:div>
                <w:div w:id="1275746321">
                  <w:marLeft w:val="0"/>
                  <w:marRight w:val="0"/>
                  <w:marTop w:val="0"/>
                  <w:marBottom w:val="0"/>
                  <w:divBdr>
                    <w:top w:val="none" w:sz="0" w:space="0" w:color="auto"/>
                    <w:left w:val="none" w:sz="0" w:space="0" w:color="auto"/>
                    <w:bottom w:val="none" w:sz="0" w:space="0" w:color="auto"/>
                    <w:right w:val="none" w:sz="0" w:space="0" w:color="auto"/>
                  </w:divBdr>
                  <w:divsChild>
                    <w:div w:id="170145564">
                      <w:marLeft w:val="0"/>
                      <w:marRight w:val="0"/>
                      <w:marTop w:val="0"/>
                      <w:marBottom w:val="0"/>
                      <w:divBdr>
                        <w:top w:val="none" w:sz="0" w:space="0" w:color="auto"/>
                        <w:left w:val="none" w:sz="0" w:space="0" w:color="auto"/>
                        <w:bottom w:val="none" w:sz="0" w:space="0" w:color="auto"/>
                        <w:right w:val="none" w:sz="0" w:space="0" w:color="auto"/>
                      </w:divBdr>
                    </w:div>
                  </w:divsChild>
                </w:div>
                <w:div w:id="1282344989">
                  <w:marLeft w:val="0"/>
                  <w:marRight w:val="0"/>
                  <w:marTop w:val="0"/>
                  <w:marBottom w:val="0"/>
                  <w:divBdr>
                    <w:top w:val="none" w:sz="0" w:space="0" w:color="auto"/>
                    <w:left w:val="none" w:sz="0" w:space="0" w:color="auto"/>
                    <w:bottom w:val="none" w:sz="0" w:space="0" w:color="auto"/>
                    <w:right w:val="none" w:sz="0" w:space="0" w:color="auto"/>
                  </w:divBdr>
                  <w:divsChild>
                    <w:div w:id="1154225115">
                      <w:marLeft w:val="0"/>
                      <w:marRight w:val="0"/>
                      <w:marTop w:val="0"/>
                      <w:marBottom w:val="0"/>
                      <w:divBdr>
                        <w:top w:val="none" w:sz="0" w:space="0" w:color="auto"/>
                        <w:left w:val="none" w:sz="0" w:space="0" w:color="auto"/>
                        <w:bottom w:val="none" w:sz="0" w:space="0" w:color="auto"/>
                        <w:right w:val="none" w:sz="0" w:space="0" w:color="auto"/>
                      </w:divBdr>
                    </w:div>
                  </w:divsChild>
                </w:div>
                <w:div w:id="1319075060">
                  <w:marLeft w:val="0"/>
                  <w:marRight w:val="0"/>
                  <w:marTop w:val="0"/>
                  <w:marBottom w:val="0"/>
                  <w:divBdr>
                    <w:top w:val="none" w:sz="0" w:space="0" w:color="auto"/>
                    <w:left w:val="none" w:sz="0" w:space="0" w:color="auto"/>
                    <w:bottom w:val="none" w:sz="0" w:space="0" w:color="auto"/>
                    <w:right w:val="none" w:sz="0" w:space="0" w:color="auto"/>
                  </w:divBdr>
                  <w:divsChild>
                    <w:div w:id="649403116">
                      <w:marLeft w:val="0"/>
                      <w:marRight w:val="0"/>
                      <w:marTop w:val="0"/>
                      <w:marBottom w:val="0"/>
                      <w:divBdr>
                        <w:top w:val="none" w:sz="0" w:space="0" w:color="auto"/>
                        <w:left w:val="none" w:sz="0" w:space="0" w:color="auto"/>
                        <w:bottom w:val="none" w:sz="0" w:space="0" w:color="auto"/>
                        <w:right w:val="none" w:sz="0" w:space="0" w:color="auto"/>
                      </w:divBdr>
                    </w:div>
                  </w:divsChild>
                </w:div>
                <w:div w:id="1323386574">
                  <w:marLeft w:val="0"/>
                  <w:marRight w:val="0"/>
                  <w:marTop w:val="0"/>
                  <w:marBottom w:val="0"/>
                  <w:divBdr>
                    <w:top w:val="none" w:sz="0" w:space="0" w:color="auto"/>
                    <w:left w:val="none" w:sz="0" w:space="0" w:color="auto"/>
                    <w:bottom w:val="none" w:sz="0" w:space="0" w:color="auto"/>
                    <w:right w:val="none" w:sz="0" w:space="0" w:color="auto"/>
                  </w:divBdr>
                  <w:divsChild>
                    <w:div w:id="779106226">
                      <w:marLeft w:val="0"/>
                      <w:marRight w:val="0"/>
                      <w:marTop w:val="0"/>
                      <w:marBottom w:val="0"/>
                      <w:divBdr>
                        <w:top w:val="none" w:sz="0" w:space="0" w:color="auto"/>
                        <w:left w:val="none" w:sz="0" w:space="0" w:color="auto"/>
                        <w:bottom w:val="none" w:sz="0" w:space="0" w:color="auto"/>
                        <w:right w:val="none" w:sz="0" w:space="0" w:color="auto"/>
                      </w:divBdr>
                    </w:div>
                  </w:divsChild>
                </w:div>
                <w:div w:id="1353846336">
                  <w:marLeft w:val="0"/>
                  <w:marRight w:val="0"/>
                  <w:marTop w:val="0"/>
                  <w:marBottom w:val="0"/>
                  <w:divBdr>
                    <w:top w:val="none" w:sz="0" w:space="0" w:color="auto"/>
                    <w:left w:val="none" w:sz="0" w:space="0" w:color="auto"/>
                    <w:bottom w:val="none" w:sz="0" w:space="0" w:color="auto"/>
                    <w:right w:val="none" w:sz="0" w:space="0" w:color="auto"/>
                  </w:divBdr>
                  <w:divsChild>
                    <w:div w:id="1305355639">
                      <w:marLeft w:val="0"/>
                      <w:marRight w:val="0"/>
                      <w:marTop w:val="0"/>
                      <w:marBottom w:val="0"/>
                      <w:divBdr>
                        <w:top w:val="none" w:sz="0" w:space="0" w:color="auto"/>
                        <w:left w:val="none" w:sz="0" w:space="0" w:color="auto"/>
                        <w:bottom w:val="none" w:sz="0" w:space="0" w:color="auto"/>
                        <w:right w:val="none" w:sz="0" w:space="0" w:color="auto"/>
                      </w:divBdr>
                    </w:div>
                  </w:divsChild>
                </w:div>
                <w:div w:id="1355302946">
                  <w:marLeft w:val="0"/>
                  <w:marRight w:val="0"/>
                  <w:marTop w:val="0"/>
                  <w:marBottom w:val="0"/>
                  <w:divBdr>
                    <w:top w:val="none" w:sz="0" w:space="0" w:color="auto"/>
                    <w:left w:val="none" w:sz="0" w:space="0" w:color="auto"/>
                    <w:bottom w:val="none" w:sz="0" w:space="0" w:color="auto"/>
                    <w:right w:val="none" w:sz="0" w:space="0" w:color="auto"/>
                  </w:divBdr>
                  <w:divsChild>
                    <w:div w:id="853227669">
                      <w:marLeft w:val="0"/>
                      <w:marRight w:val="0"/>
                      <w:marTop w:val="0"/>
                      <w:marBottom w:val="0"/>
                      <w:divBdr>
                        <w:top w:val="none" w:sz="0" w:space="0" w:color="auto"/>
                        <w:left w:val="none" w:sz="0" w:space="0" w:color="auto"/>
                        <w:bottom w:val="none" w:sz="0" w:space="0" w:color="auto"/>
                        <w:right w:val="none" w:sz="0" w:space="0" w:color="auto"/>
                      </w:divBdr>
                    </w:div>
                  </w:divsChild>
                </w:div>
                <w:div w:id="1357535312">
                  <w:marLeft w:val="0"/>
                  <w:marRight w:val="0"/>
                  <w:marTop w:val="0"/>
                  <w:marBottom w:val="0"/>
                  <w:divBdr>
                    <w:top w:val="none" w:sz="0" w:space="0" w:color="auto"/>
                    <w:left w:val="none" w:sz="0" w:space="0" w:color="auto"/>
                    <w:bottom w:val="none" w:sz="0" w:space="0" w:color="auto"/>
                    <w:right w:val="none" w:sz="0" w:space="0" w:color="auto"/>
                  </w:divBdr>
                  <w:divsChild>
                    <w:div w:id="369917236">
                      <w:marLeft w:val="0"/>
                      <w:marRight w:val="0"/>
                      <w:marTop w:val="0"/>
                      <w:marBottom w:val="0"/>
                      <w:divBdr>
                        <w:top w:val="none" w:sz="0" w:space="0" w:color="auto"/>
                        <w:left w:val="none" w:sz="0" w:space="0" w:color="auto"/>
                        <w:bottom w:val="none" w:sz="0" w:space="0" w:color="auto"/>
                        <w:right w:val="none" w:sz="0" w:space="0" w:color="auto"/>
                      </w:divBdr>
                    </w:div>
                  </w:divsChild>
                </w:div>
                <w:div w:id="1392389706">
                  <w:marLeft w:val="0"/>
                  <w:marRight w:val="0"/>
                  <w:marTop w:val="0"/>
                  <w:marBottom w:val="0"/>
                  <w:divBdr>
                    <w:top w:val="none" w:sz="0" w:space="0" w:color="auto"/>
                    <w:left w:val="none" w:sz="0" w:space="0" w:color="auto"/>
                    <w:bottom w:val="none" w:sz="0" w:space="0" w:color="auto"/>
                    <w:right w:val="none" w:sz="0" w:space="0" w:color="auto"/>
                  </w:divBdr>
                  <w:divsChild>
                    <w:div w:id="1297639643">
                      <w:marLeft w:val="0"/>
                      <w:marRight w:val="0"/>
                      <w:marTop w:val="0"/>
                      <w:marBottom w:val="0"/>
                      <w:divBdr>
                        <w:top w:val="none" w:sz="0" w:space="0" w:color="auto"/>
                        <w:left w:val="none" w:sz="0" w:space="0" w:color="auto"/>
                        <w:bottom w:val="none" w:sz="0" w:space="0" w:color="auto"/>
                        <w:right w:val="none" w:sz="0" w:space="0" w:color="auto"/>
                      </w:divBdr>
                    </w:div>
                  </w:divsChild>
                </w:div>
                <w:div w:id="1418595310">
                  <w:marLeft w:val="0"/>
                  <w:marRight w:val="0"/>
                  <w:marTop w:val="0"/>
                  <w:marBottom w:val="0"/>
                  <w:divBdr>
                    <w:top w:val="none" w:sz="0" w:space="0" w:color="auto"/>
                    <w:left w:val="none" w:sz="0" w:space="0" w:color="auto"/>
                    <w:bottom w:val="none" w:sz="0" w:space="0" w:color="auto"/>
                    <w:right w:val="none" w:sz="0" w:space="0" w:color="auto"/>
                  </w:divBdr>
                  <w:divsChild>
                    <w:div w:id="1302493258">
                      <w:marLeft w:val="0"/>
                      <w:marRight w:val="0"/>
                      <w:marTop w:val="0"/>
                      <w:marBottom w:val="0"/>
                      <w:divBdr>
                        <w:top w:val="none" w:sz="0" w:space="0" w:color="auto"/>
                        <w:left w:val="none" w:sz="0" w:space="0" w:color="auto"/>
                        <w:bottom w:val="none" w:sz="0" w:space="0" w:color="auto"/>
                        <w:right w:val="none" w:sz="0" w:space="0" w:color="auto"/>
                      </w:divBdr>
                    </w:div>
                  </w:divsChild>
                </w:div>
                <w:div w:id="1418746342">
                  <w:marLeft w:val="0"/>
                  <w:marRight w:val="0"/>
                  <w:marTop w:val="0"/>
                  <w:marBottom w:val="0"/>
                  <w:divBdr>
                    <w:top w:val="none" w:sz="0" w:space="0" w:color="auto"/>
                    <w:left w:val="none" w:sz="0" w:space="0" w:color="auto"/>
                    <w:bottom w:val="none" w:sz="0" w:space="0" w:color="auto"/>
                    <w:right w:val="none" w:sz="0" w:space="0" w:color="auto"/>
                  </w:divBdr>
                  <w:divsChild>
                    <w:div w:id="486870643">
                      <w:marLeft w:val="0"/>
                      <w:marRight w:val="0"/>
                      <w:marTop w:val="0"/>
                      <w:marBottom w:val="0"/>
                      <w:divBdr>
                        <w:top w:val="none" w:sz="0" w:space="0" w:color="auto"/>
                        <w:left w:val="none" w:sz="0" w:space="0" w:color="auto"/>
                        <w:bottom w:val="none" w:sz="0" w:space="0" w:color="auto"/>
                        <w:right w:val="none" w:sz="0" w:space="0" w:color="auto"/>
                      </w:divBdr>
                    </w:div>
                  </w:divsChild>
                </w:div>
                <w:div w:id="1453287986">
                  <w:marLeft w:val="0"/>
                  <w:marRight w:val="0"/>
                  <w:marTop w:val="0"/>
                  <w:marBottom w:val="0"/>
                  <w:divBdr>
                    <w:top w:val="none" w:sz="0" w:space="0" w:color="auto"/>
                    <w:left w:val="none" w:sz="0" w:space="0" w:color="auto"/>
                    <w:bottom w:val="none" w:sz="0" w:space="0" w:color="auto"/>
                    <w:right w:val="none" w:sz="0" w:space="0" w:color="auto"/>
                  </w:divBdr>
                  <w:divsChild>
                    <w:div w:id="1570966965">
                      <w:marLeft w:val="0"/>
                      <w:marRight w:val="0"/>
                      <w:marTop w:val="0"/>
                      <w:marBottom w:val="0"/>
                      <w:divBdr>
                        <w:top w:val="none" w:sz="0" w:space="0" w:color="auto"/>
                        <w:left w:val="none" w:sz="0" w:space="0" w:color="auto"/>
                        <w:bottom w:val="none" w:sz="0" w:space="0" w:color="auto"/>
                        <w:right w:val="none" w:sz="0" w:space="0" w:color="auto"/>
                      </w:divBdr>
                    </w:div>
                  </w:divsChild>
                </w:div>
                <w:div w:id="1482238453">
                  <w:marLeft w:val="0"/>
                  <w:marRight w:val="0"/>
                  <w:marTop w:val="0"/>
                  <w:marBottom w:val="0"/>
                  <w:divBdr>
                    <w:top w:val="none" w:sz="0" w:space="0" w:color="auto"/>
                    <w:left w:val="none" w:sz="0" w:space="0" w:color="auto"/>
                    <w:bottom w:val="none" w:sz="0" w:space="0" w:color="auto"/>
                    <w:right w:val="none" w:sz="0" w:space="0" w:color="auto"/>
                  </w:divBdr>
                  <w:divsChild>
                    <w:div w:id="1415009785">
                      <w:marLeft w:val="0"/>
                      <w:marRight w:val="0"/>
                      <w:marTop w:val="0"/>
                      <w:marBottom w:val="0"/>
                      <w:divBdr>
                        <w:top w:val="none" w:sz="0" w:space="0" w:color="auto"/>
                        <w:left w:val="none" w:sz="0" w:space="0" w:color="auto"/>
                        <w:bottom w:val="none" w:sz="0" w:space="0" w:color="auto"/>
                        <w:right w:val="none" w:sz="0" w:space="0" w:color="auto"/>
                      </w:divBdr>
                    </w:div>
                  </w:divsChild>
                </w:div>
                <w:div w:id="1498764818">
                  <w:marLeft w:val="0"/>
                  <w:marRight w:val="0"/>
                  <w:marTop w:val="0"/>
                  <w:marBottom w:val="0"/>
                  <w:divBdr>
                    <w:top w:val="none" w:sz="0" w:space="0" w:color="auto"/>
                    <w:left w:val="none" w:sz="0" w:space="0" w:color="auto"/>
                    <w:bottom w:val="none" w:sz="0" w:space="0" w:color="auto"/>
                    <w:right w:val="none" w:sz="0" w:space="0" w:color="auto"/>
                  </w:divBdr>
                  <w:divsChild>
                    <w:div w:id="732460880">
                      <w:marLeft w:val="0"/>
                      <w:marRight w:val="0"/>
                      <w:marTop w:val="0"/>
                      <w:marBottom w:val="0"/>
                      <w:divBdr>
                        <w:top w:val="none" w:sz="0" w:space="0" w:color="auto"/>
                        <w:left w:val="none" w:sz="0" w:space="0" w:color="auto"/>
                        <w:bottom w:val="none" w:sz="0" w:space="0" w:color="auto"/>
                        <w:right w:val="none" w:sz="0" w:space="0" w:color="auto"/>
                      </w:divBdr>
                    </w:div>
                  </w:divsChild>
                </w:div>
                <w:div w:id="1538810103">
                  <w:marLeft w:val="0"/>
                  <w:marRight w:val="0"/>
                  <w:marTop w:val="0"/>
                  <w:marBottom w:val="0"/>
                  <w:divBdr>
                    <w:top w:val="none" w:sz="0" w:space="0" w:color="auto"/>
                    <w:left w:val="none" w:sz="0" w:space="0" w:color="auto"/>
                    <w:bottom w:val="none" w:sz="0" w:space="0" w:color="auto"/>
                    <w:right w:val="none" w:sz="0" w:space="0" w:color="auto"/>
                  </w:divBdr>
                  <w:divsChild>
                    <w:div w:id="378479948">
                      <w:marLeft w:val="0"/>
                      <w:marRight w:val="0"/>
                      <w:marTop w:val="0"/>
                      <w:marBottom w:val="0"/>
                      <w:divBdr>
                        <w:top w:val="none" w:sz="0" w:space="0" w:color="auto"/>
                        <w:left w:val="none" w:sz="0" w:space="0" w:color="auto"/>
                        <w:bottom w:val="none" w:sz="0" w:space="0" w:color="auto"/>
                        <w:right w:val="none" w:sz="0" w:space="0" w:color="auto"/>
                      </w:divBdr>
                    </w:div>
                  </w:divsChild>
                </w:div>
                <w:div w:id="1585263879">
                  <w:marLeft w:val="0"/>
                  <w:marRight w:val="0"/>
                  <w:marTop w:val="0"/>
                  <w:marBottom w:val="0"/>
                  <w:divBdr>
                    <w:top w:val="none" w:sz="0" w:space="0" w:color="auto"/>
                    <w:left w:val="none" w:sz="0" w:space="0" w:color="auto"/>
                    <w:bottom w:val="none" w:sz="0" w:space="0" w:color="auto"/>
                    <w:right w:val="none" w:sz="0" w:space="0" w:color="auto"/>
                  </w:divBdr>
                  <w:divsChild>
                    <w:div w:id="946935488">
                      <w:marLeft w:val="0"/>
                      <w:marRight w:val="0"/>
                      <w:marTop w:val="0"/>
                      <w:marBottom w:val="0"/>
                      <w:divBdr>
                        <w:top w:val="none" w:sz="0" w:space="0" w:color="auto"/>
                        <w:left w:val="none" w:sz="0" w:space="0" w:color="auto"/>
                        <w:bottom w:val="none" w:sz="0" w:space="0" w:color="auto"/>
                        <w:right w:val="none" w:sz="0" w:space="0" w:color="auto"/>
                      </w:divBdr>
                    </w:div>
                  </w:divsChild>
                </w:div>
                <w:div w:id="1635670294">
                  <w:marLeft w:val="0"/>
                  <w:marRight w:val="0"/>
                  <w:marTop w:val="0"/>
                  <w:marBottom w:val="0"/>
                  <w:divBdr>
                    <w:top w:val="none" w:sz="0" w:space="0" w:color="auto"/>
                    <w:left w:val="none" w:sz="0" w:space="0" w:color="auto"/>
                    <w:bottom w:val="none" w:sz="0" w:space="0" w:color="auto"/>
                    <w:right w:val="none" w:sz="0" w:space="0" w:color="auto"/>
                  </w:divBdr>
                  <w:divsChild>
                    <w:div w:id="705788092">
                      <w:marLeft w:val="0"/>
                      <w:marRight w:val="0"/>
                      <w:marTop w:val="0"/>
                      <w:marBottom w:val="0"/>
                      <w:divBdr>
                        <w:top w:val="none" w:sz="0" w:space="0" w:color="auto"/>
                        <w:left w:val="none" w:sz="0" w:space="0" w:color="auto"/>
                        <w:bottom w:val="none" w:sz="0" w:space="0" w:color="auto"/>
                        <w:right w:val="none" w:sz="0" w:space="0" w:color="auto"/>
                      </w:divBdr>
                    </w:div>
                  </w:divsChild>
                </w:div>
                <w:div w:id="1721007211">
                  <w:marLeft w:val="0"/>
                  <w:marRight w:val="0"/>
                  <w:marTop w:val="0"/>
                  <w:marBottom w:val="0"/>
                  <w:divBdr>
                    <w:top w:val="none" w:sz="0" w:space="0" w:color="auto"/>
                    <w:left w:val="none" w:sz="0" w:space="0" w:color="auto"/>
                    <w:bottom w:val="none" w:sz="0" w:space="0" w:color="auto"/>
                    <w:right w:val="none" w:sz="0" w:space="0" w:color="auto"/>
                  </w:divBdr>
                  <w:divsChild>
                    <w:div w:id="1994211235">
                      <w:marLeft w:val="0"/>
                      <w:marRight w:val="0"/>
                      <w:marTop w:val="0"/>
                      <w:marBottom w:val="0"/>
                      <w:divBdr>
                        <w:top w:val="none" w:sz="0" w:space="0" w:color="auto"/>
                        <w:left w:val="none" w:sz="0" w:space="0" w:color="auto"/>
                        <w:bottom w:val="none" w:sz="0" w:space="0" w:color="auto"/>
                        <w:right w:val="none" w:sz="0" w:space="0" w:color="auto"/>
                      </w:divBdr>
                    </w:div>
                  </w:divsChild>
                </w:div>
                <w:div w:id="1725832144">
                  <w:marLeft w:val="0"/>
                  <w:marRight w:val="0"/>
                  <w:marTop w:val="0"/>
                  <w:marBottom w:val="0"/>
                  <w:divBdr>
                    <w:top w:val="none" w:sz="0" w:space="0" w:color="auto"/>
                    <w:left w:val="none" w:sz="0" w:space="0" w:color="auto"/>
                    <w:bottom w:val="none" w:sz="0" w:space="0" w:color="auto"/>
                    <w:right w:val="none" w:sz="0" w:space="0" w:color="auto"/>
                  </w:divBdr>
                  <w:divsChild>
                    <w:div w:id="683020375">
                      <w:marLeft w:val="0"/>
                      <w:marRight w:val="0"/>
                      <w:marTop w:val="0"/>
                      <w:marBottom w:val="0"/>
                      <w:divBdr>
                        <w:top w:val="none" w:sz="0" w:space="0" w:color="auto"/>
                        <w:left w:val="none" w:sz="0" w:space="0" w:color="auto"/>
                        <w:bottom w:val="none" w:sz="0" w:space="0" w:color="auto"/>
                        <w:right w:val="none" w:sz="0" w:space="0" w:color="auto"/>
                      </w:divBdr>
                    </w:div>
                  </w:divsChild>
                </w:div>
                <w:div w:id="1737046961">
                  <w:marLeft w:val="0"/>
                  <w:marRight w:val="0"/>
                  <w:marTop w:val="0"/>
                  <w:marBottom w:val="0"/>
                  <w:divBdr>
                    <w:top w:val="none" w:sz="0" w:space="0" w:color="auto"/>
                    <w:left w:val="none" w:sz="0" w:space="0" w:color="auto"/>
                    <w:bottom w:val="none" w:sz="0" w:space="0" w:color="auto"/>
                    <w:right w:val="none" w:sz="0" w:space="0" w:color="auto"/>
                  </w:divBdr>
                  <w:divsChild>
                    <w:div w:id="1851406182">
                      <w:marLeft w:val="0"/>
                      <w:marRight w:val="0"/>
                      <w:marTop w:val="0"/>
                      <w:marBottom w:val="0"/>
                      <w:divBdr>
                        <w:top w:val="none" w:sz="0" w:space="0" w:color="auto"/>
                        <w:left w:val="none" w:sz="0" w:space="0" w:color="auto"/>
                        <w:bottom w:val="none" w:sz="0" w:space="0" w:color="auto"/>
                        <w:right w:val="none" w:sz="0" w:space="0" w:color="auto"/>
                      </w:divBdr>
                    </w:div>
                  </w:divsChild>
                </w:div>
                <w:div w:id="1746031302">
                  <w:marLeft w:val="0"/>
                  <w:marRight w:val="0"/>
                  <w:marTop w:val="0"/>
                  <w:marBottom w:val="0"/>
                  <w:divBdr>
                    <w:top w:val="none" w:sz="0" w:space="0" w:color="auto"/>
                    <w:left w:val="none" w:sz="0" w:space="0" w:color="auto"/>
                    <w:bottom w:val="none" w:sz="0" w:space="0" w:color="auto"/>
                    <w:right w:val="none" w:sz="0" w:space="0" w:color="auto"/>
                  </w:divBdr>
                  <w:divsChild>
                    <w:div w:id="1301613498">
                      <w:marLeft w:val="0"/>
                      <w:marRight w:val="0"/>
                      <w:marTop w:val="0"/>
                      <w:marBottom w:val="0"/>
                      <w:divBdr>
                        <w:top w:val="none" w:sz="0" w:space="0" w:color="auto"/>
                        <w:left w:val="none" w:sz="0" w:space="0" w:color="auto"/>
                        <w:bottom w:val="none" w:sz="0" w:space="0" w:color="auto"/>
                        <w:right w:val="none" w:sz="0" w:space="0" w:color="auto"/>
                      </w:divBdr>
                    </w:div>
                  </w:divsChild>
                </w:div>
                <w:div w:id="1757747043">
                  <w:marLeft w:val="0"/>
                  <w:marRight w:val="0"/>
                  <w:marTop w:val="0"/>
                  <w:marBottom w:val="0"/>
                  <w:divBdr>
                    <w:top w:val="none" w:sz="0" w:space="0" w:color="auto"/>
                    <w:left w:val="none" w:sz="0" w:space="0" w:color="auto"/>
                    <w:bottom w:val="none" w:sz="0" w:space="0" w:color="auto"/>
                    <w:right w:val="none" w:sz="0" w:space="0" w:color="auto"/>
                  </w:divBdr>
                  <w:divsChild>
                    <w:div w:id="817768413">
                      <w:marLeft w:val="0"/>
                      <w:marRight w:val="0"/>
                      <w:marTop w:val="0"/>
                      <w:marBottom w:val="0"/>
                      <w:divBdr>
                        <w:top w:val="none" w:sz="0" w:space="0" w:color="auto"/>
                        <w:left w:val="none" w:sz="0" w:space="0" w:color="auto"/>
                        <w:bottom w:val="none" w:sz="0" w:space="0" w:color="auto"/>
                        <w:right w:val="none" w:sz="0" w:space="0" w:color="auto"/>
                      </w:divBdr>
                    </w:div>
                  </w:divsChild>
                </w:div>
                <w:div w:id="1853257918">
                  <w:marLeft w:val="0"/>
                  <w:marRight w:val="0"/>
                  <w:marTop w:val="0"/>
                  <w:marBottom w:val="0"/>
                  <w:divBdr>
                    <w:top w:val="none" w:sz="0" w:space="0" w:color="auto"/>
                    <w:left w:val="none" w:sz="0" w:space="0" w:color="auto"/>
                    <w:bottom w:val="none" w:sz="0" w:space="0" w:color="auto"/>
                    <w:right w:val="none" w:sz="0" w:space="0" w:color="auto"/>
                  </w:divBdr>
                  <w:divsChild>
                    <w:div w:id="1608350304">
                      <w:marLeft w:val="0"/>
                      <w:marRight w:val="0"/>
                      <w:marTop w:val="0"/>
                      <w:marBottom w:val="0"/>
                      <w:divBdr>
                        <w:top w:val="none" w:sz="0" w:space="0" w:color="auto"/>
                        <w:left w:val="none" w:sz="0" w:space="0" w:color="auto"/>
                        <w:bottom w:val="none" w:sz="0" w:space="0" w:color="auto"/>
                        <w:right w:val="none" w:sz="0" w:space="0" w:color="auto"/>
                      </w:divBdr>
                    </w:div>
                  </w:divsChild>
                </w:div>
                <w:div w:id="1872721844">
                  <w:marLeft w:val="0"/>
                  <w:marRight w:val="0"/>
                  <w:marTop w:val="0"/>
                  <w:marBottom w:val="0"/>
                  <w:divBdr>
                    <w:top w:val="none" w:sz="0" w:space="0" w:color="auto"/>
                    <w:left w:val="none" w:sz="0" w:space="0" w:color="auto"/>
                    <w:bottom w:val="none" w:sz="0" w:space="0" w:color="auto"/>
                    <w:right w:val="none" w:sz="0" w:space="0" w:color="auto"/>
                  </w:divBdr>
                  <w:divsChild>
                    <w:div w:id="1505902326">
                      <w:marLeft w:val="0"/>
                      <w:marRight w:val="0"/>
                      <w:marTop w:val="0"/>
                      <w:marBottom w:val="0"/>
                      <w:divBdr>
                        <w:top w:val="none" w:sz="0" w:space="0" w:color="auto"/>
                        <w:left w:val="none" w:sz="0" w:space="0" w:color="auto"/>
                        <w:bottom w:val="none" w:sz="0" w:space="0" w:color="auto"/>
                        <w:right w:val="none" w:sz="0" w:space="0" w:color="auto"/>
                      </w:divBdr>
                    </w:div>
                  </w:divsChild>
                </w:div>
                <w:div w:id="1886913521">
                  <w:marLeft w:val="0"/>
                  <w:marRight w:val="0"/>
                  <w:marTop w:val="0"/>
                  <w:marBottom w:val="0"/>
                  <w:divBdr>
                    <w:top w:val="none" w:sz="0" w:space="0" w:color="auto"/>
                    <w:left w:val="none" w:sz="0" w:space="0" w:color="auto"/>
                    <w:bottom w:val="none" w:sz="0" w:space="0" w:color="auto"/>
                    <w:right w:val="none" w:sz="0" w:space="0" w:color="auto"/>
                  </w:divBdr>
                  <w:divsChild>
                    <w:div w:id="1679842800">
                      <w:marLeft w:val="0"/>
                      <w:marRight w:val="0"/>
                      <w:marTop w:val="0"/>
                      <w:marBottom w:val="0"/>
                      <w:divBdr>
                        <w:top w:val="none" w:sz="0" w:space="0" w:color="auto"/>
                        <w:left w:val="none" w:sz="0" w:space="0" w:color="auto"/>
                        <w:bottom w:val="none" w:sz="0" w:space="0" w:color="auto"/>
                        <w:right w:val="none" w:sz="0" w:space="0" w:color="auto"/>
                      </w:divBdr>
                    </w:div>
                  </w:divsChild>
                </w:div>
                <w:div w:id="1963145263">
                  <w:marLeft w:val="0"/>
                  <w:marRight w:val="0"/>
                  <w:marTop w:val="0"/>
                  <w:marBottom w:val="0"/>
                  <w:divBdr>
                    <w:top w:val="none" w:sz="0" w:space="0" w:color="auto"/>
                    <w:left w:val="none" w:sz="0" w:space="0" w:color="auto"/>
                    <w:bottom w:val="none" w:sz="0" w:space="0" w:color="auto"/>
                    <w:right w:val="none" w:sz="0" w:space="0" w:color="auto"/>
                  </w:divBdr>
                  <w:divsChild>
                    <w:div w:id="1901356339">
                      <w:marLeft w:val="0"/>
                      <w:marRight w:val="0"/>
                      <w:marTop w:val="0"/>
                      <w:marBottom w:val="0"/>
                      <w:divBdr>
                        <w:top w:val="none" w:sz="0" w:space="0" w:color="auto"/>
                        <w:left w:val="none" w:sz="0" w:space="0" w:color="auto"/>
                        <w:bottom w:val="none" w:sz="0" w:space="0" w:color="auto"/>
                        <w:right w:val="none" w:sz="0" w:space="0" w:color="auto"/>
                      </w:divBdr>
                    </w:div>
                  </w:divsChild>
                </w:div>
                <w:div w:id="1981575477">
                  <w:marLeft w:val="0"/>
                  <w:marRight w:val="0"/>
                  <w:marTop w:val="0"/>
                  <w:marBottom w:val="0"/>
                  <w:divBdr>
                    <w:top w:val="none" w:sz="0" w:space="0" w:color="auto"/>
                    <w:left w:val="none" w:sz="0" w:space="0" w:color="auto"/>
                    <w:bottom w:val="none" w:sz="0" w:space="0" w:color="auto"/>
                    <w:right w:val="none" w:sz="0" w:space="0" w:color="auto"/>
                  </w:divBdr>
                  <w:divsChild>
                    <w:div w:id="657224011">
                      <w:marLeft w:val="0"/>
                      <w:marRight w:val="0"/>
                      <w:marTop w:val="0"/>
                      <w:marBottom w:val="0"/>
                      <w:divBdr>
                        <w:top w:val="none" w:sz="0" w:space="0" w:color="auto"/>
                        <w:left w:val="none" w:sz="0" w:space="0" w:color="auto"/>
                        <w:bottom w:val="none" w:sz="0" w:space="0" w:color="auto"/>
                        <w:right w:val="none" w:sz="0" w:space="0" w:color="auto"/>
                      </w:divBdr>
                    </w:div>
                  </w:divsChild>
                </w:div>
                <w:div w:id="2000452368">
                  <w:marLeft w:val="0"/>
                  <w:marRight w:val="0"/>
                  <w:marTop w:val="0"/>
                  <w:marBottom w:val="0"/>
                  <w:divBdr>
                    <w:top w:val="none" w:sz="0" w:space="0" w:color="auto"/>
                    <w:left w:val="none" w:sz="0" w:space="0" w:color="auto"/>
                    <w:bottom w:val="none" w:sz="0" w:space="0" w:color="auto"/>
                    <w:right w:val="none" w:sz="0" w:space="0" w:color="auto"/>
                  </w:divBdr>
                  <w:divsChild>
                    <w:div w:id="21253328">
                      <w:marLeft w:val="0"/>
                      <w:marRight w:val="0"/>
                      <w:marTop w:val="0"/>
                      <w:marBottom w:val="0"/>
                      <w:divBdr>
                        <w:top w:val="none" w:sz="0" w:space="0" w:color="auto"/>
                        <w:left w:val="none" w:sz="0" w:space="0" w:color="auto"/>
                        <w:bottom w:val="none" w:sz="0" w:space="0" w:color="auto"/>
                        <w:right w:val="none" w:sz="0" w:space="0" w:color="auto"/>
                      </w:divBdr>
                    </w:div>
                  </w:divsChild>
                </w:div>
                <w:div w:id="2024353326">
                  <w:marLeft w:val="0"/>
                  <w:marRight w:val="0"/>
                  <w:marTop w:val="0"/>
                  <w:marBottom w:val="0"/>
                  <w:divBdr>
                    <w:top w:val="none" w:sz="0" w:space="0" w:color="auto"/>
                    <w:left w:val="none" w:sz="0" w:space="0" w:color="auto"/>
                    <w:bottom w:val="none" w:sz="0" w:space="0" w:color="auto"/>
                    <w:right w:val="none" w:sz="0" w:space="0" w:color="auto"/>
                  </w:divBdr>
                  <w:divsChild>
                    <w:div w:id="1309868505">
                      <w:marLeft w:val="0"/>
                      <w:marRight w:val="0"/>
                      <w:marTop w:val="0"/>
                      <w:marBottom w:val="0"/>
                      <w:divBdr>
                        <w:top w:val="none" w:sz="0" w:space="0" w:color="auto"/>
                        <w:left w:val="none" w:sz="0" w:space="0" w:color="auto"/>
                        <w:bottom w:val="none" w:sz="0" w:space="0" w:color="auto"/>
                        <w:right w:val="none" w:sz="0" w:space="0" w:color="auto"/>
                      </w:divBdr>
                    </w:div>
                  </w:divsChild>
                </w:div>
                <w:div w:id="2045399279">
                  <w:marLeft w:val="0"/>
                  <w:marRight w:val="0"/>
                  <w:marTop w:val="0"/>
                  <w:marBottom w:val="0"/>
                  <w:divBdr>
                    <w:top w:val="none" w:sz="0" w:space="0" w:color="auto"/>
                    <w:left w:val="none" w:sz="0" w:space="0" w:color="auto"/>
                    <w:bottom w:val="none" w:sz="0" w:space="0" w:color="auto"/>
                    <w:right w:val="none" w:sz="0" w:space="0" w:color="auto"/>
                  </w:divBdr>
                  <w:divsChild>
                    <w:div w:id="1578783286">
                      <w:marLeft w:val="0"/>
                      <w:marRight w:val="0"/>
                      <w:marTop w:val="0"/>
                      <w:marBottom w:val="0"/>
                      <w:divBdr>
                        <w:top w:val="none" w:sz="0" w:space="0" w:color="auto"/>
                        <w:left w:val="none" w:sz="0" w:space="0" w:color="auto"/>
                        <w:bottom w:val="none" w:sz="0" w:space="0" w:color="auto"/>
                        <w:right w:val="none" w:sz="0" w:space="0" w:color="auto"/>
                      </w:divBdr>
                    </w:div>
                  </w:divsChild>
                </w:div>
                <w:div w:id="2072343590">
                  <w:marLeft w:val="0"/>
                  <w:marRight w:val="0"/>
                  <w:marTop w:val="0"/>
                  <w:marBottom w:val="0"/>
                  <w:divBdr>
                    <w:top w:val="none" w:sz="0" w:space="0" w:color="auto"/>
                    <w:left w:val="none" w:sz="0" w:space="0" w:color="auto"/>
                    <w:bottom w:val="none" w:sz="0" w:space="0" w:color="auto"/>
                    <w:right w:val="none" w:sz="0" w:space="0" w:color="auto"/>
                  </w:divBdr>
                  <w:divsChild>
                    <w:div w:id="444271166">
                      <w:marLeft w:val="0"/>
                      <w:marRight w:val="0"/>
                      <w:marTop w:val="0"/>
                      <w:marBottom w:val="0"/>
                      <w:divBdr>
                        <w:top w:val="none" w:sz="0" w:space="0" w:color="auto"/>
                        <w:left w:val="none" w:sz="0" w:space="0" w:color="auto"/>
                        <w:bottom w:val="none" w:sz="0" w:space="0" w:color="auto"/>
                        <w:right w:val="none" w:sz="0" w:space="0" w:color="auto"/>
                      </w:divBdr>
                    </w:div>
                  </w:divsChild>
                </w:div>
                <w:div w:id="2129546143">
                  <w:marLeft w:val="0"/>
                  <w:marRight w:val="0"/>
                  <w:marTop w:val="0"/>
                  <w:marBottom w:val="0"/>
                  <w:divBdr>
                    <w:top w:val="none" w:sz="0" w:space="0" w:color="auto"/>
                    <w:left w:val="none" w:sz="0" w:space="0" w:color="auto"/>
                    <w:bottom w:val="none" w:sz="0" w:space="0" w:color="auto"/>
                    <w:right w:val="none" w:sz="0" w:space="0" w:color="auto"/>
                  </w:divBdr>
                  <w:divsChild>
                    <w:div w:id="12778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17051">
          <w:marLeft w:val="0"/>
          <w:marRight w:val="0"/>
          <w:marTop w:val="0"/>
          <w:marBottom w:val="0"/>
          <w:divBdr>
            <w:top w:val="none" w:sz="0" w:space="0" w:color="auto"/>
            <w:left w:val="none" w:sz="0" w:space="0" w:color="auto"/>
            <w:bottom w:val="none" w:sz="0" w:space="0" w:color="auto"/>
            <w:right w:val="none" w:sz="0" w:space="0" w:color="auto"/>
          </w:divBdr>
        </w:div>
        <w:div w:id="1772630141">
          <w:marLeft w:val="0"/>
          <w:marRight w:val="0"/>
          <w:marTop w:val="0"/>
          <w:marBottom w:val="0"/>
          <w:divBdr>
            <w:top w:val="none" w:sz="0" w:space="0" w:color="auto"/>
            <w:left w:val="none" w:sz="0" w:space="0" w:color="auto"/>
            <w:bottom w:val="none" w:sz="0" w:space="0" w:color="auto"/>
            <w:right w:val="none" w:sz="0" w:space="0" w:color="auto"/>
          </w:divBdr>
        </w:div>
      </w:divsChild>
    </w:div>
    <w:div w:id="1639913330">
      <w:bodyDiv w:val="1"/>
      <w:marLeft w:val="0"/>
      <w:marRight w:val="0"/>
      <w:marTop w:val="0"/>
      <w:marBottom w:val="0"/>
      <w:divBdr>
        <w:top w:val="none" w:sz="0" w:space="0" w:color="auto"/>
        <w:left w:val="none" w:sz="0" w:space="0" w:color="auto"/>
        <w:bottom w:val="none" w:sz="0" w:space="0" w:color="auto"/>
        <w:right w:val="none" w:sz="0" w:space="0" w:color="auto"/>
      </w:divBdr>
    </w:div>
    <w:div w:id="1649282864">
      <w:bodyDiv w:val="1"/>
      <w:marLeft w:val="0"/>
      <w:marRight w:val="0"/>
      <w:marTop w:val="0"/>
      <w:marBottom w:val="0"/>
      <w:divBdr>
        <w:top w:val="none" w:sz="0" w:space="0" w:color="auto"/>
        <w:left w:val="none" w:sz="0" w:space="0" w:color="auto"/>
        <w:bottom w:val="none" w:sz="0" w:space="0" w:color="auto"/>
        <w:right w:val="none" w:sz="0" w:space="0" w:color="auto"/>
      </w:divBdr>
      <w:divsChild>
        <w:div w:id="224723700">
          <w:marLeft w:val="0"/>
          <w:marRight w:val="0"/>
          <w:marTop w:val="0"/>
          <w:marBottom w:val="0"/>
          <w:divBdr>
            <w:top w:val="none" w:sz="0" w:space="0" w:color="auto"/>
            <w:left w:val="none" w:sz="0" w:space="0" w:color="auto"/>
            <w:bottom w:val="none" w:sz="0" w:space="0" w:color="auto"/>
            <w:right w:val="none" w:sz="0" w:space="0" w:color="auto"/>
          </w:divBdr>
        </w:div>
        <w:div w:id="863785043">
          <w:marLeft w:val="0"/>
          <w:marRight w:val="0"/>
          <w:marTop w:val="0"/>
          <w:marBottom w:val="0"/>
          <w:divBdr>
            <w:top w:val="none" w:sz="0" w:space="0" w:color="auto"/>
            <w:left w:val="none" w:sz="0" w:space="0" w:color="auto"/>
            <w:bottom w:val="none" w:sz="0" w:space="0" w:color="auto"/>
            <w:right w:val="none" w:sz="0" w:space="0" w:color="auto"/>
          </w:divBdr>
        </w:div>
        <w:div w:id="1094126765">
          <w:marLeft w:val="0"/>
          <w:marRight w:val="0"/>
          <w:marTop w:val="0"/>
          <w:marBottom w:val="0"/>
          <w:divBdr>
            <w:top w:val="none" w:sz="0" w:space="0" w:color="auto"/>
            <w:left w:val="none" w:sz="0" w:space="0" w:color="auto"/>
            <w:bottom w:val="none" w:sz="0" w:space="0" w:color="auto"/>
            <w:right w:val="none" w:sz="0" w:space="0" w:color="auto"/>
          </w:divBdr>
        </w:div>
        <w:div w:id="1133673131">
          <w:marLeft w:val="0"/>
          <w:marRight w:val="0"/>
          <w:marTop w:val="0"/>
          <w:marBottom w:val="0"/>
          <w:divBdr>
            <w:top w:val="none" w:sz="0" w:space="0" w:color="auto"/>
            <w:left w:val="none" w:sz="0" w:space="0" w:color="auto"/>
            <w:bottom w:val="none" w:sz="0" w:space="0" w:color="auto"/>
            <w:right w:val="none" w:sz="0" w:space="0" w:color="auto"/>
          </w:divBdr>
        </w:div>
        <w:div w:id="1149595822">
          <w:marLeft w:val="0"/>
          <w:marRight w:val="0"/>
          <w:marTop w:val="0"/>
          <w:marBottom w:val="0"/>
          <w:divBdr>
            <w:top w:val="none" w:sz="0" w:space="0" w:color="auto"/>
            <w:left w:val="none" w:sz="0" w:space="0" w:color="auto"/>
            <w:bottom w:val="none" w:sz="0" w:space="0" w:color="auto"/>
            <w:right w:val="none" w:sz="0" w:space="0" w:color="auto"/>
          </w:divBdr>
        </w:div>
        <w:div w:id="1279753537">
          <w:marLeft w:val="0"/>
          <w:marRight w:val="0"/>
          <w:marTop w:val="0"/>
          <w:marBottom w:val="0"/>
          <w:divBdr>
            <w:top w:val="none" w:sz="0" w:space="0" w:color="auto"/>
            <w:left w:val="none" w:sz="0" w:space="0" w:color="auto"/>
            <w:bottom w:val="none" w:sz="0" w:space="0" w:color="auto"/>
            <w:right w:val="none" w:sz="0" w:space="0" w:color="auto"/>
          </w:divBdr>
        </w:div>
        <w:div w:id="1582062999">
          <w:marLeft w:val="0"/>
          <w:marRight w:val="0"/>
          <w:marTop w:val="0"/>
          <w:marBottom w:val="0"/>
          <w:divBdr>
            <w:top w:val="none" w:sz="0" w:space="0" w:color="auto"/>
            <w:left w:val="none" w:sz="0" w:space="0" w:color="auto"/>
            <w:bottom w:val="none" w:sz="0" w:space="0" w:color="auto"/>
            <w:right w:val="none" w:sz="0" w:space="0" w:color="auto"/>
          </w:divBdr>
        </w:div>
      </w:divsChild>
    </w:div>
    <w:div w:id="1680811298">
      <w:bodyDiv w:val="1"/>
      <w:marLeft w:val="0"/>
      <w:marRight w:val="0"/>
      <w:marTop w:val="0"/>
      <w:marBottom w:val="0"/>
      <w:divBdr>
        <w:top w:val="none" w:sz="0" w:space="0" w:color="auto"/>
        <w:left w:val="none" w:sz="0" w:space="0" w:color="auto"/>
        <w:bottom w:val="none" w:sz="0" w:space="0" w:color="auto"/>
        <w:right w:val="none" w:sz="0" w:space="0" w:color="auto"/>
      </w:divBdr>
      <w:divsChild>
        <w:div w:id="58552282">
          <w:marLeft w:val="0"/>
          <w:marRight w:val="0"/>
          <w:marTop w:val="0"/>
          <w:marBottom w:val="0"/>
          <w:divBdr>
            <w:top w:val="none" w:sz="0" w:space="0" w:color="auto"/>
            <w:left w:val="none" w:sz="0" w:space="0" w:color="auto"/>
            <w:bottom w:val="none" w:sz="0" w:space="0" w:color="auto"/>
            <w:right w:val="none" w:sz="0" w:space="0" w:color="auto"/>
          </w:divBdr>
        </w:div>
        <w:div w:id="741179062">
          <w:marLeft w:val="0"/>
          <w:marRight w:val="0"/>
          <w:marTop w:val="0"/>
          <w:marBottom w:val="0"/>
          <w:divBdr>
            <w:top w:val="none" w:sz="0" w:space="0" w:color="auto"/>
            <w:left w:val="none" w:sz="0" w:space="0" w:color="auto"/>
            <w:bottom w:val="none" w:sz="0" w:space="0" w:color="auto"/>
            <w:right w:val="none" w:sz="0" w:space="0" w:color="auto"/>
          </w:divBdr>
        </w:div>
        <w:div w:id="1795438899">
          <w:marLeft w:val="0"/>
          <w:marRight w:val="0"/>
          <w:marTop w:val="0"/>
          <w:marBottom w:val="0"/>
          <w:divBdr>
            <w:top w:val="none" w:sz="0" w:space="0" w:color="auto"/>
            <w:left w:val="none" w:sz="0" w:space="0" w:color="auto"/>
            <w:bottom w:val="none" w:sz="0" w:space="0" w:color="auto"/>
            <w:right w:val="none" w:sz="0" w:space="0" w:color="auto"/>
          </w:divBdr>
          <w:divsChild>
            <w:div w:id="483934025">
              <w:marLeft w:val="0"/>
              <w:marRight w:val="0"/>
              <w:marTop w:val="30"/>
              <w:marBottom w:val="30"/>
              <w:divBdr>
                <w:top w:val="none" w:sz="0" w:space="0" w:color="auto"/>
                <w:left w:val="none" w:sz="0" w:space="0" w:color="auto"/>
                <w:bottom w:val="none" w:sz="0" w:space="0" w:color="auto"/>
                <w:right w:val="none" w:sz="0" w:space="0" w:color="auto"/>
              </w:divBdr>
              <w:divsChild>
                <w:div w:id="16278817">
                  <w:marLeft w:val="0"/>
                  <w:marRight w:val="0"/>
                  <w:marTop w:val="0"/>
                  <w:marBottom w:val="0"/>
                  <w:divBdr>
                    <w:top w:val="none" w:sz="0" w:space="0" w:color="auto"/>
                    <w:left w:val="none" w:sz="0" w:space="0" w:color="auto"/>
                    <w:bottom w:val="none" w:sz="0" w:space="0" w:color="auto"/>
                    <w:right w:val="none" w:sz="0" w:space="0" w:color="auto"/>
                  </w:divBdr>
                  <w:divsChild>
                    <w:div w:id="644817372">
                      <w:marLeft w:val="0"/>
                      <w:marRight w:val="0"/>
                      <w:marTop w:val="0"/>
                      <w:marBottom w:val="0"/>
                      <w:divBdr>
                        <w:top w:val="none" w:sz="0" w:space="0" w:color="auto"/>
                        <w:left w:val="none" w:sz="0" w:space="0" w:color="auto"/>
                        <w:bottom w:val="none" w:sz="0" w:space="0" w:color="auto"/>
                        <w:right w:val="none" w:sz="0" w:space="0" w:color="auto"/>
                      </w:divBdr>
                    </w:div>
                  </w:divsChild>
                </w:div>
                <w:div w:id="25372127">
                  <w:marLeft w:val="0"/>
                  <w:marRight w:val="0"/>
                  <w:marTop w:val="0"/>
                  <w:marBottom w:val="0"/>
                  <w:divBdr>
                    <w:top w:val="none" w:sz="0" w:space="0" w:color="auto"/>
                    <w:left w:val="none" w:sz="0" w:space="0" w:color="auto"/>
                    <w:bottom w:val="none" w:sz="0" w:space="0" w:color="auto"/>
                    <w:right w:val="none" w:sz="0" w:space="0" w:color="auto"/>
                  </w:divBdr>
                  <w:divsChild>
                    <w:div w:id="1183590052">
                      <w:marLeft w:val="0"/>
                      <w:marRight w:val="0"/>
                      <w:marTop w:val="0"/>
                      <w:marBottom w:val="0"/>
                      <w:divBdr>
                        <w:top w:val="none" w:sz="0" w:space="0" w:color="auto"/>
                        <w:left w:val="none" w:sz="0" w:space="0" w:color="auto"/>
                        <w:bottom w:val="none" w:sz="0" w:space="0" w:color="auto"/>
                        <w:right w:val="none" w:sz="0" w:space="0" w:color="auto"/>
                      </w:divBdr>
                    </w:div>
                  </w:divsChild>
                </w:div>
                <w:div w:id="31807597">
                  <w:marLeft w:val="0"/>
                  <w:marRight w:val="0"/>
                  <w:marTop w:val="0"/>
                  <w:marBottom w:val="0"/>
                  <w:divBdr>
                    <w:top w:val="none" w:sz="0" w:space="0" w:color="auto"/>
                    <w:left w:val="none" w:sz="0" w:space="0" w:color="auto"/>
                    <w:bottom w:val="none" w:sz="0" w:space="0" w:color="auto"/>
                    <w:right w:val="none" w:sz="0" w:space="0" w:color="auto"/>
                  </w:divBdr>
                  <w:divsChild>
                    <w:div w:id="649017024">
                      <w:marLeft w:val="0"/>
                      <w:marRight w:val="0"/>
                      <w:marTop w:val="0"/>
                      <w:marBottom w:val="0"/>
                      <w:divBdr>
                        <w:top w:val="none" w:sz="0" w:space="0" w:color="auto"/>
                        <w:left w:val="none" w:sz="0" w:space="0" w:color="auto"/>
                        <w:bottom w:val="none" w:sz="0" w:space="0" w:color="auto"/>
                        <w:right w:val="none" w:sz="0" w:space="0" w:color="auto"/>
                      </w:divBdr>
                    </w:div>
                  </w:divsChild>
                </w:div>
                <w:div w:id="37558770">
                  <w:marLeft w:val="0"/>
                  <w:marRight w:val="0"/>
                  <w:marTop w:val="0"/>
                  <w:marBottom w:val="0"/>
                  <w:divBdr>
                    <w:top w:val="none" w:sz="0" w:space="0" w:color="auto"/>
                    <w:left w:val="none" w:sz="0" w:space="0" w:color="auto"/>
                    <w:bottom w:val="none" w:sz="0" w:space="0" w:color="auto"/>
                    <w:right w:val="none" w:sz="0" w:space="0" w:color="auto"/>
                  </w:divBdr>
                  <w:divsChild>
                    <w:div w:id="2095198525">
                      <w:marLeft w:val="0"/>
                      <w:marRight w:val="0"/>
                      <w:marTop w:val="0"/>
                      <w:marBottom w:val="0"/>
                      <w:divBdr>
                        <w:top w:val="none" w:sz="0" w:space="0" w:color="auto"/>
                        <w:left w:val="none" w:sz="0" w:space="0" w:color="auto"/>
                        <w:bottom w:val="none" w:sz="0" w:space="0" w:color="auto"/>
                        <w:right w:val="none" w:sz="0" w:space="0" w:color="auto"/>
                      </w:divBdr>
                    </w:div>
                  </w:divsChild>
                </w:div>
                <w:div w:id="122045501">
                  <w:marLeft w:val="0"/>
                  <w:marRight w:val="0"/>
                  <w:marTop w:val="0"/>
                  <w:marBottom w:val="0"/>
                  <w:divBdr>
                    <w:top w:val="none" w:sz="0" w:space="0" w:color="auto"/>
                    <w:left w:val="none" w:sz="0" w:space="0" w:color="auto"/>
                    <w:bottom w:val="none" w:sz="0" w:space="0" w:color="auto"/>
                    <w:right w:val="none" w:sz="0" w:space="0" w:color="auto"/>
                  </w:divBdr>
                  <w:divsChild>
                    <w:div w:id="1135492120">
                      <w:marLeft w:val="0"/>
                      <w:marRight w:val="0"/>
                      <w:marTop w:val="0"/>
                      <w:marBottom w:val="0"/>
                      <w:divBdr>
                        <w:top w:val="none" w:sz="0" w:space="0" w:color="auto"/>
                        <w:left w:val="none" w:sz="0" w:space="0" w:color="auto"/>
                        <w:bottom w:val="none" w:sz="0" w:space="0" w:color="auto"/>
                        <w:right w:val="none" w:sz="0" w:space="0" w:color="auto"/>
                      </w:divBdr>
                    </w:div>
                  </w:divsChild>
                </w:div>
                <w:div w:id="143595613">
                  <w:marLeft w:val="0"/>
                  <w:marRight w:val="0"/>
                  <w:marTop w:val="0"/>
                  <w:marBottom w:val="0"/>
                  <w:divBdr>
                    <w:top w:val="none" w:sz="0" w:space="0" w:color="auto"/>
                    <w:left w:val="none" w:sz="0" w:space="0" w:color="auto"/>
                    <w:bottom w:val="none" w:sz="0" w:space="0" w:color="auto"/>
                    <w:right w:val="none" w:sz="0" w:space="0" w:color="auto"/>
                  </w:divBdr>
                  <w:divsChild>
                    <w:div w:id="1489711411">
                      <w:marLeft w:val="0"/>
                      <w:marRight w:val="0"/>
                      <w:marTop w:val="0"/>
                      <w:marBottom w:val="0"/>
                      <w:divBdr>
                        <w:top w:val="none" w:sz="0" w:space="0" w:color="auto"/>
                        <w:left w:val="none" w:sz="0" w:space="0" w:color="auto"/>
                        <w:bottom w:val="none" w:sz="0" w:space="0" w:color="auto"/>
                        <w:right w:val="none" w:sz="0" w:space="0" w:color="auto"/>
                      </w:divBdr>
                    </w:div>
                  </w:divsChild>
                </w:div>
                <w:div w:id="162353493">
                  <w:marLeft w:val="0"/>
                  <w:marRight w:val="0"/>
                  <w:marTop w:val="0"/>
                  <w:marBottom w:val="0"/>
                  <w:divBdr>
                    <w:top w:val="none" w:sz="0" w:space="0" w:color="auto"/>
                    <w:left w:val="none" w:sz="0" w:space="0" w:color="auto"/>
                    <w:bottom w:val="none" w:sz="0" w:space="0" w:color="auto"/>
                    <w:right w:val="none" w:sz="0" w:space="0" w:color="auto"/>
                  </w:divBdr>
                  <w:divsChild>
                    <w:div w:id="1845976538">
                      <w:marLeft w:val="0"/>
                      <w:marRight w:val="0"/>
                      <w:marTop w:val="0"/>
                      <w:marBottom w:val="0"/>
                      <w:divBdr>
                        <w:top w:val="none" w:sz="0" w:space="0" w:color="auto"/>
                        <w:left w:val="none" w:sz="0" w:space="0" w:color="auto"/>
                        <w:bottom w:val="none" w:sz="0" w:space="0" w:color="auto"/>
                        <w:right w:val="none" w:sz="0" w:space="0" w:color="auto"/>
                      </w:divBdr>
                    </w:div>
                  </w:divsChild>
                </w:div>
                <w:div w:id="162940997">
                  <w:marLeft w:val="0"/>
                  <w:marRight w:val="0"/>
                  <w:marTop w:val="0"/>
                  <w:marBottom w:val="0"/>
                  <w:divBdr>
                    <w:top w:val="none" w:sz="0" w:space="0" w:color="auto"/>
                    <w:left w:val="none" w:sz="0" w:space="0" w:color="auto"/>
                    <w:bottom w:val="none" w:sz="0" w:space="0" w:color="auto"/>
                    <w:right w:val="none" w:sz="0" w:space="0" w:color="auto"/>
                  </w:divBdr>
                  <w:divsChild>
                    <w:div w:id="218513439">
                      <w:marLeft w:val="0"/>
                      <w:marRight w:val="0"/>
                      <w:marTop w:val="0"/>
                      <w:marBottom w:val="0"/>
                      <w:divBdr>
                        <w:top w:val="none" w:sz="0" w:space="0" w:color="auto"/>
                        <w:left w:val="none" w:sz="0" w:space="0" w:color="auto"/>
                        <w:bottom w:val="none" w:sz="0" w:space="0" w:color="auto"/>
                        <w:right w:val="none" w:sz="0" w:space="0" w:color="auto"/>
                      </w:divBdr>
                    </w:div>
                  </w:divsChild>
                </w:div>
                <w:div w:id="179701458">
                  <w:marLeft w:val="0"/>
                  <w:marRight w:val="0"/>
                  <w:marTop w:val="0"/>
                  <w:marBottom w:val="0"/>
                  <w:divBdr>
                    <w:top w:val="none" w:sz="0" w:space="0" w:color="auto"/>
                    <w:left w:val="none" w:sz="0" w:space="0" w:color="auto"/>
                    <w:bottom w:val="none" w:sz="0" w:space="0" w:color="auto"/>
                    <w:right w:val="none" w:sz="0" w:space="0" w:color="auto"/>
                  </w:divBdr>
                  <w:divsChild>
                    <w:div w:id="1069112090">
                      <w:marLeft w:val="0"/>
                      <w:marRight w:val="0"/>
                      <w:marTop w:val="0"/>
                      <w:marBottom w:val="0"/>
                      <w:divBdr>
                        <w:top w:val="none" w:sz="0" w:space="0" w:color="auto"/>
                        <w:left w:val="none" w:sz="0" w:space="0" w:color="auto"/>
                        <w:bottom w:val="none" w:sz="0" w:space="0" w:color="auto"/>
                        <w:right w:val="none" w:sz="0" w:space="0" w:color="auto"/>
                      </w:divBdr>
                    </w:div>
                  </w:divsChild>
                </w:div>
                <w:div w:id="183056517">
                  <w:marLeft w:val="0"/>
                  <w:marRight w:val="0"/>
                  <w:marTop w:val="0"/>
                  <w:marBottom w:val="0"/>
                  <w:divBdr>
                    <w:top w:val="none" w:sz="0" w:space="0" w:color="auto"/>
                    <w:left w:val="none" w:sz="0" w:space="0" w:color="auto"/>
                    <w:bottom w:val="none" w:sz="0" w:space="0" w:color="auto"/>
                    <w:right w:val="none" w:sz="0" w:space="0" w:color="auto"/>
                  </w:divBdr>
                  <w:divsChild>
                    <w:div w:id="857425054">
                      <w:marLeft w:val="0"/>
                      <w:marRight w:val="0"/>
                      <w:marTop w:val="0"/>
                      <w:marBottom w:val="0"/>
                      <w:divBdr>
                        <w:top w:val="none" w:sz="0" w:space="0" w:color="auto"/>
                        <w:left w:val="none" w:sz="0" w:space="0" w:color="auto"/>
                        <w:bottom w:val="none" w:sz="0" w:space="0" w:color="auto"/>
                        <w:right w:val="none" w:sz="0" w:space="0" w:color="auto"/>
                      </w:divBdr>
                    </w:div>
                  </w:divsChild>
                </w:div>
                <w:div w:id="228662907">
                  <w:marLeft w:val="0"/>
                  <w:marRight w:val="0"/>
                  <w:marTop w:val="0"/>
                  <w:marBottom w:val="0"/>
                  <w:divBdr>
                    <w:top w:val="none" w:sz="0" w:space="0" w:color="auto"/>
                    <w:left w:val="none" w:sz="0" w:space="0" w:color="auto"/>
                    <w:bottom w:val="none" w:sz="0" w:space="0" w:color="auto"/>
                    <w:right w:val="none" w:sz="0" w:space="0" w:color="auto"/>
                  </w:divBdr>
                  <w:divsChild>
                    <w:div w:id="1758017530">
                      <w:marLeft w:val="0"/>
                      <w:marRight w:val="0"/>
                      <w:marTop w:val="0"/>
                      <w:marBottom w:val="0"/>
                      <w:divBdr>
                        <w:top w:val="none" w:sz="0" w:space="0" w:color="auto"/>
                        <w:left w:val="none" w:sz="0" w:space="0" w:color="auto"/>
                        <w:bottom w:val="none" w:sz="0" w:space="0" w:color="auto"/>
                        <w:right w:val="none" w:sz="0" w:space="0" w:color="auto"/>
                      </w:divBdr>
                    </w:div>
                  </w:divsChild>
                </w:div>
                <w:div w:id="260647403">
                  <w:marLeft w:val="0"/>
                  <w:marRight w:val="0"/>
                  <w:marTop w:val="0"/>
                  <w:marBottom w:val="0"/>
                  <w:divBdr>
                    <w:top w:val="none" w:sz="0" w:space="0" w:color="auto"/>
                    <w:left w:val="none" w:sz="0" w:space="0" w:color="auto"/>
                    <w:bottom w:val="none" w:sz="0" w:space="0" w:color="auto"/>
                    <w:right w:val="none" w:sz="0" w:space="0" w:color="auto"/>
                  </w:divBdr>
                  <w:divsChild>
                    <w:div w:id="586037596">
                      <w:marLeft w:val="0"/>
                      <w:marRight w:val="0"/>
                      <w:marTop w:val="0"/>
                      <w:marBottom w:val="0"/>
                      <w:divBdr>
                        <w:top w:val="none" w:sz="0" w:space="0" w:color="auto"/>
                        <w:left w:val="none" w:sz="0" w:space="0" w:color="auto"/>
                        <w:bottom w:val="none" w:sz="0" w:space="0" w:color="auto"/>
                        <w:right w:val="none" w:sz="0" w:space="0" w:color="auto"/>
                      </w:divBdr>
                    </w:div>
                  </w:divsChild>
                </w:div>
                <w:div w:id="336201819">
                  <w:marLeft w:val="0"/>
                  <w:marRight w:val="0"/>
                  <w:marTop w:val="0"/>
                  <w:marBottom w:val="0"/>
                  <w:divBdr>
                    <w:top w:val="none" w:sz="0" w:space="0" w:color="auto"/>
                    <w:left w:val="none" w:sz="0" w:space="0" w:color="auto"/>
                    <w:bottom w:val="none" w:sz="0" w:space="0" w:color="auto"/>
                    <w:right w:val="none" w:sz="0" w:space="0" w:color="auto"/>
                  </w:divBdr>
                  <w:divsChild>
                    <w:div w:id="1293251763">
                      <w:marLeft w:val="0"/>
                      <w:marRight w:val="0"/>
                      <w:marTop w:val="0"/>
                      <w:marBottom w:val="0"/>
                      <w:divBdr>
                        <w:top w:val="none" w:sz="0" w:space="0" w:color="auto"/>
                        <w:left w:val="none" w:sz="0" w:space="0" w:color="auto"/>
                        <w:bottom w:val="none" w:sz="0" w:space="0" w:color="auto"/>
                        <w:right w:val="none" w:sz="0" w:space="0" w:color="auto"/>
                      </w:divBdr>
                    </w:div>
                  </w:divsChild>
                </w:div>
                <w:div w:id="336691073">
                  <w:marLeft w:val="0"/>
                  <w:marRight w:val="0"/>
                  <w:marTop w:val="0"/>
                  <w:marBottom w:val="0"/>
                  <w:divBdr>
                    <w:top w:val="none" w:sz="0" w:space="0" w:color="auto"/>
                    <w:left w:val="none" w:sz="0" w:space="0" w:color="auto"/>
                    <w:bottom w:val="none" w:sz="0" w:space="0" w:color="auto"/>
                    <w:right w:val="none" w:sz="0" w:space="0" w:color="auto"/>
                  </w:divBdr>
                  <w:divsChild>
                    <w:div w:id="1718697779">
                      <w:marLeft w:val="0"/>
                      <w:marRight w:val="0"/>
                      <w:marTop w:val="0"/>
                      <w:marBottom w:val="0"/>
                      <w:divBdr>
                        <w:top w:val="none" w:sz="0" w:space="0" w:color="auto"/>
                        <w:left w:val="none" w:sz="0" w:space="0" w:color="auto"/>
                        <w:bottom w:val="none" w:sz="0" w:space="0" w:color="auto"/>
                        <w:right w:val="none" w:sz="0" w:space="0" w:color="auto"/>
                      </w:divBdr>
                    </w:div>
                  </w:divsChild>
                </w:div>
                <w:div w:id="347877680">
                  <w:marLeft w:val="0"/>
                  <w:marRight w:val="0"/>
                  <w:marTop w:val="0"/>
                  <w:marBottom w:val="0"/>
                  <w:divBdr>
                    <w:top w:val="none" w:sz="0" w:space="0" w:color="auto"/>
                    <w:left w:val="none" w:sz="0" w:space="0" w:color="auto"/>
                    <w:bottom w:val="none" w:sz="0" w:space="0" w:color="auto"/>
                    <w:right w:val="none" w:sz="0" w:space="0" w:color="auto"/>
                  </w:divBdr>
                  <w:divsChild>
                    <w:div w:id="910775326">
                      <w:marLeft w:val="0"/>
                      <w:marRight w:val="0"/>
                      <w:marTop w:val="0"/>
                      <w:marBottom w:val="0"/>
                      <w:divBdr>
                        <w:top w:val="none" w:sz="0" w:space="0" w:color="auto"/>
                        <w:left w:val="none" w:sz="0" w:space="0" w:color="auto"/>
                        <w:bottom w:val="none" w:sz="0" w:space="0" w:color="auto"/>
                        <w:right w:val="none" w:sz="0" w:space="0" w:color="auto"/>
                      </w:divBdr>
                    </w:div>
                  </w:divsChild>
                </w:div>
                <w:div w:id="366221115">
                  <w:marLeft w:val="0"/>
                  <w:marRight w:val="0"/>
                  <w:marTop w:val="0"/>
                  <w:marBottom w:val="0"/>
                  <w:divBdr>
                    <w:top w:val="none" w:sz="0" w:space="0" w:color="auto"/>
                    <w:left w:val="none" w:sz="0" w:space="0" w:color="auto"/>
                    <w:bottom w:val="none" w:sz="0" w:space="0" w:color="auto"/>
                    <w:right w:val="none" w:sz="0" w:space="0" w:color="auto"/>
                  </w:divBdr>
                  <w:divsChild>
                    <w:div w:id="733434356">
                      <w:marLeft w:val="0"/>
                      <w:marRight w:val="0"/>
                      <w:marTop w:val="0"/>
                      <w:marBottom w:val="0"/>
                      <w:divBdr>
                        <w:top w:val="none" w:sz="0" w:space="0" w:color="auto"/>
                        <w:left w:val="none" w:sz="0" w:space="0" w:color="auto"/>
                        <w:bottom w:val="none" w:sz="0" w:space="0" w:color="auto"/>
                        <w:right w:val="none" w:sz="0" w:space="0" w:color="auto"/>
                      </w:divBdr>
                    </w:div>
                  </w:divsChild>
                </w:div>
                <w:div w:id="372391673">
                  <w:marLeft w:val="0"/>
                  <w:marRight w:val="0"/>
                  <w:marTop w:val="0"/>
                  <w:marBottom w:val="0"/>
                  <w:divBdr>
                    <w:top w:val="none" w:sz="0" w:space="0" w:color="auto"/>
                    <w:left w:val="none" w:sz="0" w:space="0" w:color="auto"/>
                    <w:bottom w:val="none" w:sz="0" w:space="0" w:color="auto"/>
                    <w:right w:val="none" w:sz="0" w:space="0" w:color="auto"/>
                  </w:divBdr>
                  <w:divsChild>
                    <w:div w:id="686442925">
                      <w:marLeft w:val="0"/>
                      <w:marRight w:val="0"/>
                      <w:marTop w:val="0"/>
                      <w:marBottom w:val="0"/>
                      <w:divBdr>
                        <w:top w:val="none" w:sz="0" w:space="0" w:color="auto"/>
                        <w:left w:val="none" w:sz="0" w:space="0" w:color="auto"/>
                        <w:bottom w:val="none" w:sz="0" w:space="0" w:color="auto"/>
                        <w:right w:val="none" w:sz="0" w:space="0" w:color="auto"/>
                      </w:divBdr>
                    </w:div>
                  </w:divsChild>
                </w:div>
                <w:div w:id="384915502">
                  <w:marLeft w:val="0"/>
                  <w:marRight w:val="0"/>
                  <w:marTop w:val="0"/>
                  <w:marBottom w:val="0"/>
                  <w:divBdr>
                    <w:top w:val="none" w:sz="0" w:space="0" w:color="auto"/>
                    <w:left w:val="none" w:sz="0" w:space="0" w:color="auto"/>
                    <w:bottom w:val="none" w:sz="0" w:space="0" w:color="auto"/>
                    <w:right w:val="none" w:sz="0" w:space="0" w:color="auto"/>
                  </w:divBdr>
                  <w:divsChild>
                    <w:div w:id="27881647">
                      <w:marLeft w:val="0"/>
                      <w:marRight w:val="0"/>
                      <w:marTop w:val="0"/>
                      <w:marBottom w:val="0"/>
                      <w:divBdr>
                        <w:top w:val="none" w:sz="0" w:space="0" w:color="auto"/>
                        <w:left w:val="none" w:sz="0" w:space="0" w:color="auto"/>
                        <w:bottom w:val="none" w:sz="0" w:space="0" w:color="auto"/>
                        <w:right w:val="none" w:sz="0" w:space="0" w:color="auto"/>
                      </w:divBdr>
                    </w:div>
                  </w:divsChild>
                </w:div>
                <w:div w:id="390543053">
                  <w:marLeft w:val="0"/>
                  <w:marRight w:val="0"/>
                  <w:marTop w:val="0"/>
                  <w:marBottom w:val="0"/>
                  <w:divBdr>
                    <w:top w:val="none" w:sz="0" w:space="0" w:color="auto"/>
                    <w:left w:val="none" w:sz="0" w:space="0" w:color="auto"/>
                    <w:bottom w:val="none" w:sz="0" w:space="0" w:color="auto"/>
                    <w:right w:val="none" w:sz="0" w:space="0" w:color="auto"/>
                  </w:divBdr>
                  <w:divsChild>
                    <w:div w:id="1701779111">
                      <w:marLeft w:val="0"/>
                      <w:marRight w:val="0"/>
                      <w:marTop w:val="0"/>
                      <w:marBottom w:val="0"/>
                      <w:divBdr>
                        <w:top w:val="none" w:sz="0" w:space="0" w:color="auto"/>
                        <w:left w:val="none" w:sz="0" w:space="0" w:color="auto"/>
                        <w:bottom w:val="none" w:sz="0" w:space="0" w:color="auto"/>
                        <w:right w:val="none" w:sz="0" w:space="0" w:color="auto"/>
                      </w:divBdr>
                    </w:div>
                  </w:divsChild>
                </w:div>
                <w:div w:id="400063627">
                  <w:marLeft w:val="0"/>
                  <w:marRight w:val="0"/>
                  <w:marTop w:val="0"/>
                  <w:marBottom w:val="0"/>
                  <w:divBdr>
                    <w:top w:val="none" w:sz="0" w:space="0" w:color="auto"/>
                    <w:left w:val="none" w:sz="0" w:space="0" w:color="auto"/>
                    <w:bottom w:val="none" w:sz="0" w:space="0" w:color="auto"/>
                    <w:right w:val="none" w:sz="0" w:space="0" w:color="auto"/>
                  </w:divBdr>
                  <w:divsChild>
                    <w:div w:id="1583492517">
                      <w:marLeft w:val="0"/>
                      <w:marRight w:val="0"/>
                      <w:marTop w:val="0"/>
                      <w:marBottom w:val="0"/>
                      <w:divBdr>
                        <w:top w:val="none" w:sz="0" w:space="0" w:color="auto"/>
                        <w:left w:val="none" w:sz="0" w:space="0" w:color="auto"/>
                        <w:bottom w:val="none" w:sz="0" w:space="0" w:color="auto"/>
                        <w:right w:val="none" w:sz="0" w:space="0" w:color="auto"/>
                      </w:divBdr>
                    </w:div>
                  </w:divsChild>
                </w:div>
                <w:div w:id="409087689">
                  <w:marLeft w:val="0"/>
                  <w:marRight w:val="0"/>
                  <w:marTop w:val="0"/>
                  <w:marBottom w:val="0"/>
                  <w:divBdr>
                    <w:top w:val="none" w:sz="0" w:space="0" w:color="auto"/>
                    <w:left w:val="none" w:sz="0" w:space="0" w:color="auto"/>
                    <w:bottom w:val="none" w:sz="0" w:space="0" w:color="auto"/>
                    <w:right w:val="none" w:sz="0" w:space="0" w:color="auto"/>
                  </w:divBdr>
                  <w:divsChild>
                    <w:div w:id="721558614">
                      <w:marLeft w:val="0"/>
                      <w:marRight w:val="0"/>
                      <w:marTop w:val="0"/>
                      <w:marBottom w:val="0"/>
                      <w:divBdr>
                        <w:top w:val="none" w:sz="0" w:space="0" w:color="auto"/>
                        <w:left w:val="none" w:sz="0" w:space="0" w:color="auto"/>
                        <w:bottom w:val="none" w:sz="0" w:space="0" w:color="auto"/>
                        <w:right w:val="none" w:sz="0" w:space="0" w:color="auto"/>
                      </w:divBdr>
                    </w:div>
                  </w:divsChild>
                </w:div>
                <w:div w:id="425466445">
                  <w:marLeft w:val="0"/>
                  <w:marRight w:val="0"/>
                  <w:marTop w:val="0"/>
                  <w:marBottom w:val="0"/>
                  <w:divBdr>
                    <w:top w:val="none" w:sz="0" w:space="0" w:color="auto"/>
                    <w:left w:val="none" w:sz="0" w:space="0" w:color="auto"/>
                    <w:bottom w:val="none" w:sz="0" w:space="0" w:color="auto"/>
                    <w:right w:val="none" w:sz="0" w:space="0" w:color="auto"/>
                  </w:divBdr>
                  <w:divsChild>
                    <w:div w:id="1953708580">
                      <w:marLeft w:val="0"/>
                      <w:marRight w:val="0"/>
                      <w:marTop w:val="0"/>
                      <w:marBottom w:val="0"/>
                      <w:divBdr>
                        <w:top w:val="none" w:sz="0" w:space="0" w:color="auto"/>
                        <w:left w:val="none" w:sz="0" w:space="0" w:color="auto"/>
                        <w:bottom w:val="none" w:sz="0" w:space="0" w:color="auto"/>
                        <w:right w:val="none" w:sz="0" w:space="0" w:color="auto"/>
                      </w:divBdr>
                    </w:div>
                  </w:divsChild>
                </w:div>
                <w:div w:id="431978343">
                  <w:marLeft w:val="0"/>
                  <w:marRight w:val="0"/>
                  <w:marTop w:val="0"/>
                  <w:marBottom w:val="0"/>
                  <w:divBdr>
                    <w:top w:val="none" w:sz="0" w:space="0" w:color="auto"/>
                    <w:left w:val="none" w:sz="0" w:space="0" w:color="auto"/>
                    <w:bottom w:val="none" w:sz="0" w:space="0" w:color="auto"/>
                    <w:right w:val="none" w:sz="0" w:space="0" w:color="auto"/>
                  </w:divBdr>
                  <w:divsChild>
                    <w:div w:id="1787384355">
                      <w:marLeft w:val="0"/>
                      <w:marRight w:val="0"/>
                      <w:marTop w:val="0"/>
                      <w:marBottom w:val="0"/>
                      <w:divBdr>
                        <w:top w:val="none" w:sz="0" w:space="0" w:color="auto"/>
                        <w:left w:val="none" w:sz="0" w:space="0" w:color="auto"/>
                        <w:bottom w:val="none" w:sz="0" w:space="0" w:color="auto"/>
                        <w:right w:val="none" w:sz="0" w:space="0" w:color="auto"/>
                      </w:divBdr>
                    </w:div>
                  </w:divsChild>
                </w:div>
                <w:div w:id="445083966">
                  <w:marLeft w:val="0"/>
                  <w:marRight w:val="0"/>
                  <w:marTop w:val="0"/>
                  <w:marBottom w:val="0"/>
                  <w:divBdr>
                    <w:top w:val="none" w:sz="0" w:space="0" w:color="auto"/>
                    <w:left w:val="none" w:sz="0" w:space="0" w:color="auto"/>
                    <w:bottom w:val="none" w:sz="0" w:space="0" w:color="auto"/>
                    <w:right w:val="none" w:sz="0" w:space="0" w:color="auto"/>
                  </w:divBdr>
                  <w:divsChild>
                    <w:div w:id="982151410">
                      <w:marLeft w:val="0"/>
                      <w:marRight w:val="0"/>
                      <w:marTop w:val="0"/>
                      <w:marBottom w:val="0"/>
                      <w:divBdr>
                        <w:top w:val="none" w:sz="0" w:space="0" w:color="auto"/>
                        <w:left w:val="none" w:sz="0" w:space="0" w:color="auto"/>
                        <w:bottom w:val="none" w:sz="0" w:space="0" w:color="auto"/>
                        <w:right w:val="none" w:sz="0" w:space="0" w:color="auto"/>
                      </w:divBdr>
                    </w:div>
                  </w:divsChild>
                </w:div>
                <w:div w:id="515121185">
                  <w:marLeft w:val="0"/>
                  <w:marRight w:val="0"/>
                  <w:marTop w:val="0"/>
                  <w:marBottom w:val="0"/>
                  <w:divBdr>
                    <w:top w:val="none" w:sz="0" w:space="0" w:color="auto"/>
                    <w:left w:val="none" w:sz="0" w:space="0" w:color="auto"/>
                    <w:bottom w:val="none" w:sz="0" w:space="0" w:color="auto"/>
                    <w:right w:val="none" w:sz="0" w:space="0" w:color="auto"/>
                  </w:divBdr>
                  <w:divsChild>
                    <w:div w:id="2038962162">
                      <w:marLeft w:val="0"/>
                      <w:marRight w:val="0"/>
                      <w:marTop w:val="0"/>
                      <w:marBottom w:val="0"/>
                      <w:divBdr>
                        <w:top w:val="none" w:sz="0" w:space="0" w:color="auto"/>
                        <w:left w:val="none" w:sz="0" w:space="0" w:color="auto"/>
                        <w:bottom w:val="none" w:sz="0" w:space="0" w:color="auto"/>
                        <w:right w:val="none" w:sz="0" w:space="0" w:color="auto"/>
                      </w:divBdr>
                    </w:div>
                  </w:divsChild>
                </w:div>
                <w:div w:id="515195087">
                  <w:marLeft w:val="0"/>
                  <w:marRight w:val="0"/>
                  <w:marTop w:val="0"/>
                  <w:marBottom w:val="0"/>
                  <w:divBdr>
                    <w:top w:val="none" w:sz="0" w:space="0" w:color="auto"/>
                    <w:left w:val="none" w:sz="0" w:space="0" w:color="auto"/>
                    <w:bottom w:val="none" w:sz="0" w:space="0" w:color="auto"/>
                    <w:right w:val="none" w:sz="0" w:space="0" w:color="auto"/>
                  </w:divBdr>
                  <w:divsChild>
                    <w:div w:id="544634068">
                      <w:marLeft w:val="0"/>
                      <w:marRight w:val="0"/>
                      <w:marTop w:val="0"/>
                      <w:marBottom w:val="0"/>
                      <w:divBdr>
                        <w:top w:val="none" w:sz="0" w:space="0" w:color="auto"/>
                        <w:left w:val="none" w:sz="0" w:space="0" w:color="auto"/>
                        <w:bottom w:val="none" w:sz="0" w:space="0" w:color="auto"/>
                        <w:right w:val="none" w:sz="0" w:space="0" w:color="auto"/>
                      </w:divBdr>
                    </w:div>
                  </w:divsChild>
                </w:div>
                <w:div w:id="535194886">
                  <w:marLeft w:val="0"/>
                  <w:marRight w:val="0"/>
                  <w:marTop w:val="0"/>
                  <w:marBottom w:val="0"/>
                  <w:divBdr>
                    <w:top w:val="none" w:sz="0" w:space="0" w:color="auto"/>
                    <w:left w:val="none" w:sz="0" w:space="0" w:color="auto"/>
                    <w:bottom w:val="none" w:sz="0" w:space="0" w:color="auto"/>
                    <w:right w:val="none" w:sz="0" w:space="0" w:color="auto"/>
                  </w:divBdr>
                  <w:divsChild>
                    <w:div w:id="19625619">
                      <w:marLeft w:val="0"/>
                      <w:marRight w:val="0"/>
                      <w:marTop w:val="0"/>
                      <w:marBottom w:val="0"/>
                      <w:divBdr>
                        <w:top w:val="none" w:sz="0" w:space="0" w:color="auto"/>
                        <w:left w:val="none" w:sz="0" w:space="0" w:color="auto"/>
                        <w:bottom w:val="none" w:sz="0" w:space="0" w:color="auto"/>
                        <w:right w:val="none" w:sz="0" w:space="0" w:color="auto"/>
                      </w:divBdr>
                    </w:div>
                  </w:divsChild>
                </w:div>
                <w:div w:id="549003228">
                  <w:marLeft w:val="0"/>
                  <w:marRight w:val="0"/>
                  <w:marTop w:val="0"/>
                  <w:marBottom w:val="0"/>
                  <w:divBdr>
                    <w:top w:val="none" w:sz="0" w:space="0" w:color="auto"/>
                    <w:left w:val="none" w:sz="0" w:space="0" w:color="auto"/>
                    <w:bottom w:val="none" w:sz="0" w:space="0" w:color="auto"/>
                    <w:right w:val="none" w:sz="0" w:space="0" w:color="auto"/>
                  </w:divBdr>
                  <w:divsChild>
                    <w:div w:id="575943231">
                      <w:marLeft w:val="0"/>
                      <w:marRight w:val="0"/>
                      <w:marTop w:val="0"/>
                      <w:marBottom w:val="0"/>
                      <w:divBdr>
                        <w:top w:val="none" w:sz="0" w:space="0" w:color="auto"/>
                        <w:left w:val="none" w:sz="0" w:space="0" w:color="auto"/>
                        <w:bottom w:val="none" w:sz="0" w:space="0" w:color="auto"/>
                        <w:right w:val="none" w:sz="0" w:space="0" w:color="auto"/>
                      </w:divBdr>
                    </w:div>
                  </w:divsChild>
                </w:div>
                <w:div w:id="551428965">
                  <w:marLeft w:val="0"/>
                  <w:marRight w:val="0"/>
                  <w:marTop w:val="0"/>
                  <w:marBottom w:val="0"/>
                  <w:divBdr>
                    <w:top w:val="none" w:sz="0" w:space="0" w:color="auto"/>
                    <w:left w:val="none" w:sz="0" w:space="0" w:color="auto"/>
                    <w:bottom w:val="none" w:sz="0" w:space="0" w:color="auto"/>
                    <w:right w:val="none" w:sz="0" w:space="0" w:color="auto"/>
                  </w:divBdr>
                  <w:divsChild>
                    <w:div w:id="756830064">
                      <w:marLeft w:val="0"/>
                      <w:marRight w:val="0"/>
                      <w:marTop w:val="0"/>
                      <w:marBottom w:val="0"/>
                      <w:divBdr>
                        <w:top w:val="none" w:sz="0" w:space="0" w:color="auto"/>
                        <w:left w:val="none" w:sz="0" w:space="0" w:color="auto"/>
                        <w:bottom w:val="none" w:sz="0" w:space="0" w:color="auto"/>
                        <w:right w:val="none" w:sz="0" w:space="0" w:color="auto"/>
                      </w:divBdr>
                    </w:div>
                  </w:divsChild>
                </w:div>
                <w:div w:id="555506021">
                  <w:marLeft w:val="0"/>
                  <w:marRight w:val="0"/>
                  <w:marTop w:val="0"/>
                  <w:marBottom w:val="0"/>
                  <w:divBdr>
                    <w:top w:val="none" w:sz="0" w:space="0" w:color="auto"/>
                    <w:left w:val="none" w:sz="0" w:space="0" w:color="auto"/>
                    <w:bottom w:val="none" w:sz="0" w:space="0" w:color="auto"/>
                    <w:right w:val="none" w:sz="0" w:space="0" w:color="auto"/>
                  </w:divBdr>
                  <w:divsChild>
                    <w:div w:id="1872376112">
                      <w:marLeft w:val="0"/>
                      <w:marRight w:val="0"/>
                      <w:marTop w:val="0"/>
                      <w:marBottom w:val="0"/>
                      <w:divBdr>
                        <w:top w:val="none" w:sz="0" w:space="0" w:color="auto"/>
                        <w:left w:val="none" w:sz="0" w:space="0" w:color="auto"/>
                        <w:bottom w:val="none" w:sz="0" w:space="0" w:color="auto"/>
                        <w:right w:val="none" w:sz="0" w:space="0" w:color="auto"/>
                      </w:divBdr>
                    </w:div>
                  </w:divsChild>
                </w:div>
                <w:div w:id="561915367">
                  <w:marLeft w:val="0"/>
                  <w:marRight w:val="0"/>
                  <w:marTop w:val="0"/>
                  <w:marBottom w:val="0"/>
                  <w:divBdr>
                    <w:top w:val="none" w:sz="0" w:space="0" w:color="auto"/>
                    <w:left w:val="none" w:sz="0" w:space="0" w:color="auto"/>
                    <w:bottom w:val="none" w:sz="0" w:space="0" w:color="auto"/>
                    <w:right w:val="none" w:sz="0" w:space="0" w:color="auto"/>
                  </w:divBdr>
                  <w:divsChild>
                    <w:div w:id="634871512">
                      <w:marLeft w:val="0"/>
                      <w:marRight w:val="0"/>
                      <w:marTop w:val="0"/>
                      <w:marBottom w:val="0"/>
                      <w:divBdr>
                        <w:top w:val="none" w:sz="0" w:space="0" w:color="auto"/>
                        <w:left w:val="none" w:sz="0" w:space="0" w:color="auto"/>
                        <w:bottom w:val="none" w:sz="0" w:space="0" w:color="auto"/>
                        <w:right w:val="none" w:sz="0" w:space="0" w:color="auto"/>
                      </w:divBdr>
                    </w:div>
                  </w:divsChild>
                </w:div>
                <w:div w:id="581985439">
                  <w:marLeft w:val="0"/>
                  <w:marRight w:val="0"/>
                  <w:marTop w:val="0"/>
                  <w:marBottom w:val="0"/>
                  <w:divBdr>
                    <w:top w:val="none" w:sz="0" w:space="0" w:color="auto"/>
                    <w:left w:val="none" w:sz="0" w:space="0" w:color="auto"/>
                    <w:bottom w:val="none" w:sz="0" w:space="0" w:color="auto"/>
                    <w:right w:val="none" w:sz="0" w:space="0" w:color="auto"/>
                  </w:divBdr>
                  <w:divsChild>
                    <w:div w:id="952247162">
                      <w:marLeft w:val="0"/>
                      <w:marRight w:val="0"/>
                      <w:marTop w:val="0"/>
                      <w:marBottom w:val="0"/>
                      <w:divBdr>
                        <w:top w:val="none" w:sz="0" w:space="0" w:color="auto"/>
                        <w:left w:val="none" w:sz="0" w:space="0" w:color="auto"/>
                        <w:bottom w:val="none" w:sz="0" w:space="0" w:color="auto"/>
                        <w:right w:val="none" w:sz="0" w:space="0" w:color="auto"/>
                      </w:divBdr>
                    </w:div>
                  </w:divsChild>
                </w:div>
                <w:div w:id="659504726">
                  <w:marLeft w:val="0"/>
                  <w:marRight w:val="0"/>
                  <w:marTop w:val="0"/>
                  <w:marBottom w:val="0"/>
                  <w:divBdr>
                    <w:top w:val="none" w:sz="0" w:space="0" w:color="auto"/>
                    <w:left w:val="none" w:sz="0" w:space="0" w:color="auto"/>
                    <w:bottom w:val="none" w:sz="0" w:space="0" w:color="auto"/>
                    <w:right w:val="none" w:sz="0" w:space="0" w:color="auto"/>
                  </w:divBdr>
                  <w:divsChild>
                    <w:div w:id="1124689414">
                      <w:marLeft w:val="0"/>
                      <w:marRight w:val="0"/>
                      <w:marTop w:val="0"/>
                      <w:marBottom w:val="0"/>
                      <w:divBdr>
                        <w:top w:val="none" w:sz="0" w:space="0" w:color="auto"/>
                        <w:left w:val="none" w:sz="0" w:space="0" w:color="auto"/>
                        <w:bottom w:val="none" w:sz="0" w:space="0" w:color="auto"/>
                        <w:right w:val="none" w:sz="0" w:space="0" w:color="auto"/>
                      </w:divBdr>
                    </w:div>
                  </w:divsChild>
                </w:div>
                <w:div w:id="668292984">
                  <w:marLeft w:val="0"/>
                  <w:marRight w:val="0"/>
                  <w:marTop w:val="0"/>
                  <w:marBottom w:val="0"/>
                  <w:divBdr>
                    <w:top w:val="none" w:sz="0" w:space="0" w:color="auto"/>
                    <w:left w:val="none" w:sz="0" w:space="0" w:color="auto"/>
                    <w:bottom w:val="none" w:sz="0" w:space="0" w:color="auto"/>
                    <w:right w:val="none" w:sz="0" w:space="0" w:color="auto"/>
                  </w:divBdr>
                  <w:divsChild>
                    <w:div w:id="1384404579">
                      <w:marLeft w:val="0"/>
                      <w:marRight w:val="0"/>
                      <w:marTop w:val="0"/>
                      <w:marBottom w:val="0"/>
                      <w:divBdr>
                        <w:top w:val="none" w:sz="0" w:space="0" w:color="auto"/>
                        <w:left w:val="none" w:sz="0" w:space="0" w:color="auto"/>
                        <w:bottom w:val="none" w:sz="0" w:space="0" w:color="auto"/>
                        <w:right w:val="none" w:sz="0" w:space="0" w:color="auto"/>
                      </w:divBdr>
                    </w:div>
                  </w:divsChild>
                </w:div>
                <w:div w:id="702285997">
                  <w:marLeft w:val="0"/>
                  <w:marRight w:val="0"/>
                  <w:marTop w:val="0"/>
                  <w:marBottom w:val="0"/>
                  <w:divBdr>
                    <w:top w:val="none" w:sz="0" w:space="0" w:color="auto"/>
                    <w:left w:val="none" w:sz="0" w:space="0" w:color="auto"/>
                    <w:bottom w:val="none" w:sz="0" w:space="0" w:color="auto"/>
                    <w:right w:val="none" w:sz="0" w:space="0" w:color="auto"/>
                  </w:divBdr>
                  <w:divsChild>
                    <w:div w:id="1091046949">
                      <w:marLeft w:val="0"/>
                      <w:marRight w:val="0"/>
                      <w:marTop w:val="0"/>
                      <w:marBottom w:val="0"/>
                      <w:divBdr>
                        <w:top w:val="none" w:sz="0" w:space="0" w:color="auto"/>
                        <w:left w:val="none" w:sz="0" w:space="0" w:color="auto"/>
                        <w:bottom w:val="none" w:sz="0" w:space="0" w:color="auto"/>
                        <w:right w:val="none" w:sz="0" w:space="0" w:color="auto"/>
                      </w:divBdr>
                    </w:div>
                  </w:divsChild>
                </w:div>
                <w:div w:id="730814374">
                  <w:marLeft w:val="0"/>
                  <w:marRight w:val="0"/>
                  <w:marTop w:val="0"/>
                  <w:marBottom w:val="0"/>
                  <w:divBdr>
                    <w:top w:val="none" w:sz="0" w:space="0" w:color="auto"/>
                    <w:left w:val="none" w:sz="0" w:space="0" w:color="auto"/>
                    <w:bottom w:val="none" w:sz="0" w:space="0" w:color="auto"/>
                    <w:right w:val="none" w:sz="0" w:space="0" w:color="auto"/>
                  </w:divBdr>
                  <w:divsChild>
                    <w:div w:id="1934167439">
                      <w:marLeft w:val="0"/>
                      <w:marRight w:val="0"/>
                      <w:marTop w:val="0"/>
                      <w:marBottom w:val="0"/>
                      <w:divBdr>
                        <w:top w:val="none" w:sz="0" w:space="0" w:color="auto"/>
                        <w:left w:val="none" w:sz="0" w:space="0" w:color="auto"/>
                        <w:bottom w:val="none" w:sz="0" w:space="0" w:color="auto"/>
                        <w:right w:val="none" w:sz="0" w:space="0" w:color="auto"/>
                      </w:divBdr>
                    </w:div>
                  </w:divsChild>
                </w:div>
                <w:div w:id="754594021">
                  <w:marLeft w:val="0"/>
                  <w:marRight w:val="0"/>
                  <w:marTop w:val="0"/>
                  <w:marBottom w:val="0"/>
                  <w:divBdr>
                    <w:top w:val="none" w:sz="0" w:space="0" w:color="auto"/>
                    <w:left w:val="none" w:sz="0" w:space="0" w:color="auto"/>
                    <w:bottom w:val="none" w:sz="0" w:space="0" w:color="auto"/>
                    <w:right w:val="none" w:sz="0" w:space="0" w:color="auto"/>
                  </w:divBdr>
                  <w:divsChild>
                    <w:div w:id="1961258583">
                      <w:marLeft w:val="0"/>
                      <w:marRight w:val="0"/>
                      <w:marTop w:val="0"/>
                      <w:marBottom w:val="0"/>
                      <w:divBdr>
                        <w:top w:val="none" w:sz="0" w:space="0" w:color="auto"/>
                        <w:left w:val="none" w:sz="0" w:space="0" w:color="auto"/>
                        <w:bottom w:val="none" w:sz="0" w:space="0" w:color="auto"/>
                        <w:right w:val="none" w:sz="0" w:space="0" w:color="auto"/>
                      </w:divBdr>
                    </w:div>
                  </w:divsChild>
                </w:div>
                <w:div w:id="818158232">
                  <w:marLeft w:val="0"/>
                  <w:marRight w:val="0"/>
                  <w:marTop w:val="0"/>
                  <w:marBottom w:val="0"/>
                  <w:divBdr>
                    <w:top w:val="none" w:sz="0" w:space="0" w:color="auto"/>
                    <w:left w:val="none" w:sz="0" w:space="0" w:color="auto"/>
                    <w:bottom w:val="none" w:sz="0" w:space="0" w:color="auto"/>
                    <w:right w:val="none" w:sz="0" w:space="0" w:color="auto"/>
                  </w:divBdr>
                  <w:divsChild>
                    <w:div w:id="844786633">
                      <w:marLeft w:val="0"/>
                      <w:marRight w:val="0"/>
                      <w:marTop w:val="0"/>
                      <w:marBottom w:val="0"/>
                      <w:divBdr>
                        <w:top w:val="none" w:sz="0" w:space="0" w:color="auto"/>
                        <w:left w:val="none" w:sz="0" w:space="0" w:color="auto"/>
                        <w:bottom w:val="none" w:sz="0" w:space="0" w:color="auto"/>
                        <w:right w:val="none" w:sz="0" w:space="0" w:color="auto"/>
                      </w:divBdr>
                    </w:div>
                  </w:divsChild>
                </w:div>
                <w:div w:id="838620230">
                  <w:marLeft w:val="0"/>
                  <w:marRight w:val="0"/>
                  <w:marTop w:val="0"/>
                  <w:marBottom w:val="0"/>
                  <w:divBdr>
                    <w:top w:val="none" w:sz="0" w:space="0" w:color="auto"/>
                    <w:left w:val="none" w:sz="0" w:space="0" w:color="auto"/>
                    <w:bottom w:val="none" w:sz="0" w:space="0" w:color="auto"/>
                    <w:right w:val="none" w:sz="0" w:space="0" w:color="auto"/>
                  </w:divBdr>
                  <w:divsChild>
                    <w:div w:id="2139376610">
                      <w:marLeft w:val="0"/>
                      <w:marRight w:val="0"/>
                      <w:marTop w:val="0"/>
                      <w:marBottom w:val="0"/>
                      <w:divBdr>
                        <w:top w:val="none" w:sz="0" w:space="0" w:color="auto"/>
                        <w:left w:val="none" w:sz="0" w:space="0" w:color="auto"/>
                        <w:bottom w:val="none" w:sz="0" w:space="0" w:color="auto"/>
                        <w:right w:val="none" w:sz="0" w:space="0" w:color="auto"/>
                      </w:divBdr>
                    </w:div>
                  </w:divsChild>
                </w:div>
                <w:div w:id="845753718">
                  <w:marLeft w:val="0"/>
                  <w:marRight w:val="0"/>
                  <w:marTop w:val="0"/>
                  <w:marBottom w:val="0"/>
                  <w:divBdr>
                    <w:top w:val="none" w:sz="0" w:space="0" w:color="auto"/>
                    <w:left w:val="none" w:sz="0" w:space="0" w:color="auto"/>
                    <w:bottom w:val="none" w:sz="0" w:space="0" w:color="auto"/>
                    <w:right w:val="none" w:sz="0" w:space="0" w:color="auto"/>
                  </w:divBdr>
                  <w:divsChild>
                    <w:div w:id="1217201894">
                      <w:marLeft w:val="0"/>
                      <w:marRight w:val="0"/>
                      <w:marTop w:val="0"/>
                      <w:marBottom w:val="0"/>
                      <w:divBdr>
                        <w:top w:val="none" w:sz="0" w:space="0" w:color="auto"/>
                        <w:left w:val="none" w:sz="0" w:space="0" w:color="auto"/>
                        <w:bottom w:val="none" w:sz="0" w:space="0" w:color="auto"/>
                        <w:right w:val="none" w:sz="0" w:space="0" w:color="auto"/>
                      </w:divBdr>
                    </w:div>
                  </w:divsChild>
                </w:div>
                <w:div w:id="845939815">
                  <w:marLeft w:val="0"/>
                  <w:marRight w:val="0"/>
                  <w:marTop w:val="0"/>
                  <w:marBottom w:val="0"/>
                  <w:divBdr>
                    <w:top w:val="none" w:sz="0" w:space="0" w:color="auto"/>
                    <w:left w:val="none" w:sz="0" w:space="0" w:color="auto"/>
                    <w:bottom w:val="none" w:sz="0" w:space="0" w:color="auto"/>
                    <w:right w:val="none" w:sz="0" w:space="0" w:color="auto"/>
                  </w:divBdr>
                  <w:divsChild>
                    <w:div w:id="66461452">
                      <w:marLeft w:val="0"/>
                      <w:marRight w:val="0"/>
                      <w:marTop w:val="0"/>
                      <w:marBottom w:val="0"/>
                      <w:divBdr>
                        <w:top w:val="none" w:sz="0" w:space="0" w:color="auto"/>
                        <w:left w:val="none" w:sz="0" w:space="0" w:color="auto"/>
                        <w:bottom w:val="none" w:sz="0" w:space="0" w:color="auto"/>
                        <w:right w:val="none" w:sz="0" w:space="0" w:color="auto"/>
                      </w:divBdr>
                    </w:div>
                  </w:divsChild>
                </w:div>
                <w:div w:id="892346131">
                  <w:marLeft w:val="0"/>
                  <w:marRight w:val="0"/>
                  <w:marTop w:val="0"/>
                  <w:marBottom w:val="0"/>
                  <w:divBdr>
                    <w:top w:val="none" w:sz="0" w:space="0" w:color="auto"/>
                    <w:left w:val="none" w:sz="0" w:space="0" w:color="auto"/>
                    <w:bottom w:val="none" w:sz="0" w:space="0" w:color="auto"/>
                    <w:right w:val="none" w:sz="0" w:space="0" w:color="auto"/>
                  </w:divBdr>
                  <w:divsChild>
                    <w:div w:id="1599101696">
                      <w:marLeft w:val="0"/>
                      <w:marRight w:val="0"/>
                      <w:marTop w:val="0"/>
                      <w:marBottom w:val="0"/>
                      <w:divBdr>
                        <w:top w:val="none" w:sz="0" w:space="0" w:color="auto"/>
                        <w:left w:val="none" w:sz="0" w:space="0" w:color="auto"/>
                        <w:bottom w:val="none" w:sz="0" w:space="0" w:color="auto"/>
                        <w:right w:val="none" w:sz="0" w:space="0" w:color="auto"/>
                      </w:divBdr>
                    </w:div>
                  </w:divsChild>
                </w:div>
                <w:div w:id="905265453">
                  <w:marLeft w:val="0"/>
                  <w:marRight w:val="0"/>
                  <w:marTop w:val="0"/>
                  <w:marBottom w:val="0"/>
                  <w:divBdr>
                    <w:top w:val="none" w:sz="0" w:space="0" w:color="auto"/>
                    <w:left w:val="none" w:sz="0" w:space="0" w:color="auto"/>
                    <w:bottom w:val="none" w:sz="0" w:space="0" w:color="auto"/>
                    <w:right w:val="none" w:sz="0" w:space="0" w:color="auto"/>
                  </w:divBdr>
                  <w:divsChild>
                    <w:div w:id="1293057007">
                      <w:marLeft w:val="0"/>
                      <w:marRight w:val="0"/>
                      <w:marTop w:val="0"/>
                      <w:marBottom w:val="0"/>
                      <w:divBdr>
                        <w:top w:val="none" w:sz="0" w:space="0" w:color="auto"/>
                        <w:left w:val="none" w:sz="0" w:space="0" w:color="auto"/>
                        <w:bottom w:val="none" w:sz="0" w:space="0" w:color="auto"/>
                        <w:right w:val="none" w:sz="0" w:space="0" w:color="auto"/>
                      </w:divBdr>
                    </w:div>
                  </w:divsChild>
                </w:div>
                <w:div w:id="939875204">
                  <w:marLeft w:val="0"/>
                  <w:marRight w:val="0"/>
                  <w:marTop w:val="0"/>
                  <w:marBottom w:val="0"/>
                  <w:divBdr>
                    <w:top w:val="none" w:sz="0" w:space="0" w:color="auto"/>
                    <w:left w:val="none" w:sz="0" w:space="0" w:color="auto"/>
                    <w:bottom w:val="none" w:sz="0" w:space="0" w:color="auto"/>
                    <w:right w:val="none" w:sz="0" w:space="0" w:color="auto"/>
                  </w:divBdr>
                  <w:divsChild>
                    <w:div w:id="886453947">
                      <w:marLeft w:val="0"/>
                      <w:marRight w:val="0"/>
                      <w:marTop w:val="0"/>
                      <w:marBottom w:val="0"/>
                      <w:divBdr>
                        <w:top w:val="none" w:sz="0" w:space="0" w:color="auto"/>
                        <w:left w:val="none" w:sz="0" w:space="0" w:color="auto"/>
                        <w:bottom w:val="none" w:sz="0" w:space="0" w:color="auto"/>
                        <w:right w:val="none" w:sz="0" w:space="0" w:color="auto"/>
                      </w:divBdr>
                    </w:div>
                  </w:divsChild>
                </w:div>
                <w:div w:id="945649331">
                  <w:marLeft w:val="0"/>
                  <w:marRight w:val="0"/>
                  <w:marTop w:val="0"/>
                  <w:marBottom w:val="0"/>
                  <w:divBdr>
                    <w:top w:val="none" w:sz="0" w:space="0" w:color="auto"/>
                    <w:left w:val="none" w:sz="0" w:space="0" w:color="auto"/>
                    <w:bottom w:val="none" w:sz="0" w:space="0" w:color="auto"/>
                    <w:right w:val="none" w:sz="0" w:space="0" w:color="auto"/>
                  </w:divBdr>
                  <w:divsChild>
                    <w:div w:id="1020356837">
                      <w:marLeft w:val="0"/>
                      <w:marRight w:val="0"/>
                      <w:marTop w:val="0"/>
                      <w:marBottom w:val="0"/>
                      <w:divBdr>
                        <w:top w:val="none" w:sz="0" w:space="0" w:color="auto"/>
                        <w:left w:val="none" w:sz="0" w:space="0" w:color="auto"/>
                        <w:bottom w:val="none" w:sz="0" w:space="0" w:color="auto"/>
                        <w:right w:val="none" w:sz="0" w:space="0" w:color="auto"/>
                      </w:divBdr>
                    </w:div>
                  </w:divsChild>
                </w:div>
                <w:div w:id="950011502">
                  <w:marLeft w:val="0"/>
                  <w:marRight w:val="0"/>
                  <w:marTop w:val="0"/>
                  <w:marBottom w:val="0"/>
                  <w:divBdr>
                    <w:top w:val="none" w:sz="0" w:space="0" w:color="auto"/>
                    <w:left w:val="none" w:sz="0" w:space="0" w:color="auto"/>
                    <w:bottom w:val="none" w:sz="0" w:space="0" w:color="auto"/>
                    <w:right w:val="none" w:sz="0" w:space="0" w:color="auto"/>
                  </w:divBdr>
                  <w:divsChild>
                    <w:div w:id="235166718">
                      <w:marLeft w:val="0"/>
                      <w:marRight w:val="0"/>
                      <w:marTop w:val="0"/>
                      <w:marBottom w:val="0"/>
                      <w:divBdr>
                        <w:top w:val="none" w:sz="0" w:space="0" w:color="auto"/>
                        <w:left w:val="none" w:sz="0" w:space="0" w:color="auto"/>
                        <w:bottom w:val="none" w:sz="0" w:space="0" w:color="auto"/>
                        <w:right w:val="none" w:sz="0" w:space="0" w:color="auto"/>
                      </w:divBdr>
                    </w:div>
                  </w:divsChild>
                </w:div>
                <w:div w:id="961619319">
                  <w:marLeft w:val="0"/>
                  <w:marRight w:val="0"/>
                  <w:marTop w:val="0"/>
                  <w:marBottom w:val="0"/>
                  <w:divBdr>
                    <w:top w:val="none" w:sz="0" w:space="0" w:color="auto"/>
                    <w:left w:val="none" w:sz="0" w:space="0" w:color="auto"/>
                    <w:bottom w:val="none" w:sz="0" w:space="0" w:color="auto"/>
                    <w:right w:val="none" w:sz="0" w:space="0" w:color="auto"/>
                  </w:divBdr>
                  <w:divsChild>
                    <w:div w:id="414785756">
                      <w:marLeft w:val="0"/>
                      <w:marRight w:val="0"/>
                      <w:marTop w:val="0"/>
                      <w:marBottom w:val="0"/>
                      <w:divBdr>
                        <w:top w:val="none" w:sz="0" w:space="0" w:color="auto"/>
                        <w:left w:val="none" w:sz="0" w:space="0" w:color="auto"/>
                        <w:bottom w:val="none" w:sz="0" w:space="0" w:color="auto"/>
                        <w:right w:val="none" w:sz="0" w:space="0" w:color="auto"/>
                      </w:divBdr>
                    </w:div>
                  </w:divsChild>
                </w:div>
                <w:div w:id="1011108569">
                  <w:marLeft w:val="0"/>
                  <w:marRight w:val="0"/>
                  <w:marTop w:val="0"/>
                  <w:marBottom w:val="0"/>
                  <w:divBdr>
                    <w:top w:val="none" w:sz="0" w:space="0" w:color="auto"/>
                    <w:left w:val="none" w:sz="0" w:space="0" w:color="auto"/>
                    <w:bottom w:val="none" w:sz="0" w:space="0" w:color="auto"/>
                    <w:right w:val="none" w:sz="0" w:space="0" w:color="auto"/>
                  </w:divBdr>
                  <w:divsChild>
                    <w:div w:id="412698854">
                      <w:marLeft w:val="0"/>
                      <w:marRight w:val="0"/>
                      <w:marTop w:val="0"/>
                      <w:marBottom w:val="0"/>
                      <w:divBdr>
                        <w:top w:val="none" w:sz="0" w:space="0" w:color="auto"/>
                        <w:left w:val="none" w:sz="0" w:space="0" w:color="auto"/>
                        <w:bottom w:val="none" w:sz="0" w:space="0" w:color="auto"/>
                        <w:right w:val="none" w:sz="0" w:space="0" w:color="auto"/>
                      </w:divBdr>
                    </w:div>
                  </w:divsChild>
                </w:div>
                <w:div w:id="1016343169">
                  <w:marLeft w:val="0"/>
                  <w:marRight w:val="0"/>
                  <w:marTop w:val="0"/>
                  <w:marBottom w:val="0"/>
                  <w:divBdr>
                    <w:top w:val="none" w:sz="0" w:space="0" w:color="auto"/>
                    <w:left w:val="none" w:sz="0" w:space="0" w:color="auto"/>
                    <w:bottom w:val="none" w:sz="0" w:space="0" w:color="auto"/>
                    <w:right w:val="none" w:sz="0" w:space="0" w:color="auto"/>
                  </w:divBdr>
                  <w:divsChild>
                    <w:div w:id="1882015097">
                      <w:marLeft w:val="0"/>
                      <w:marRight w:val="0"/>
                      <w:marTop w:val="0"/>
                      <w:marBottom w:val="0"/>
                      <w:divBdr>
                        <w:top w:val="none" w:sz="0" w:space="0" w:color="auto"/>
                        <w:left w:val="none" w:sz="0" w:space="0" w:color="auto"/>
                        <w:bottom w:val="none" w:sz="0" w:space="0" w:color="auto"/>
                        <w:right w:val="none" w:sz="0" w:space="0" w:color="auto"/>
                      </w:divBdr>
                    </w:div>
                  </w:divsChild>
                </w:div>
                <w:div w:id="1022785129">
                  <w:marLeft w:val="0"/>
                  <w:marRight w:val="0"/>
                  <w:marTop w:val="0"/>
                  <w:marBottom w:val="0"/>
                  <w:divBdr>
                    <w:top w:val="none" w:sz="0" w:space="0" w:color="auto"/>
                    <w:left w:val="none" w:sz="0" w:space="0" w:color="auto"/>
                    <w:bottom w:val="none" w:sz="0" w:space="0" w:color="auto"/>
                    <w:right w:val="none" w:sz="0" w:space="0" w:color="auto"/>
                  </w:divBdr>
                  <w:divsChild>
                    <w:div w:id="993025139">
                      <w:marLeft w:val="0"/>
                      <w:marRight w:val="0"/>
                      <w:marTop w:val="0"/>
                      <w:marBottom w:val="0"/>
                      <w:divBdr>
                        <w:top w:val="none" w:sz="0" w:space="0" w:color="auto"/>
                        <w:left w:val="none" w:sz="0" w:space="0" w:color="auto"/>
                        <w:bottom w:val="none" w:sz="0" w:space="0" w:color="auto"/>
                        <w:right w:val="none" w:sz="0" w:space="0" w:color="auto"/>
                      </w:divBdr>
                    </w:div>
                  </w:divsChild>
                </w:div>
                <w:div w:id="1036544022">
                  <w:marLeft w:val="0"/>
                  <w:marRight w:val="0"/>
                  <w:marTop w:val="0"/>
                  <w:marBottom w:val="0"/>
                  <w:divBdr>
                    <w:top w:val="none" w:sz="0" w:space="0" w:color="auto"/>
                    <w:left w:val="none" w:sz="0" w:space="0" w:color="auto"/>
                    <w:bottom w:val="none" w:sz="0" w:space="0" w:color="auto"/>
                    <w:right w:val="none" w:sz="0" w:space="0" w:color="auto"/>
                  </w:divBdr>
                  <w:divsChild>
                    <w:div w:id="496699764">
                      <w:marLeft w:val="0"/>
                      <w:marRight w:val="0"/>
                      <w:marTop w:val="0"/>
                      <w:marBottom w:val="0"/>
                      <w:divBdr>
                        <w:top w:val="none" w:sz="0" w:space="0" w:color="auto"/>
                        <w:left w:val="none" w:sz="0" w:space="0" w:color="auto"/>
                        <w:bottom w:val="none" w:sz="0" w:space="0" w:color="auto"/>
                        <w:right w:val="none" w:sz="0" w:space="0" w:color="auto"/>
                      </w:divBdr>
                    </w:div>
                  </w:divsChild>
                </w:div>
                <w:div w:id="1036546045">
                  <w:marLeft w:val="0"/>
                  <w:marRight w:val="0"/>
                  <w:marTop w:val="0"/>
                  <w:marBottom w:val="0"/>
                  <w:divBdr>
                    <w:top w:val="none" w:sz="0" w:space="0" w:color="auto"/>
                    <w:left w:val="none" w:sz="0" w:space="0" w:color="auto"/>
                    <w:bottom w:val="none" w:sz="0" w:space="0" w:color="auto"/>
                    <w:right w:val="none" w:sz="0" w:space="0" w:color="auto"/>
                  </w:divBdr>
                  <w:divsChild>
                    <w:div w:id="1568304524">
                      <w:marLeft w:val="0"/>
                      <w:marRight w:val="0"/>
                      <w:marTop w:val="0"/>
                      <w:marBottom w:val="0"/>
                      <w:divBdr>
                        <w:top w:val="none" w:sz="0" w:space="0" w:color="auto"/>
                        <w:left w:val="none" w:sz="0" w:space="0" w:color="auto"/>
                        <w:bottom w:val="none" w:sz="0" w:space="0" w:color="auto"/>
                        <w:right w:val="none" w:sz="0" w:space="0" w:color="auto"/>
                      </w:divBdr>
                    </w:div>
                  </w:divsChild>
                </w:div>
                <w:div w:id="1037198793">
                  <w:marLeft w:val="0"/>
                  <w:marRight w:val="0"/>
                  <w:marTop w:val="0"/>
                  <w:marBottom w:val="0"/>
                  <w:divBdr>
                    <w:top w:val="none" w:sz="0" w:space="0" w:color="auto"/>
                    <w:left w:val="none" w:sz="0" w:space="0" w:color="auto"/>
                    <w:bottom w:val="none" w:sz="0" w:space="0" w:color="auto"/>
                    <w:right w:val="none" w:sz="0" w:space="0" w:color="auto"/>
                  </w:divBdr>
                  <w:divsChild>
                    <w:div w:id="1302613459">
                      <w:marLeft w:val="0"/>
                      <w:marRight w:val="0"/>
                      <w:marTop w:val="0"/>
                      <w:marBottom w:val="0"/>
                      <w:divBdr>
                        <w:top w:val="none" w:sz="0" w:space="0" w:color="auto"/>
                        <w:left w:val="none" w:sz="0" w:space="0" w:color="auto"/>
                        <w:bottom w:val="none" w:sz="0" w:space="0" w:color="auto"/>
                        <w:right w:val="none" w:sz="0" w:space="0" w:color="auto"/>
                      </w:divBdr>
                    </w:div>
                  </w:divsChild>
                </w:div>
                <w:div w:id="1057313470">
                  <w:marLeft w:val="0"/>
                  <w:marRight w:val="0"/>
                  <w:marTop w:val="0"/>
                  <w:marBottom w:val="0"/>
                  <w:divBdr>
                    <w:top w:val="none" w:sz="0" w:space="0" w:color="auto"/>
                    <w:left w:val="none" w:sz="0" w:space="0" w:color="auto"/>
                    <w:bottom w:val="none" w:sz="0" w:space="0" w:color="auto"/>
                    <w:right w:val="none" w:sz="0" w:space="0" w:color="auto"/>
                  </w:divBdr>
                  <w:divsChild>
                    <w:div w:id="1955941993">
                      <w:marLeft w:val="0"/>
                      <w:marRight w:val="0"/>
                      <w:marTop w:val="0"/>
                      <w:marBottom w:val="0"/>
                      <w:divBdr>
                        <w:top w:val="none" w:sz="0" w:space="0" w:color="auto"/>
                        <w:left w:val="none" w:sz="0" w:space="0" w:color="auto"/>
                        <w:bottom w:val="none" w:sz="0" w:space="0" w:color="auto"/>
                        <w:right w:val="none" w:sz="0" w:space="0" w:color="auto"/>
                      </w:divBdr>
                    </w:div>
                  </w:divsChild>
                </w:div>
                <w:div w:id="1130169829">
                  <w:marLeft w:val="0"/>
                  <w:marRight w:val="0"/>
                  <w:marTop w:val="0"/>
                  <w:marBottom w:val="0"/>
                  <w:divBdr>
                    <w:top w:val="none" w:sz="0" w:space="0" w:color="auto"/>
                    <w:left w:val="none" w:sz="0" w:space="0" w:color="auto"/>
                    <w:bottom w:val="none" w:sz="0" w:space="0" w:color="auto"/>
                    <w:right w:val="none" w:sz="0" w:space="0" w:color="auto"/>
                  </w:divBdr>
                  <w:divsChild>
                    <w:div w:id="664209560">
                      <w:marLeft w:val="0"/>
                      <w:marRight w:val="0"/>
                      <w:marTop w:val="0"/>
                      <w:marBottom w:val="0"/>
                      <w:divBdr>
                        <w:top w:val="none" w:sz="0" w:space="0" w:color="auto"/>
                        <w:left w:val="none" w:sz="0" w:space="0" w:color="auto"/>
                        <w:bottom w:val="none" w:sz="0" w:space="0" w:color="auto"/>
                        <w:right w:val="none" w:sz="0" w:space="0" w:color="auto"/>
                      </w:divBdr>
                    </w:div>
                  </w:divsChild>
                </w:div>
                <w:div w:id="1134837363">
                  <w:marLeft w:val="0"/>
                  <w:marRight w:val="0"/>
                  <w:marTop w:val="0"/>
                  <w:marBottom w:val="0"/>
                  <w:divBdr>
                    <w:top w:val="none" w:sz="0" w:space="0" w:color="auto"/>
                    <w:left w:val="none" w:sz="0" w:space="0" w:color="auto"/>
                    <w:bottom w:val="none" w:sz="0" w:space="0" w:color="auto"/>
                    <w:right w:val="none" w:sz="0" w:space="0" w:color="auto"/>
                  </w:divBdr>
                  <w:divsChild>
                    <w:div w:id="1878810349">
                      <w:marLeft w:val="0"/>
                      <w:marRight w:val="0"/>
                      <w:marTop w:val="0"/>
                      <w:marBottom w:val="0"/>
                      <w:divBdr>
                        <w:top w:val="none" w:sz="0" w:space="0" w:color="auto"/>
                        <w:left w:val="none" w:sz="0" w:space="0" w:color="auto"/>
                        <w:bottom w:val="none" w:sz="0" w:space="0" w:color="auto"/>
                        <w:right w:val="none" w:sz="0" w:space="0" w:color="auto"/>
                      </w:divBdr>
                    </w:div>
                  </w:divsChild>
                </w:div>
                <w:div w:id="1143887660">
                  <w:marLeft w:val="0"/>
                  <w:marRight w:val="0"/>
                  <w:marTop w:val="0"/>
                  <w:marBottom w:val="0"/>
                  <w:divBdr>
                    <w:top w:val="none" w:sz="0" w:space="0" w:color="auto"/>
                    <w:left w:val="none" w:sz="0" w:space="0" w:color="auto"/>
                    <w:bottom w:val="none" w:sz="0" w:space="0" w:color="auto"/>
                    <w:right w:val="none" w:sz="0" w:space="0" w:color="auto"/>
                  </w:divBdr>
                  <w:divsChild>
                    <w:div w:id="1000430503">
                      <w:marLeft w:val="0"/>
                      <w:marRight w:val="0"/>
                      <w:marTop w:val="0"/>
                      <w:marBottom w:val="0"/>
                      <w:divBdr>
                        <w:top w:val="none" w:sz="0" w:space="0" w:color="auto"/>
                        <w:left w:val="none" w:sz="0" w:space="0" w:color="auto"/>
                        <w:bottom w:val="none" w:sz="0" w:space="0" w:color="auto"/>
                        <w:right w:val="none" w:sz="0" w:space="0" w:color="auto"/>
                      </w:divBdr>
                    </w:div>
                  </w:divsChild>
                </w:div>
                <w:div w:id="1182401661">
                  <w:marLeft w:val="0"/>
                  <w:marRight w:val="0"/>
                  <w:marTop w:val="0"/>
                  <w:marBottom w:val="0"/>
                  <w:divBdr>
                    <w:top w:val="none" w:sz="0" w:space="0" w:color="auto"/>
                    <w:left w:val="none" w:sz="0" w:space="0" w:color="auto"/>
                    <w:bottom w:val="none" w:sz="0" w:space="0" w:color="auto"/>
                    <w:right w:val="none" w:sz="0" w:space="0" w:color="auto"/>
                  </w:divBdr>
                  <w:divsChild>
                    <w:div w:id="383455448">
                      <w:marLeft w:val="0"/>
                      <w:marRight w:val="0"/>
                      <w:marTop w:val="0"/>
                      <w:marBottom w:val="0"/>
                      <w:divBdr>
                        <w:top w:val="none" w:sz="0" w:space="0" w:color="auto"/>
                        <w:left w:val="none" w:sz="0" w:space="0" w:color="auto"/>
                        <w:bottom w:val="none" w:sz="0" w:space="0" w:color="auto"/>
                        <w:right w:val="none" w:sz="0" w:space="0" w:color="auto"/>
                      </w:divBdr>
                    </w:div>
                  </w:divsChild>
                </w:div>
                <w:div w:id="1188789558">
                  <w:marLeft w:val="0"/>
                  <w:marRight w:val="0"/>
                  <w:marTop w:val="0"/>
                  <w:marBottom w:val="0"/>
                  <w:divBdr>
                    <w:top w:val="none" w:sz="0" w:space="0" w:color="auto"/>
                    <w:left w:val="none" w:sz="0" w:space="0" w:color="auto"/>
                    <w:bottom w:val="none" w:sz="0" w:space="0" w:color="auto"/>
                    <w:right w:val="none" w:sz="0" w:space="0" w:color="auto"/>
                  </w:divBdr>
                  <w:divsChild>
                    <w:div w:id="1331638541">
                      <w:marLeft w:val="0"/>
                      <w:marRight w:val="0"/>
                      <w:marTop w:val="0"/>
                      <w:marBottom w:val="0"/>
                      <w:divBdr>
                        <w:top w:val="none" w:sz="0" w:space="0" w:color="auto"/>
                        <w:left w:val="none" w:sz="0" w:space="0" w:color="auto"/>
                        <w:bottom w:val="none" w:sz="0" w:space="0" w:color="auto"/>
                        <w:right w:val="none" w:sz="0" w:space="0" w:color="auto"/>
                      </w:divBdr>
                    </w:div>
                  </w:divsChild>
                </w:div>
                <w:div w:id="1197349712">
                  <w:marLeft w:val="0"/>
                  <w:marRight w:val="0"/>
                  <w:marTop w:val="0"/>
                  <w:marBottom w:val="0"/>
                  <w:divBdr>
                    <w:top w:val="none" w:sz="0" w:space="0" w:color="auto"/>
                    <w:left w:val="none" w:sz="0" w:space="0" w:color="auto"/>
                    <w:bottom w:val="none" w:sz="0" w:space="0" w:color="auto"/>
                    <w:right w:val="none" w:sz="0" w:space="0" w:color="auto"/>
                  </w:divBdr>
                  <w:divsChild>
                    <w:div w:id="694693519">
                      <w:marLeft w:val="0"/>
                      <w:marRight w:val="0"/>
                      <w:marTop w:val="0"/>
                      <w:marBottom w:val="0"/>
                      <w:divBdr>
                        <w:top w:val="none" w:sz="0" w:space="0" w:color="auto"/>
                        <w:left w:val="none" w:sz="0" w:space="0" w:color="auto"/>
                        <w:bottom w:val="none" w:sz="0" w:space="0" w:color="auto"/>
                        <w:right w:val="none" w:sz="0" w:space="0" w:color="auto"/>
                      </w:divBdr>
                    </w:div>
                  </w:divsChild>
                </w:div>
                <w:div w:id="1209028644">
                  <w:marLeft w:val="0"/>
                  <w:marRight w:val="0"/>
                  <w:marTop w:val="0"/>
                  <w:marBottom w:val="0"/>
                  <w:divBdr>
                    <w:top w:val="none" w:sz="0" w:space="0" w:color="auto"/>
                    <w:left w:val="none" w:sz="0" w:space="0" w:color="auto"/>
                    <w:bottom w:val="none" w:sz="0" w:space="0" w:color="auto"/>
                    <w:right w:val="none" w:sz="0" w:space="0" w:color="auto"/>
                  </w:divBdr>
                  <w:divsChild>
                    <w:div w:id="674773024">
                      <w:marLeft w:val="0"/>
                      <w:marRight w:val="0"/>
                      <w:marTop w:val="0"/>
                      <w:marBottom w:val="0"/>
                      <w:divBdr>
                        <w:top w:val="none" w:sz="0" w:space="0" w:color="auto"/>
                        <w:left w:val="none" w:sz="0" w:space="0" w:color="auto"/>
                        <w:bottom w:val="none" w:sz="0" w:space="0" w:color="auto"/>
                        <w:right w:val="none" w:sz="0" w:space="0" w:color="auto"/>
                      </w:divBdr>
                    </w:div>
                  </w:divsChild>
                </w:div>
                <w:div w:id="1212225444">
                  <w:marLeft w:val="0"/>
                  <w:marRight w:val="0"/>
                  <w:marTop w:val="0"/>
                  <w:marBottom w:val="0"/>
                  <w:divBdr>
                    <w:top w:val="none" w:sz="0" w:space="0" w:color="auto"/>
                    <w:left w:val="none" w:sz="0" w:space="0" w:color="auto"/>
                    <w:bottom w:val="none" w:sz="0" w:space="0" w:color="auto"/>
                    <w:right w:val="none" w:sz="0" w:space="0" w:color="auto"/>
                  </w:divBdr>
                  <w:divsChild>
                    <w:div w:id="1637562414">
                      <w:marLeft w:val="0"/>
                      <w:marRight w:val="0"/>
                      <w:marTop w:val="0"/>
                      <w:marBottom w:val="0"/>
                      <w:divBdr>
                        <w:top w:val="none" w:sz="0" w:space="0" w:color="auto"/>
                        <w:left w:val="none" w:sz="0" w:space="0" w:color="auto"/>
                        <w:bottom w:val="none" w:sz="0" w:space="0" w:color="auto"/>
                        <w:right w:val="none" w:sz="0" w:space="0" w:color="auto"/>
                      </w:divBdr>
                    </w:div>
                  </w:divsChild>
                </w:div>
                <w:div w:id="1244678366">
                  <w:marLeft w:val="0"/>
                  <w:marRight w:val="0"/>
                  <w:marTop w:val="0"/>
                  <w:marBottom w:val="0"/>
                  <w:divBdr>
                    <w:top w:val="none" w:sz="0" w:space="0" w:color="auto"/>
                    <w:left w:val="none" w:sz="0" w:space="0" w:color="auto"/>
                    <w:bottom w:val="none" w:sz="0" w:space="0" w:color="auto"/>
                    <w:right w:val="none" w:sz="0" w:space="0" w:color="auto"/>
                  </w:divBdr>
                  <w:divsChild>
                    <w:div w:id="207766241">
                      <w:marLeft w:val="0"/>
                      <w:marRight w:val="0"/>
                      <w:marTop w:val="0"/>
                      <w:marBottom w:val="0"/>
                      <w:divBdr>
                        <w:top w:val="none" w:sz="0" w:space="0" w:color="auto"/>
                        <w:left w:val="none" w:sz="0" w:space="0" w:color="auto"/>
                        <w:bottom w:val="none" w:sz="0" w:space="0" w:color="auto"/>
                        <w:right w:val="none" w:sz="0" w:space="0" w:color="auto"/>
                      </w:divBdr>
                    </w:div>
                  </w:divsChild>
                </w:div>
                <w:div w:id="1305886712">
                  <w:marLeft w:val="0"/>
                  <w:marRight w:val="0"/>
                  <w:marTop w:val="0"/>
                  <w:marBottom w:val="0"/>
                  <w:divBdr>
                    <w:top w:val="none" w:sz="0" w:space="0" w:color="auto"/>
                    <w:left w:val="none" w:sz="0" w:space="0" w:color="auto"/>
                    <w:bottom w:val="none" w:sz="0" w:space="0" w:color="auto"/>
                    <w:right w:val="none" w:sz="0" w:space="0" w:color="auto"/>
                  </w:divBdr>
                  <w:divsChild>
                    <w:div w:id="561067547">
                      <w:marLeft w:val="0"/>
                      <w:marRight w:val="0"/>
                      <w:marTop w:val="0"/>
                      <w:marBottom w:val="0"/>
                      <w:divBdr>
                        <w:top w:val="none" w:sz="0" w:space="0" w:color="auto"/>
                        <w:left w:val="none" w:sz="0" w:space="0" w:color="auto"/>
                        <w:bottom w:val="none" w:sz="0" w:space="0" w:color="auto"/>
                        <w:right w:val="none" w:sz="0" w:space="0" w:color="auto"/>
                      </w:divBdr>
                    </w:div>
                  </w:divsChild>
                </w:div>
                <w:div w:id="1341851505">
                  <w:marLeft w:val="0"/>
                  <w:marRight w:val="0"/>
                  <w:marTop w:val="0"/>
                  <w:marBottom w:val="0"/>
                  <w:divBdr>
                    <w:top w:val="none" w:sz="0" w:space="0" w:color="auto"/>
                    <w:left w:val="none" w:sz="0" w:space="0" w:color="auto"/>
                    <w:bottom w:val="none" w:sz="0" w:space="0" w:color="auto"/>
                    <w:right w:val="none" w:sz="0" w:space="0" w:color="auto"/>
                  </w:divBdr>
                  <w:divsChild>
                    <w:div w:id="264192877">
                      <w:marLeft w:val="0"/>
                      <w:marRight w:val="0"/>
                      <w:marTop w:val="0"/>
                      <w:marBottom w:val="0"/>
                      <w:divBdr>
                        <w:top w:val="none" w:sz="0" w:space="0" w:color="auto"/>
                        <w:left w:val="none" w:sz="0" w:space="0" w:color="auto"/>
                        <w:bottom w:val="none" w:sz="0" w:space="0" w:color="auto"/>
                        <w:right w:val="none" w:sz="0" w:space="0" w:color="auto"/>
                      </w:divBdr>
                    </w:div>
                  </w:divsChild>
                </w:div>
                <w:div w:id="1343630796">
                  <w:marLeft w:val="0"/>
                  <w:marRight w:val="0"/>
                  <w:marTop w:val="0"/>
                  <w:marBottom w:val="0"/>
                  <w:divBdr>
                    <w:top w:val="none" w:sz="0" w:space="0" w:color="auto"/>
                    <w:left w:val="none" w:sz="0" w:space="0" w:color="auto"/>
                    <w:bottom w:val="none" w:sz="0" w:space="0" w:color="auto"/>
                    <w:right w:val="none" w:sz="0" w:space="0" w:color="auto"/>
                  </w:divBdr>
                  <w:divsChild>
                    <w:div w:id="1884244782">
                      <w:marLeft w:val="0"/>
                      <w:marRight w:val="0"/>
                      <w:marTop w:val="0"/>
                      <w:marBottom w:val="0"/>
                      <w:divBdr>
                        <w:top w:val="none" w:sz="0" w:space="0" w:color="auto"/>
                        <w:left w:val="none" w:sz="0" w:space="0" w:color="auto"/>
                        <w:bottom w:val="none" w:sz="0" w:space="0" w:color="auto"/>
                        <w:right w:val="none" w:sz="0" w:space="0" w:color="auto"/>
                      </w:divBdr>
                    </w:div>
                  </w:divsChild>
                </w:div>
                <w:div w:id="1371228327">
                  <w:marLeft w:val="0"/>
                  <w:marRight w:val="0"/>
                  <w:marTop w:val="0"/>
                  <w:marBottom w:val="0"/>
                  <w:divBdr>
                    <w:top w:val="none" w:sz="0" w:space="0" w:color="auto"/>
                    <w:left w:val="none" w:sz="0" w:space="0" w:color="auto"/>
                    <w:bottom w:val="none" w:sz="0" w:space="0" w:color="auto"/>
                    <w:right w:val="none" w:sz="0" w:space="0" w:color="auto"/>
                  </w:divBdr>
                  <w:divsChild>
                    <w:div w:id="1839073876">
                      <w:marLeft w:val="0"/>
                      <w:marRight w:val="0"/>
                      <w:marTop w:val="0"/>
                      <w:marBottom w:val="0"/>
                      <w:divBdr>
                        <w:top w:val="none" w:sz="0" w:space="0" w:color="auto"/>
                        <w:left w:val="none" w:sz="0" w:space="0" w:color="auto"/>
                        <w:bottom w:val="none" w:sz="0" w:space="0" w:color="auto"/>
                        <w:right w:val="none" w:sz="0" w:space="0" w:color="auto"/>
                      </w:divBdr>
                    </w:div>
                  </w:divsChild>
                </w:div>
                <w:div w:id="1377584397">
                  <w:marLeft w:val="0"/>
                  <w:marRight w:val="0"/>
                  <w:marTop w:val="0"/>
                  <w:marBottom w:val="0"/>
                  <w:divBdr>
                    <w:top w:val="none" w:sz="0" w:space="0" w:color="auto"/>
                    <w:left w:val="none" w:sz="0" w:space="0" w:color="auto"/>
                    <w:bottom w:val="none" w:sz="0" w:space="0" w:color="auto"/>
                    <w:right w:val="none" w:sz="0" w:space="0" w:color="auto"/>
                  </w:divBdr>
                  <w:divsChild>
                    <w:div w:id="1821724079">
                      <w:marLeft w:val="0"/>
                      <w:marRight w:val="0"/>
                      <w:marTop w:val="0"/>
                      <w:marBottom w:val="0"/>
                      <w:divBdr>
                        <w:top w:val="none" w:sz="0" w:space="0" w:color="auto"/>
                        <w:left w:val="none" w:sz="0" w:space="0" w:color="auto"/>
                        <w:bottom w:val="none" w:sz="0" w:space="0" w:color="auto"/>
                        <w:right w:val="none" w:sz="0" w:space="0" w:color="auto"/>
                      </w:divBdr>
                    </w:div>
                  </w:divsChild>
                </w:div>
                <w:div w:id="1411268267">
                  <w:marLeft w:val="0"/>
                  <w:marRight w:val="0"/>
                  <w:marTop w:val="0"/>
                  <w:marBottom w:val="0"/>
                  <w:divBdr>
                    <w:top w:val="none" w:sz="0" w:space="0" w:color="auto"/>
                    <w:left w:val="none" w:sz="0" w:space="0" w:color="auto"/>
                    <w:bottom w:val="none" w:sz="0" w:space="0" w:color="auto"/>
                    <w:right w:val="none" w:sz="0" w:space="0" w:color="auto"/>
                  </w:divBdr>
                  <w:divsChild>
                    <w:div w:id="283271891">
                      <w:marLeft w:val="0"/>
                      <w:marRight w:val="0"/>
                      <w:marTop w:val="0"/>
                      <w:marBottom w:val="0"/>
                      <w:divBdr>
                        <w:top w:val="none" w:sz="0" w:space="0" w:color="auto"/>
                        <w:left w:val="none" w:sz="0" w:space="0" w:color="auto"/>
                        <w:bottom w:val="none" w:sz="0" w:space="0" w:color="auto"/>
                        <w:right w:val="none" w:sz="0" w:space="0" w:color="auto"/>
                      </w:divBdr>
                    </w:div>
                  </w:divsChild>
                </w:div>
                <w:div w:id="1422288835">
                  <w:marLeft w:val="0"/>
                  <w:marRight w:val="0"/>
                  <w:marTop w:val="0"/>
                  <w:marBottom w:val="0"/>
                  <w:divBdr>
                    <w:top w:val="none" w:sz="0" w:space="0" w:color="auto"/>
                    <w:left w:val="none" w:sz="0" w:space="0" w:color="auto"/>
                    <w:bottom w:val="none" w:sz="0" w:space="0" w:color="auto"/>
                    <w:right w:val="none" w:sz="0" w:space="0" w:color="auto"/>
                  </w:divBdr>
                  <w:divsChild>
                    <w:div w:id="1932424763">
                      <w:marLeft w:val="0"/>
                      <w:marRight w:val="0"/>
                      <w:marTop w:val="0"/>
                      <w:marBottom w:val="0"/>
                      <w:divBdr>
                        <w:top w:val="none" w:sz="0" w:space="0" w:color="auto"/>
                        <w:left w:val="none" w:sz="0" w:space="0" w:color="auto"/>
                        <w:bottom w:val="none" w:sz="0" w:space="0" w:color="auto"/>
                        <w:right w:val="none" w:sz="0" w:space="0" w:color="auto"/>
                      </w:divBdr>
                    </w:div>
                  </w:divsChild>
                </w:div>
                <w:div w:id="1444882493">
                  <w:marLeft w:val="0"/>
                  <w:marRight w:val="0"/>
                  <w:marTop w:val="0"/>
                  <w:marBottom w:val="0"/>
                  <w:divBdr>
                    <w:top w:val="none" w:sz="0" w:space="0" w:color="auto"/>
                    <w:left w:val="none" w:sz="0" w:space="0" w:color="auto"/>
                    <w:bottom w:val="none" w:sz="0" w:space="0" w:color="auto"/>
                    <w:right w:val="none" w:sz="0" w:space="0" w:color="auto"/>
                  </w:divBdr>
                  <w:divsChild>
                    <w:div w:id="34473313">
                      <w:marLeft w:val="0"/>
                      <w:marRight w:val="0"/>
                      <w:marTop w:val="0"/>
                      <w:marBottom w:val="0"/>
                      <w:divBdr>
                        <w:top w:val="none" w:sz="0" w:space="0" w:color="auto"/>
                        <w:left w:val="none" w:sz="0" w:space="0" w:color="auto"/>
                        <w:bottom w:val="none" w:sz="0" w:space="0" w:color="auto"/>
                        <w:right w:val="none" w:sz="0" w:space="0" w:color="auto"/>
                      </w:divBdr>
                    </w:div>
                  </w:divsChild>
                </w:div>
                <w:div w:id="1453674330">
                  <w:marLeft w:val="0"/>
                  <w:marRight w:val="0"/>
                  <w:marTop w:val="0"/>
                  <w:marBottom w:val="0"/>
                  <w:divBdr>
                    <w:top w:val="none" w:sz="0" w:space="0" w:color="auto"/>
                    <w:left w:val="none" w:sz="0" w:space="0" w:color="auto"/>
                    <w:bottom w:val="none" w:sz="0" w:space="0" w:color="auto"/>
                    <w:right w:val="none" w:sz="0" w:space="0" w:color="auto"/>
                  </w:divBdr>
                  <w:divsChild>
                    <w:div w:id="492066581">
                      <w:marLeft w:val="0"/>
                      <w:marRight w:val="0"/>
                      <w:marTop w:val="0"/>
                      <w:marBottom w:val="0"/>
                      <w:divBdr>
                        <w:top w:val="none" w:sz="0" w:space="0" w:color="auto"/>
                        <w:left w:val="none" w:sz="0" w:space="0" w:color="auto"/>
                        <w:bottom w:val="none" w:sz="0" w:space="0" w:color="auto"/>
                        <w:right w:val="none" w:sz="0" w:space="0" w:color="auto"/>
                      </w:divBdr>
                    </w:div>
                  </w:divsChild>
                </w:div>
                <w:div w:id="1508904724">
                  <w:marLeft w:val="0"/>
                  <w:marRight w:val="0"/>
                  <w:marTop w:val="0"/>
                  <w:marBottom w:val="0"/>
                  <w:divBdr>
                    <w:top w:val="none" w:sz="0" w:space="0" w:color="auto"/>
                    <w:left w:val="none" w:sz="0" w:space="0" w:color="auto"/>
                    <w:bottom w:val="none" w:sz="0" w:space="0" w:color="auto"/>
                    <w:right w:val="none" w:sz="0" w:space="0" w:color="auto"/>
                  </w:divBdr>
                  <w:divsChild>
                    <w:div w:id="1735005708">
                      <w:marLeft w:val="0"/>
                      <w:marRight w:val="0"/>
                      <w:marTop w:val="0"/>
                      <w:marBottom w:val="0"/>
                      <w:divBdr>
                        <w:top w:val="none" w:sz="0" w:space="0" w:color="auto"/>
                        <w:left w:val="none" w:sz="0" w:space="0" w:color="auto"/>
                        <w:bottom w:val="none" w:sz="0" w:space="0" w:color="auto"/>
                        <w:right w:val="none" w:sz="0" w:space="0" w:color="auto"/>
                      </w:divBdr>
                    </w:div>
                  </w:divsChild>
                </w:div>
                <w:div w:id="1547985620">
                  <w:marLeft w:val="0"/>
                  <w:marRight w:val="0"/>
                  <w:marTop w:val="0"/>
                  <w:marBottom w:val="0"/>
                  <w:divBdr>
                    <w:top w:val="none" w:sz="0" w:space="0" w:color="auto"/>
                    <w:left w:val="none" w:sz="0" w:space="0" w:color="auto"/>
                    <w:bottom w:val="none" w:sz="0" w:space="0" w:color="auto"/>
                    <w:right w:val="none" w:sz="0" w:space="0" w:color="auto"/>
                  </w:divBdr>
                  <w:divsChild>
                    <w:div w:id="163789060">
                      <w:marLeft w:val="0"/>
                      <w:marRight w:val="0"/>
                      <w:marTop w:val="0"/>
                      <w:marBottom w:val="0"/>
                      <w:divBdr>
                        <w:top w:val="none" w:sz="0" w:space="0" w:color="auto"/>
                        <w:left w:val="none" w:sz="0" w:space="0" w:color="auto"/>
                        <w:bottom w:val="none" w:sz="0" w:space="0" w:color="auto"/>
                        <w:right w:val="none" w:sz="0" w:space="0" w:color="auto"/>
                      </w:divBdr>
                    </w:div>
                  </w:divsChild>
                </w:div>
                <w:div w:id="1648129693">
                  <w:marLeft w:val="0"/>
                  <w:marRight w:val="0"/>
                  <w:marTop w:val="0"/>
                  <w:marBottom w:val="0"/>
                  <w:divBdr>
                    <w:top w:val="none" w:sz="0" w:space="0" w:color="auto"/>
                    <w:left w:val="none" w:sz="0" w:space="0" w:color="auto"/>
                    <w:bottom w:val="none" w:sz="0" w:space="0" w:color="auto"/>
                    <w:right w:val="none" w:sz="0" w:space="0" w:color="auto"/>
                  </w:divBdr>
                  <w:divsChild>
                    <w:div w:id="870191972">
                      <w:marLeft w:val="0"/>
                      <w:marRight w:val="0"/>
                      <w:marTop w:val="0"/>
                      <w:marBottom w:val="0"/>
                      <w:divBdr>
                        <w:top w:val="none" w:sz="0" w:space="0" w:color="auto"/>
                        <w:left w:val="none" w:sz="0" w:space="0" w:color="auto"/>
                        <w:bottom w:val="none" w:sz="0" w:space="0" w:color="auto"/>
                        <w:right w:val="none" w:sz="0" w:space="0" w:color="auto"/>
                      </w:divBdr>
                    </w:div>
                  </w:divsChild>
                </w:div>
                <w:div w:id="1658415346">
                  <w:marLeft w:val="0"/>
                  <w:marRight w:val="0"/>
                  <w:marTop w:val="0"/>
                  <w:marBottom w:val="0"/>
                  <w:divBdr>
                    <w:top w:val="none" w:sz="0" w:space="0" w:color="auto"/>
                    <w:left w:val="none" w:sz="0" w:space="0" w:color="auto"/>
                    <w:bottom w:val="none" w:sz="0" w:space="0" w:color="auto"/>
                    <w:right w:val="none" w:sz="0" w:space="0" w:color="auto"/>
                  </w:divBdr>
                  <w:divsChild>
                    <w:div w:id="1038042126">
                      <w:marLeft w:val="0"/>
                      <w:marRight w:val="0"/>
                      <w:marTop w:val="0"/>
                      <w:marBottom w:val="0"/>
                      <w:divBdr>
                        <w:top w:val="none" w:sz="0" w:space="0" w:color="auto"/>
                        <w:left w:val="none" w:sz="0" w:space="0" w:color="auto"/>
                        <w:bottom w:val="none" w:sz="0" w:space="0" w:color="auto"/>
                        <w:right w:val="none" w:sz="0" w:space="0" w:color="auto"/>
                      </w:divBdr>
                    </w:div>
                  </w:divsChild>
                </w:div>
                <w:div w:id="1736204399">
                  <w:marLeft w:val="0"/>
                  <w:marRight w:val="0"/>
                  <w:marTop w:val="0"/>
                  <w:marBottom w:val="0"/>
                  <w:divBdr>
                    <w:top w:val="none" w:sz="0" w:space="0" w:color="auto"/>
                    <w:left w:val="none" w:sz="0" w:space="0" w:color="auto"/>
                    <w:bottom w:val="none" w:sz="0" w:space="0" w:color="auto"/>
                    <w:right w:val="none" w:sz="0" w:space="0" w:color="auto"/>
                  </w:divBdr>
                  <w:divsChild>
                    <w:div w:id="1541481387">
                      <w:marLeft w:val="0"/>
                      <w:marRight w:val="0"/>
                      <w:marTop w:val="0"/>
                      <w:marBottom w:val="0"/>
                      <w:divBdr>
                        <w:top w:val="none" w:sz="0" w:space="0" w:color="auto"/>
                        <w:left w:val="none" w:sz="0" w:space="0" w:color="auto"/>
                        <w:bottom w:val="none" w:sz="0" w:space="0" w:color="auto"/>
                        <w:right w:val="none" w:sz="0" w:space="0" w:color="auto"/>
                      </w:divBdr>
                    </w:div>
                  </w:divsChild>
                </w:div>
                <w:div w:id="1756123997">
                  <w:marLeft w:val="0"/>
                  <w:marRight w:val="0"/>
                  <w:marTop w:val="0"/>
                  <w:marBottom w:val="0"/>
                  <w:divBdr>
                    <w:top w:val="none" w:sz="0" w:space="0" w:color="auto"/>
                    <w:left w:val="none" w:sz="0" w:space="0" w:color="auto"/>
                    <w:bottom w:val="none" w:sz="0" w:space="0" w:color="auto"/>
                    <w:right w:val="none" w:sz="0" w:space="0" w:color="auto"/>
                  </w:divBdr>
                  <w:divsChild>
                    <w:div w:id="1613510853">
                      <w:marLeft w:val="0"/>
                      <w:marRight w:val="0"/>
                      <w:marTop w:val="0"/>
                      <w:marBottom w:val="0"/>
                      <w:divBdr>
                        <w:top w:val="none" w:sz="0" w:space="0" w:color="auto"/>
                        <w:left w:val="none" w:sz="0" w:space="0" w:color="auto"/>
                        <w:bottom w:val="none" w:sz="0" w:space="0" w:color="auto"/>
                        <w:right w:val="none" w:sz="0" w:space="0" w:color="auto"/>
                      </w:divBdr>
                    </w:div>
                  </w:divsChild>
                </w:div>
                <w:div w:id="1782843696">
                  <w:marLeft w:val="0"/>
                  <w:marRight w:val="0"/>
                  <w:marTop w:val="0"/>
                  <w:marBottom w:val="0"/>
                  <w:divBdr>
                    <w:top w:val="none" w:sz="0" w:space="0" w:color="auto"/>
                    <w:left w:val="none" w:sz="0" w:space="0" w:color="auto"/>
                    <w:bottom w:val="none" w:sz="0" w:space="0" w:color="auto"/>
                    <w:right w:val="none" w:sz="0" w:space="0" w:color="auto"/>
                  </w:divBdr>
                  <w:divsChild>
                    <w:div w:id="1144737733">
                      <w:marLeft w:val="0"/>
                      <w:marRight w:val="0"/>
                      <w:marTop w:val="0"/>
                      <w:marBottom w:val="0"/>
                      <w:divBdr>
                        <w:top w:val="none" w:sz="0" w:space="0" w:color="auto"/>
                        <w:left w:val="none" w:sz="0" w:space="0" w:color="auto"/>
                        <w:bottom w:val="none" w:sz="0" w:space="0" w:color="auto"/>
                        <w:right w:val="none" w:sz="0" w:space="0" w:color="auto"/>
                      </w:divBdr>
                    </w:div>
                  </w:divsChild>
                </w:div>
                <w:div w:id="1808082173">
                  <w:marLeft w:val="0"/>
                  <w:marRight w:val="0"/>
                  <w:marTop w:val="0"/>
                  <w:marBottom w:val="0"/>
                  <w:divBdr>
                    <w:top w:val="none" w:sz="0" w:space="0" w:color="auto"/>
                    <w:left w:val="none" w:sz="0" w:space="0" w:color="auto"/>
                    <w:bottom w:val="none" w:sz="0" w:space="0" w:color="auto"/>
                    <w:right w:val="none" w:sz="0" w:space="0" w:color="auto"/>
                  </w:divBdr>
                  <w:divsChild>
                    <w:div w:id="1723868852">
                      <w:marLeft w:val="0"/>
                      <w:marRight w:val="0"/>
                      <w:marTop w:val="0"/>
                      <w:marBottom w:val="0"/>
                      <w:divBdr>
                        <w:top w:val="none" w:sz="0" w:space="0" w:color="auto"/>
                        <w:left w:val="none" w:sz="0" w:space="0" w:color="auto"/>
                        <w:bottom w:val="none" w:sz="0" w:space="0" w:color="auto"/>
                        <w:right w:val="none" w:sz="0" w:space="0" w:color="auto"/>
                      </w:divBdr>
                    </w:div>
                  </w:divsChild>
                </w:div>
                <w:div w:id="1858158738">
                  <w:marLeft w:val="0"/>
                  <w:marRight w:val="0"/>
                  <w:marTop w:val="0"/>
                  <w:marBottom w:val="0"/>
                  <w:divBdr>
                    <w:top w:val="none" w:sz="0" w:space="0" w:color="auto"/>
                    <w:left w:val="none" w:sz="0" w:space="0" w:color="auto"/>
                    <w:bottom w:val="none" w:sz="0" w:space="0" w:color="auto"/>
                    <w:right w:val="none" w:sz="0" w:space="0" w:color="auto"/>
                  </w:divBdr>
                  <w:divsChild>
                    <w:div w:id="2013800373">
                      <w:marLeft w:val="0"/>
                      <w:marRight w:val="0"/>
                      <w:marTop w:val="0"/>
                      <w:marBottom w:val="0"/>
                      <w:divBdr>
                        <w:top w:val="none" w:sz="0" w:space="0" w:color="auto"/>
                        <w:left w:val="none" w:sz="0" w:space="0" w:color="auto"/>
                        <w:bottom w:val="none" w:sz="0" w:space="0" w:color="auto"/>
                        <w:right w:val="none" w:sz="0" w:space="0" w:color="auto"/>
                      </w:divBdr>
                    </w:div>
                  </w:divsChild>
                </w:div>
                <w:div w:id="1888296294">
                  <w:marLeft w:val="0"/>
                  <w:marRight w:val="0"/>
                  <w:marTop w:val="0"/>
                  <w:marBottom w:val="0"/>
                  <w:divBdr>
                    <w:top w:val="none" w:sz="0" w:space="0" w:color="auto"/>
                    <w:left w:val="none" w:sz="0" w:space="0" w:color="auto"/>
                    <w:bottom w:val="none" w:sz="0" w:space="0" w:color="auto"/>
                    <w:right w:val="none" w:sz="0" w:space="0" w:color="auto"/>
                  </w:divBdr>
                  <w:divsChild>
                    <w:div w:id="617026728">
                      <w:marLeft w:val="0"/>
                      <w:marRight w:val="0"/>
                      <w:marTop w:val="0"/>
                      <w:marBottom w:val="0"/>
                      <w:divBdr>
                        <w:top w:val="none" w:sz="0" w:space="0" w:color="auto"/>
                        <w:left w:val="none" w:sz="0" w:space="0" w:color="auto"/>
                        <w:bottom w:val="none" w:sz="0" w:space="0" w:color="auto"/>
                        <w:right w:val="none" w:sz="0" w:space="0" w:color="auto"/>
                      </w:divBdr>
                    </w:div>
                  </w:divsChild>
                </w:div>
                <w:div w:id="1904832693">
                  <w:marLeft w:val="0"/>
                  <w:marRight w:val="0"/>
                  <w:marTop w:val="0"/>
                  <w:marBottom w:val="0"/>
                  <w:divBdr>
                    <w:top w:val="none" w:sz="0" w:space="0" w:color="auto"/>
                    <w:left w:val="none" w:sz="0" w:space="0" w:color="auto"/>
                    <w:bottom w:val="none" w:sz="0" w:space="0" w:color="auto"/>
                    <w:right w:val="none" w:sz="0" w:space="0" w:color="auto"/>
                  </w:divBdr>
                  <w:divsChild>
                    <w:div w:id="2104644580">
                      <w:marLeft w:val="0"/>
                      <w:marRight w:val="0"/>
                      <w:marTop w:val="0"/>
                      <w:marBottom w:val="0"/>
                      <w:divBdr>
                        <w:top w:val="none" w:sz="0" w:space="0" w:color="auto"/>
                        <w:left w:val="none" w:sz="0" w:space="0" w:color="auto"/>
                        <w:bottom w:val="none" w:sz="0" w:space="0" w:color="auto"/>
                        <w:right w:val="none" w:sz="0" w:space="0" w:color="auto"/>
                      </w:divBdr>
                    </w:div>
                  </w:divsChild>
                </w:div>
                <w:div w:id="1939943477">
                  <w:marLeft w:val="0"/>
                  <w:marRight w:val="0"/>
                  <w:marTop w:val="0"/>
                  <w:marBottom w:val="0"/>
                  <w:divBdr>
                    <w:top w:val="none" w:sz="0" w:space="0" w:color="auto"/>
                    <w:left w:val="none" w:sz="0" w:space="0" w:color="auto"/>
                    <w:bottom w:val="none" w:sz="0" w:space="0" w:color="auto"/>
                    <w:right w:val="none" w:sz="0" w:space="0" w:color="auto"/>
                  </w:divBdr>
                  <w:divsChild>
                    <w:div w:id="1520317760">
                      <w:marLeft w:val="0"/>
                      <w:marRight w:val="0"/>
                      <w:marTop w:val="0"/>
                      <w:marBottom w:val="0"/>
                      <w:divBdr>
                        <w:top w:val="none" w:sz="0" w:space="0" w:color="auto"/>
                        <w:left w:val="none" w:sz="0" w:space="0" w:color="auto"/>
                        <w:bottom w:val="none" w:sz="0" w:space="0" w:color="auto"/>
                        <w:right w:val="none" w:sz="0" w:space="0" w:color="auto"/>
                      </w:divBdr>
                    </w:div>
                  </w:divsChild>
                </w:div>
                <w:div w:id="1987391751">
                  <w:marLeft w:val="0"/>
                  <w:marRight w:val="0"/>
                  <w:marTop w:val="0"/>
                  <w:marBottom w:val="0"/>
                  <w:divBdr>
                    <w:top w:val="none" w:sz="0" w:space="0" w:color="auto"/>
                    <w:left w:val="none" w:sz="0" w:space="0" w:color="auto"/>
                    <w:bottom w:val="none" w:sz="0" w:space="0" w:color="auto"/>
                    <w:right w:val="none" w:sz="0" w:space="0" w:color="auto"/>
                  </w:divBdr>
                  <w:divsChild>
                    <w:div w:id="289215662">
                      <w:marLeft w:val="0"/>
                      <w:marRight w:val="0"/>
                      <w:marTop w:val="0"/>
                      <w:marBottom w:val="0"/>
                      <w:divBdr>
                        <w:top w:val="none" w:sz="0" w:space="0" w:color="auto"/>
                        <w:left w:val="none" w:sz="0" w:space="0" w:color="auto"/>
                        <w:bottom w:val="none" w:sz="0" w:space="0" w:color="auto"/>
                        <w:right w:val="none" w:sz="0" w:space="0" w:color="auto"/>
                      </w:divBdr>
                    </w:div>
                  </w:divsChild>
                </w:div>
                <w:div w:id="2006666845">
                  <w:marLeft w:val="0"/>
                  <w:marRight w:val="0"/>
                  <w:marTop w:val="0"/>
                  <w:marBottom w:val="0"/>
                  <w:divBdr>
                    <w:top w:val="none" w:sz="0" w:space="0" w:color="auto"/>
                    <w:left w:val="none" w:sz="0" w:space="0" w:color="auto"/>
                    <w:bottom w:val="none" w:sz="0" w:space="0" w:color="auto"/>
                    <w:right w:val="none" w:sz="0" w:space="0" w:color="auto"/>
                  </w:divBdr>
                  <w:divsChild>
                    <w:div w:id="1961104592">
                      <w:marLeft w:val="0"/>
                      <w:marRight w:val="0"/>
                      <w:marTop w:val="0"/>
                      <w:marBottom w:val="0"/>
                      <w:divBdr>
                        <w:top w:val="none" w:sz="0" w:space="0" w:color="auto"/>
                        <w:left w:val="none" w:sz="0" w:space="0" w:color="auto"/>
                        <w:bottom w:val="none" w:sz="0" w:space="0" w:color="auto"/>
                        <w:right w:val="none" w:sz="0" w:space="0" w:color="auto"/>
                      </w:divBdr>
                    </w:div>
                  </w:divsChild>
                </w:div>
                <w:div w:id="2078283041">
                  <w:marLeft w:val="0"/>
                  <w:marRight w:val="0"/>
                  <w:marTop w:val="0"/>
                  <w:marBottom w:val="0"/>
                  <w:divBdr>
                    <w:top w:val="none" w:sz="0" w:space="0" w:color="auto"/>
                    <w:left w:val="none" w:sz="0" w:space="0" w:color="auto"/>
                    <w:bottom w:val="none" w:sz="0" w:space="0" w:color="auto"/>
                    <w:right w:val="none" w:sz="0" w:space="0" w:color="auto"/>
                  </w:divBdr>
                  <w:divsChild>
                    <w:div w:id="1212184848">
                      <w:marLeft w:val="0"/>
                      <w:marRight w:val="0"/>
                      <w:marTop w:val="0"/>
                      <w:marBottom w:val="0"/>
                      <w:divBdr>
                        <w:top w:val="none" w:sz="0" w:space="0" w:color="auto"/>
                        <w:left w:val="none" w:sz="0" w:space="0" w:color="auto"/>
                        <w:bottom w:val="none" w:sz="0" w:space="0" w:color="auto"/>
                        <w:right w:val="none" w:sz="0" w:space="0" w:color="auto"/>
                      </w:divBdr>
                    </w:div>
                  </w:divsChild>
                </w:div>
                <w:div w:id="2109039927">
                  <w:marLeft w:val="0"/>
                  <w:marRight w:val="0"/>
                  <w:marTop w:val="0"/>
                  <w:marBottom w:val="0"/>
                  <w:divBdr>
                    <w:top w:val="none" w:sz="0" w:space="0" w:color="auto"/>
                    <w:left w:val="none" w:sz="0" w:space="0" w:color="auto"/>
                    <w:bottom w:val="none" w:sz="0" w:space="0" w:color="auto"/>
                    <w:right w:val="none" w:sz="0" w:space="0" w:color="auto"/>
                  </w:divBdr>
                  <w:divsChild>
                    <w:div w:id="971054752">
                      <w:marLeft w:val="0"/>
                      <w:marRight w:val="0"/>
                      <w:marTop w:val="0"/>
                      <w:marBottom w:val="0"/>
                      <w:divBdr>
                        <w:top w:val="none" w:sz="0" w:space="0" w:color="auto"/>
                        <w:left w:val="none" w:sz="0" w:space="0" w:color="auto"/>
                        <w:bottom w:val="none" w:sz="0" w:space="0" w:color="auto"/>
                        <w:right w:val="none" w:sz="0" w:space="0" w:color="auto"/>
                      </w:divBdr>
                    </w:div>
                  </w:divsChild>
                </w:div>
                <w:div w:id="2122794245">
                  <w:marLeft w:val="0"/>
                  <w:marRight w:val="0"/>
                  <w:marTop w:val="0"/>
                  <w:marBottom w:val="0"/>
                  <w:divBdr>
                    <w:top w:val="none" w:sz="0" w:space="0" w:color="auto"/>
                    <w:left w:val="none" w:sz="0" w:space="0" w:color="auto"/>
                    <w:bottom w:val="none" w:sz="0" w:space="0" w:color="auto"/>
                    <w:right w:val="none" w:sz="0" w:space="0" w:color="auto"/>
                  </w:divBdr>
                  <w:divsChild>
                    <w:div w:id="14627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39084">
      <w:bodyDiv w:val="1"/>
      <w:marLeft w:val="0"/>
      <w:marRight w:val="0"/>
      <w:marTop w:val="0"/>
      <w:marBottom w:val="0"/>
      <w:divBdr>
        <w:top w:val="none" w:sz="0" w:space="0" w:color="auto"/>
        <w:left w:val="none" w:sz="0" w:space="0" w:color="auto"/>
        <w:bottom w:val="none" w:sz="0" w:space="0" w:color="auto"/>
        <w:right w:val="none" w:sz="0" w:space="0" w:color="auto"/>
      </w:divBdr>
    </w:div>
    <w:div w:id="1811022274">
      <w:bodyDiv w:val="1"/>
      <w:marLeft w:val="0"/>
      <w:marRight w:val="0"/>
      <w:marTop w:val="0"/>
      <w:marBottom w:val="0"/>
      <w:divBdr>
        <w:top w:val="none" w:sz="0" w:space="0" w:color="auto"/>
        <w:left w:val="none" w:sz="0" w:space="0" w:color="auto"/>
        <w:bottom w:val="none" w:sz="0" w:space="0" w:color="auto"/>
        <w:right w:val="none" w:sz="0" w:space="0" w:color="auto"/>
      </w:divBdr>
      <w:divsChild>
        <w:div w:id="83378271">
          <w:marLeft w:val="0"/>
          <w:marRight w:val="0"/>
          <w:marTop w:val="0"/>
          <w:marBottom w:val="0"/>
          <w:divBdr>
            <w:top w:val="none" w:sz="0" w:space="0" w:color="auto"/>
            <w:left w:val="none" w:sz="0" w:space="0" w:color="auto"/>
            <w:bottom w:val="none" w:sz="0" w:space="0" w:color="auto"/>
            <w:right w:val="none" w:sz="0" w:space="0" w:color="auto"/>
          </w:divBdr>
        </w:div>
        <w:div w:id="548342803">
          <w:marLeft w:val="0"/>
          <w:marRight w:val="0"/>
          <w:marTop w:val="0"/>
          <w:marBottom w:val="0"/>
          <w:divBdr>
            <w:top w:val="none" w:sz="0" w:space="0" w:color="auto"/>
            <w:left w:val="none" w:sz="0" w:space="0" w:color="auto"/>
            <w:bottom w:val="none" w:sz="0" w:space="0" w:color="auto"/>
            <w:right w:val="none" w:sz="0" w:space="0" w:color="auto"/>
          </w:divBdr>
        </w:div>
        <w:div w:id="614944743">
          <w:marLeft w:val="0"/>
          <w:marRight w:val="0"/>
          <w:marTop w:val="0"/>
          <w:marBottom w:val="0"/>
          <w:divBdr>
            <w:top w:val="none" w:sz="0" w:space="0" w:color="auto"/>
            <w:left w:val="none" w:sz="0" w:space="0" w:color="auto"/>
            <w:bottom w:val="none" w:sz="0" w:space="0" w:color="auto"/>
            <w:right w:val="none" w:sz="0" w:space="0" w:color="auto"/>
          </w:divBdr>
        </w:div>
        <w:div w:id="751659610">
          <w:marLeft w:val="0"/>
          <w:marRight w:val="0"/>
          <w:marTop w:val="0"/>
          <w:marBottom w:val="0"/>
          <w:divBdr>
            <w:top w:val="none" w:sz="0" w:space="0" w:color="auto"/>
            <w:left w:val="none" w:sz="0" w:space="0" w:color="auto"/>
            <w:bottom w:val="none" w:sz="0" w:space="0" w:color="auto"/>
            <w:right w:val="none" w:sz="0" w:space="0" w:color="auto"/>
          </w:divBdr>
        </w:div>
        <w:div w:id="777798350">
          <w:marLeft w:val="0"/>
          <w:marRight w:val="0"/>
          <w:marTop w:val="0"/>
          <w:marBottom w:val="0"/>
          <w:divBdr>
            <w:top w:val="none" w:sz="0" w:space="0" w:color="auto"/>
            <w:left w:val="none" w:sz="0" w:space="0" w:color="auto"/>
            <w:bottom w:val="none" w:sz="0" w:space="0" w:color="auto"/>
            <w:right w:val="none" w:sz="0" w:space="0" w:color="auto"/>
          </w:divBdr>
        </w:div>
        <w:div w:id="1345748899">
          <w:marLeft w:val="0"/>
          <w:marRight w:val="0"/>
          <w:marTop w:val="0"/>
          <w:marBottom w:val="0"/>
          <w:divBdr>
            <w:top w:val="none" w:sz="0" w:space="0" w:color="auto"/>
            <w:left w:val="none" w:sz="0" w:space="0" w:color="auto"/>
            <w:bottom w:val="none" w:sz="0" w:space="0" w:color="auto"/>
            <w:right w:val="none" w:sz="0" w:space="0" w:color="auto"/>
          </w:divBdr>
        </w:div>
        <w:div w:id="1723021237">
          <w:marLeft w:val="0"/>
          <w:marRight w:val="0"/>
          <w:marTop w:val="0"/>
          <w:marBottom w:val="0"/>
          <w:divBdr>
            <w:top w:val="none" w:sz="0" w:space="0" w:color="auto"/>
            <w:left w:val="none" w:sz="0" w:space="0" w:color="auto"/>
            <w:bottom w:val="none" w:sz="0" w:space="0" w:color="auto"/>
            <w:right w:val="none" w:sz="0" w:space="0" w:color="auto"/>
          </w:divBdr>
        </w:div>
      </w:divsChild>
    </w:div>
    <w:div w:id="1915626536">
      <w:bodyDiv w:val="1"/>
      <w:marLeft w:val="0"/>
      <w:marRight w:val="0"/>
      <w:marTop w:val="0"/>
      <w:marBottom w:val="0"/>
      <w:divBdr>
        <w:top w:val="none" w:sz="0" w:space="0" w:color="auto"/>
        <w:left w:val="none" w:sz="0" w:space="0" w:color="auto"/>
        <w:bottom w:val="none" w:sz="0" w:space="0" w:color="auto"/>
        <w:right w:val="none" w:sz="0" w:space="0" w:color="auto"/>
      </w:divBdr>
    </w:div>
    <w:div w:id="2032493479">
      <w:bodyDiv w:val="1"/>
      <w:marLeft w:val="0"/>
      <w:marRight w:val="0"/>
      <w:marTop w:val="0"/>
      <w:marBottom w:val="0"/>
      <w:divBdr>
        <w:top w:val="none" w:sz="0" w:space="0" w:color="auto"/>
        <w:left w:val="none" w:sz="0" w:space="0" w:color="auto"/>
        <w:bottom w:val="none" w:sz="0" w:space="0" w:color="auto"/>
        <w:right w:val="none" w:sz="0" w:space="0" w:color="auto"/>
      </w:divBdr>
      <w:divsChild>
        <w:div w:id="1037195612">
          <w:marLeft w:val="0"/>
          <w:marRight w:val="0"/>
          <w:marTop w:val="0"/>
          <w:marBottom w:val="0"/>
          <w:divBdr>
            <w:top w:val="none" w:sz="0" w:space="0" w:color="auto"/>
            <w:left w:val="none" w:sz="0" w:space="0" w:color="auto"/>
            <w:bottom w:val="none" w:sz="0" w:space="0" w:color="auto"/>
            <w:right w:val="none" w:sz="0" w:space="0" w:color="auto"/>
          </w:divBdr>
          <w:divsChild>
            <w:div w:id="1268460976">
              <w:marLeft w:val="0"/>
              <w:marRight w:val="0"/>
              <w:marTop w:val="30"/>
              <w:marBottom w:val="30"/>
              <w:divBdr>
                <w:top w:val="none" w:sz="0" w:space="0" w:color="auto"/>
                <w:left w:val="none" w:sz="0" w:space="0" w:color="auto"/>
                <w:bottom w:val="none" w:sz="0" w:space="0" w:color="auto"/>
                <w:right w:val="none" w:sz="0" w:space="0" w:color="auto"/>
              </w:divBdr>
              <w:divsChild>
                <w:div w:id="16808230">
                  <w:marLeft w:val="0"/>
                  <w:marRight w:val="0"/>
                  <w:marTop w:val="0"/>
                  <w:marBottom w:val="0"/>
                  <w:divBdr>
                    <w:top w:val="none" w:sz="0" w:space="0" w:color="auto"/>
                    <w:left w:val="none" w:sz="0" w:space="0" w:color="auto"/>
                    <w:bottom w:val="none" w:sz="0" w:space="0" w:color="auto"/>
                    <w:right w:val="none" w:sz="0" w:space="0" w:color="auto"/>
                  </w:divBdr>
                  <w:divsChild>
                    <w:div w:id="800419574">
                      <w:marLeft w:val="0"/>
                      <w:marRight w:val="0"/>
                      <w:marTop w:val="0"/>
                      <w:marBottom w:val="0"/>
                      <w:divBdr>
                        <w:top w:val="none" w:sz="0" w:space="0" w:color="auto"/>
                        <w:left w:val="none" w:sz="0" w:space="0" w:color="auto"/>
                        <w:bottom w:val="none" w:sz="0" w:space="0" w:color="auto"/>
                        <w:right w:val="none" w:sz="0" w:space="0" w:color="auto"/>
                      </w:divBdr>
                    </w:div>
                  </w:divsChild>
                </w:div>
                <w:div w:id="44186671">
                  <w:marLeft w:val="0"/>
                  <w:marRight w:val="0"/>
                  <w:marTop w:val="0"/>
                  <w:marBottom w:val="0"/>
                  <w:divBdr>
                    <w:top w:val="none" w:sz="0" w:space="0" w:color="auto"/>
                    <w:left w:val="none" w:sz="0" w:space="0" w:color="auto"/>
                    <w:bottom w:val="none" w:sz="0" w:space="0" w:color="auto"/>
                    <w:right w:val="none" w:sz="0" w:space="0" w:color="auto"/>
                  </w:divBdr>
                  <w:divsChild>
                    <w:div w:id="289674658">
                      <w:marLeft w:val="0"/>
                      <w:marRight w:val="0"/>
                      <w:marTop w:val="0"/>
                      <w:marBottom w:val="0"/>
                      <w:divBdr>
                        <w:top w:val="none" w:sz="0" w:space="0" w:color="auto"/>
                        <w:left w:val="none" w:sz="0" w:space="0" w:color="auto"/>
                        <w:bottom w:val="none" w:sz="0" w:space="0" w:color="auto"/>
                        <w:right w:val="none" w:sz="0" w:space="0" w:color="auto"/>
                      </w:divBdr>
                    </w:div>
                  </w:divsChild>
                </w:div>
                <w:div w:id="92745997">
                  <w:marLeft w:val="0"/>
                  <w:marRight w:val="0"/>
                  <w:marTop w:val="0"/>
                  <w:marBottom w:val="0"/>
                  <w:divBdr>
                    <w:top w:val="none" w:sz="0" w:space="0" w:color="auto"/>
                    <w:left w:val="none" w:sz="0" w:space="0" w:color="auto"/>
                    <w:bottom w:val="none" w:sz="0" w:space="0" w:color="auto"/>
                    <w:right w:val="none" w:sz="0" w:space="0" w:color="auto"/>
                  </w:divBdr>
                  <w:divsChild>
                    <w:div w:id="818616699">
                      <w:marLeft w:val="0"/>
                      <w:marRight w:val="0"/>
                      <w:marTop w:val="0"/>
                      <w:marBottom w:val="0"/>
                      <w:divBdr>
                        <w:top w:val="none" w:sz="0" w:space="0" w:color="auto"/>
                        <w:left w:val="none" w:sz="0" w:space="0" w:color="auto"/>
                        <w:bottom w:val="none" w:sz="0" w:space="0" w:color="auto"/>
                        <w:right w:val="none" w:sz="0" w:space="0" w:color="auto"/>
                      </w:divBdr>
                    </w:div>
                  </w:divsChild>
                </w:div>
                <w:div w:id="121382617">
                  <w:marLeft w:val="0"/>
                  <w:marRight w:val="0"/>
                  <w:marTop w:val="0"/>
                  <w:marBottom w:val="0"/>
                  <w:divBdr>
                    <w:top w:val="none" w:sz="0" w:space="0" w:color="auto"/>
                    <w:left w:val="none" w:sz="0" w:space="0" w:color="auto"/>
                    <w:bottom w:val="none" w:sz="0" w:space="0" w:color="auto"/>
                    <w:right w:val="none" w:sz="0" w:space="0" w:color="auto"/>
                  </w:divBdr>
                  <w:divsChild>
                    <w:div w:id="629171497">
                      <w:marLeft w:val="0"/>
                      <w:marRight w:val="0"/>
                      <w:marTop w:val="0"/>
                      <w:marBottom w:val="0"/>
                      <w:divBdr>
                        <w:top w:val="none" w:sz="0" w:space="0" w:color="auto"/>
                        <w:left w:val="none" w:sz="0" w:space="0" w:color="auto"/>
                        <w:bottom w:val="none" w:sz="0" w:space="0" w:color="auto"/>
                        <w:right w:val="none" w:sz="0" w:space="0" w:color="auto"/>
                      </w:divBdr>
                    </w:div>
                  </w:divsChild>
                </w:div>
                <w:div w:id="135420319">
                  <w:marLeft w:val="0"/>
                  <w:marRight w:val="0"/>
                  <w:marTop w:val="0"/>
                  <w:marBottom w:val="0"/>
                  <w:divBdr>
                    <w:top w:val="none" w:sz="0" w:space="0" w:color="auto"/>
                    <w:left w:val="none" w:sz="0" w:space="0" w:color="auto"/>
                    <w:bottom w:val="none" w:sz="0" w:space="0" w:color="auto"/>
                    <w:right w:val="none" w:sz="0" w:space="0" w:color="auto"/>
                  </w:divBdr>
                  <w:divsChild>
                    <w:div w:id="342971705">
                      <w:marLeft w:val="0"/>
                      <w:marRight w:val="0"/>
                      <w:marTop w:val="0"/>
                      <w:marBottom w:val="0"/>
                      <w:divBdr>
                        <w:top w:val="none" w:sz="0" w:space="0" w:color="auto"/>
                        <w:left w:val="none" w:sz="0" w:space="0" w:color="auto"/>
                        <w:bottom w:val="none" w:sz="0" w:space="0" w:color="auto"/>
                        <w:right w:val="none" w:sz="0" w:space="0" w:color="auto"/>
                      </w:divBdr>
                    </w:div>
                  </w:divsChild>
                </w:div>
                <w:div w:id="181168622">
                  <w:marLeft w:val="0"/>
                  <w:marRight w:val="0"/>
                  <w:marTop w:val="0"/>
                  <w:marBottom w:val="0"/>
                  <w:divBdr>
                    <w:top w:val="none" w:sz="0" w:space="0" w:color="auto"/>
                    <w:left w:val="none" w:sz="0" w:space="0" w:color="auto"/>
                    <w:bottom w:val="none" w:sz="0" w:space="0" w:color="auto"/>
                    <w:right w:val="none" w:sz="0" w:space="0" w:color="auto"/>
                  </w:divBdr>
                  <w:divsChild>
                    <w:div w:id="957443647">
                      <w:marLeft w:val="0"/>
                      <w:marRight w:val="0"/>
                      <w:marTop w:val="0"/>
                      <w:marBottom w:val="0"/>
                      <w:divBdr>
                        <w:top w:val="none" w:sz="0" w:space="0" w:color="auto"/>
                        <w:left w:val="none" w:sz="0" w:space="0" w:color="auto"/>
                        <w:bottom w:val="none" w:sz="0" w:space="0" w:color="auto"/>
                        <w:right w:val="none" w:sz="0" w:space="0" w:color="auto"/>
                      </w:divBdr>
                    </w:div>
                  </w:divsChild>
                </w:div>
                <w:div w:id="193034600">
                  <w:marLeft w:val="0"/>
                  <w:marRight w:val="0"/>
                  <w:marTop w:val="0"/>
                  <w:marBottom w:val="0"/>
                  <w:divBdr>
                    <w:top w:val="none" w:sz="0" w:space="0" w:color="auto"/>
                    <w:left w:val="none" w:sz="0" w:space="0" w:color="auto"/>
                    <w:bottom w:val="none" w:sz="0" w:space="0" w:color="auto"/>
                    <w:right w:val="none" w:sz="0" w:space="0" w:color="auto"/>
                  </w:divBdr>
                  <w:divsChild>
                    <w:div w:id="447508051">
                      <w:marLeft w:val="0"/>
                      <w:marRight w:val="0"/>
                      <w:marTop w:val="0"/>
                      <w:marBottom w:val="0"/>
                      <w:divBdr>
                        <w:top w:val="none" w:sz="0" w:space="0" w:color="auto"/>
                        <w:left w:val="none" w:sz="0" w:space="0" w:color="auto"/>
                        <w:bottom w:val="none" w:sz="0" w:space="0" w:color="auto"/>
                        <w:right w:val="none" w:sz="0" w:space="0" w:color="auto"/>
                      </w:divBdr>
                    </w:div>
                  </w:divsChild>
                </w:div>
                <w:div w:id="194658787">
                  <w:marLeft w:val="0"/>
                  <w:marRight w:val="0"/>
                  <w:marTop w:val="0"/>
                  <w:marBottom w:val="0"/>
                  <w:divBdr>
                    <w:top w:val="none" w:sz="0" w:space="0" w:color="auto"/>
                    <w:left w:val="none" w:sz="0" w:space="0" w:color="auto"/>
                    <w:bottom w:val="none" w:sz="0" w:space="0" w:color="auto"/>
                    <w:right w:val="none" w:sz="0" w:space="0" w:color="auto"/>
                  </w:divBdr>
                  <w:divsChild>
                    <w:div w:id="1870953885">
                      <w:marLeft w:val="0"/>
                      <w:marRight w:val="0"/>
                      <w:marTop w:val="0"/>
                      <w:marBottom w:val="0"/>
                      <w:divBdr>
                        <w:top w:val="none" w:sz="0" w:space="0" w:color="auto"/>
                        <w:left w:val="none" w:sz="0" w:space="0" w:color="auto"/>
                        <w:bottom w:val="none" w:sz="0" w:space="0" w:color="auto"/>
                        <w:right w:val="none" w:sz="0" w:space="0" w:color="auto"/>
                      </w:divBdr>
                    </w:div>
                  </w:divsChild>
                </w:div>
                <w:div w:id="218249154">
                  <w:marLeft w:val="0"/>
                  <w:marRight w:val="0"/>
                  <w:marTop w:val="0"/>
                  <w:marBottom w:val="0"/>
                  <w:divBdr>
                    <w:top w:val="none" w:sz="0" w:space="0" w:color="auto"/>
                    <w:left w:val="none" w:sz="0" w:space="0" w:color="auto"/>
                    <w:bottom w:val="none" w:sz="0" w:space="0" w:color="auto"/>
                    <w:right w:val="none" w:sz="0" w:space="0" w:color="auto"/>
                  </w:divBdr>
                  <w:divsChild>
                    <w:div w:id="1398701599">
                      <w:marLeft w:val="0"/>
                      <w:marRight w:val="0"/>
                      <w:marTop w:val="0"/>
                      <w:marBottom w:val="0"/>
                      <w:divBdr>
                        <w:top w:val="none" w:sz="0" w:space="0" w:color="auto"/>
                        <w:left w:val="none" w:sz="0" w:space="0" w:color="auto"/>
                        <w:bottom w:val="none" w:sz="0" w:space="0" w:color="auto"/>
                        <w:right w:val="none" w:sz="0" w:space="0" w:color="auto"/>
                      </w:divBdr>
                    </w:div>
                  </w:divsChild>
                </w:div>
                <w:div w:id="232741493">
                  <w:marLeft w:val="0"/>
                  <w:marRight w:val="0"/>
                  <w:marTop w:val="0"/>
                  <w:marBottom w:val="0"/>
                  <w:divBdr>
                    <w:top w:val="none" w:sz="0" w:space="0" w:color="auto"/>
                    <w:left w:val="none" w:sz="0" w:space="0" w:color="auto"/>
                    <w:bottom w:val="none" w:sz="0" w:space="0" w:color="auto"/>
                    <w:right w:val="none" w:sz="0" w:space="0" w:color="auto"/>
                  </w:divBdr>
                  <w:divsChild>
                    <w:div w:id="1122991006">
                      <w:marLeft w:val="0"/>
                      <w:marRight w:val="0"/>
                      <w:marTop w:val="0"/>
                      <w:marBottom w:val="0"/>
                      <w:divBdr>
                        <w:top w:val="none" w:sz="0" w:space="0" w:color="auto"/>
                        <w:left w:val="none" w:sz="0" w:space="0" w:color="auto"/>
                        <w:bottom w:val="none" w:sz="0" w:space="0" w:color="auto"/>
                        <w:right w:val="none" w:sz="0" w:space="0" w:color="auto"/>
                      </w:divBdr>
                    </w:div>
                  </w:divsChild>
                </w:div>
                <w:div w:id="245647902">
                  <w:marLeft w:val="0"/>
                  <w:marRight w:val="0"/>
                  <w:marTop w:val="0"/>
                  <w:marBottom w:val="0"/>
                  <w:divBdr>
                    <w:top w:val="none" w:sz="0" w:space="0" w:color="auto"/>
                    <w:left w:val="none" w:sz="0" w:space="0" w:color="auto"/>
                    <w:bottom w:val="none" w:sz="0" w:space="0" w:color="auto"/>
                    <w:right w:val="none" w:sz="0" w:space="0" w:color="auto"/>
                  </w:divBdr>
                  <w:divsChild>
                    <w:div w:id="847913006">
                      <w:marLeft w:val="0"/>
                      <w:marRight w:val="0"/>
                      <w:marTop w:val="0"/>
                      <w:marBottom w:val="0"/>
                      <w:divBdr>
                        <w:top w:val="none" w:sz="0" w:space="0" w:color="auto"/>
                        <w:left w:val="none" w:sz="0" w:space="0" w:color="auto"/>
                        <w:bottom w:val="none" w:sz="0" w:space="0" w:color="auto"/>
                        <w:right w:val="none" w:sz="0" w:space="0" w:color="auto"/>
                      </w:divBdr>
                    </w:div>
                  </w:divsChild>
                </w:div>
                <w:div w:id="248849037">
                  <w:marLeft w:val="0"/>
                  <w:marRight w:val="0"/>
                  <w:marTop w:val="0"/>
                  <w:marBottom w:val="0"/>
                  <w:divBdr>
                    <w:top w:val="none" w:sz="0" w:space="0" w:color="auto"/>
                    <w:left w:val="none" w:sz="0" w:space="0" w:color="auto"/>
                    <w:bottom w:val="none" w:sz="0" w:space="0" w:color="auto"/>
                    <w:right w:val="none" w:sz="0" w:space="0" w:color="auto"/>
                  </w:divBdr>
                  <w:divsChild>
                    <w:div w:id="238904774">
                      <w:marLeft w:val="0"/>
                      <w:marRight w:val="0"/>
                      <w:marTop w:val="0"/>
                      <w:marBottom w:val="0"/>
                      <w:divBdr>
                        <w:top w:val="none" w:sz="0" w:space="0" w:color="auto"/>
                        <w:left w:val="none" w:sz="0" w:space="0" w:color="auto"/>
                        <w:bottom w:val="none" w:sz="0" w:space="0" w:color="auto"/>
                        <w:right w:val="none" w:sz="0" w:space="0" w:color="auto"/>
                      </w:divBdr>
                    </w:div>
                  </w:divsChild>
                </w:div>
                <w:div w:id="258761908">
                  <w:marLeft w:val="0"/>
                  <w:marRight w:val="0"/>
                  <w:marTop w:val="0"/>
                  <w:marBottom w:val="0"/>
                  <w:divBdr>
                    <w:top w:val="none" w:sz="0" w:space="0" w:color="auto"/>
                    <w:left w:val="none" w:sz="0" w:space="0" w:color="auto"/>
                    <w:bottom w:val="none" w:sz="0" w:space="0" w:color="auto"/>
                    <w:right w:val="none" w:sz="0" w:space="0" w:color="auto"/>
                  </w:divBdr>
                  <w:divsChild>
                    <w:div w:id="1248535965">
                      <w:marLeft w:val="0"/>
                      <w:marRight w:val="0"/>
                      <w:marTop w:val="0"/>
                      <w:marBottom w:val="0"/>
                      <w:divBdr>
                        <w:top w:val="none" w:sz="0" w:space="0" w:color="auto"/>
                        <w:left w:val="none" w:sz="0" w:space="0" w:color="auto"/>
                        <w:bottom w:val="none" w:sz="0" w:space="0" w:color="auto"/>
                        <w:right w:val="none" w:sz="0" w:space="0" w:color="auto"/>
                      </w:divBdr>
                    </w:div>
                  </w:divsChild>
                </w:div>
                <w:div w:id="261183644">
                  <w:marLeft w:val="0"/>
                  <w:marRight w:val="0"/>
                  <w:marTop w:val="0"/>
                  <w:marBottom w:val="0"/>
                  <w:divBdr>
                    <w:top w:val="none" w:sz="0" w:space="0" w:color="auto"/>
                    <w:left w:val="none" w:sz="0" w:space="0" w:color="auto"/>
                    <w:bottom w:val="none" w:sz="0" w:space="0" w:color="auto"/>
                    <w:right w:val="none" w:sz="0" w:space="0" w:color="auto"/>
                  </w:divBdr>
                  <w:divsChild>
                    <w:div w:id="1343118463">
                      <w:marLeft w:val="0"/>
                      <w:marRight w:val="0"/>
                      <w:marTop w:val="0"/>
                      <w:marBottom w:val="0"/>
                      <w:divBdr>
                        <w:top w:val="none" w:sz="0" w:space="0" w:color="auto"/>
                        <w:left w:val="none" w:sz="0" w:space="0" w:color="auto"/>
                        <w:bottom w:val="none" w:sz="0" w:space="0" w:color="auto"/>
                        <w:right w:val="none" w:sz="0" w:space="0" w:color="auto"/>
                      </w:divBdr>
                    </w:div>
                  </w:divsChild>
                </w:div>
                <w:div w:id="262612974">
                  <w:marLeft w:val="0"/>
                  <w:marRight w:val="0"/>
                  <w:marTop w:val="0"/>
                  <w:marBottom w:val="0"/>
                  <w:divBdr>
                    <w:top w:val="none" w:sz="0" w:space="0" w:color="auto"/>
                    <w:left w:val="none" w:sz="0" w:space="0" w:color="auto"/>
                    <w:bottom w:val="none" w:sz="0" w:space="0" w:color="auto"/>
                    <w:right w:val="none" w:sz="0" w:space="0" w:color="auto"/>
                  </w:divBdr>
                  <w:divsChild>
                    <w:div w:id="327561950">
                      <w:marLeft w:val="0"/>
                      <w:marRight w:val="0"/>
                      <w:marTop w:val="0"/>
                      <w:marBottom w:val="0"/>
                      <w:divBdr>
                        <w:top w:val="none" w:sz="0" w:space="0" w:color="auto"/>
                        <w:left w:val="none" w:sz="0" w:space="0" w:color="auto"/>
                        <w:bottom w:val="none" w:sz="0" w:space="0" w:color="auto"/>
                        <w:right w:val="none" w:sz="0" w:space="0" w:color="auto"/>
                      </w:divBdr>
                    </w:div>
                  </w:divsChild>
                </w:div>
                <w:div w:id="268314237">
                  <w:marLeft w:val="0"/>
                  <w:marRight w:val="0"/>
                  <w:marTop w:val="0"/>
                  <w:marBottom w:val="0"/>
                  <w:divBdr>
                    <w:top w:val="none" w:sz="0" w:space="0" w:color="auto"/>
                    <w:left w:val="none" w:sz="0" w:space="0" w:color="auto"/>
                    <w:bottom w:val="none" w:sz="0" w:space="0" w:color="auto"/>
                    <w:right w:val="none" w:sz="0" w:space="0" w:color="auto"/>
                  </w:divBdr>
                  <w:divsChild>
                    <w:div w:id="561140455">
                      <w:marLeft w:val="0"/>
                      <w:marRight w:val="0"/>
                      <w:marTop w:val="0"/>
                      <w:marBottom w:val="0"/>
                      <w:divBdr>
                        <w:top w:val="none" w:sz="0" w:space="0" w:color="auto"/>
                        <w:left w:val="none" w:sz="0" w:space="0" w:color="auto"/>
                        <w:bottom w:val="none" w:sz="0" w:space="0" w:color="auto"/>
                        <w:right w:val="none" w:sz="0" w:space="0" w:color="auto"/>
                      </w:divBdr>
                    </w:div>
                  </w:divsChild>
                </w:div>
                <w:div w:id="335618770">
                  <w:marLeft w:val="0"/>
                  <w:marRight w:val="0"/>
                  <w:marTop w:val="0"/>
                  <w:marBottom w:val="0"/>
                  <w:divBdr>
                    <w:top w:val="none" w:sz="0" w:space="0" w:color="auto"/>
                    <w:left w:val="none" w:sz="0" w:space="0" w:color="auto"/>
                    <w:bottom w:val="none" w:sz="0" w:space="0" w:color="auto"/>
                    <w:right w:val="none" w:sz="0" w:space="0" w:color="auto"/>
                  </w:divBdr>
                  <w:divsChild>
                    <w:div w:id="1514564359">
                      <w:marLeft w:val="0"/>
                      <w:marRight w:val="0"/>
                      <w:marTop w:val="0"/>
                      <w:marBottom w:val="0"/>
                      <w:divBdr>
                        <w:top w:val="none" w:sz="0" w:space="0" w:color="auto"/>
                        <w:left w:val="none" w:sz="0" w:space="0" w:color="auto"/>
                        <w:bottom w:val="none" w:sz="0" w:space="0" w:color="auto"/>
                        <w:right w:val="none" w:sz="0" w:space="0" w:color="auto"/>
                      </w:divBdr>
                    </w:div>
                  </w:divsChild>
                </w:div>
                <w:div w:id="384062425">
                  <w:marLeft w:val="0"/>
                  <w:marRight w:val="0"/>
                  <w:marTop w:val="0"/>
                  <w:marBottom w:val="0"/>
                  <w:divBdr>
                    <w:top w:val="none" w:sz="0" w:space="0" w:color="auto"/>
                    <w:left w:val="none" w:sz="0" w:space="0" w:color="auto"/>
                    <w:bottom w:val="none" w:sz="0" w:space="0" w:color="auto"/>
                    <w:right w:val="none" w:sz="0" w:space="0" w:color="auto"/>
                  </w:divBdr>
                  <w:divsChild>
                    <w:div w:id="1909920827">
                      <w:marLeft w:val="0"/>
                      <w:marRight w:val="0"/>
                      <w:marTop w:val="0"/>
                      <w:marBottom w:val="0"/>
                      <w:divBdr>
                        <w:top w:val="none" w:sz="0" w:space="0" w:color="auto"/>
                        <w:left w:val="none" w:sz="0" w:space="0" w:color="auto"/>
                        <w:bottom w:val="none" w:sz="0" w:space="0" w:color="auto"/>
                        <w:right w:val="none" w:sz="0" w:space="0" w:color="auto"/>
                      </w:divBdr>
                    </w:div>
                  </w:divsChild>
                </w:div>
                <w:div w:id="394204166">
                  <w:marLeft w:val="0"/>
                  <w:marRight w:val="0"/>
                  <w:marTop w:val="0"/>
                  <w:marBottom w:val="0"/>
                  <w:divBdr>
                    <w:top w:val="none" w:sz="0" w:space="0" w:color="auto"/>
                    <w:left w:val="none" w:sz="0" w:space="0" w:color="auto"/>
                    <w:bottom w:val="none" w:sz="0" w:space="0" w:color="auto"/>
                    <w:right w:val="none" w:sz="0" w:space="0" w:color="auto"/>
                  </w:divBdr>
                  <w:divsChild>
                    <w:div w:id="1647396005">
                      <w:marLeft w:val="0"/>
                      <w:marRight w:val="0"/>
                      <w:marTop w:val="0"/>
                      <w:marBottom w:val="0"/>
                      <w:divBdr>
                        <w:top w:val="none" w:sz="0" w:space="0" w:color="auto"/>
                        <w:left w:val="none" w:sz="0" w:space="0" w:color="auto"/>
                        <w:bottom w:val="none" w:sz="0" w:space="0" w:color="auto"/>
                        <w:right w:val="none" w:sz="0" w:space="0" w:color="auto"/>
                      </w:divBdr>
                    </w:div>
                  </w:divsChild>
                </w:div>
                <w:div w:id="408160319">
                  <w:marLeft w:val="0"/>
                  <w:marRight w:val="0"/>
                  <w:marTop w:val="0"/>
                  <w:marBottom w:val="0"/>
                  <w:divBdr>
                    <w:top w:val="none" w:sz="0" w:space="0" w:color="auto"/>
                    <w:left w:val="none" w:sz="0" w:space="0" w:color="auto"/>
                    <w:bottom w:val="none" w:sz="0" w:space="0" w:color="auto"/>
                    <w:right w:val="none" w:sz="0" w:space="0" w:color="auto"/>
                  </w:divBdr>
                  <w:divsChild>
                    <w:div w:id="1998993029">
                      <w:marLeft w:val="0"/>
                      <w:marRight w:val="0"/>
                      <w:marTop w:val="0"/>
                      <w:marBottom w:val="0"/>
                      <w:divBdr>
                        <w:top w:val="none" w:sz="0" w:space="0" w:color="auto"/>
                        <w:left w:val="none" w:sz="0" w:space="0" w:color="auto"/>
                        <w:bottom w:val="none" w:sz="0" w:space="0" w:color="auto"/>
                        <w:right w:val="none" w:sz="0" w:space="0" w:color="auto"/>
                      </w:divBdr>
                    </w:div>
                  </w:divsChild>
                </w:div>
                <w:div w:id="491608621">
                  <w:marLeft w:val="0"/>
                  <w:marRight w:val="0"/>
                  <w:marTop w:val="0"/>
                  <w:marBottom w:val="0"/>
                  <w:divBdr>
                    <w:top w:val="none" w:sz="0" w:space="0" w:color="auto"/>
                    <w:left w:val="none" w:sz="0" w:space="0" w:color="auto"/>
                    <w:bottom w:val="none" w:sz="0" w:space="0" w:color="auto"/>
                    <w:right w:val="none" w:sz="0" w:space="0" w:color="auto"/>
                  </w:divBdr>
                  <w:divsChild>
                    <w:div w:id="1101952169">
                      <w:marLeft w:val="0"/>
                      <w:marRight w:val="0"/>
                      <w:marTop w:val="0"/>
                      <w:marBottom w:val="0"/>
                      <w:divBdr>
                        <w:top w:val="none" w:sz="0" w:space="0" w:color="auto"/>
                        <w:left w:val="none" w:sz="0" w:space="0" w:color="auto"/>
                        <w:bottom w:val="none" w:sz="0" w:space="0" w:color="auto"/>
                        <w:right w:val="none" w:sz="0" w:space="0" w:color="auto"/>
                      </w:divBdr>
                    </w:div>
                  </w:divsChild>
                </w:div>
                <w:div w:id="503709998">
                  <w:marLeft w:val="0"/>
                  <w:marRight w:val="0"/>
                  <w:marTop w:val="0"/>
                  <w:marBottom w:val="0"/>
                  <w:divBdr>
                    <w:top w:val="none" w:sz="0" w:space="0" w:color="auto"/>
                    <w:left w:val="none" w:sz="0" w:space="0" w:color="auto"/>
                    <w:bottom w:val="none" w:sz="0" w:space="0" w:color="auto"/>
                    <w:right w:val="none" w:sz="0" w:space="0" w:color="auto"/>
                  </w:divBdr>
                  <w:divsChild>
                    <w:div w:id="95491501">
                      <w:marLeft w:val="0"/>
                      <w:marRight w:val="0"/>
                      <w:marTop w:val="0"/>
                      <w:marBottom w:val="0"/>
                      <w:divBdr>
                        <w:top w:val="none" w:sz="0" w:space="0" w:color="auto"/>
                        <w:left w:val="none" w:sz="0" w:space="0" w:color="auto"/>
                        <w:bottom w:val="none" w:sz="0" w:space="0" w:color="auto"/>
                        <w:right w:val="none" w:sz="0" w:space="0" w:color="auto"/>
                      </w:divBdr>
                    </w:div>
                  </w:divsChild>
                </w:div>
                <w:div w:id="558513613">
                  <w:marLeft w:val="0"/>
                  <w:marRight w:val="0"/>
                  <w:marTop w:val="0"/>
                  <w:marBottom w:val="0"/>
                  <w:divBdr>
                    <w:top w:val="none" w:sz="0" w:space="0" w:color="auto"/>
                    <w:left w:val="none" w:sz="0" w:space="0" w:color="auto"/>
                    <w:bottom w:val="none" w:sz="0" w:space="0" w:color="auto"/>
                    <w:right w:val="none" w:sz="0" w:space="0" w:color="auto"/>
                  </w:divBdr>
                  <w:divsChild>
                    <w:div w:id="1998680269">
                      <w:marLeft w:val="0"/>
                      <w:marRight w:val="0"/>
                      <w:marTop w:val="0"/>
                      <w:marBottom w:val="0"/>
                      <w:divBdr>
                        <w:top w:val="none" w:sz="0" w:space="0" w:color="auto"/>
                        <w:left w:val="none" w:sz="0" w:space="0" w:color="auto"/>
                        <w:bottom w:val="none" w:sz="0" w:space="0" w:color="auto"/>
                        <w:right w:val="none" w:sz="0" w:space="0" w:color="auto"/>
                      </w:divBdr>
                    </w:div>
                  </w:divsChild>
                </w:div>
                <w:div w:id="639114702">
                  <w:marLeft w:val="0"/>
                  <w:marRight w:val="0"/>
                  <w:marTop w:val="0"/>
                  <w:marBottom w:val="0"/>
                  <w:divBdr>
                    <w:top w:val="none" w:sz="0" w:space="0" w:color="auto"/>
                    <w:left w:val="none" w:sz="0" w:space="0" w:color="auto"/>
                    <w:bottom w:val="none" w:sz="0" w:space="0" w:color="auto"/>
                    <w:right w:val="none" w:sz="0" w:space="0" w:color="auto"/>
                  </w:divBdr>
                  <w:divsChild>
                    <w:div w:id="1370179640">
                      <w:marLeft w:val="0"/>
                      <w:marRight w:val="0"/>
                      <w:marTop w:val="0"/>
                      <w:marBottom w:val="0"/>
                      <w:divBdr>
                        <w:top w:val="none" w:sz="0" w:space="0" w:color="auto"/>
                        <w:left w:val="none" w:sz="0" w:space="0" w:color="auto"/>
                        <w:bottom w:val="none" w:sz="0" w:space="0" w:color="auto"/>
                        <w:right w:val="none" w:sz="0" w:space="0" w:color="auto"/>
                      </w:divBdr>
                    </w:div>
                  </w:divsChild>
                </w:div>
                <w:div w:id="692537795">
                  <w:marLeft w:val="0"/>
                  <w:marRight w:val="0"/>
                  <w:marTop w:val="0"/>
                  <w:marBottom w:val="0"/>
                  <w:divBdr>
                    <w:top w:val="none" w:sz="0" w:space="0" w:color="auto"/>
                    <w:left w:val="none" w:sz="0" w:space="0" w:color="auto"/>
                    <w:bottom w:val="none" w:sz="0" w:space="0" w:color="auto"/>
                    <w:right w:val="none" w:sz="0" w:space="0" w:color="auto"/>
                  </w:divBdr>
                  <w:divsChild>
                    <w:div w:id="320080054">
                      <w:marLeft w:val="0"/>
                      <w:marRight w:val="0"/>
                      <w:marTop w:val="0"/>
                      <w:marBottom w:val="0"/>
                      <w:divBdr>
                        <w:top w:val="none" w:sz="0" w:space="0" w:color="auto"/>
                        <w:left w:val="none" w:sz="0" w:space="0" w:color="auto"/>
                        <w:bottom w:val="none" w:sz="0" w:space="0" w:color="auto"/>
                        <w:right w:val="none" w:sz="0" w:space="0" w:color="auto"/>
                      </w:divBdr>
                    </w:div>
                  </w:divsChild>
                </w:div>
                <w:div w:id="697317917">
                  <w:marLeft w:val="0"/>
                  <w:marRight w:val="0"/>
                  <w:marTop w:val="0"/>
                  <w:marBottom w:val="0"/>
                  <w:divBdr>
                    <w:top w:val="none" w:sz="0" w:space="0" w:color="auto"/>
                    <w:left w:val="none" w:sz="0" w:space="0" w:color="auto"/>
                    <w:bottom w:val="none" w:sz="0" w:space="0" w:color="auto"/>
                    <w:right w:val="none" w:sz="0" w:space="0" w:color="auto"/>
                  </w:divBdr>
                  <w:divsChild>
                    <w:div w:id="1105734884">
                      <w:marLeft w:val="0"/>
                      <w:marRight w:val="0"/>
                      <w:marTop w:val="0"/>
                      <w:marBottom w:val="0"/>
                      <w:divBdr>
                        <w:top w:val="none" w:sz="0" w:space="0" w:color="auto"/>
                        <w:left w:val="none" w:sz="0" w:space="0" w:color="auto"/>
                        <w:bottom w:val="none" w:sz="0" w:space="0" w:color="auto"/>
                        <w:right w:val="none" w:sz="0" w:space="0" w:color="auto"/>
                      </w:divBdr>
                    </w:div>
                  </w:divsChild>
                </w:div>
                <w:div w:id="711148606">
                  <w:marLeft w:val="0"/>
                  <w:marRight w:val="0"/>
                  <w:marTop w:val="0"/>
                  <w:marBottom w:val="0"/>
                  <w:divBdr>
                    <w:top w:val="none" w:sz="0" w:space="0" w:color="auto"/>
                    <w:left w:val="none" w:sz="0" w:space="0" w:color="auto"/>
                    <w:bottom w:val="none" w:sz="0" w:space="0" w:color="auto"/>
                    <w:right w:val="none" w:sz="0" w:space="0" w:color="auto"/>
                  </w:divBdr>
                  <w:divsChild>
                    <w:div w:id="1475365234">
                      <w:marLeft w:val="0"/>
                      <w:marRight w:val="0"/>
                      <w:marTop w:val="0"/>
                      <w:marBottom w:val="0"/>
                      <w:divBdr>
                        <w:top w:val="none" w:sz="0" w:space="0" w:color="auto"/>
                        <w:left w:val="none" w:sz="0" w:space="0" w:color="auto"/>
                        <w:bottom w:val="none" w:sz="0" w:space="0" w:color="auto"/>
                        <w:right w:val="none" w:sz="0" w:space="0" w:color="auto"/>
                      </w:divBdr>
                    </w:div>
                  </w:divsChild>
                </w:div>
                <w:div w:id="779447223">
                  <w:marLeft w:val="0"/>
                  <w:marRight w:val="0"/>
                  <w:marTop w:val="0"/>
                  <w:marBottom w:val="0"/>
                  <w:divBdr>
                    <w:top w:val="none" w:sz="0" w:space="0" w:color="auto"/>
                    <w:left w:val="none" w:sz="0" w:space="0" w:color="auto"/>
                    <w:bottom w:val="none" w:sz="0" w:space="0" w:color="auto"/>
                    <w:right w:val="none" w:sz="0" w:space="0" w:color="auto"/>
                  </w:divBdr>
                  <w:divsChild>
                    <w:div w:id="1771928849">
                      <w:marLeft w:val="0"/>
                      <w:marRight w:val="0"/>
                      <w:marTop w:val="0"/>
                      <w:marBottom w:val="0"/>
                      <w:divBdr>
                        <w:top w:val="none" w:sz="0" w:space="0" w:color="auto"/>
                        <w:left w:val="none" w:sz="0" w:space="0" w:color="auto"/>
                        <w:bottom w:val="none" w:sz="0" w:space="0" w:color="auto"/>
                        <w:right w:val="none" w:sz="0" w:space="0" w:color="auto"/>
                      </w:divBdr>
                    </w:div>
                  </w:divsChild>
                </w:div>
                <w:div w:id="781650135">
                  <w:marLeft w:val="0"/>
                  <w:marRight w:val="0"/>
                  <w:marTop w:val="0"/>
                  <w:marBottom w:val="0"/>
                  <w:divBdr>
                    <w:top w:val="none" w:sz="0" w:space="0" w:color="auto"/>
                    <w:left w:val="none" w:sz="0" w:space="0" w:color="auto"/>
                    <w:bottom w:val="none" w:sz="0" w:space="0" w:color="auto"/>
                    <w:right w:val="none" w:sz="0" w:space="0" w:color="auto"/>
                  </w:divBdr>
                  <w:divsChild>
                    <w:div w:id="1765608697">
                      <w:marLeft w:val="0"/>
                      <w:marRight w:val="0"/>
                      <w:marTop w:val="0"/>
                      <w:marBottom w:val="0"/>
                      <w:divBdr>
                        <w:top w:val="none" w:sz="0" w:space="0" w:color="auto"/>
                        <w:left w:val="none" w:sz="0" w:space="0" w:color="auto"/>
                        <w:bottom w:val="none" w:sz="0" w:space="0" w:color="auto"/>
                        <w:right w:val="none" w:sz="0" w:space="0" w:color="auto"/>
                      </w:divBdr>
                    </w:div>
                  </w:divsChild>
                </w:div>
                <w:div w:id="788357161">
                  <w:marLeft w:val="0"/>
                  <w:marRight w:val="0"/>
                  <w:marTop w:val="0"/>
                  <w:marBottom w:val="0"/>
                  <w:divBdr>
                    <w:top w:val="none" w:sz="0" w:space="0" w:color="auto"/>
                    <w:left w:val="none" w:sz="0" w:space="0" w:color="auto"/>
                    <w:bottom w:val="none" w:sz="0" w:space="0" w:color="auto"/>
                    <w:right w:val="none" w:sz="0" w:space="0" w:color="auto"/>
                  </w:divBdr>
                  <w:divsChild>
                    <w:div w:id="1069108591">
                      <w:marLeft w:val="0"/>
                      <w:marRight w:val="0"/>
                      <w:marTop w:val="0"/>
                      <w:marBottom w:val="0"/>
                      <w:divBdr>
                        <w:top w:val="none" w:sz="0" w:space="0" w:color="auto"/>
                        <w:left w:val="none" w:sz="0" w:space="0" w:color="auto"/>
                        <w:bottom w:val="none" w:sz="0" w:space="0" w:color="auto"/>
                        <w:right w:val="none" w:sz="0" w:space="0" w:color="auto"/>
                      </w:divBdr>
                    </w:div>
                  </w:divsChild>
                </w:div>
                <w:div w:id="812061991">
                  <w:marLeft w:val="0"/>
                  <w:marRight w:val="0"/>
                  <w:marTop w:val="0"/>
                  <w:marBottom w:val="0"/>
                  <w:divBdr>
                    <w:top w:val="none" w:sz="0" w:space="0" w:color="auto"/>
                    <w:left w:val="none" w:sz="0" w:space="0" w:color="auto"/>
                    <w:bottom w:val="none" w:sz="0" w:space="0" w:color="auto"/>
                    <w:right w:val="none" w:sz="0" w:space="0" w:color="auto"/>
                  </w:divBdr>
                  <w:divsChild>
                    <w:div w:id="641885289">
                      <w:marLeft w:val="0"/>
                      <w:marRight w:val="0"/>
                      <w:marTop w:val="0"/>
                      <w:marBottom w:val="0"/>
                      <w:divBdr>
                        <w:top w:val="none" w:sz="0" w:space="0" w:color="auto"/>
                        <w:left w:val="none" w:sz="0" w:space="0" w:color="auto"/>
                        <w:bottom w:val="none" w:sz="0" w:space="0" w:color="auto"/>
                        <w:right w:val="none" w:sz="0" w:space="0" w:color="auto"/>
                      </w:divBdr>
                    </w:div>
                  </w:divsChild>
                </w:div>
                <w:div w:id="883055776">
                  <w:marLeft w:val="0"/>
                  <w:marRight w:val="0"/>
                  <w:marTop w:val="0"/>
                  <w:marBottom w:val="0"/>
                  <w:divBdr>
                    <w:top w:val="none" w:sz="0" w:space="0" w:color="auto"/>
                    <w:left w:val="none" w:sz="0" w:space="0" w:color="auto"/>
                    <w:bottom w:val="none" w:sz="0" w:space="0" w:color="auto"/>
                    <w:right w:val="none" w:sz="0" w:space="0" w:color="auto"/>
                  </w:divBdr>
                  <w:divsChild>
                    <w:div w:id="485392064">
                      <w:marLeft w:val="0"/>
                      <w:marRight w:val="0"/>
                      <w:marTop w:val="0"/>
                      <w:marBottom w:val="0"/>
                      <w:divBdr>
                        <w:top w:val="none" w:sz="0" w:space="0" w:color="auto"/>
                        <w:left w:val="none" w:sz="0" w:space="0" w:color="auto"/>
                        <w:bottom w:val="none" w:sz="0" w:space="0" w:color="auto"/>
                        <w:right w:val="none" w:sz="0" w:space="0" w:color="auto"/>
                      </w:divBdr>
                    </w:div>
                  </w:divsChild>
                </w:div>
                <w:div w:id="910702913">
                  <w:marLeft w:val="0"/>
                  <w:marRight w:val="0"/>
                  <w:marTop w:val="0"/>
                  <w:marBottom w:val="0"/>
                  <w:divBdr>
                    <w:top w:val="none" w:sz="0" w:space="0" w:color="auto"/>
                    <w:left w:val="none" w:sz="0" w:space="0" w:color="auto"/>
                    <w:bottom w:val="none" w:sz="0" w:space="0" w:color="auto"/>
                    <w:right w:val="none" w:sz="0" w:space="0" w:color="auto"/>
                  </w:divBdr>
                  <w:divsChild>
                    <w:div w:id="1346520714">
                      <w:marLeft w:val="0"/>
                      <w:marRight w:val="0"/>
                      <w:marTop w:val="0"/>
                      <w:marBottom w:val="0"/>
                      <w:divBdr>
                        <w:top w:val="none" w:sz="0" w:space="0" w:color="auto"/>
                        <w:left w:val="none" w:sz="0" w:space="0" w:color="auto"/>
                        <w:bottom w:val="none" w:sz="0" w:space="0" w:color="auto"/>
                        <w:right w:val="none" w:sz="0" w:space="0" w:color="auto"/>
                      </w:divBdr>
                    </w:div>
                  </w:divsChild>
                </w:div>
                <w:div w:id="981233426">
                  <w:marLeft w:val="0"/>
                  <w:marRight w:val="0"/>
                  <w:marTop w:val="0"/>
                  <w:marBottom w:val="0"/>
                  <w:divBdr>
                    <w:top w:val="none" w:sz="0" w:space="0" w:color="auto"/>
                    <w:left w:val="none" w:sz="0" w:space="0" w:color="auto"/>
                    <w:bottom w:val="none" w:sz="0" w:space="0" w:color="auto"/>
                    <w:right w:val="none" w:sz="0" w:space="0" w:color="auto"/>
                  </w:divBdr>
                  <w:divsChild>
                    <w:div w:id="396125900">
                      <w:marLeft w:val="0"/>
                      <w:marRight w:val="0"/>
                      <w:marTop w:val="0"/>
                      <w:marBottom w:val="0"/>
                      <w:divBdr>
                        <w:top w:val="none" w:sz="0" w:space="0" w:color="auto"/>
                        <w:left w:val="none" w:sz="0" w:space="0" w:color="auto"/>
                        <w:bottom w:val="none" w:sz="0" w:space="0" w:color="auto"/>
                        <w:right w:val="none" w:sz="0" w:space="0" w:color="auto"/>
                      </w:divBdr>
                    </w:div>
                  </w:divsChild>
                </w:div>
                <w:div w:id="1003821264">
                  <w:marLeft w:val="0"/>
                  <w:marRight w:val="0"/>
                  <w:marTop w:val="0"/>
                  <w:marBottom w:val="0"/>
                  <w:divBdr>
                    <w:top w:val="none" w:sz="0" w:space="0" w:color="auto"/>
                    <w:left w:val="none" w:sz="0" w:space="0" w:color="auto"/>
                    <w:bottom w:val="none" w:sz="0" w:space="0" w:color="auto"/>
                    <w:right w:val="none" w:sz="0" w:space="0" w:color="auto"/>
                  </w:divBdr>
                  <w:divsChild>
                    <w:div w:id="1649550090">
                      <w:marLeft w:val="0"/>
                      <w:marRight w:val="0"/>
                      <w:marTop w:val="0"/>
                      <w:marBottom w:val="0"/>
                      <w:divBdr>
                        <w:top w:val="none" w:sz="0" w:space="0" w:color="auto"/>
                        <w:left w:val="none" w:sz="0" w:space="0" w:color="auto"/>
                        <w:bottom w:val="none" w:sz="0" w:space="0" w:color="auto"/>
                        <w:right w:val="none" w:sz="0" w:space="0" w:color="auto"/>
                      </w:divBdr>
                    </w:div>
                  </w:divsChild>
                </w:div>
                <w:div w:id="1030644374">
                  <w:marLeft w:val="0"/>
                  <w:marRight w:val="0"/>
                  <w:marTop w:val="0"/>
                  <w:marBottom w:val="0"/>
                  <w:divBdr>
                    <w:top w:val="none" w:sz="0" w:space="0" w:color="auto"/>
                    <w:left w:val="none" w:sz="0" w:space="0" w:color="auto"/>
                    <w:bottom w:val="none" w:sz="0" w:space="0" w:color="auto"/>
                    <w:right w:val="none" w:sz="0" w:space="0" w:color="auto"/>
                  </w:divBdr>
                  <w:divsChild>
                    <w:div w:id="1782721607">
                      <w:marLeft w:val="0"/>
                      <w:marRight w:val="0"/>
                      <w:marTop w:val="0"/>
                      <w:marBottom w:val="0"/>
                      <w:divBdr>
                        <w:top w:val="none" w:sz="0" w:space="0" w:color="auto"/>
                        <w:left w:val="none" w:sz="0" w:space="0" w:color="auto"/>
                        <w:bottom w:val="none" w:sz="0" w:space="0" w:color="auto"/>
                        <w:right w:val="none" w:sz="0" w:space="0" w:color="auto"/>
                      </w:divBdr>
                    </w:div>
                  </w:divsChild>
                </w:div>
                <w:div w:id="1061638283">
                  <w:marLeft w:val="0"/>
                  <w:marRight w:val="0"/>
                  <w:marTop w:val="0"/>
                  <w:marBottom w:val="0"/>
                  <w:divBdr>
                    <w:top w:val="none" w:sz="0" w:space="0" w:color="auto"/>
                    <w:left w:val="none" w:sz="0" w:space="0" w:color="auto"/>
                    <w:bottom w:val="none" w:sz="0" w:space="0" w:color="auto"/>
                    <w:right w:val="none" w:sz="0" w:space="0" w:color="auto"/>
                  </w:divBdr>
                  <w:divsChild>
                    <w:div w:id="936904856">
                      <w:marLeft w:val="0"/>
                      <w:marRight w:val="0"/>
                      <w:marTop w:val="0"/>
                      <w:marBottom w:val="0"/>
                      <w:divBdr>
                        <w:top w:val="none" w:sz="0" w:space="0" w:color="auto"/>
                        <w:left w:val="none" w:sz="0" w:space="0" w:color="auto"/>
                        <w:bottom w:val="none" w:sz="0" w:space="0" w:color="auto"/>
                        <w:right w:val="none" w:sz="0" w:space="0" w:color="auto"/>
                      </w:divBdr>
                    </w:div>
                  </w:divsChild>
                </w:div>
                <w:div w:id="1177118637">
                  <w:marLeft w:val="0"/>
                  <w:marRight w:val="0"/>
                  <w:marTop w:val="0"/>
                  <w:marBottom w:val="0"/>
                  <w:divBdr>
                    <w:top w:val="none" w:sz="0" w:space="0" w:color="auto"/>
                    <w:left w:val="none" w:sz="0" w:space="0" w:color="auto"/>
                    <w:bottom w:val="none" w:sz="0" w:space="0" w:color="auto"/>
                    <w:right w:val="none" w:sz="0" w:space="0" w:color="auto"/>
                  </w:divBdr>
                  <w:divsChild>
                    <w:div w:id="1795173401">
                      <w:marLeft w:val="0"/>
                      <w:marRight w:val="0"/>
                      <w:marTop w:val="0"/>
                      <w:marBottom w:val="0"/>
                      <w:divBdr>
                        <w:top w:val="none" w:sz="0" w:space="0" w:color="auto"/>
                        <w:left w:val="none" w:sz="0" w:space="0" w:color="auto"/>
                        <w:bottom w:val="none" w:sz="0" w:space="0" w:color="auto"/>
                        <w:right w:val="none" w:sz="0" w:space="0" w:color="auto"/>
                      </w:divBdr>
                    </w:div>
                  </w:divsChild>
                </w:div>
                <w:div w:id="1212619978">
                  <w:marLeft w:val="0"/>
                  <w:marRight w:val="0"/>
                  <w:marTop w:val="0"/>
                  <w:marBottom w:val="0"/>
                  <w:divBdr>
                    <w:top w:val="none" w:sz="0" w:space="0" w:color="auto"/>
                    <w:left w:val="none" w:sz="0" w:space="0" w:color="auto"/>
                    <w:bottom w:val="none" w:sz="0" w:space="0" w:color="auto"/>
                    <w:right w:val="none" w:sz="0" w:space="0" w:color="auto"/>
                  </w:divBdr>
                  <w:divsChild>
                    <w:div w:id="53968633">
                      <w:marLeft w:val="0"/>
                      <w:marRight w:val="0"/>
                      <w:marTop w:val="0"/>
                      <w:marBottom w:val="0"/>
                      <w:divBdr>
                        <w:top w:val="none" w:sz="0" w:space="0" w:color="auto"/>
                        <w:left w:val="none" w:sz="0" w:space="0" w:color="auto"/>
                        <w:bottom w:val="none" w:sz="0" w:space="0" w:color="auto"/>
                        <w:right w:val="none" w:sz="0" w:space="0" w:color="auto"/>
                      </w:divBdr>
                    </w:div>
                  </w:divsChild>
                </w:div>
                <w:div w:id="1242522019">
                  <w:marLeft w:val="0"/>
                  <w:marRight w:val="0"/>
                  <w:marTop w:val="0"/>
                  <w:marBottom w:val="0"/>
                  <w:divBdr>
                    <w:top w:val="none" w:sz="0" w:space="0" w:color="auto"/>
                    <w:left w:val="none" w:sz="0" w:space="0" w:color="auto"/>
                    <w:bottom w:val="none" w:sz="0" w:space="0" w:color="auto"/>
                    <w:right w:val="none" w:sz="0" w:space="0" w:color="auto"/>
                  </w:divBdr>
                  <w:divsChild>
                    <w:div w:id="942491164">
                      <w:marLeft w:val="0"/>
                      <w:marRight w:val="0"/>
                      <w:marTop w:val="0"/>
                      <w:marBottom w:val="0"/>
                      <w:divBdr>
                        <w:top w:val="none" w:sz="0" w:space="0" w:color="auto"/>
                        <w:left w:val="none" w:sz="0" w:space="0" w:color="auto"/>
                        <w:bottom w:val="none" w:sz="0" w:space="0" w:color="auto"/>
                        <w:right w:val="none" w:sz="0" w:space="0" w:color="auto"/>
                      </w:divBdr>
                    </w:div>
                  </w:divsChild>
                </w:div>
                <w:div w:id="1255169692">
                  <w:marLeft w:val="0"/>
                  <w:marRight w:val="0"/>
                  <w:marTop w:val="0"/>
                  <w:marBottom w:val="0"/>
                  <w:divBdr>
                    <w:top w:val="none" w:sz="0" w:space="0" w:color="auto"/>
                    <w:left w:val="none" w:sz="0" w:space="0" w:color="auto"/>
                    <w:bottom w:val="none" w:sz="0" w:space="0" w:color="auto"/>
                    <w:right w:val="none" w:sz="0" w:space="0" w:color="auto"/>
                  </w:divBdr>
                  <w:divsChild>
                    <w:div w:id="838539791">
                      <w:marLeft w:val="0"/>
                      <w:marRight w:val="0"/>
                      <w:marTop w:val="0"/>
                      <w:marBottom w:val="0"/>
                      <w:divBdr>
                        <w:top w:val="none" w:sz="0" w:space="0" w:color="auto"/>
                        <w:left w:val="none" w:sz="0" w:space="0" w:color="auto"/>
                        <w:bottom w:val="none" w:sz="0" w:space="0" w:color="auto"/>
                        <w:right w:val="none" w:sz="0" w:space="0" w:color="auto"/>
                      </w:divBdr>
                    </w:div>
                  </w:divsChild>
                </w:div>
                <w:div w:id="1262761502">
                  <w:marLeft w:val="0"/>
                  <w:marRight w:val="0"/>
                  <w:marTop w:val="0"/>
                  <w:marBottom w:val="0"/>
                  <w:divBdr>
                    <w:top w:val="none" w:sz="0" w:space="0" w:color="auto"/>
                    <w:left w:val="none" w:sz="0" w:space="0" w:color="auto"/>
                    <w:bottom w:val="none" w:sz="0" w:space="0" w:color="auto"/>
                    <w:right w:val="none" w:sz="0" w:space="0" w:color="auto"/>
                  </w:divBdr>
                  <w:divsChild>
                    <w:div w:id="1239486734">
                      <w:marLeft w:val="0"/>
                      <w:marRight w:val="0"/>
                      <w:marTop w:val="0"/>
                      <w:marBottom w:val="0"/>
                      <w:divBdr>
                        <w:top w:val="none" w:sz="0" w:space="0" w:color="auto"/>
                        <w:left w:val="none" w:sz="0" w:space="0" w:color="auto"/>
                        <w:bottom w:val="none" w:sz="0" w:space="0" w:color="auto"/>
                        <w:right w:val="none" w:sz="0" w:space="0" w:color="auto"/>
                      </w:divBdr>
                    </w:div>
                  </w:divsChild>
                </w:div>
                <w:div w:id="1279147500">
                  <w:marLeft w:val="0"/>
                  <w:marRight w:val="0"/>
                  <w:marTop w:val="0"/>
                  <w:marBottom w:val="0"/>
                  <w:divBdr>
                    <w:top w:val="none" w:sz="0" w:space="0" w:color="auto"/>
                    <w:left w:val="none" w:sz="0" w:space="0" w:color="auto"/>
                    <w:bottom w:val="none" w:sz="0" w:space="0" w:color="auto"/>
                    <w:right w:val="none" w:sz="0" w:space="0" w:color="auto"/>
                  </w:divBdr>
                  <w:divsChild>
                    <w:div w:id="769737424">
                      <w:marLeft w:val="0"/>
                      <w:marRight w:val="0"/>
                      <w:marTop w:val="0"/>
                      <w:marBottom w:val="0"/>
                      <w:divBdr>
                        <w:top w:val="none" w:sz="0" w:space="0" w:color="auto"/>
                        <w:left w:val="none" w:sz="0" w:space="0" w:color="auto"/>
                        <w:bottom w:val="none" w:sz="0" w:space="0" w:color="auto"/>
                        <w:right w:val="none" w:sz="0" w:space="0" w:color="auto"/>
                      </w:divBdr>
                    </w:div>
                  </w:divsChild>
                </w:div>
                <w:div w:id="1289430486">
                  <w:marLeft w:val="0"/>
                  <w:marRight w:val="0"/>
                  <w:marTop w:val="0"/>
                  <w:marBottom w:val="0"/>
                  <w:divBdr>
                    <w:top w:val="none" w:sz="0" w:space="0" w:color="auto"/>
                    <w:left w:val="none" w:sz="0" w:space="0" w:color="auto"/>
                    <w:bottom w:val="none" w:sz="0" w:space="0" w:color="auto"/>
                    <w:right w:val="none" w:sz="0" w:space="0" w:color="auto"/>
                  </w:divBdr>
                  <w:divsChild>
                    <w:div w:id="1816869467">
                      <w:marLeft w:val="0"/>
                      <w:marRight w:val="0"/>
                      <w:marTop w:val="0"/>
                      <w:marBottom w:val="0"/>
                      <w:divBdr>
                        <w:top w:val="none" w:sz="0" w:space="0" w:color="auto"/>
                        <w:left w:val="none" w:sz="0" w:space="0" w:color="auto"/>
                        <w:bottom w:val="none" w:sz="0" w:space="0" w:color="auto"/>
                        <w:right w:val="none" w:sz="0" w:space="0" w:color="auto"/>
                      </w:divBdr>
                    </w:div>
                  </w:divsChild>
                </w:div>
                <w:div w:id="1305502142">
                  <w:marLeft w:val="0"/>
                  <w:marRight w:val="0"/>
                  <w:marTop w:val="0"/>
                  <w:marBottom w:val="0"/>
                  <w:divBdr>
                    <w:top w:val="none" w:sz="0" w:space="0" w:color="auto"/>
                    <w:left w:val="none" w:sz="0" w:space="0" w:color="auto"/>
                    <w:bottom w:val="none" w:sz="0" w:space="0" w:color="auto"/>
                    <w:right w:val="none" w:sz="0" w:space="0" w:color="auto"/>
                  </w:divBdr>
                  <w:divsChild>
                    <w:div w:id="1324820641">
                      <w:marLeft w:val="0"/>
                      <w:marRight w:val="0"/>
                      <w:marTop w:val="0"/>
                      <w:marBottom w:val="0"/>
                      <w:divBdr>
                        <w:top w:val="none" w:sz="0" w:space="0" w:color="auto"/>
                        <w:left w:val="none" w:sz="0" w:space="0" w:color="auto"/>
                        <w:bottom w:val="none" w:sz="0" w:space="0" w:color="auto"/>
                        <w:right w:val="none" w:sz="0" w:space="0" w:color="auto"/>
                      </w:divBdr>
                    </w:div>
                  </w:divsChild>
                </w:div>
                <w:div w:id="1309093078">
                  <w:marLeft w:val="0"/>
                  <w:marRight w:val="0"/>
                  <w:marTop w:val="0"/>
                  <w:marBottom w:val="0"/>
                  <w:divBdr>
                    <w:top w:val="none" w:sz="0" w:space="0" w:color="auto"/>
                    <w:left w:val="none" w:sz="0" w:space="0" w:color="auto"/>
                    <w:bottom w:val="none" w:sz="0" w:space="0" w:color="auto"/>
                    <w:right w:val="none" w:sz="0" w:space="0" w:color="auto"/>
                  </w:divBdr>
                  <w:divsChild>
                    <w:div w:id="1007053917">
                      <w:marLeft w:val="0"/>
                      <w:marRight w:val="0"/>
                      <w:marTop w:val="0"/>
                      <w:marBottom w:val="0"/>
                      <w:divBdr>
                        <w:top w:val="none" w:sz="0" w:space="0" w:color="auto"/>
                        <w:left w:val="none" w:sz="0" w:space="0" w:color="auto"/>
                        <w:bottom w:val="none" w:sz="0" w:space="0" w:color="auto"/>
                        <w:right w:val="none" w:sz="0" w:space="0" w:color="auto"/>
                      </w:divBdr>
                    </w:div>
                  </w:divsChild>
                </w:div>
                <w:div w:id="1314019631">
                  <w:marLeft w:val="0"/>
                  <w:marRight w:val="0"/>
                  <w:marTop w:val="0"/>
                  <w:marBottom w:val="0"/>
                  <w:divBdr>
                    <w:top w:val="none" w:sz="0" w:space="0" w:color="auto"/>
                    <w:left w:val="none" w:sz="0" w:space="0" w:color="auto"/>
                    <w:bottom w:val="none" w:sz="0" w:space="0" w:color="auto"/>
                    <w:right w:val="none" w:sz="0" w:space="0" w:color="auto"/>
                  </w:divBdr>
                  <w:divsChild>
                    <w:div w:id="272059549">
                      <w:marLeft w:val="0"/>
                      <w:marRight w:val="0"/>
                      <w:marTop w:val="0"/>
                      <w:marBottom w:val="0"/>
                      <w:divBdr>
                        <w:top w:val="none" w:sz="0" w:space="0" w:color="auto"/>
                        <w:left w:val="none" w:sz="0" w:space="0" w:color="auto"/>
                        <w:bottom w:val="none" w:sz="0" w:space="0" w:color="auto"/>
                        <w:right w:val="none" w:sz="0" w:space="0" w:color="auto"/>
                      </w:divBdr>
                    </w:div>
                  </w:divsChild>
                </w:div>
                <w:div w:id="1317761199">
                  <w:marLeft w:val="0"/>
                  <w:marRight w:val="0"/>
                  <w:marTop w:val="0"/>
                  <w:marBottom w:val="0"/>
                  <w:divBdr>
                    <w:top w:val="none" w:sz="0" w:space="0" w:color="auto"/>
                    <w:left w:val="none" w:sz="0" w:space="0" w:color="auto"/>
                    <w:bottom w:val="none" w:sz="0" w:space="0" w:color="auto"/>
                    <w:right w:val="none" w:sz="0" w:space="0" w:color="auto"/>
                  </w:divBdr>
                  <w:divsChild>
                    <w:div w:id="48774477">
                      <w:marLeft w:val="0"/>
                      <w:marRight w:val="0"/>
                      <w:marTop w:val="0"/>
                      <w:marBottom w:val="0"/>
                      <w:divBdr>
                        <w:top w:val="none" w:sz="0" w:space="0" w:color="auto"/>
                        <w:left w:val="none" w:sz="0" w:space="0" w:color="auto"/>
                        <w:bottom w:val="none" w:sz="0" w:space="0" w:color="auto"/>
                        <w:right w:val="none" w:sz="0" w:space="0" w:color="auto"/>
                      </w:divBdr>
                    </w:div>
                  </w:divsChild>
                </w:div>
                <w:div w:id="1338732653">
                  <w:marLeft w:val="0"/>
                  <w:marRight w:val="0"/>
                  <w:marTop w:val="0"/>
                  <w:marBottom w:val="0"/>
                  <w:divBdr>
                    <w:top w:val="none" w:sz="0" w:space="0" w:color="auto"/>
                    <w:left w:val="none" w:sz="0" w:space="0" w:color="auto"/>
                    <w:bottom w:val="none" w:sz="0" w:space="0" w:color="auto"/>
                    <w:right w:val="none" w:sz="0" w:space="0" w:color="auto"/>
                  </w:divBdr>
                  <w:divsChild>
                    <w:div w:id="919368337">
                      <w:marLeft w:val="0"/>
                      <w:marRight w:val="0"/>
                      <w:marTop w:val="0"/>
                      <w:marBottom w:val="0"/>
                      <w:divBdr>
                        <w:top w:val="none" w:sz="0" w:space="0" w:color="auto"/>
                        <w:left w:val="none" w:sz="0" w:space="0" w:color="auto"/>
                        <w:bottom w:val="none" w:sz="0" w:space="0" w:color="auto"/>
                        <w:right w:val="none" w:sz="0" w:space="0" w:color="auto"/>
                      </w:divBdr>
                    </w:div>
                  </w:divsChild>
                </w:div>
                <w:div w:id="1344435977">
                  <w:marLeft w:val="0"/>
                  <w:marRight w:val="0"/>
                  <w:marTop w:val="0"/>
                  <w:marBottom w:val="0"/>
                  <w:divBdr>
                    <w:top w:val="none" w:sz="0" w:space="0" w:color="auto"/>
                    <w:left w:val="none" w:sz="0" w:space="0" w:color="auto"/>
                    <w:bottom w:val="none" w:sz="0" w:space="0" w:color="auto"/>
                    <w:right w:val="none" w:sz="0" w:space="0" w:color="auto"/>
                  </w:divBdr>
                  <w:divsChild>
                    <w:div w:id="742987629">
                      <w:marLeft w:val="0"/>
                      <w:marRight w:val="0"/>
                      <w:marTop w:val="0"/>
                      <w:marBottom w:val="0"/>
                      <w:divBdr>
                        <w:top w:val="none" w:sz="0" w:space="0" w:color="auto"/>
                        <w:left w:val="none" w:sz="0" w:space="0" w:color="auto"/>
                        <w:bottom w:val="none" w:sz="0" w:space="0" w:color="auto"/>
                        <w:right w:val="none" w:sz="0" w:space="0" w:color="auto"/>
                      </w:divBdr>
                    </w:div>
                  </w:divsChild>
                </w:div>
                <w:div w:id="1346589788">
                  <w:marLeft w:val="0"/>
                  <w:marRight w:val="0"/>
                  <w:marTop w:val="0"/>
                  <w:marBottom w:val="0"/>
                  <w:divBdr>
                    <w:top w:val="none" w:sz="0" w:space="0" w:color="auto"/>
                    <w:left w:val="none" w:sz="0" w:space="0" w:color="auto"/>
                    <w:bottom w:val="none" w:sz="0" w:space="0" w:color="auto"/>
                    <w:right w:val="none" w:sz="0" w:space="0" w:color="auto"/>
                  </w:divBdr>
                  <w:divsChild>
                    <w:div w:id="1188063678">
                      <w:marLeft w:val="0"/>
                      <w:marRight w:val="0"/>
                      <w:marTop w:val="0"/>
                      <w:marBottom w:val="0"/>
                      <w:divBdr>
                        <w:top w:val="none" w:sz="0" w:space="0" w:color="auto"/>
                        <w:left w:val="none" w:sz="0" w:space="0" w:color="auto"/>
                        <w:bottom w:val="none" w:sz="0" w:space="0" w:color="auto"/>
                        <w:right w:val="none" w:sz="0" w:space="0" w:color="auto"/>
                      </w:divBdr>
                    </w:div>
                  </w:divsChild>
                </w:div>
                <w:div w:id="1375278107">
                  <w:marLeft w:val="0"/>
                  <w:marRight w:val="0"/>
                  <w:marTop w:val="0"/>
                  <w:marBottom w:val="0"/>
                  <w:divBdr>
                    <w:top w:val="none" w:sz="0" w:space="0" w:color="auto"/>
                    <w:left w:val="none" w:sz="0" w:space="0" w:color="auto"/>
                    <w:bottom w:val="none" w:sz="0" w:space="0" w:color="auto"/>
                    <w:right w:val="none" w:sz="0" w:space="0" w:color="auto"/>
                  </w:divBdr>
                  <w:divsChild>
                    <w:div w:id="516240940">
                      <w:marLeft w:val="0"/>
                      <w:marRight w:val="0"/>
                      <w:marTop w:val="0"/>
                      <w:marBottom w:val="0"/>
                      <w:divBdr>
                        <w:top w:val="none" w:sz="0" w:space="0" w:color="auto"/>
                        <w:left w:val="none" w:sz="0" w:space="0" w:color="auto"/>
                        <w:bottom w:val="none" w:sz="0" w:space="0" w:color="auto"/>
                        <w:right w:val="none" w:sz="0" w:space="0" w:color="auto"/>
                      </w:divBdr>
                    </w:div>
                  </w:divsChild>
                </w:div>
                <w:div w:id="1476339441">
                  <w:marLeft w:val="0"/>
                  <w:marRight w:val="0"/>
                  <w:marTop w:val="0"/>
                  <w:marBottom w:val="0"/>
                  <w:divBdr>
                    <w:top w:val="none" w:sz="0" w:space="0" w:color="auto"/>
                    <w:left w:val="none" w:sz="0" w:space="0" w:color="auto"/>
                    <w:bottom w:val="none" w:sz="0" w:space="0" w:color="auto"/>
                    <w:right w:val="none" w:sz="0" w:space="0" w:color="auto"/>
                  </w:divBdr>
                  <w:divsChild>
                    <w:div w:id="1550651415">
                      <w:marLeft w:val="0"/>
                      <w:marRight w:val="0"/>
                      <w:marTop w:val="0"/>
                      <w:marBottom w:val="0"/>
                      <w:divBdr>
                        <w:top w:val="none" w:sz="0" w:space="0" w:color="auto"/>
                        <w:left w:val="none" w:sz="0" w:space="0" w:color="auto"/>
                        <w:bottom w:val="none" w:sz="0" w:space="0" w:color="auto"/>
                        <w:right w:val="none" w:sz="0" w:space="0" w:color="auto"/>
                      </w:divBdr>
                    </w:div>
                  </w:divsChild>
                </w:div>
                <w:div w:id="1484618332">
                  <w:marLeft w:val="0"/>
                  <w:marRight w:val="0"/>
                  <w:marTop w:val="0"/>
                  <w:marBottom w:val="0"/>
                  <w:divBdr>
                    <w:top w:val="none" w:sz="0" w:space="0" w:color="auto"/>
                    <w:left w:val="none" w:sz="0" w:space="0" w:color="auto"/>
                    <w:bottom w:val="none" w:sz="0" w:space="0" w:color="auto"/>
                    <w:right w:val="none" w:sz="0" w:space="0" w:color="auto"/>
                  </w:divBdr>
                  <w:divsChild>
                    <w:div w:id="864057281">
                      <w:marLeft w:val="0"/>
                      <w:marRight w:val="0"/>
                      <w:marTop w:val="0"/>
                      <w:marBottom w:val="0"/>
                      <w:divBdr>
                        <w:top w:val="none" w:sz="0" w:space="0" w:color="auto"/>
                        <w:left w:val="none" w:sz="0" w:space="0" w:color="auto"/>
                        <w:bottom w:val="none" w:sz="0" w:space="0" w:color="auto"/>
                        <w:right w:val="none" w:sz="0" w:space="0" w:color="auto"/>
                      </w:divBdr>
                    </w:div>
                  </w:divsChild>
                </w:div>
                <w:div w:id="1550071958">
                  <w:marLeft w:val="0"/>
                  <w:marRight w:val="0"/>
                  <w:marTop w:val="0"/>
                  <w:marBottom w:val="0"/>
                  <w:divBdr>
                    <w:top w:val="none" w:sz="0" w:space="0" w:color="auto"/>
                    <w:left w:val="none" w:sz="0" w:space="0" w:color="auto"/>
                    <w:bottom w:val="none" w:sz="0" w:space="0" w:color="auto"/>
                    <w:right w:val="none" w:sz="0" w:space="0" w:color="auto"/>
                  </w:divBdr>
                  <w:divsChild>
                    <w:div w:id="1174606221">
                      <w:marLeft w:val="0"/>
                      <w:marRight w:val="0"/>
                      <w:marTop w:val="0"/>
                      <w:marBottom w:val="0"/>
                      <w:divBdr>
                        <w:top w:val="none" w:sz="0" w:space="0" w:color="auto"/>
                        <w:left w:val="none" w:sz="0" w:space="0" w:color="auto"/>
                        <w:bottom w:val="none" w:sz="0" w:space="0" w:color="auto"/>
                        <w:right w:val="none" w:sz="0" w:space="0" w:color="auto"/>
                      </w:divBdr>
                    </w:div>
                  </w:divsChild>
                </w:div>
                <w:div w:id="1637758987">
                  <w:marLeft w:val="0"/>
                  <w:marRight w:val="0"/>
                  <w:marTop w:val="0"/>
                  <w:marBottom w:val="0"/>
                  <w:divBdr>
                    <w:top w:val="none" w:sz="0" w:space="0" w:color="auto"/>
                    <w:left w:val="none" w:sz="0" w:space="0" w:color="auto"/>
                    <w:bottom w:val="none" w:sz="0" w:space="0" w:color="auto"/>
                    <w:right w:val="none" w:sz="0" w:space="0" w:color="auto"/>
                  </w:divBdr>
                  <w:divsChild>
                    <w:div w:id="926497488">
                      <w:marLeft w:val="0"/>
                      <w:marRight w:val="0"/>
                      <w:marTop w:val="0"/>
                      <w:marBottom w:val="0"/>
                      <w:divBdr>
                        <w:top w:val="none" w:sz="0" w:space="0" w:color="auto"/>
                        <w:left w:val="none" w:sz="0" w:space="0" w:color="auto"/>
                        <w:bottom w:val="none" w:sz="0" w:space="0" w:color="auto"/>
                        <w:right w:val="none" w:sz="0" w:space="0" w:color="auto"/>
                      </w:divBdr>
                    </w:div>
                  </w:divsChild>
                </w:div>
                <w:div w:id="1684165129">
                  <w:marLeft w:val="0"/>
                  <w:marRight w:val="0"/>
                  <w:marTop w:val="0"/>
                  <w:marBottom w:val="0"/>
                  <w:divBdr>
                    <w:top w:val="none" w:sz="0" w:space="0" w:color="auto"/>
                    <w:left w:val="none" w:sz="0" w:space="0" w:color="auto"/>
                    <w:bottom w:val="none" w:sz="0" w:space="0" w:color="auto"/>
                    <w:right w:val="none" w:sz="0" w:space="0" w:color="auto"/>
                  </w:divBdr>
                  <w:divsChild>
                    <w:div w:id="1367557327">
                      <w:marLeft w:val="0"/>
                      <w:marRight w:val="0"/>
                      <w:marTop w:val="0"/>
                      <w:marBottom w:val="0"/>
                      <w:divBdr>
                        <w:top w:val="none" w:sz="0" w:space="0" w:color="auto"/>
                        <w:left w:val="none" w:sz="0" w:space="0" w:color="auto"/>
                        <w:bottom w:val="none" w:sz="0" w:space="0" w:color="auto"/>
                        <w:right w:val="none" w:sz="0" w:space="0" w:color="auto"/>
                      </w:divBdr>
                    </w:div>
                  </w:divsChild>
                </w:div>
                <w:div w:id="1735814808">
                  <w:marLeft w:val="0"/>
                  <w:marRight w:val="0"/>
                  <w:marTop w:val="0"/>
                  <w:marBottom w:val="0"/>
                  <w:divBdr>
                    <w:top w:val="none" w:sz="0" w:space="0" w:color="auto"/>
                    <w:left w:val="none" w:sz="0" w:space="0" w:color="auto"/>
                    <w:bottom w:val="none" w:sz="0" w:space="0" w:color="auto"/>
                    <w:right w:val="none" w:sz="0" w:space="0" w:color="auto"/>
                  </w:divBdr>
                  <w:divsChild>
                    <w:div w:id="925306687">
                      <w:marLeft w:val="0"/>
                      <w:marRight w:val="0"/>
                      <w:marTop w:val="0"/>
                      <w:marBottom w:val="0"/>
                      <w:divBdr>
                        <w:top w:val="none" w:sz="0" w:space="0" w:color="auto"/>
                        <w:left w:val="none" w:sz="0" w:space="0" w:color="auto"/>
                        <w:bottom w:val="none" w:sz="0" w:space="0" w:color="auto"/>
                        <w:right w:val="none" w:sz="0" w:space="0" w:color="auto"/>
                      </w:divBdr>
                    </w:div>
                  </w:divsChild>
                </w:div>
                <w:div w:id="1758331147">
                  <w:marLeft w:val="0"/>
                  <w:marRight w:val="0"/>
                  <w:marTop w:val="0"/>
                  <w:marBottom w:val="0"/>
                  <w:divBdr>
                    <w:top w:val="none" w:sz="0" w:space="0" w:color="auto"/>
                    <w:left w:val="none" w:sz="0" w:space="0" w:color="auto"/>
                    <w:bottom w:val="none" w:sz="0" w:space="0" w:color="auto"/>
                    <w:right w:val="none" w:sz="0" w:space="0" w:color="auto"/>
                  </w:divBdr>
                  <w:divsChild>
                    <w:div w:id="1566799336">
                      <w:marLeft w:val="0"/>
                      <w:marRight w:val="0"/>
                      <w:marTop w:val="0"/>
                      <w:marBottom w:val="0"/>
                      <w:divBdr>
                        <w:top w:val="none" w:sz="0" w:space="0" w:color="auto"/>
                        <w:left w:val="none" w:sz="0" w:space="0" w:color="auto"/>
                        <w:bottom w:val="none" w:sz="0" w:space="0" w:color="auto"/>
                        <w:right w:val="none" w:sz="0" w:space="0" w:color="auto"/>
                      </w:divBdr>
                    </w:div>
                  </w:divsChild>
                </w:div>
                <w:div w:id="1815484426">
                  <w:marLeft w:val="0"/>
                  <w:marRight w:val="0"/>
                  <w:marTop w:val="0"/>
                  <w:marBottom w:val="0"/>
                  <w:divBdr>
                    <w:top w:val="none" w:sz="0" w:space="0" w:color="auto"/>
                    <w:left w:val="none" w:sz="0" w:space="0" w:color="auto"/>
                    <w:bottom w:val="none" w:sz="0" w:space="0" w:color="auto"/>
                    <w:right w:val="none" w:sz="0" w:space="0" w:color="auto"/>
                  </w:divBdr>
                  <w:divsChild>
                    <w:div w:id="18705899">
                      <w:marLeft w:val="0"/>
                      <w:marRight w:val="0"/>
                      <w:marTop w:val="0"/>
                      <w:marBottom w:val="0"/>
                      <w:divBdr>
                        <w:top w:val="none" w:sz="0" w:space="0" w:color="auto"/>
                        <w:left w:val="none" w:sz="0" w:space="0" w:color="auto"/>
                        <w:bottom w:val="none" w:sz="0" w:space="0" w:color="auto"/>
                        <w:right w:val="none" w:sz="0" w:space="0" w:color="auto"/>
                      </w:divBdr>
                    </w:div>
                  </w:divsChild>
                </w:div>
                <w:div w:id="1816221236">
                  <w:marLeft w:val="0"/>
                  <w:marRight w:val="0"/>
                  <w:marTop w:val="0"/>
                  <w:marBottom w:val="0"/>
                  <w:divBdr>
                    <w:top w:val="none" w:sz="0" w:space="0" w:color="auto"/>
                    <w:left w:val="none" w:sz="0" w:space="0" w:color="auto"/>
                    <w:bottom w:val="none" w:sz="0" w:space="0" w:color="auto"/>
                    <w:right w:val="none" w:sz="0" w:space="0" w:color="auto"/>
                  </w:divBdr>
                  <w:divsChild>
                    <w:div w:id="1302034233">
                      <w:marLeft w:val="0"/>
                      <w:marRight w:val="0"/>
                      <w:marTop w:val="0"/>
                      <w:marBottom w:val="0"/>
                      <w:divBdr>
                        <w:top w:val="none" w:sz="0" w:space="0" w:color="auto"/>
                        <w:left w:val="none" w:sz="0" w:space="0" w:color="auto"/>
                        <w:bottom w:val="none" w:sz="0" w:space="0" w:color="auto"/>
                        <w:right w:val="none" w:sz="0" w:space="0" w:color="auto"/>
                      </w:divBdr>
                    </w:div>
                  </w:divsChild>
                </w:div>
                <w:div w:id="1955280532">
                  <w:marLeft w:val="0"/>
                  <w:marRight w:val="0"/>
                  <w:marTop w:val="0"/>
                  <w:marBottom w:val="0"/>
                  <w:divBdr>
                    <w:top w:val="none" w:sz="0" w:space="0" w:color="auto"/>
                    <w:left w:val="none" w:sz="0" w:space="0" w:color="auto"/>
                    <w:bottom w:val="none" w:sz="0" w:space="0" w:color="auto"/>
                    <w:right w:val="none" w:sz="0" w:space="0" w:color="auto"/>
                  </w:divBdr>
                  <w:divsChild>
                    <w:div w:id="524058139">
                      <w:marLeft w:val="0"/>
                      <w:marRight w:val="0"/>
                      <w:marTop w:val="0"/>
                      <w:marBottom w:val="0"/>
                      <w:divBdr>
                        <w:top w:val="none" w:sz="0" w:space="0" w:color="auto"/>
                        <w:left w:val="none" w:sz="0" w:space="0" w:color="auto"/>
                        <w:bottom w:val="none" w:sz="0" w:space="0" w:color="auto"/>
                        <w:right w:val="none" w:sz="0" w:space="0" w:color="auto"/>
                      </w:divBdr>
                    </w:div>
                  </w:divsChild>
                </w:div>
                <w:div w:id="1997103122">
                  <w:marLeft w:val="0"/>
                  <w:marRight w:val="0"/>
                  <w:marTop w:val="0"/>
                  <w:marBottom w:val="0"/>
                  <w:divBdr>
                    <w:top w:val="none" w:sz="0" w:space="0" w:color="auto"/>
                    <w:left w:val="none" w:sz="0" w:space="0" w:color="auto"/>
                    <w:bottom w:val="none" w:sz="0" w:space="0" w:color="auto"/>
                    <w:right w:val="none" w:sz="0" w:space="0" w:color="auto"/>
                  </w:divBdr>
                  <w:divsChild>
                    <w:div w:id="11227532">
                      <w:marLeft w:val="0"/>
                      <w:marRight w:val="0"/>
                      <w:marTop w:val="0"/>
                      <w:marBottom w:val="0"/>
                      <w:divBdr>
                        <w:top w:val="none" w:sz="0" w:space="0" w:color="auto"/>
                        <w:left w:val="none" w:sz="0" w:space="0" w:color="auto"/>
                        <w:bottom w:val="none" w:sz="0" w:space="0" w:color="auto"/>
                        <w:right w:val="none" w:sz="0" w:space="0" w:color="auto"/>
                      </w:divBdr>
                    </w:div>
                  </w:divsChild>
                </w:div>
                <w:div w:id="2013794070">
                  <w:marLeft w:val="0"/>
                  <w:marRight w:val="0"/>
                  <w:marTop w:val="0"/>
                  <w:marBottom w:val="0"/>
                  <w:divBdr>
                    <w:top w:val="none" w:sz="0" w:space="0" w:color="auto"/>
                    <w:left w:val="none" w:sz="0" w:space="0" w:color="auto"/>
                    <w:bottom w:val="none" w:sz="0" w:space="0" w:color="auto"/>
                    <w:right w:val="none" w:sz="0" w:space="0" w:color="auto"/>
                  </w:divBdr>
                  <w:divsChild>
                    <w:div w:id="281689742">
                      <w:marLeft w:val="0"/>
                      <w:marRight w:val="0"/>
                      <w:marTop w:val="0"/>
                      <w:marBottom w:val="0"/>
                      <w:divBdr>
                        <w:top w:val="none" w:sz="0" w:space="0" w:color="auto"/>
                        <w:left w:val="none" w:sz="0" w:space="0" w:color="auto"/>
                        <w:bottom w:val="none" w:sz="0" w:space="0" w:color="auto"/>
                        <w:right w:val="none" w:sz="0" w:space="0" w:color="auto"/>
                      </w:divBdr>
                    </w:div>
                  </w:divsChild>
                </w:div>
                <w:div w:id="2068793714">
                  <w:marLeft w:val="0"/>
                  <w:marRight w:val="0"/>
                  <w:marTop w:val="0"/>
                  <w:marBottom w:val="0"/>
                  <w:divBdr>
                    <w:top w:val="none" w:sz="0" w:space="0" w:color="auto"/>
                    <w:left w:val="none" w:sz="0" w:space="0" w:color="auto"/>
                    <w:bottom w:val="none" w:sz="0" w:space="0" w:color="auto"/>
                    <w:right w:val="none" w:sz="0" w:space="0" w:color="auto"/>
                  </w:divBdr>
                  <w:divsChild>
                    <w:div w:id="1537965612">
                      <w:marLeft w:val="0"/>
                      <w:marRight w:val="0"/>
                      <w:marTop w:val="0"/>
                      <w:marBottom w:val="0"/>
                      <w:divBdr>
                        <w:top w:val="none" w:sz="0" w:space="0" w:color="auto"/>
                        <w:left w:val="none" w:sz="0" w:space="0" w:color="auto"/>
                        <w:bottom w:val="none" w:sz="0" w:space="0" w:color="auto"/>
                        <w:right w:val="none" w:sz="0" w:space="0" w:color="auto"/>
                      </w:divBdr>
                    </w:div>
                  </w:divsChild>
                </w:div>
                <w:div w:id="2072001464">
                  <w:marLeft w:val="0"/>
                  <w:marRight w:val="0"/>
                  <w:marTop w:val="0"/>
                  <w:marBottom w:val="0"/>
                  <w:divBdr>
                    <w:top w:val="none" w:sz="0" w:space="0" w:color="auto"/>
                    <w:left w:val="none" w:sz="0" w:space="0" w:color="auto"/>
                    <w:bottom w:val="none" w:sz="0" w:space="0" w:color="auto"/>
                    <w:right w:val="none" w:sz="0" w:space="0" w:color="auto"/>
                  </w:divBdr>
                  <w:divsChild>
                    <w:div w:id="268706571">
                      <w:marLeft w:val="0"/>
                      <w:marRight w:val="0"/>
                      <w:marTop w:val="0"/>
                      <w:marBottom w:val="0"/>
                      <w:divBdr>
                        <w:top w:val="none" w:sz="0" w:space="0" w:color="auto"/>
                        <w:left w:val="none" w:sz="0" w:space="0" w:color="auto"/>
                        <w:bottom w:val="none" w:sz="0" w:space="0" w:color="auto"/>
                        <w:right w:val="none" w:sz="0" w:space="0" w:color="auto"/>
                      </w:divBdr>
                    </w:div>
                  </w:divsChild>
                </w:div>
                <w:div w:id="2083604340">
                  <w:marLeft w:val="0"/>
                  <w:marRight w:val="0"/>
                  <w:marTop w:val="0"/>
                  <w:marBottom w:val="0"/>
                  <w:divBdr>
                    <w:top w:val="none" w:sz="0" w:space="0" w:color="auto"/>
                    <w:left w:val="none" w:sz="0" w:space="0" w:color="auto"/>
                    <w:bottom w:val="none" w:sz="0" w:space="0" w:color="auto"/>
                    <w:right w:val="none" w:sz="0" w:space="0" w:color="auto"/>
                  </w:divBdr>
                  <w:divsChild>
                    <w:div w:id="407269737">
                      <w:marLeft w:val="0"/>
                      <w:marRight w:val="0"/>
                      <w:marTop w:val="0"/>
                      <w:marBottom w:val="0"/>
                      <w:divBdr>
                        <w:top w:val="none" w:sz="0" w:space="0" w:color="auto"/>
                        <w:left w:val="none" w:sz="0" w:space="0" w:color="auto"/>
                        <w:bottom w:val="none" w:sz="0" w:space="0" w:color="auto"/>
                        <w:right w:val="none" w:sz="0" w:space="0" w:color="auto"/>
                      </w:divBdr>
                    </w:div>
                  </w:divsChild>
                </w:div>
                <w:div w:id="2087915162">
                  <w:marLeft w:val="0"/>
                  <w:marRight w:val="0"/>
                  <w:marTop w:val="0"/>
                  <w:marBottom w:val="0"/>
                  <w:divBdr>
                    <w:top w:val="none" w:sz="0" w:space="0" w:color="auto"/>
                    <w:left w:val="none" w:sz="0" w:space="0" w:color="auto"/>
                    <w:bottom w:val="none" w:sz="0" w:space="0" w:color="auto"/>
                    <w:right w:val="none" w:sz="0" w:space="0" w:color="auto"/>
                  </w:divBdr>
                  <w:divsChild>
                    <w:div w:id="155998531">
                      <w:marLeft w:val="0"/>
                      <w:marRight w:val="0"/>
                      <w:marTop w:val="0"/>
                      <w:marBottom w:val="0"/>
                      <w:divBdr>
                        <w:top w:val="none" w:sz="0" w:space="0" w:color="auto"/>
                        <w:left w:val="none" w:sz="0" w:space="0" w:color="auto"/>
                        <w:bottom w:val="none" w:sz="0" w:space="0" w:color="auto"/>
                        <w:right w:val="none" w:sz="0" w:space="0" w:color="auto"/>
                      </w:divBdr>
                    </w:div>
                  </w:divsChild>
                </w:div>
                <w:div w:id="2097051531">
                  <w:marLeft w:val="0"/>
                  <w:marRight w:val="0"/>
                  <w:marTop w:val="0"/>
                  <w:marBottom w:val="0"/>
                  <w:divBdr>
                    <w:top w:val="none" w:sz="0" w:space="0" w:color="auto"/>
                    <w:left w:val="none" w:sz="0" w:space="0" w:color="auto"/>
                    <w:bottom w:val="none" w:sz="0" w:space="0" w:color="auto"/>
                    <w:right w:val="none" w:sz="0" w:space="0" w:color="auto"/>
                  </w:divBdr>
                  <w:divsChild>
                    <w:div w:id="211578694">
                      <w:marLeft w:val="0"/>
                      <w:marRight w:val="0"/>
                      <w:marTop w:val="0"/>
                      <w:marBottom w:val="0"/>
                      <w:divBdr>
                        <w:top w:val="none" w:sz="0" w:space="0" w:color="auto"/>
                        <w:left w:val="none" w:sz="0" w:space="0" w:color="auto"/>
                        <w:bottom w:val="none" w:sz="0" w:space="0" w:color="auto"/>
                        <w:right w:val="none" w:sz="0" w:space="0" w:color="auto"/>
                      </w:divBdr>
                    </w:div>
                  </w:divsChild>
                </w:div>
                <w:div w:id="2140030236">
                  <w:marLeft w:val="0"/>
                  <w:marRight w:val="0"/>
                  <w:marTop w:val="0"/>
                  <w:marBottom w:val="0"/>
                  <w:divBdr>
                    <w:top w:val="none" w:sz="0" w:space="0" w:color="auto"/>
                    <w:left w:val="none" w:sz="0" w:space="0" w:color="auto"/>
                    <w:bottom w:val="none" w:sz="0" w:space="0" w:color="auto"/>
                    <w:right w:val="none" w:sz="0" w:space="0" w:color="auto"/>
                  </w:divBdr>
                  <w:divsChild>
                    <w:div w:id="4937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39372">
          <w:marLeft w:val="0"/>
          <w:marRight w:val="0"/>
          <w:marTop w:val="0"/>
          <w:marBottom w:val="0"/>
          <w:divBdr>
            <w:top w:val="none" w:sz="0" w:space="0" w:color="auto"/>
            <w:left w:val="none" w:sz="0" w:space="0" w:color="auto"/>
            <w:bottom w:val="none" w:sz="0" w:space="0" w:color="auto"/>
            <w:right w:val="none" w:sz="0" w:space="0" w:color="auto"/>
          </w:divBdr>
        </w:div>
      </w:divsChild>
    </w:div>
    <w:div w:id="2035225562">
      <w:bodyDiv w:val="1"/>
      <w:marLeft w:val="0"/>
      <w:marRight w:val="0"/>
      <w:marTop w:val="0"/>
      <w:marBottom w:val="0"/>
      <w:divBdr>
        <w:top w:val="none" w:sz="0" w:space="0" w:color="auto"/>
        <w:left w:val="none" w:sz="0" w:space="0" w:color="auto"/>
        <w:bottom w:val="none" w:sz="0" w:space="0" w:color="auto"/>
        <w:right w:val="none" w:sz="0" w:space="0" w:color="auto"/>
      </w:divBdr>
      <w:divsChild>
        <w:div w:id="2029527222">
          <w:marLeft w:val="0"/>
          <w:marRight w:val="0"/>
          <w:marTop w:val="0"/>
          <w:marBottom w:val="0"/>
          <w:divBdr>
            <w:top w:val="none" w:sz="0" w:space="0" w:color="auto"/>
            <w:left w:val="none" w:sz="0" w:space="0" w:color="auto"/>
            <w:bottom w:val="none" w:sz="0" w:space="0" w:color="auto"/>
            <w:right w:val="none" w:sz="0" w:space="0" w:color="auto"/>
          </w:divBdr>
          <w:divsChild>
            <w:div w:id="363209637">
              <w:marLeft w:val="0"/>
              <w:marRight w:val="0"/>
              <w:marTop w:val="0"/>
              <w:marBottom w:val="0"/>
              <w:divBdr>
                <w:top w:val="none" w:sz="0" w:space="0" w:color="auto"/>
                <w:left w:val="none" w:sz="0" w:space="0" w:color="auto"/>
                <w:bottom w:val="none" w:sz="0" w:space="0" w:color="auto"/>
                <w:right w:val="none" w:sz="0" w:space="0" w:color="auto"/>
              </w:divBdr>
              <w:divsChild>
                <w:div w:id="5262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41515">
      <w:bodyDiv w:val="1"/>
      <w:marLeft w:val="0"/>
      <w:marRight w:val="0"/>
      <w:marTop w:val="0"/>
      <w:marBottom w:val="0"/>
      <w:divBdr>
        <w:top w:val="none" w:sz="0" w:space="0" w:color="auto"/>
        <w:left w:val="none" w:sz="0" w:space="0" w:color="auto"/>
        <w:bottom w:val="none" w:sz="0" w:space="0" w:color="auto"/>
        <w:right w:val="none" w:sz="0" w:space="0" w:color="auto"/>
      </w:divBdr>
    </w:div>
    <w:div w:id="2081752922">
      <w:bodyDiv w:val="1"/>
      <w:marLeft w:val="0"/>
      <w:marRight w:val="0"/>
      <w:marTop w:val="0"/>
      <w:marBottom w:val="0"/>
      <w:divBdr>
        <w:top w:val="none" w:sz="0" w:space="0" w:color="auto"/>
        <w:left w:val="none" w:sz="0" w:space="0" w:color="auto"/>
        <w:bottom w:val="none" w:sz="0" w:space="0" w:color="auto"/>
        <w:right w:val="none" w:sz="0" w:space="0" w:color="auto"/>
      </w:divBdr>
      <w:divsChild>
        <w:div w:id="529100846">
          <w:marLeft w:val="0"/>
          <w:marRight w:val="0"/>
          <w:marTop w:val="0"/>
          <w:marBottom w:val="0"/>
          <w:divBdr>
            <w:top w:val="none" w:sz="0" w:space="0" w:color="auto"/>
            <w:left w:val="none" w:sz="0" w:space="0" w:color="auto"/>
            <w:bottom w:val="none" w:sz="0" w:space="0" w:color="auto"/>
            <w:right w:val="none" w:sz="0" w:space="0" w:color="auto"/>
          </w:divBdr>
        </w:div>
        <w:div w:id="1095596787">
          <w:marLeft w:val="0"/>
          <w:marRight w:val="0"/>
          <w:marTop w:val="0"/>
          <w:marBottom w:val="0"/>
          <w:divBdr>
            <w:top w:val="none" w:sz="0" w:space="0" w:color="auto"/>
            <w:left w:val="none" w:sz="0" w:space="0" w:color="auto"/>
            <w:bottom w:val="none" w:sz="0" w:space="0" w:color="auto"/>
            <w:right w:val="none" w:sz="0" w:space="0" w:color="auto"/>
          </w:divBdr>
        </w:div>
      </w:divsChild>
    </w:div>
    <w:div w:id="2115049327">
      <w:bodyDiv w:val="1"/>
      <w:marLeft w:val="0"/>
      <w:marRight w:val="0"/>
      <w:marTop w:val="0"/>
      <w:marBottom w:val="0"/>
      <w:divBdr>
        <w:top w:val="none" w:sz="0" w:space="0" w:color="auto"/>
        <w:left w:val="none" w:sz="0" w:space="0" w:color="auto"/>
        <w:bottom w:val="none" w:sz="0" w:space="0" w:color="auto"/>
        <w:right w:val="none" w:sz="0" w:space="0" w:color="auto"/>
      </w:divBdr>
      <w:divsChild>
        <w:div w:id="76828574">
          <w:marLeft w:val="0"/>
          <w:marRight w:val="0"/>
          <w:marTop w:val="0"/>
          <w:marBottom w:val="0"/>
          <w:divBdr>
            <w:top w:val="none" w:sz="0" w:space="0" w:color="auto"/>
            <w:left w:val="none" w:sz="0" w:space="0" w:color="auto"/>
            <w:bottom w:val="none" w:sz="0" w:space="0" w:color="auto"/>
            <w:right w:val="none" w:sz="0" w:space="0" w:color="auto"/>
          </w:divBdr>
          <w:divsChild>
            <w:div w:id="1021662720">
              <w:marLeft w:val="0"/>
              <w:marRight w:val="0"/>
              <w:marTop w:val="0"/>
              <w:marBottom w:val="0"/>
              <w:divBdr>
                <w:top w:val="none" w:sz="0" w:space="0" w:color="auto"/>
                <w:left w:val="none" w:sz="0" w:space="0" w:color="auto"/>
                <w:bottom w:val="none" w:sz="0" w:space="0" w:color="auto"/>
                <w:right w:val="none" w:sz="0" w:space="0" w:color="auto"/>
              </w:divBdr>
            </w:div>
            <w:div w:id="1163470640">
              <w:marLeft w:val="0"/>
              <w:marRight w:val="0"/>
              <w:marTop w:val="0"/>
              <w:marBottom w:val="0"/>
              <w:divBdr>
                <w:top w:val="none" w:sz="0" w:space="0" w:color="auto"/>
                <w:left w:val="none" w:sz="0" w:space="0" w:color="auto"/>
                <w:bottom w:val="none" w:sz="0" w:space="0" w:color="auto"/>
                <w:right w:val="none" w:sz="0" w:space="0" w:color="auto"/>
              </w:divBdr>
            </w:div>
            <w:div w:id="1865629438">
              <w:marLeft w:val="0"/>
              <w:marRight w:val="0"/>
              <w:marTop w:val="0"/>
              <w:marBottom w:val="0"/>
              <w:divBdr>
                <w:top w:val="none" w:sz="0" w:space="0" w:color="auto"/>
                <w:left w:val="none" w:sz="0" w:space="0" w:color="auto"/>
                <w:bottom w:val="none" w:sz="0" w:space="0" w:color="auto"/>
                <w:right w:val="none" w:sz="0" w:space="0" w:color="auto"/>
              </w:divBdr>
            </w:div>
            <w:div w:id="1896772112">
              <w:marLeft w:val="0"/>
              <w:marRight w:val="0"/>
              <w:marTop w:val="0"/>
              <w:marBottom w:val="0"/>
              <w:divBdr>
                <w:top w:val="none" w:sz="0" w:space="0" w:color="auto"/>
                <w:left w:val="none" w:sz="0" w:space="0" w:color="auto"/>
                <w:bottom w:val="none" w:sz="0" w:space="0" w:color="auto"/>
                <w:right w:val="none" w:sz="0" w:space="0" w:color="auto"/>
              </w:divBdr>
            </w:div>
          </w:divsChild>
        </w:div>
        <w:div w:id="84889785">
          <w:marLeft w:val="0"/>
          <w:marRight w:val="0"/>
          <w:marTop w:val="0"/>
          <w:marBottom w:val="0"/>
          <w:divBdr>
            <w:top w:val="none" w:sz="0" w:space="0" w:color="auto"/>
            <w:left w:val="none" w:sz="0" w:space="0" w:color="auto"/>
            <w:bottom w:val="none" w:sz="0" w:space="0" w:color="auto"/>
            <w:right w:val="none" w:sz="0" w:space="0" w:color="auto"/>
          </w:divBdr>
          <w:divsChild>
            <w:div w:id="1403992338">
              <w:marLeft w:val="0"/>
              <w:marRight w:val="0"/>
              <w:marTop w:val="0"/>
              <w:marBottom w:val="0"/>
              <w:divBdr>
                <w:top w:val="none" w:sz="0" w:space="0" w:color="auto"/>
                <w:left w:val="none" w:sz="0" w:space="0" w:color="auto"/>
                <w:bottom w:val="none" w:sz="0" w:space="0" w:color="auto"/>
                <w:right w:val="none" w:sz="0" w:space="0" w:color="auto"/>
              </w:divBdr>
            </w:div>
          </w:divsChild>
        </w:div>
        <w:div w:id="149296152">
          <w:marLeft w:val="0"/>
          <w:marRight w:val="0"/>
          <w:marTop w:val="0"/>
          <w:marBottom w:val="0"/>
          <w:divBdr>
            <w:top w:val="none" w:sz="0" w:space="0" w:color="auto"/>
            <w:left w:val="none" w:sz="0" w:space="0" w:color="auto"/>
            <w:bottom w:val="none" w:sz="0" w:space="0" w:color="auto"/>
            <w:right w:val="none" w:sz="0" w:space="0" w:color="auto"/>
          </w:divBdr>
          <w:divsChild>
            <w:div w:id="753013007">
              <w:marLeft w:val="0"/>
              <w:marRight w:val="0"/>
              <w:marTop w:val="0"/>
              <w:marBottom w:val="0"/>
              <w:divBdr>
                <w:top w:val="none" w:sz="0" w:space="0" w:color="auto"/>
                <w:left w:val="none" w:sz="0" w:space="0" w:color="auto"/>
                <w:bottom w:val="none" w:sz="0" w:space="0" w:color="auto"/>
                <w:right w:val="none" w:sz="0" w:space="0" w:color="auto"/>
              </w:divBdr>
            </w:div>
          </w:divsChild>
        </w:div>
        <w:div w:id="151414010">
          <w:marLeft w:val="0"/>
          <w:marRight w:val="0"/>
          <w:marTop w:val="0"/>
          <w:marBottom w:val="0"/>
          <w:divBdr>
            <w:top w:val="none" w:sz="0" w:space="0" w:color="auto"/>
            <w:left w:val="none" w:sz="0" w:space="0" w:color="auto"/>
            <w:bottom w:val="none" w:sz="0" w:space="0" w:color="auto"/>
            <w:right w:val="none" w:sz="0" w:space="0" w:color="auto"/>
          </w:divBdr>
          <w:divsChild>
            <w:div w:id="946423624">
              <w:marLeft w:val="0"/>
              <w:marRight w:val="0"/>
              <w:marTop w:val="0"/>
              <w:marBottom w:val="0"/>
              <w:divBdr>
                <w:top w:val="none" w:sz="0" w:space="0" w:color="auto"/>
                <w:left w:val="none" w:sz="0" w:space="0" w:color="auto"/>
                <w:bottom w:val="none" w:sz="0" w:space="0" w:color="auto"/>
                <w:right w:val="none" w:sz="0" w:space="0" w:color="auto"/>
              </w:divBdr>
            </w:div>
            <w:div w:id="965114634">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07199266">
              <w:marLeft w:val="0"/>
              <w:marRight w:val="0"/>
              <w:marTop w:val="0"/>
              <w:marBottom w:val="0"/>
              <w:divBdr>
                <w:top w:val="none" w:sz="0" w:space="0" w:color="auto"/>
                <w:left w:val="none" w:sz="0" w:space="0" w:color="auto"/>
                <w:bottom w:val="none" w:sz="0" w:space="0" w:color="auto"/>
                <w:right w:val="none" w:sz="0" w:space="0" w:color="auto"/>
              </w:divBdr>
            </w:div>
            <w:div w:id="1848522838">
              <w:marLeft w:val="0"/>
              <w:marRight w:val="0"/>
              <w:marTop w:val="0"/>
              <w:marBottom w:val="0"/>
              <w:divBdr>
                <w:top w:val="none" w:sz="0" w:space="0" w:color="auto"/>
                <w:left w:val="none" w:sz="0" w:space="0" w:color="auto"/>
                <w:bottom w:val="none" w:sz="0" w:space="0" w:color="auto"/>
                <w:right w:val="none" w:sz="0" w:space="0" w:color="auto"/>
              </w:divBdr>
            </w:div>
          </w:divsChild>
        </w:div>
        <w:div w:id="190266314">
          <w:marLeft w:val="0"/>
          <w:marRight w:val="0"/>
          <w:marTop w:val="0"/>
          <w:marBottom w:val="0"/>
          <w:divBdr>
            <w:top w:val="none" w:sz="0" w:space="0" w:color="auto"/>
            <w:left w:val="none" w:sz="0" w:space="0" w:color="auto"/>
            <w:bottom w:val="none" w:sz="0" w:space="0" w:color="auto"/>
            <w:right w:val="none" w:sz="0" w:space="0" w:color="auto"/>
          </w:divBdr>
          <w:divsChild>
            <w:div w:id="1316684473">
              <w:marLeft w:val="0"/>
              <w:marRight w:val="0"/>
              <w:marTop w:val="0"/>
              <w:marBottom w:val="0"/>
              <w:divBdr>
                <w:top w:val="none" w:sz="0" w:space="0" w:color="auto"/>
                <w:left w:val="none" w:sz="0" w:space="0" w:color="auto"/>
                <w:bottom w:val="none" w:sz="0" w:space="0" w:color="auto"/>
                <w:right w:val="none" w:sz="0" w:space="0" w:color="auto"/>
              </w:divBdr>
            </w:div>
          </w:divsChild>
        </w:div>
        <w:div w:id="239602745">
          <w:marLeft w:val="0"/>
          <w:marRight w:val="0"/>
          <w:marTop w:val="0"/>
          <w:marBottom w:val="0"/>
          <w:divBdr>
            <w:top w:val="none" w:sz="0" w:space="0" w:color="auto"/>
            <w:left w:val="none" w:sz="0" w:space="0" w:color="auto"/>
            <w:bottom w:val="none" w:sz="0" w:space="0" w:color="auto"/>
            <w:right w:val="none" w:sz="0" w:space="0" w:color="auto"/>
          </w:divBdr>
          <w:divsChild>
            <w:div w:id="698513223">
              <w:marLeft w:val="0"/>
              <w:marRight w:val="0"/>
              <w:marTop w:val="0"/>
              <w:marBottom w:val="0"/>
              <w:divBdr>
                <w:top w:val="none" w:sz="0" w:space="0" w:color="auto"/>
                <w:left w:val="none" w:sz="0" w:space="0" w:color="auto"/>
                <w:bottom w:val="none" w:sz="0" w:space="0" w:color="auto"/>
                <w:right w:val="none" w:sz="0" w:space="0" w:color="auto"/>
              </w:divBdr>
            </w:div>
            <w:div w:id="2073116810">
              <w:marLeft w:val="0"/>
              <w:marRight w:val="0"/>
              <w:marTop w:val="0"/>
              <w:marBottom w:val="0"/>
              <w:divBdr>
                <w:top w:val="none" w:sz="0" w:space="0" w:color="auto"/>
                <w:left w:val="none" w:sz="0" w:space="0" w:color="auto"/>
                <w:bottom w:val="none" w:sz="0" w:space="0" w:color="auto"/>
                <w:right w:val="none" w:sz="0" w:space="0" w:color="auto"/>
              </w:divBdr>
            </w:div>
          </w:divsChild>
        </w:div>
        <w:div w:id="243606776">
          <w:marLeft w:val="0"/>
          <w:marRight w:val="0"/>
          <w:marTop w:val="0"/>
          <w:marBottom w:val="0"/>
          <w:divBdr>
            <w:top w:val="none" w:sz="0" w:space="0" w:color="auto"/>
            <w:left w:val="none" w:sz="0" w:space="0" w:color="auto"/>
            <w:bottom w:val="none" w:sz="0" w:space="0" w:color="auto"/>
            <w:right w:val="none" w:sz="0" w:space="0" w:color="auto"/>
          </w:divBdr>
          <w:divsChild>
            <w:div w:id="779492796">
              <w:marLeft w:val="0"/>
              <w:marRight w:val="0"/>
              <w:marTop w:val="0"/>
              <w:marBottom w:val="0"/>
              <w:divBdr>
                <w:top w:val="none" w:sz="0" w:space="0" w:color="auto"/>
                <w:left w:val="none" w:sz="0" w:space="0" w:color="auto"/>
                <w:bottom w:val="none" w:sz="0" w:space="0" w:color="auto"/>
                <w:right w:val="none" w:sz="0" w:space="0" w:color="auto"/>
              </w:divBdr>
            </w:div>
            <w:div w:id="1483619860">
              <w:marLeft w:val="0"/>
              <w:marRight w:val="0"/>
              <w:marTop w:val="0"/>
              <w:marBottom w:val="0"/>
              <w:divBdr>
                <w:top w:val="none" w:sz="0" w:space="0" w:color="auto"/>
                <w:left w:val="none" w:sz="0" w:space="0" w:color="auto"/>
                <w:bottom w:val="none" w:sz="0" w:space="0" w:color="auto"/>
                <w:right w:val="none" w:sz="0" w:space="0" w:color="auto"/>
              </w:divBdr>
            </w:div>
          </w:divsChild>
        </w:div>
        <w:div w:id="267663988">
          <w:marLeft w:val="0"/>
          <w:marRight w:val="0"/>
          <w:marTop w:val="0"/>
          <w:marBottom w:val="0"/>
          <w:divBdr>
            <w:top w:val="none" w:sz="0" w:space="0" w:color="auto"/>
            <w:left w:val="none" w:sz="0" w:space="0" w:color="auto"/>
            <w:bottom w:val="none" w:sz="0" w:space="0" w:color="auto"/>
            <w:right w:val="none" w:sz="0" w:space="0" w:color="auto"/>
          </w:divBdr>
          <w:divsChild>
            <w:div w:id="311373401">
              <w:marLeft w:val="0"/>
              <w:marRight w:val="0"/>
              <w:marTop w:val="0"/>
              <w:marBottom w:val="0"/>
              <w:divBdr>
                <w:top w:val="none" w:sz="0" w:space="0" w:color="auto"/>
                <w:left w:val="none" w:sz="0" w:space="0" w:color="auto"/>
                <w:bottom w:val="none" w:sz="0" w:space="0" w:color="auto"/>
                <w:right w:val="none" w:sz="0" w:space="0" w:color="auto"/>
              </w:divBdr>
            </w:div>
            <w:div w:id="2018264031">
              <w:marLeft w:val="0"/>
              <w:marRight w:val="0"/>
              <w:marTop w:val="0"/>
              <w:marBottom w:val="0"/>
              <w:divBdr>
                <w:top w:val="none" w:sz="0" w:space="0" w:color="auto"/>
                <w:left w:val="none" w:sz="0" w:space="0" w:color="auto"/>
                <w:bottom w:val="none" w:sz="0" w:space="0" w:color="auto"/>
                <w:right w:val="none" w:sz="0" w:space="0" w:color="auto"/>
              </w:divBdr>
            </w:div>
          </w:divsChild>
        </w:div>
        <w:div w:id="289867545">
          <w:marLeft w:val="0"/>
          <w:marRight w:val="0"/>
          <w:marTop w:val="0"/>
          <w:marBottom w:val="0"/>
          <w:divBdr>
            <w:top w:val="none" w:sz="0" w:space="0" w:color="auto"/>
            <w:left w:val="none" w:sz="0" w:space="0" w:color="auto"/>
            <w:bottom w:val="none" w:sz="0" w:space="0" w:color="auto"/>
            <w:right w:val="none" w:sz="0" w:space="0" w:color="auto"/>
          </w:divBdr>
          <w:divsChild>
            <w:div w:id="327483452">
              <w:marLeft w:val="0"/>
              <w:marRight w:val="0"/>
              <w:marTop w:val="0"/>
              <w:marBottom w:val="0"/>
              <w:divBdr>
                <w:top w:val="none" w:sz="0" w:space="0" w:color="auto"/>
                <w:left w:val="none" w:sz="0" w:space="0" w:color="auto"/>
                <w:bottom w:val="none" w:sz="0" w:space="0" w:color="auto"/>
                <w:right w:val="none" w:sz="0" w:space="0" w:color="auto"/>
              </w:divBdr>
            </w:div>
          </w:divsChild>
        </w:div>
        <w:div w:id="299650160">
          <w:marLeft w:val="0"/>
          <w:marRight w:val="0"/>
          <w:marTop w:val="0"/>
          <w:marBottom w:val="0"/>
          <w:divBdr>
            <w:top w:val="none" w:sz="0" w:space="0" w:color="auto"/>
            <w:left w:val="none" w:sz="0" w:space="0" w:color="auto"/>
            <w:bottom w:val="none" w:sz="0" w:space="0" w:color="auto"/>
            <w:right w:val="none" w:sz="0" w:space="0" w:color="auto"/>
          </w:divBdr>
          <w:divsChild>
            <w:div w:id="1843659426">
              <w:marLeft w:val="0"/>
              <w:marRight w:val="0"/>
              <w:marTop w:val="0"/>
              <w:marBottom w:val="0"/>
              <w:divBdr>
                <w:top w:val="none" w:sz="0" w:space="0" w:color="auto"/>
                <w:left w:val="none" w:sz="0" w:space="0" w:color="auto"/>
                <w:bottom w:val="none" w:sz="0" w:space="0" w:color="auto"/>
                <w:right w:val="none" w:sz="0" w:space="0" w:color="auto"/>
              </w:divBdr>
            </w:div>
          </w:divsChild>
        </w:div>
        <w:div w:id="321931841">
          <w:marLeft w:val="0"/>
          <w:marRight w:val="0"/>
          <w:marTop w:val="0"/>
          <w:marBottom w:val="0"/>
          <w:divBdr>
            <w:top w:val="none" w:sz="0" w:space="0" w:color="auto"/>
            <w:left w:val="none" w:sz="0" w:space="0" w:color="auto"/>
            <w:bottom w:val="none" w:sz="0" w:space="0" w:color="auto"/>
            <w:right w:val="none" w:sz="0" w:space="0" w:color="auto"/>
          </w:divBdr>
          <w:divsChild>
            <w:div w:id="1464427574">
              <w:marLeft w:val="0"/>
              <w:marRight w:val="0"/>
              <w:marTop w:val="0"/>
              <w:marBottom w:val="0"/>
              <w:divBdr>
                <w:top w:val="none" w:sz="0" w:space="0" w:color="auto"/>
                <w:left w:val="none" w:sz="0" w:space="0" w:color="auto"/>
                <w:bottom w:val="none" w:sz="0" w:space="0" w:color="auto"/>
                <w:right w:val="none" w:sz="0" w:space="0" w:color="auto"/>
              </w:divBdr>
            </w:div>
          </w:divsChild>
        </w:div>
        <w:div w:id="392244361">
          <w:marLeft w:val="0"/>
          <w:marRight w:val="0"/>
          <w:marTop w:val="0"/>
          <w:marBottom w:val="0"/>
          <w:divBdr>
            <w:top w:val="none" w:sz="0" w:space="0" w:color="auto"/>
            <w:left w:val="none" w:sz="0" w:space="0" w:color="auto"/>
            <w:bottom w:val="none" w:sz="0" w:space="0" w:color="auto"/>
            <w:right w:val="none" w:sz="0" w:space="0" w:color="auto"/>
          </w:divBdr>
          <w:divsChild>
            <w:div w:id="640310172">
              <w:marLeft w:val="0"/>
              <w:marRight w:val="0"/>
              <w:marTop w:val="0"/>
              <w:marBottom w:val="0"/>
              <w:divBdr>
                <w:top w:val="none" w:sz="0" w:space="0" w:color="auto"/>
                <w:left w:val="none" w:sz="0" w:space="0" w:color="auto"/>
                <w:bottom w:val="none" w:sz="0" w:space="0" w:color="auto"/>
                <w:right w:val="none" w:sz="0" w:space="0" w:color="auto"/>
              </w:divBdr>
            </w:div>
            <w:div w:id="828249396">
              <w:marLeft w:val="0"/>
              <w:marRight w:val="0"/>
              <w:marTop w:val="0"/>
              <w:marBottom w:val="0"/>
              <w:divBdr>
                <w:top w:val="none" w:sz="0" w:space="0" w:color="auto"/>
                <w:left w:val="none" w:sz="0" w:space="0" w:color="auto"/>
                <w:bottom w:val="none" w:sz="0" w:space="0" w:color="auto"/>
                <w:right w:val="none" w:sz="0" w:space="0" w:color="auto"/>
              </w:divBdr>
            </w:div>
            <w:div w:id="2091730943">
              <w:marLeft w:val="0"/>
              <w:marRight w:val="0"/>
              <w:marTop w:val="0"/>
              <w:marBottom w:val="0"/>
              <w:divBdr>
                <w:top w:val="none" w:sz="0" w:space="0" w:color="auto"/>
                <w:left w:val="none" w:sz="0" w:space="0" w:color="auto"/>
                <w:bottom w:val="none" w:sz="0" w:space="0" w:color="auto"/>
                <w:right w:val="none" w:sz="0" w:space="0" w:color="auto"/>
              </w:divBdr>
            </w:div>
          </w:divsChild>
        </w:div>
        <w:div w:id="442190927">
          <w:marLeft w:val="0"/>
          <w:marRight w:val="0"/>
          <w:marTop w:val="0"/>
          <w:marBottom w:val="0"/>
          <w:divBdr>
            <w:top w:val="none" w:sz="0" w:space="0" w:color="auto"/>
            <w:left w:val="none" w:sz="0" w:space="0" w:color="auto"/>
            <w:bottom w:val="none" w:sz="0" w:space="0" w:color="auto"/>
            <w:right w:val="none" w:sz="0" w:space="0" w:color="auto"/>
          </w:divBdr>
          <w:divsChild>
            <w:div w:id="323240195">
              <w:marLeft w:val="0"/>
              <w:marRight w:val="0"/>
              <w:marTop w:val="0"/>
              <w:marBottom w:val="0"/>
              <w:divBdr>
                <w:top w:val="none" w:sz="0" w:space="0" w:color="auto"/>
                <w:left w:val="none" w:sz="0" w:space="0" w:color="auto"/>
                <w:bottom w:val="none" w:sz="0" w:space="0" w:color="auto"/>
                <w:right w:val="none" w:sz="0" w:space="0" w:color="auto"/>
              </w:divBdr>
            </w:div>
            <w:div w:id="367881126">
              <w:marLeft w:val="0"/>
              <w:marRight w:val="0"/>
              <w:marTop w:val="0"/>
              <w:marBottom w:val="0"/>
              <w:divBdr>
                <w:top w:val="none" w:sz="0" w:space="0" w:color="auto"/>
                <w:left w:val="none" w:sz="0" w:space="0" w:color="auto"/>
                <w:bottom w:val="none" w:sz="0" w:space="0" w:color="auto"/>
                <w:right w:val="none" w:sz="0" w:space="0" w:color="auto"/>
              </w:divBdr>
            </w:div>
            <w:div w:id="564296443">
              <w:marLeft w:val="0"/>
              <w:marRight w:val="0"/>
              <w:marTop w:val="0"/>
              <w:marBottom w:val="0"/>
              <w:divBdr>
                <w:top w:val="none" w:sz="0" w:space="0" w:color="auto"/>
                <w:left w:val="none" w:sz="0" w:space="0" w:color="auto"/>
                <w:bottom w:val="none" w:sz="0" w:space="0" w:color="auto"/>
                <w:right w:val="none" w:sz="0" w:space="0" w:color="auto"/>
              </w:divBdr>
            </w:div>
            <w:div w:id="669063330">
              <w:marLeft w:val="0"/>
              <w:marRight w:val="0"/>
              <w:marTop w:val="0"/>
              <w:marBottom w:val="0"/>
              <w:divBdr>
                <w:top w:val="none" w:sz="0" w:space="0" w:color="auto"/>
                <w:left w:val="none" w:sz="0" w:space="0" w:color="auto"/>
                <w:bottom w:val="none" w:sz="0" w:space="0" w:color="auto"/>
                <w:right w:val="none" w:sz="0" w:space="0" w:color="auto"/>
              </w:divBdr>
            </w:div>
            <w:div w:id="761608355">
              <w:marLeft w:val="0"/>
              <w:marRight w:val="0"/>
              <w:marTop w:val="0"/>
              <w:marBottom w:val="0"/>
              <w:divBdr>
                <w:top w:val="none" w:sz="0" w:space="0" w:color="auto"/>
                <w:left w:val="none" w:sz="0" w:space="0" w:color="auto"/>
                <w:bottom w:val="none" w:sz="0" w:space="0" w:color="auto"/>
                <w:right w:val="none" w:sz="0" w:space="0" w:color="auto"/>
              </w:divBdr>
            </w:div>
            <w:div w:id="1406149603">
              <w:marLeft w:val="0"/>
              <w:marRight w:val="0"/>
              <w:marTop w:val="0"/>
              <w:marBottom w:val="0"/>
              <w:divBdr>
                <w:top w:val="none" w:sz="0" w:space="0" w:color="auto"/>
                <w:left w:val="none" w:sz="0" w:space="0" w:color="auto"/>
                <w:bottom w:val="none" w:sz="0" w:space="0" w:color="auto"/>
                <w:right w:val="none" w:sz="0" w:space="0" w:color="auto"/>
              </w:divBdr>
            </w:div>
          </w:divsChild>
        </w:div>
        <w:div w:id="530802274">
          <w:marLeft w:val="0"/>
          <w:marRight w:val="0"/>
          <w:marTop w:val="0"/>
          <w:marBottom w:val="0"/>
          <w:divBdr>
            <w:top w:val="none" w:sz="0" w:space="0" w:color="auto"/>
            <w:left w:val="none" w:sz="0" w:space="0" w:color="auto"/>
            <w:bottom w:val="none" w:sz="0" w:space="0" w:color="auto"/>
            <w:right w:val="none" w:sz="0" w:space="0" w:color="auto"/>
          </w:divBdr>
          <w:divsChild>
            <w:div w:id="93327572">
              <w:marLeft w:val="0"/>
              <w:marRight w:val="0"/>
              <w:marTop w:val="0"/>
              <w:marBottom w:val="0"/>
              <w:divBdr>
                <w:top w:val="none" w:sz="0" w:space="0" w:color="auto"/>
                <w:left w:val="none" w:sz="0" w:space="0" w:color="auto"/>
                <w:bottom w:val="none" w:sz="0" w:space="0" w:color="auto"/>
                <w:right w:val="none" w:sz="0" w:space="0" w:color="auto"/>
              </w:divBdr>
            </w:div>
            <w:div w:id="174342602">
              <w:marLeft w:val="0"/>
              <w:marRight w:val="0"/>
              <w:marTop w:val="0"/>
              <w:marBottom w:val="0"/>
              <w:divBdr>
                <w:top w:val="none" w:sz="0" w:space="0" w:color="auto"/>
                <w:left w:val="none" w:sz="0" w:space="0" w:color="auto"/>
                <w:bottom w:val="none" w:sz="0" w:space="0" w:color="auto"/>
                <w:right w:val="none" w:sz="0" w:space="0" w:color="auto"/>
              </w:divBdr>
            </w:div>
            <w:div w:id="747309403">
              <w:marLeft w:val="0"/>
              <w:marRight w:val="0"/>
              <w:marTop w:val="0"/>
              <w:marBottom w:val="0"/>
              <w:divBdr>
                <w:top w:val="none" w:sz="0" w:space="0" w:color="auto"/>
                <w:left w:val="none" w:sz="0" w:space="0" w:color="auto"/>
                <w:bottom w:val="none" w:sz="0" w:space="0" w:color="auto"/>
                <w:right w:val="none" w:sz="0" w:space="0" w:color="auto"/>
              </w:divBdr>
            </w:div>
            <w:div w:id="774786517">
              <w:marLeft w:val="0"/>
              <w:marRight w:val="0"/>
              <w:marTop w:val="0"/>
              <w:marBottom w:val="0"/>
              <w:divBdr>
                <w:top w:val="none" w:sz="0" w:space="0" w:color="auto"/>
                <w:left w:val="none" w:sz="0" w:space="0" w:color="auto"/>
                <w:bottom w:val="none" w:sz="0" w:space="0" w:color="auto"/>
                <w:right w:val="none" w:sz="0" w:space="0" w:color="auto"/>
              </w:divBdr>
            </w:div>
            <w:div w:id="1766923063">
              <w:marLeft w:val="0"/>
              <w:marRight w:val="0"/>
              <w:marTop w:val="0"/>
              <w:marBottom w:val="0"/>
              <w:divBdr>
                <w:top w:val="none" w:sz="0" w:space="0" w:color="auto"/>
                <w:left w:val="none" w:sz="0" w:space="0" w:color="auto"/>
                <w:bottom w:val="none" w:sz="0" w:space="0" w:color="auto"/>
                <w:right w:val="none" w:sz="0" w:space="0" w:color="auto"/>
              </w:divBdr>
            </w:div>
            <w:div w:id="2016028866">
              <w:marLeft w:val="0"/>
              <w:marRight w:val="0"/>
              <w:marTop w:val="0"/>
              <w:marBottom w:val="0"/>
              <w:divBdr>
                <w:top w:val="none" w:sz="0" w:space="0" w:color="auto"/>
                <w:left w:val="none" w:sz="0" w:space="0" w:color="auto"/>
                <w:bottom w:val="none" w:sz="0" w:space="0" w:color="auto"/>
                <w:right w:val="none" w:sz="0" w:space="0" w:color="auto"/>
              </w:divBdr>
            </w:div>
          </w:divsChild>
        </w:div>
        <w:div w:id="550507394">
          <w:marLeft w:val="0"/>
          <w:marRight w:val="0"/>
          <w:marTop w:val="0"/>
          <w:marBottom w:val="0"/>
          <w:divBdr>
            <w:top w:val="none" w:sz="0" w:space="0" w:color="auto"/>
            <w:left w:val="none" w:sz="0" w:space="0" w:color="auto"/>
            <w:bottom w:val="none" w:sz="0" w:space="0" w:color="auto"/>
            <w:right w:val="none" w:sz="0" w:space="0" w:color="auto"/>
          </w:divBdr>
          <w:divsChild>
            <w:div w:id="66848132">
              <w:marLeft w:val="0"/>
              <w:marRight w:val="0"/>
              <w:marTop w:val="0"/>
              <w:marBottom w:val="0"/>
              <w:divBdr>
                <w:top w:val="none" w:sz="0" w:space="0" w:color="auto"/>
                <w:left w:val="none" w:sz="0" w:space="0" w:color="auto"/>
                <w:bottom w:val="none" w:sz="0" w:space="0" w:color="auto"/>
                <w:right w:val="none" w:sz="0" w:space="0" w:color="auto"/>
              </w:divBdr>
            </w:div>
          </w:divsChild>
        </w:div>
        <w:div w:id="575627153">
          <w:marLeft w:val="0"/>
          <w:marRight w:val="0"/>
          <w:marTop w:val="0"/>
          <w:marBottom w:val="0"/>
          <w:divBdr>
            <w:top w:val="none" w:sz="0" w:space="0" w:color="auto"/>
            <w:left w:val="none" w:sz="0" w:space="0" w:color="auto"/>
            <w:bottom w:val="none" w:sz="0" w:space="0" w:color="auto"/>
            <w:right w:val="none" w:sz="0" w:space="0" w:color="auto"/>
          </w:divBdr>
          <w:divsChild>
            <w:div w:id="855266768">
              <w:marLeft w:val="0"/>
              <w:marRight w:val="0"/>
              <w:marTop w:val="0"/>
              <w:marBottom w:val="0"/>
              <w:divBdr>
                <w:top w:val="none" w:sz="0" w:space="0" w:color="auto"/>
                <w:left w:val="none" w:sz="0" w:space="0" w:color="auto"/>
                <w:bottom w:val="none" w:sz="0" w:space="0" w:color="auto"/>
                <w:right w:val="none" w:sz="0" w:space="0" w:color="auto"/>
              </w:divBdr>
            </w:div>
          </w:divsChild>
        </w:div>
        <w:div w:id="647242548">
          <w:marLeft w:val="0"/>
          <w:marRight w:val="0"/>
          <w:marTop w:val="0"/>
          <w:marBottom w:val="0"/>
          <w:divBdr>
            <w:top w:val="none" w:sz="0" w:space="0" w:color="auto"/>
            <w:left w:val="none" w:sz="0" w:space="0" w:color="auto"/>
            <w:bottom w:val="none" w:sz="0" w:space="0" w:color="auto"/>
            <w:right w:val="none" w:sz="0" w:space="0" w:color="auto"/>
          </w:divBdr>
          <w:divsChild>
            <w:div w:id="10450446">
              <w:marLeft w:val="0"/>
              <w:marRight w:val="0"/>
              <w:marTop w:val="0"/>
              <w:marBottom w:val="0"/>
              <w:divBdr>
                <w:top w:val="none" w:sz="0" w:space="0" w:color="auto"/>
                <w:left w:val="none" w:sz="0" w:space="0" w:color="auto"/>
                <w:bottom w:val="none" w:sz="0" w:space="0" w:color="auto"/>
                <w:right w:val="none" w:sz="0" w:space="0" w:color="auto"/>
              </w:divBdr>
            </w:div>
            <w:div w:id="416439707">
              <w:marLeft w:val="0"/>
              <w:marRight w:val="0"/>
              <w:marTop w:val="0"/>
              <w:marBottom w:val="0"/>
              <w:divBdr>
                <w:top w:val="none" w:sz="0" w:space="0" w:color="auto"/>
                <w:left w:val="none" w:sz="0" w:space="0" w:color="auto"/>
                <w:bottom w:val="none" w:sz="0" w:space="0" w:color="auto"/>
                <w:right w:val="none" w:sz="0" w:space="0" w:color="auto"/>
              </w:divBdr>
            </w:div>
            <w:div w:id="681976885">
              <w:marLeft w:val="0"/>
              <w:marRight w:val="0"/>
              <w:marTop w:val="0"/>
              <w:marBottom w:val="0"/>
              <w:divBdr>
                <w:top w:val="none" w:sz="0" w:space="0" w:color="auto"/>
                <w:left w:val="none" w:sz="0" w:space="0" w:color="auto"/>
                <w:bottom w:val="none" w:sz="0" w:space="0" w:color="auto"/>
                <w:right w:val="none" w:sz="0" w:space="0" w:color="auto"/>
              </w:divBdr>
            </w:div>
            <w:div w:id="2040856817">
              <w:marLeft w:val="0"/>
              <w:marRight w:val="0"/>
              <w:marTop w:val="0"/>
              <w:marBottom w:val="0"/>
              <w:divBdr>
                <w:top w:val="none" w:sz="0" w:space="0" w:color="auto"/>
                <w:left w:val="none" w:sz="0" w:space="0" w:color="auto"/>
                <w:bottom w:val="none" w:sz="0" w:space="0" w:color="auto"/>
                <w:right w:val="none" w:sz="0" w:space="0" w:color="auto"/>
              </w:divBdr>
            </w:div>
          </w:divsChild>
        </w:div>
        <w:div w:id="673269419">
          <w:marLeft w:val="0"/>
          <w:marRight w:val="0"/>
          <w:marTop w:val="0"/>
          <w:marBottom w:val="0"/>
          <w:divBdr>
            <w:top w:val="none" w:sz="0" w:space="0" w:color="auto"/>
            <w:left w:val="none" w:sz="0" w:space="0" w:color="auto"/>
            <w:bottom w:val="none" w:sz="0" w:space="0" w:color="auto"/>
            <w:right w:val="none" w:sz="0" w:space="0" w:color="auto"/>
          </w:divBdr>
          <w:divsChild>
            <w:div w:id="51000004">
              <w:marLeft w:val="0"/>
              <w:marRight w:val="0"/>
              <w:marTop w:val="0"/>
              <w:marBottom w:val="0"/>
              <w:divBdr>
                <w:top w:val="none" w:sz="0" w:space="0" w:color="auto"/>
                <w:left w:val="none" w:sz="0" w:space="0" w:color="auto"/>
                <w:bottom w:val="none" w:sz="0" w:space="0" w:color="auto"/>
                <w:right w:val="none" w:sz="0" w:space="0" w:color="auto"/>
              </w:divBdr>
            </w:div>
            <w:div w:id="179517445">
              <w:marLeft w:val="0"/>
              <w:marRight w:val="0"/>
              <w:marTop w:val="0"/>
              <w:marBottom w:val="0"/>
              <w:divBdr>
                <w:top w:val="none" w:sz="0" w:space="0" w:color="auto"/>
                <w:left w:val="none" w:sz="0" w:space="0" w:color="auto"/>
                <w:bottom w:val="none" w:sz="0" w:space="0" w:color="auto"/>
                <w:right w:val="none" w:sz="0" w:space="0" w:color="auto"/>
              </w:divBdr>
            </w:div>
            <w:div w:id="287591945">
              <w:marLeft w:val="0"/>
              <w:marRight w:val="0"/>
              <w:marTop w:val="0"/>
              <w:marBottom w:val="0"/>
              <w:divBdr>
                <w:top w:val="none" w:sz="0" w:space="0" w:color="auto"/>
                <w:left w:val="none" w:sz="0" w:space="0" w:color="auto"/>
                <w:bottom w:val="none" w:sz="0" w:space="0" w:color="auto"/>
                <w:right w:val="none" w:sz="0" w:space="0" w:color="auto"/>
              </w:divBdr>
            </w:div>
            <w:div w:id="590967343">
              <w:marLeft w:val="0"/>
              <w:marRight w:val="0"/>
              <w:marTop w:val="0"/>
              <w:marBottom w:val="0"/>
              <w:divBdr>
                <w:top w:val="none" w:sz="0" w:space="0" w:color="auto"/>
                <w:left w:val="none" w:sz="0" w:space="0" w:color="auto"/>
                <w:bottom w:val="none" w:sz="0" w:space="0" w:color="auto"/>
                <w:right w:val="none" w:sz="0" w:space="0" w:color="auto"/>
              </w:divBdr>
            </w:div>
            <w:div w:id="1165705948">
              <w:marLeft w:val="0"/>
              <w:marRight w:val="0"/>
              <w:marTop w:val="0"/>
              <w:marBottom w:val="0"/>
              <w:divBdr>
                <w:top w:val="none" w:sz="0" w:space="0" w:color="auto"/>
                <w:left w:val="none" w:sz="0" w:space="0" w:color="auto"/>
                <w:bottom w:val="none" w:sz="0" w:space="0" w:color="auto"/>
                <w:right w:val="none" w:sz="0" w:space="0" w:color="auto"/>
              </w:divBdr>
            </w:div>
          </w:divsChild>
        </w:div>
        <w:div w:id="699093747">
          <w:marLeft w:val="0"/>
          <w:marRight w:val="0"/>
          <w:marTop w:val="0"/>
          <w:marBottom w:val="0"/>
          <w:divBdr>
            <w:top w:val="none" w:sz="0" w:space="0" w:color="auto"/>
            <w:left w:val="none" w:sz="0" w:space="0" w:color="auto"/>
            <w:bottom w:val="none" w:sz="0" w:space="0" w:color="auto"/>
            <w:right w:val="none" w:sz="0" w:space="0" w:color="auto"/>
          </w:divBdr>
          <w:divsChild>
            <w:div w:id="1996373875">
              <w:marLeft w:val="0"/>
              <w:marRight w:val="0"/>
              <w:marTop w:val="0"/>
              <w:marBottom w:val="0"/>
              <w:divBdr>
                <w:top w:val="none" w:sz="0" w:space="0" w:color="auto"/>
                <w:left w:val="none" w:sz="0" w:space="0" w:color="auto"/>
                <w:bottom w:val="none" w:sz="0" w:space="0" w:color="auto"/>
                <w:right w:val="none" w:sz="0" w:space="0" w:color="auto"/>
              </w:divBdr>
            </w:div>
          </w:divsChild>
        </w:div>
        <w:div w:id="716701934">
          <w:marLeft w:val="0"/>
          <w:marRight w:val="0"/>
          <w:marTop w:val="0"/>
          <w:marBottom w:val="0"/>
          <w:divBdr>
            <w:top w:val="none" w:sz="0" w:space="0" w:color="auto"/>
            <w:left w:val="none" w:sz="0" w:space="0" w:color="auto"/>
            <w:bottom w:val="none" w:sz="0" w:space="0" w:color="auto"/>
            <w:right w:val="none" w:sz="0" w:space="0" w:color="auto"/>
          </w:divBdr>
          <w:divsChild>
            <w:div w:id="466165800">
              <w:marLeft w:val="0"/>
              <w:marRight w:val="0"/>
              <w:marTop w:val="0"/>
              <w:marBottom w:val="0"/>
              <w:divBdr>
                <w:top w:val="none" w:sz="0" w:space="0" w:color="auto"/>
                <w:left w:val="none" w:sz="0" w:space="0" w:color="auto"/>
                <w:bottom w:val="none" w:sz="0" w:space="0" w:color="auto"/>
                <w:right w:val="none" w:sz="0" w:space="0" w:color="auto"/>
              </w:divBdr>
            </w:div>
            <w:div w:id="1406757700">
              <w:marLeft w:val="0"/>
              <w:marRight w:val="0"/>
              <w:marTop w:val="0"/>
              <w:marBottom w:val="0"/>
              <w:divBdr>
                <w:top w:val="none" w:sz="0" w:space="0" w:color="auto"/>
                <w:left w:val="none" w:sz="0" w:space="0" w:color="auto"/>
                <w:bottom w:val="none" w:sz="0" w:space="0" w:color="auto"/>
                <w:right w:val="none" w:sz="0" w:space="0" w:color="auto"/>
              </w:divBdr>
            </w:div>
          </w:divsChild>
        </w:div>
        <w:div w:id="730274352">
          <w:marLeft w:val="0"/>
          <w:marRight w:val="0"/>
          <w:marTop w:val="0"/>
          <w:marBottom w:val="0"/>
          <w:divBdr>
            <w:top w:val="none" w:sz="0" w:space="0" w:color="auto"/>
            <w:left w:val="none" w:sz="0" w:space="0" w:color="auto"/>
            <w:bottom w:val="none" w:sz="0" w:space="0" w:color="auto"/>
            <w:right w:val="none" w:sz="0" w:space="0" w:color="auto"/>
          </w:divBdr>
          <w:divsChild>
            <w:div w:id="1072460262">
              <w:marLeft w:val="0"/>
              <w:marRight w:val="0"/>
              <w:marTop w:val="0"/>
              <w:marBottom w:val="0"/>
              <w:divBdr>
                <w:top w:val="none" w:sz="0" w:space="0" w:color="auto"/>
                <w:left w:val="none" w:sz="0" w:space="0" w:color="auto"/>
                <w:bottom w:val="none" w:sz="0" w:space="0" w:color="auto"/>
                <w:right w:val="none" w:sz="0" w:space="0" w:color="auto"/>
              </w:divBdr>
            </w:div>
          </w:divsChild>
        </w:div>
        <w:div w:id="775641718">
          <w:marLeft w:val="0"/>
          <w:marRight w:val="0"/>
          <w:marTop w:val="0"/>
          <w:marBottom w:val="0"/>
          <w:divBdr>
            <w:top w:val="none" w:sz="0" w:space="0" w:color="auto"/>
            <w:left w:val="none" w:sz="0" w:space="0" w:color="auto"/>
            <w:bottom w:val="none" w:sz="0" w:space="0" w:color="auto"/>
            <w:right w:val="none" w:sz="0" w:space="0" w:color="auto"/>
          </w:divBdr>
          <w:divsChild>
            <w:div w:id="82650643">
              <w:marLeft w:val="0"/>
              <w:marRight w:val="0"/>
              <w:marTop w:val="0"/>
              <w:marBottom w:val="0"/>
              <w:divBdr>
                <w:top w:val="none" w:sz="0" w:space="0" w:color="auto"/>
                <w:left w:val="none" w:sz="0" w:space="0" w:color="auto"/>
                <w:bottom w:val="none" w:sz="0" w:space="0" w:color="auto"/>
                <w:right w:val="none" w:sz="0" w:space="0" w:color="auto"/>
              </w:divBdr>
            </w:div>
            <w:div w:id="158930661">
              <w:marLeft w:val="0"/>
              <w:marRight w:val="0"/>
              <w:marTop w:val="0"/>
              <w:marBottom w:val="0"/>
              <w:divBdr>
                <w:top w:val="none" w:sz="0" w:space="0" w:color="auto"/>
                <w:left w:val="none" w:sz="0" w:space="0" w:color="auto"/>
                <w:bottom w:val="none" w:sz="0" w:space="0" w:color="auto"/>
                <w:right w:val="none" w:sz="0" w:space="0" w:color="auto"/>
              </w:divBdr>
            </w:div>
            <w:div w:id="1372925805">
              <w:marLeft w:val="0"/>
              <w:marRight w:val="0"/>
              <w:marTop w:val="0"/>
              <w:marBottom w:val="0"/>
              <w:divBdr>
                <w:top w:val="none" w:sz="0" w:space="0" w:color="auto"/>
                <w:left w:val="none" w:sz="0" w:space="0" w:color="auto"/>
                <w:bottom w:val="none" w:sz="0" w:space="0" w:color="auto"/>
                <w:right w:val="none" w:sz="0" w:space="0" w:color="auto"/>
              </w:divBdr>
            </w:div>
          </w:divsChild>
        </w:div>
        <w:div w:id="794493254">
          <w:marLeft w:val="0"/>
          <w:marRight w:val="0"/>
          <w:marTop w:val="0"/>
          <w:marBottom w:val="0"/>
          <w:divBdr>
            <w:top w:val="none" w:sz="0" w:space="0" w:color="auto"/>
            <w:left w:val="none" w:sz="0" w:space="0" w:color="auto"/>
            <w:bottom w:val="none" w:sz="0" w:space="0" w:color="auto"/>
            <w:right w:val="none" w:sz="0" w:space="0" w:color="auto"/>
          </w:divBdr>
          <w:divsChild>
            <w:div w:id="69888376">
              <w:marLeft w:val="0"/>
              <w:marRight w:val="0"/>
              <w:marTop w:val="0"/>
              <w:marBottom w:val="0"/>
              <w:divBdr>
                <w:top w:val="none" w:sz="0" w:space="0" w:color="auto"/>
                <w:left w:val="none" w:sz="0" w:space="0" w:color="auto"/>
                <w:bottom w:val="none" w:sz="0" w:space="0" w:color="auto"/>
                <w:right w:val="none" w:sz="0" w:space="0" w:color="auto"/>
              </w:divBdr>
            </w:div>
            <w:div w:id="491265156">
              <w:marLeft w:val="0"/>
              <w:marRight w:val="0"/>
              <w:marTop w:val="0"/>
              <w:marBottom w:val="0"/>
              <w:divBdr>
                <w:top w:val="none" w:sz="0" w:space="0" w:color="auto"/>
                <w:left w:val="none" w:sz="0" w:space="0" w:color="auto"/>
                <w:bottom w:val="none" w:sz="0" w:space="0" w:color="auto"/>
                <w:right w:val="none" w:sz="0" w:space="0" w:color="auto"/>
              </w:divBdr>
            </w:div>
            <w:div w:id="908147781">
              <w:marLeft w:val="0"/>
              <w:marRight w:val="0"/>
              <w:marTop w:val="0"/>
              <w:marBottom w:val="0"/>
              <w:divBdr>
                <w:top w:val="none" w:sz="0" w:space="0" w:color="auto"/>
                <w:left w:val="none" w:sz="0" w:space="0" w:color="auto"/>
                <w:bottom w:val="none" w:sz="0" w:space="0" w:color="auto"/>
                <w:right w:val="none" w:sz="0" w:space="0" w:color="auto"/>
              </w:divBdr>
            </w:div>
            <w:div w:id="1024290114">
              <w:marLeft w:val="0"/>
              <w:marRight w:val="0"/>
              <w:marTop w:val="0"/>
              <w:marBottom w:val="0"/>
              <w:divBdr>
                <w:top w:val="none" w:sz="0" w:space="0" w:color="auto"/>
                <w:left w:val="none" w:sz="0" w:space="0" w:color="auto"/>
                <w:bottom w:val="none" w:sz="0" w:space="0" w:color="auto"/>
                <w:right w:val="none" w:sz="0" w:space="0" w:color="auto"/>
              </w:divBdr>
            </w:div>
            <w:div w:id="1156336958">
              <w:marLeft w:val="0"/>
              <w:marRight w:val="0"/>
              <w:marTop w:val="0"/>
              <w:marBottom w:val="0"/>
              <w:divBdr>
                <w:top w:val="none" w:sz="0" w:space="0" w:color="auto"/>
                <w:left w:val="none" w:sz="0" w:space="0" w:color="auto"/>
                <w:bottom w:val="none" w:sz="0" w:space="0" w:color="auto"/>
                <w:right w:val="none" w:sz="0" w:space="0" w:color="auto"/>
              </w:divBdr>
            </w:div>
            <w:div w:id="1821000109">
              <w:marLeft w:val="0"/>
              <w:marRight w:val="0"/>
              <w:marTop w:val="0"/>
              <w:marBottom w:val="0"/>
              <w:divBdr>
                <w:top w:val="none" w:sz="0" w:space="0" w:color="auto"/>
                <w:left w:val="none" w:sz="0" w:space="0" w:color="auto"/>
                <w:bottom w:val="none" w:sz="0" w:space="0" w:color="auto"/>
                <w:right w:val="none" w:sz="0" w:space="0" w:color="auto"/>
              </w:divBdr>
            </w:div>
            <w:div w:id="1875192717">
              <w:marLeft w:val="0"/>
              <w:marRight w:val="0"/>
              <w:marTop w:val="0"/>
              <w:marBottom w:val="0"/>
              <w:divBdr>
                <w:top w:val="none" w:sz="0" w:space="0" w:color="auto"/>
                <w:left w:val="none" w:sz="0" w:space="0" w:color="auto"/>
                <w:bottom w:val="none" w:sz="0" w:space="0" w:color="auto"/>
                <w:right w:val="none" w:sz="0" w:space="0" w:color="auto"/>
              </w:divBdr>
            </w:div>
          </w:divsChild>
        </w:div>
        <w:div w:id="795681665">
          <w:marLeft w:val="0"/>
          <w:marRight w:val="0"/>
          <w:marTop w:val="0"/>
          <w:marBottom w:val="0"/>
          <w:divBdr>
            <w:top w:val="none" w:sz="0" w:space="0" w:color="auto"/>
            <w:left w:val="none" w:sz="0" w:space="0" w:color="auto"/>
            <w:bottom w:val="none" w:sz="0" w:space="0" w:color="auto"/>
            <w:right w:val="none" w:sz="0" w:space="0" w:color="auto"/>
          </w:divBdr>
          <w:divsChild>
            <w:div w:id="179708418">
              <w:marLeft w:val="0"/>
              <w:marRight w:val="0"/>
              <w:marTop w:val="0"/>
              <w:marBottom w:val="0"/>
              <w:divBdr>
                <w:top w:val="none" w:sz="0" w:space="0" w:color="auto"/>
                <w:left w:val="none" w:sz="0" w:space="0" w:color="auto"/>
                <w:bottom w:val="none" w:sz="0" w:space="0" w:color="auto"/>
                <w:right w:val="none" w:sz="0" w:space="0" w:color="auto"/>
              </w:divBdr>
            </w:div>
            <w:div w:id="376244504">
              <w:marLeft w:val="0"/>
              <w:marRight w:val="0"/>
              <w:marTop w:val="0"/>
              <w:marBottom w:val="0"/>
              <w:divBdr>
                <w:top w:val="none" w:sz="0" w:space="0" w:color="auto"/>
                <w:left w:val="none" w:sz="0" w:space="0" w:color="auto"/>
                <w:bottom w:val="none" w:sz="0" w:space="0" w:color="auto"/>
                <w:right w:val="none" w:sz="0" w:space="0" w:color="auto"/>
              </w:divBdr>
            </w:div>
            <w:div w:id="748621097">
              <w:marLeft w:val="0"/>
              <w:marRight w:val="0"/>
              <w:marTop w:val="0"/>
              <w:marBottom w:val="0"/>
              <w:divBdr>
                <w:top w:val="none" w:sz="0" w:space="0" w:color="auto"/>
                <w:left w:val="none" w:sz="0" w:space="0" w:color="auto"/>
                <w:bottom w:val="none" w:sz="0" w:space="0" w:color="auto"/>
                <w:right w:val="none" w:sz="0" w:space="0" w:color="auto"/>
              </w:divBdr>
            </w:div>
            <w:div w:id="1079863251">
              <w:marLeft w:val="0"/>
              <w:marRight w:val="0"/>
              <w:marTop w:val="0"/>
              <w:marBottom w:val="0"/>
              <w:divBdr>
                <w:top w:val="none" w:sz="0" w:space="0" w:color="auto"/>
                <w:left w:val="none" w:sz="0" w:space="0" w:color="auto"/>
                <w:bottom w:val="none" w:sz="0" w:space="0" w:color="auto"/>
                <w:right w:val="none" w:sz="0" w:space="0" w:color="auto"/>
              </w:divBdr>
            </w:div>
            <w:div w:id="1263993639">
              <w:marLeft w:val="0"/>
              <w:marRight w:val="0"/>
              <w:marTop w:val="0"/>
              <w:marBottom w:val="0"/>
              <w:divBdr>
                <w:top w:val="none" w:sz="0" w:space="0" w:color="auto"/>
                <w:left w:val="none" w:sz="0" w:space="0" w:color="auto"/>
                <w:bottom w:val="none" w:sz="0" w:space="0" w:color="auto"/>
                <w:right w:val="none" w:sz="0" w:space="0" w:color="auto"/>
              </w:divBdr>
            </w:div>
            <w:div w:id="1610815160">
              <w:marLeft w:val="0"/>
              <w:marRight w:val="0"/>
              <w:marTop w:val="0"/>
              <w:marBottom w:val="0"/>
              <w:divBdr>
                <w:top w:val="none" w:sz="0" w:space="0" w:color="auto"/>
                <w:left w:val="none" w:sz="0" w:space="0" w:color="auto"/>
                <w:bottom w:val="none" w:sz="0" w:space="0" w:color="auto"/>
                <w:right w:val="none" w:sz="0" w:space="0" w:color="auto"/>
              </w:divBdr>
            </w:div>
            <w:div w:id="1890651107">
              <w:marLeft w:val="0"/>
              <w:marRight w:val="0"/>
              <w:marTop w:val="0"/>
              <w:marBottom w:val="0"/>
              <w:divBdr>
                <w:top w:val="none" w:sz="0" w:space="0" w:color="auto"/>
                <w:left w:val="none" w:sz="0" w:space="0" w:color="auto"/>
                <w:bottom w:val="none" w:sz="0" w:space="0" w:color="auto"/>
                <w:right w:val="none" w:sz="0" w:space="0" w:color="auto"/>
              </w:divBdr>
            </w:div>
            <w:div w:id="1941373540">
              <w:marLeft w:val="0"/>
              <w:marRight w:val="0"/>
              <w:marTop w:val="0"/>
              <w:marBottom w:val="0"/>
              <w:divBdr>
                <w:top w:val="none" w:sz="0" w:space="0" w:color="auto"/>
                <w:left w:val="none" w:sz="0" w:space="0" w:color="auto"/>
                <w:bottom w:val="none" w:sz="0" w:space="0" w:color="auto"/>
                <w:right w:val="none" w:sz="0" w:space="0" w:color="auto"/>
              </w:divBdr>
            </w:div>
          </w:divsChild>
        </w:div>
        <w:div w:id="797727525">
          <w:marLeft w:val="0"/>
          <w:marRight w:val="0"/>
          <w:marTop w:val="0"/>
          <w:marBottom w:val="0"/>
          <w:divBdr>
            <w:top w:val="none" w:sz="0" w:space="0" w:color="auto"/>
            <w:left w:val="none" w:sz="0" w:space="0" w:color="auto"/>
            <w:bottom w:val="none" w:sz="0" w:space="0" w:color="auto"/>
            <w:right w:val="none" w:sz="0" w:space="0" w:color="auto"/>
          </w:divBdr>
          <w:divsChild>
            <w:div w:id="714475552">
              <w:marLeft w:val="0"/>
              <w:marRight w:val="0"/>
              <w:marTop w:val="0"/>
              <w:marBottom w:val="0"/>
              <w:divBdr>
                <w:top w:val="none" w:sz="0" w:space="0" w:color="auto"/>
                <w:left w:val="none" w:sz="0" w:space="0" w:color="auto"/>
                <w:bottom w:val="none" w:sz="0" w:space="0" w:color="auto"/>
                <w:right w:val="none" w:sz="0" w:space="0" w:color="auto"/>
              </w:divBdr>
            </w:div>
            <w:div w:id="1567691972">
              <w:marLeft w:val="0"/>
              <w:marRight w:val="0"/>
              <w:marTop w:val="0"/>
              <w:marBottom w:val="0"/>
              <w:divBdr>
                <w:top w:val="none" w:sz="0" w:space="0" w:color="auto"/>
                <w:left w:val="none" w:sz="0" w:space="0" w:color="auto"/>
                <w:bottom w:val="none" w:sz="0" w:space="0" w:color="auto"/>
                <w:right w:val="none" w:sz="0" w:space="0" w:color="auto"/>
              </w:divBdr>
            </w:div>
          </w:divsChild>
        </w:div>
        <w:div w:id="937978671">
          <w:marLeft w:val="0"/>
          <w:marRight w:val="0"/>
          <w:marTop w:val="0"/>
          <w:marBottom w:val="0"/>
          <w:divBdr>
            <w:top w:val="none" w:sz="0" w:space="0" w:color="auto"/>
            <w:left w:val="none" w:sz="0" w:space="0" w:color="auto"/>
            <w:bottom w:val="none" w:sz="0" w:space="0" w:color="auto"/>
            <w:right w:val="none" w:sz="0" w:space="0" w:color="auto"/>
          </w:divBdr>
          <w:divsChild>
            <w:div w:id="322122837">
              <w:marLeft w:val="0"/>
              <w:marRight w:val="0"/>
              <w:marTop w:val="0"/>
              <w:marBottom w:val="0"/>
              <w:divBdr>
                <w:top w:val="none" w:sz="0" w:space="0" w:color="auto"/>
                <w:left w:val="none" w:sz="0" w:space="0" w:color="auto"/>
                <w:bottom w:val="none" w:sz="0" w:space="0" w:color="auto"/>
                <w:right w:val="none" w:sz="0" w:space="0" w:color="auto"/>
              </w:divBdr>
            </w:div>
            <w:div w:id="863061691">
              <w:marLeft w:val="0"/>
              <w:marRight w:val="0"/>
              <w:marTop w:val="0"/>
              <w:marBottom w:val="0"/>
              <w:divBdr>
                <w:top w:val="none" w:sz="0" w:space="0" w:color="auto"/>
                <w:left w:val="none" w:sz="0" w:space="0" w:color="auto"/>
                <w:bottom w:val="none" w:sz="0" w:space="0" w:color="auto"/>
                <w:right w:val="none" w:sz="0" w:space="0" w:color="auto"/>
              </w:divBdr>
            </w:div>
          </w:divsChild>
        </w:div>
        <w:div w:id="942959831">
          <w:marLeft w:val="0"/>
          <w:marRight w:val="0"/>
          <w:marTop w:val="0"/>
          <w:marBottom w:val="0"/>
          <w:divBdr>
            <w:top w:val="none" w:sz="0" w:space="0" w:color="auto"/>
            <w:left w:val="none" w:sz="0" w:space="0" w:color="auto"/>
            <w:bottom w:val="none" w:sz="0" w:space="0" w:color="auto"/>
            <w:right w:val="none" w:sz="0" w:space="0" w:color="auto"/>
          </w:divBdr>
          <w:divsChild>
            <w:div w:id="271211351">
              <w:marLeft w:val="0"/>
              <w:marRight w:val="0"/>
              <w:marTop w:val="0"/>
              <w:marBottom w:val="0"/>
              <w:divBdr>
                <w:top w:val="none" w:sz="0" w:space="0" w:color="auto"/>
                <w:left w:val="none" w:sz="0" w:space="0" w:color="auto"/>
                <w:bottom w:val="none" w:sz="0" w:space="0" w:color="auto"/>
                <w:right w:val="none" w:sz="0" w:space="0" w:color="auto"/>
              </w:divBdr>
            </w:div>
          </w:divsChild>
        </w:div>
        <w:div w:id="1013920937">
          <w:marLeft w:val="0"/>
          <w:marRight w:val="0"/>
          <w:marTop w:val="0"/>
          <w:marBottom w:val="0"/>
          <w:divBdr>
            <w:top w:val="none" w:sz="0" w:space="0" w:color="auto"/>
            <w:left w:val="none" w:sz="0" w:space="0" w:color="auto"/>
            <w:bottom w:val="none" w:sz="0" w:space="0" w:color="auto"/>
            <w:right w:val="none" w:sz="0" w:space="0" w:color="auto"/>
          </w:divBdr>
          <w:divsChild>
            <w:div w:id="1505241971">
              <w:marLeft w:val="0"/>
              <w:marRight w:val="0"/>
              <w:marTop w:val="0"/>
              <w:marBottom w:val="0"/>
              <w:divBdr>
                <w:top w:val="none" w:sz="0" w:space="0" w:color="auto"/>
                <w:left w:val="none" w:sz="0" w:space="0" w:color="auto"/>
                <w:bottom w:val="none" w:sz="0" w:space="0" w:color="auto"/>
                <w:right w:val="none" w:sz="0" w:space="0" w:color="auto"/>
              </w:divBdr>
            </w:div>
            <w:div w:id="1547447307">
              <w:marLeft w:val="0"/>
              <w:marRight w:val="0"/>
              <w:marTop w:val="0"/>
              <w:marBottom w:val="0"/>
              <w:divBdr>
                <w:top w:val="none" w:sz="0" w:space="0" w:color="auto"/>
                <w:left w:val="none" w:sz="0" w:space="0" w:color="auto"/>
                <w:bottom w:val="none" w:sz="0" w:space="0" w:color="auto"/>
                <w:right w:val="none" w:sz="0" w:space="0" w:color="auto"/>
              </w:divBdr>
            </w:div>
            <w:div w:id="1906451544">
              <w:marLeft w:val="0"/>
              <w:marRight w:val="0"/>
              <w:marTop w:val="0"/>
              <w:marBottom w:val="0"/>
              <w:divBdr>
                <w:top w:val="none" w:sz="0" w:space="0" w:color="auto"/>
                <w:left w:val="none" w:sz="0" w:space="0" w:color="auto"/>
                <w:bottom w:val="none" w:sz="0" w:space="0" w:color="auto"/>
                <w:right w:val="none" w:sz="0" w:space="0" w:color="auto"/>
              </w:divBdr>
            </w:div>
          </w:divsChild>
        </w:div>
        <w:div w:id="1018039912">
          <w:marLeft w:val="0"/>
          <w:marRight w:val="0"/>
          <w:marTop w:val="0"/>
          <w:marBottom w:val="0"/>
          <w:divBdr>
            <w:top w:val="none" w:sz="0" w:space="0" w:color="auto"/>
            <w:left w:val="none" w:sz="0" w:space="0" w:color="auto"/>
            <w:bottom w:val="none" w:sz="0" w:space="0" w:color="auto"/>
            <w:right w:val="none" w:sz="0" w:space="0" w:color="auto"/>
          </w:divBdr>
          <w:divsChild>
            <w:div w:id="68624628">
              <w:marLeft w:val="0"/>
              <w:marRight w:val="0"/>
              <w:marTop w:val="0"/>
              <w:marBottom w:val="0"/>
              <w:divBdr>
                <w:top w:val="none" w:sz="0" w:space="0" w:color="auto"/>
                <w:left w:val="none" w:sz="0" w:space="0" w:color="auto"/>
                <w:bottom w:val="none" w:sz="0" w:space="0" w:color="auto"/>
                <w:right w:val="none" w:sz="0" w:space="0" w:color="auto"/>
              </w:divBdr>
            </w:div>
            <w:div w:id="234819655">
              <w:marLeft w:val="0"/>
              <w:marRight w:val="0"/>
              <w:marTop w:val="0"/>
              <w:marBottom w:val="0"/>
              <w:divBdr>
                <w:top w:val="none" w:sz="0" w:space="0" w:color="auto"/>
                <w:left w:val="none" w:sz="0" w:space="0" w:color="auto"/>
                <w:bottom w:val="none" w:sz="0" w:space="0" w:color="auto"/>
                <w:right w:val="none" w:sz="0" w:space="0" w:color="auto"/>
              </w:divBdr>
            </w:div>
            <w:div w:id="1943610354">
              <w:marLeft w:val="0"/>
              <w:marRight w:val="0"/>
              <w:marTop w:val="0"/>
              <w:marBottom w:val="0"/>
              <w:divBdr>
                <w:top w:val="none" w:sz="0" w:space="0" w:color="auto"/>
                <w:left w:val="none" w:sz="0" w:space="0" w:color="auto"/>
                <w:bottom w:val="none" w:sz="0" w:space="0" w:color="auto"/>
                <w:right w:val="none" w:sz="0" w:space="0" w:color="auto"/>
              </w:divBdr>
            </w:div>
            <w:div w:id="2127848749">
              <w:marLeft w:val="0"/>
              <w:marRight w:val="0"/>
              <w:marTop w:val="0"/>
              <w:marBottom w:val="0"/>
              <w:divBdr>
                <w:top w:val="none" w:sz="0" w:space="0" w:color="auto"/>
                <w:left w:val="none" w:sz="0" w:space="0" w:color="auto"/>
                <w:bottom w:val="none" w:sz="0" w:space="0" w:color="auto"/>
                <w:right w:val="none" w:sz="0" w:space="0" w:color="auto"/>
              </w:divBdr>
            </w:div>
          </w:divsChild>
        </w:div>
        <w:div w:id="1053390875">
          <w:marLeft w:val="0"/>
          <w:marRight w:val="0"/>
          <w:marTop w:val="0"/>
          <w:marBottom w:val="0"/>
          <w:divBdr>
            <w:top w:val="none" w:sz="0" w:space="0" w:color="auto"/>
            <w:left w:val="none" w:sz="0" w:space="0" w:color="auto"/>
            <w:bottom w:val="none" w:sz="0" w:space="0" w:color="auto"/>
            <w:right w:val="none" w:sz="0" w:space="0" w:color="auto"/>
          </w:divBdr>
          <w:divsChild>
            <w:div w:id="1529758323">
              <w:marLeft w:val="0"/>
              <w:marRight w:val="0"/>
              <w:marTop w:val="0"/>
              <w:marBottom w:val="0"/>
              <w:divBdr>
                <w:top w:val="none" w:sz="0" w:space="0" w:color="auto"/>
                <w:left w:val="none" w:sz="0" w:space="0" w:color="auto"/>
                <w:bottom w:val="none" w:sz="0" w:space="0" w:color="auto"/>
                <w:right w:val="none" w:sz="0" w:space="0" w:color="auto"/>
              </w:divBdr>
            </w:div>
          </w:divsChild>
        </w:div>
        <w:div w:id="1057703333">
          <w:marLeft w:val="0"/>
          <w:marRight w:val="0"/>
          <w:marTop w:val="0"/>
          <w:marBottom w:val="0"/>
          <w:divBdr>
            <w:top w:val="none" w:sz="0" w:space="0" w:color="auto"/>
            <w:left w:val="none" w:sz="0" w:space="0" w:color="auto"/>
            <w:bottom w:val="none" w:sz="0" w:space="0" w:color="auto"/>
            <w:right w:val="none" w:sz="0" w:space="0" w:color="auto"/>
          </w:divBdr>
          <w:divsChild>
            <w:div w:id="49576156">
              <w:marLeft w:val="0"/>
              <w:marRight w:val="0"/>
              <w:marTop w:val="0"/>
              <w:marBottom w:val="0"/>
              <w:divBdr>
                <w:top w:val="none" w:sz="0" w:space="0" w:color="auto"/>
                <w:left w:val="none" w:sz="0" w:space="0" w:color="auto"/>
                <w:bottom w:val="none" w:sz="0" w:space="0" w:color="auto"/>
                <w:right w:val="none" w:sz="0" w:space="0" w:color="auto"/>
              </w:divBdr>
            </w:div>
            <w:div w:id="532694658">
              <w:marLeft w:val="0"/>
              <w:marRight w:val="0"/>
              <w:marTop w:val="0"/>
              <w:marBottom w:val="0"/>
              <w:divBdr>
                <w:top w:val="none" w:sz="0" w:space="0" w:color="auto"/>
                <w:left w:val="none" w:sz="0" w:space="0" w:color="auto"/>
                <w:bottom w:val="none" w:sz="0" w:space="0" w:color="auto"/>
                <w:right w:val="none" w:sz="0" w:space="0" w:color="auto"/>
              </w:divBdr>
            </w:div>
            <w:div w:id="1981378245">
              <w:marLeft w:val="0"/>
              <w:marRight w:val="0"/>
              <w:marTop w:val="0"/>
              <w:marBottom w:val="0"/>
              <w:divBdr>
                <w:top w:val="none" w:sz="0" w:space="0" w:color="auto"/>
                <w:left w:val="none" w:sz="0" w:space="0" w:color="auto"/>
                <w:bottom w:val="none" w:sz="0" w:space="0" w:color="auto"/>
                <w:right w:val="none" w:sz="0" w:space="0" w:color="auto"/>
              </w:divBdr>
            </w:div>
            <w:div w:id="2065830382">
              <w:marLeft w:val="0"/>
              <w:marRight w:val="0"/>
              <w:marTop w:val="0"/>
              <w:marBottom w:val="0"/>
              <w:divBdr>
                <w:top w:val="none" w:sz="0" w:space="0" w:color="auto"/>
                <w:left w:val="none" w:sz="0" w:space="0" w:color="auto"/>
                <w:bottom w:val="none" w:sz="0" w:space="0" w:color="auto"/>
                <w:right w:val="none" w:sz="0" w:space="0" w:color="auto"/>
              </w:divBdr>
            </w:div>
          </w:divsChild>
        </w:div>
        <w:div w:id="1090933324">
          <w:marLeft w:val="0"/>
          <w:marRight w:val="0"/>
          <w:marTop w:val="0"/>
          <w:marBottom w:val="0"/>
          <w:divBdr>
            <w:top w:val="none" w:sz="0" w:space="0" w:color="auto"/>
            <w:left w:val="none" w:sz="0" w:space="0" w:color="auto"/>
            <w:bottom w:val="none" w:sz="0" w:space="0" w:color="auto"/>
            <w:right w:val="none" w:sz="0" w:space="0" w:color="auto"/>
          </w:divBdr>
          <w:divsChild>
            <w:div w:id="233855444">
              <w:marLeft w:val="0"/>
              <w:marRight w:val="0"/>
              <w:marTop w:val="0"/>
              <w:marBottom w:val="0"/>
              <w:divBdr>
                <w:top w:val="none" w:sz="0" w:space="0" w:color="auto"/>
                <w:left w:val="none" w:sz="0" w:space="0" w:color="auto"/>
                <w:bottom w:val="none" w:sz="0" w:space="0" w:color="auto"/>
                <w:right w:val="none" w:sz="0" w:space="0" w:color="auto"/>
              </w:divBdr>
            </w:div>
            <w:div w:id="1041321821">
              <w:marLeft w:val="0"/>
              <w:marRight w:val="0"/>
              <w:marTop w:val="0"/>
              <w:marBottom w:val="0"/>
              <w:divBdr>
                <w:top w:val="none" w:sz="0" w:space="0" w:color="auto"/>
                <w:left w:val="none" w:sz="0" w:space="0" w:color="auto"/>
                <w:bottom w:val="none" w:sz="0" w:space="0" w:color="auto"/>
                <w:right w:val="none" w:sz="0" w:space="0" w:color="auto"/>
              </w:divBdr>
            </w:div>
            <w:div w:id="1156651634">
              <w:marLeft w:val="0"/>
              <w:marRight w:val="0"/>
              <w:marTop w:val="0"/>
              <w:marBottom w:val="0"/>
              <w:divBdr>
                <w:top w:val="none" w:sz="0" w:space="0" w:color="auto"/>
                <w:left w:val="none" w:sz="0" w:space="0" w:color="auto"/>
                <w:bottom w:val="none" w:sz="0" w:space="0" w:color="auto"/>
                <w:right w:val="none" w:sz="0" w:space="0" w:color="auto"/>
              </w:divBdr>
            </w:div>
            <w:div w:id="1579174345">
              <w:marLeft w:val="0"/>
              <w:marRight w:val="0"/>
              <w:marTop w:val="0"/>
              <w:marBottom w:val="0"/>
              <w:divBdr>
                <w:top w:val="none" w:sz="0" w:space="0" w:color="auto"/>
                <w:left w:val="none" w:sz="0" w:space="0" w:color="auto"/>
                <w:bottom w:val="none" w:sz="0" w:space="0" w:color="auto"/>
                <w:right w:val="none" w:sz="0" w:space="0" w:color="auto"/>
              </w:divBdr>
            </w:div>
          </w:divsChild>
        </w:div>
        <w:div w:id="1142696950">
          <w:marLeft w:val="0"/>
          <w:marRight w:val="0"/>
          <w:marTop w:val="0"/>
          <w:marBottom w:val="0"/>
          <w:divBdr>
            <w:top w:val="none" w:sz="0" w:space="0" w:color="auto"/>
            <w:left w:val="none" w:sz="0" w:space="0" w:color="auto"/>
            <w:bottom w:val="none" w:sz="0" w:space="0" w:color="auto"/>
            <w:right w:val="none" w:sz="0" w:space="0" w:color="auto"/>
          </w:divBdr>
          <w:divsChild>
            <w:div w:id="1412266628">
              <w:marLeft w:val="0"/>
              <w:marRight w:val="0"/>
              <w:marTop w:val="0"/>
              <w:marBottom w:val="0"/>
              <w:divBdr>
                <w:top w:val="none" w:sz="0" w:space="0" w:color="auto"/>
                <w:left w:val="none" w:sz="0" w:space="0" w:color="auto"/>
                <w:bottom w:val="none" w:sz="0" w:space="0" w:color="auto"/>
                <w:right w:val="none" w:sz="0" w:space="0" w:color="auto"/>
              </w:divBdr>
            </w:div>
          </w:divsChild>
        </w:div>
        <w:div w:id="1151291439">
          <w:marLeft w:val="0"/>
          <w:marRight w:val="0"/>
          <w:marTop w:val="0"/>
          <w:marBottom w:val="0"/>
          <w:divBdr>
            <w:top w:val="none" w:sz="0" w:space="0" w:color="auto"/>
            <w:left w:val="none" w:sz="0" w:space="0" w:color="auto"/>
            <w:bottom w:val="none" w:sz="0" w:space="0" w:color="auto"/>
            <w:right w:val="none" w:sz="0" w:space="0" w:color="auto"/>
          </w:divBdr>
          <w:divsChild>
            <w:div w:id="1805855799">
              <w:marLeft w:val="0"/>
              <w:marRight w:val="0"/>
              <w:marTop w:val="0"/>
              <w:marBottom w:val="0"/>
              <w:divBdr>
                <w:top w:val="none" w:sz="0" w:space="0" w:color="auto"/>
                <w:left w:val="none" w:sz="0" w:space="0" w:color="auto"/>
                <w:bottom w:val="none" w:sz="0" w:space="0" w:color="auto"/>
                <w:right w:val="none" w:sz="0" w:space="0" w:color="auto"/>
              </w:divBdr>
            </w:div>
          </w:divsChild>
        </w:div>
        <w:div w:id="1175147700">
          <w:marLeft w:val="0"/>
          <w:marRight w:val="0"/>
          <w:marTop w:val="0"/>
          <w:marBottom w:val="0"/>
          <w:divBdr>
            <w:top w:val="none" w:sz="0" w:space="0" w:color="auto"/>
            <w:left w:val="none" w:sz="0" w:space="0" w:color="auto"/>
            <w:bottom w:val="none" w:sz="0" w:space="0" w:color="auto"/>
            <w:right w:val="none" w:sz="0" w:space="0" w:color="auto"/>
          </w:divBdr>
          <w:divsChild>
            <w:div w:id="186601459">
              <w:marLeft w:val="0"/>
              <w:marRight w:val="0"/>
              <w:marTop w:val="0"/>
              <w:marBottom w:val="0"/>
              <w:divBdr>
                <w:top w:val="none" w:sz="0" w:space="0" w:color="auto"/>
                <w:left w:val="none" w:sz="0" w:space="0" w:color="auto"/>
                <w:bottom w:val="none" w:sz="0" w:space="0" w:color="auto"/>
                <w:right w:val="none" w:sz="0" w:space="0" w:color="auto"/>
              </w:divBdr>
            </w:div>
            <w:div w:id="778912953">
              <w:marLeft w:val="0"/>
              <w:marRight w:val="0"/>
              <w:marTop w:val="0"/>
              <w:marBottom w:val="0"/>
              <w:divBdr>
                <w:top w:val="none" w:sz="0" w:space="0" w:color="auto"/>
                <w:left w:val="none" w:sz="0" w:space="0" w:color="auto"/>
                <w:bottom w:val="none" w:sz="0" w:space="0" w:color="auto"/>
                <w:right w:val="none" w:sz="0" w:space="0" w:color="auto"/>
              </w:divBdr>
            </w:div>
            <w:div w:id="2078503978">
              <w:marLeft w:val="0"/>
              <w:marRight w:val="0"/>
              <w:marTop w:val="0"/>
              <w:marBottom w:val="0"/>
              <w:divBdr>
                <w:top w:val="none" w:sz="0" w:space="0" w:color="auto"/>
                <w:left w:val="none" w:sz="0" w:space="0" w:color="auto"/>
                <w:bottom w:val="none" w:sz="0" w:space="0" w:color="auto"/>
                <w:right w:val="none" w:sz="0" w:space="0" w:color="auto"/>
              </w:divBdr>
            </w:div>
          </w:divsChild>
        </w:div>
        <w:div w:id="1245142471">
          <w:marLeft w:val="0"/>
          <w:marRight w:val="0"/>
          <w:marTop w:val="0"/>
          <w:marBottom w:val="0"/>
          <w:divBdr>
            <w:top w:val="none" w:sz="0" w:space="0" w:color="auto"/>
            <w:left w:val="none" w:sz="0" w:space="0" w:color="auto"/>
            <w:bottom w:val="none" w:sz="0" w:space="0" w:color="auto"/>
            <w:right w:val="none" w:sz="0" w:space="0" w:color="auto"/>
          </w:divBdr>
          <w:divsChild>
            <w:div w:id="1433671056">
              <w:marLeft w:val="0"/>
              <w:marRight w:val="0"/>
              <w:marTop w:val="0"/>
              <w:marBottom w:val="0"/>
              <w:divBdr>
                <w:top w:val="none" w:sz="0" w:space="0" w:color="auto"/>
                <w:left w:val="none" w:sz="0" w:space="0" w:color="auto"/>
                <w:bottom w:val="none" w:sz="0" w:space="0" w:color="auto"/>
                <w:right w:val="none" w:sz="0" w:space="0" w:color="auto"/>
              </w:divBdr>
            </w:div>
          </w:divsChild>
        </w:div>
        <w:div w:id="1401365517">
          <w:marLeft w:val="0"/>
          <w:marRight w:val="0"/>
          <w:marTop w:val="0"/>
          <w:marBottom w:val="0"/>
          <w:divBdr>
            <w:top w:val="none" w:sz="0" w:space="0" w:color="auto"/>
            <w:left w:val="none" w:sz="0" w:space="0" w:color="auto"/>
            <w:bottom w:val="none" w:sz="0" w:space="0" w:color="auto"/>
            <w:right w:val="none" w:sz="0" w:space="0" w:color="auto"/>
          </w:divBdr>
          <w:divsChild>
            <w:div w:id="161971815">
              <w:marLeft w:val="0"/>
              <w:marRight w:val="0"/>
              <w:marTop w:val="0"/>
              <w:marBottom w:val="0"/>
              <w:divBdr>
                <w:top w:val="none" w:sz="0" w:space="0" w:color="auto"/>
                <w:left w:val="none" w:sz="0" w:space="0" w:color="auto"/>
                <w:bottom w:val="none" w:sz="0" w:space="0" w:color="auto"/>
                <w:right w:val="none" w:sz="0" w:space="0" w:color="auto"/>
              </w:divBdr>
            </w:div>
          </w:divsChild>
        </w:div>
        <w:div w:id="1409226623">
          <w:marLeft w:val="0"/>
          <w:marRight w:val="0"/>
          <w:marTop w:val="0"/>
          <w:marBottom w:val="0"/>
          <w:divBdr>
            <w:top w:val="none" w:sz="0" w:space="0" w:color="auto"/>
            <w:left w:val="none" w:sz="0" w:space="0" w:color="auto"/>
            <w:bottom w:val="none" w:sz="0" w:space="0" w:color="auto"/>
            <w:right w:val="none" w:sz="0" w:space="0" w:color="auto"/>
          </w:divBdr>
          <w:divsChild>
            <w:div w:id="1589639">
              <w:marLeft w:val="0"/>
              <w:marRight w:val="0"/>
              <w:marTop w:val="0"/>
              <w:marBottom w:val="0"/>
              <w:divBdr>
                <w:top w:val="none" w:sz="0" w:space="0" w:color="auto"/>
                <w:left w:val="none" w:sz="0" w:space="0" w:color="auto"/>
                <w:bottom w:val="none" w:sz="0" w:space="0" w:color="auto"/>
                <w:right w:val="none" w:sz="0" w:space="0" w:color="auto"/>
              </w:divBdr>
            </w:div>
            <w:div w:id="65882698">
              <w:marLeft w:val="0"/>
              <w:marRight w:val="0"/>
              <w:marTop w:val="0"/>
              <w:marBottom w:val="0"/>
              <w:divBdr>
                <w:top w:val="none" w:sz="0" w:space="0" w:color="auto"/>
                <w:left w:val="none" w:sz="0" w:space="0" w:color="auto"/>
                <w:bottom w:val="none" w:sz="0" w:space="0" w:color="auto"/>
                <w:right w:val="none" w:sz="0" w:space="0" w:color="auto"/>
              </w:divBdr>
            </w:div>
            <w:div w:id="964585655">
              <w:marLeft w:val="0"/>
              <w:marRight w:val="0"/>
              <w:marTop w:val="0"/>
              <w:marBottom w:val="0"/>
              <w:divBdr>
                <w:top w:val="none" w:sz="0" w:space="0" w:color="auto"/>
                <w:left w:val="none" w:sz="0" w:space="0" w:color="auto"/>
                <w:bottom w:val="none" w:sz="0" w:space="0" w:color="auto"/>
                <w:right w:val="none" w:sz="0" w:space="0" w:color="auto"/>
              </w:divBdr>
            </w:div>
            <w:div w:id="1382441797">
              <w:marLeft w:val="0"/>
              <w:marRight w:val="0"/>
              <w:marTop w:val="0"/>
              <w:marBottom w:val="0"/>
              <w:divBdr>
                <w:top w:val="none" w:sz="0" w:space="0" w:color="auto"/>
                <w:left w:val="none" w:sz="0" w:space="0" w:color="auto"/>
                <w:bottom w:val="none" w:sz="0" w:space="0" w:color="auto"/>
                <w:right w:val="none" w:sz="0" w:space="0" w:color="auto"/>
              </w:divBdr>
            </w:div>
            <w:div w:id="1393233518">
              <w:marLeft w:val="0"/>
              <w:marRight w:val="0"/>
              <w:marTop w:val="0"/>
              <w:marBottom w:val="0"/>
              <w:divBdr>
                <w:top w:val="none" w:sz="0" w:space="0" w:color="auto"/>
                <w:left w:val="none" w:sz="0" w:space="0" w:color="auto"/>
                <w:bottom w:val="none" w:sz="0" w:space="0" w:color="auto"/>
                <w:right w:val="none" w:sz="0" w:space="0" w:color="auto"/>
              </w:divBdr>
            </w:div>
            <w:div w:id="1563642541">
              <w:marLeft w:val="0"/>
              <w:marRight w:val="0"/>
              <w:marTop w:val="0"/>
              <w:marBottom w:val="0"/>
              <w:divBdr>
                <w:top w:val="none" w:sz="0" w:space="0" w:color="auto"/>
                <w:left w:val="none" w:sz="0" w:space="0" w:color="auto"/>
                <w:bottom w:val="none" w:sz="0" w:space="0" w:color="auto"/>
                <w:right w:val="none" w:sz="0" w:space="0" w:color="auto"/>
              </w:divBdr>
            </w:div>
            <w:div w:id="1595439358">
              <w:marLeft w:val="0"/>
              <w:marRight w:val="0"/>
              <w:marTop w:val="0"/>
              <w:marBottom w:val="0"/>
              <w:divBdr>
                <w:top w:val="none" w:sz="0" w:space="0" w:color="auto"/>
                <w:left w:val="none" w:sz="0" w:space="0" w:color="auto"/>
                <w:bottom w:val="none" w:sz="0" w:space="0" w:color="auto"/>
                <w:right w:val="none" w:sz="0" w:space="0" w:color="auto"/>
              </w:divBdr>
            </w:div>
            <w:div w:id="2023238297">
              <w:marLeft w:val="0"/>
              <w:marRight w:val="0"/>
              <w:marTop w:val="0"/>
              <w:marBottom w:val="0"/>
              <w:divBdr>
                <w:top w:val="none" w:sz="0" w:space="0" w:color="auto"/>
                <w:left w:val="none" w:sz="0" w:space="0" w:color="auto"/>
                <w:bottom w:val="none" w:sz="0" w:space="0" w:color="auto"/>
                <w:right w:val="none" w:sz="0" w:space="0" w:color="auto"/>
              </w:divBdr>
            </w:div>
            <w:div w:id="2072455937">
              <w:marLeft w:val="0"/>
              <w:marRight w:val="0"/>
              <w:marTop w:val="0"/>
              <w:marBottom w:val="0"/>
              <w:divBdr>
                <w:top w:val="none" w:sz="0" w:space="0" w:color="auto"/>
                <w:left w:val="none" w:sz="0" w:space="0" w:color="auto"/>
                <w:bottom w:val="none" w:sz="0" w:space="0" w:color="auto"/>
                <w:right w:val="none" w:sz="0" w:space="0" w:color="auto"/>
              </w:divBdr>
            </w:div>
          </w:divsChild>
        </w:div>
        <w:div w:id="1413157857">
          <w:marLeft w:val="0"/>
          <w:marRight w:val="0"/>
          <w:marTop w:val="0"/>
          <w:marBottom w:val="0"/>
          <w:divBdr>
            <w:top w:val="none" w:sz="0" w:space="0" w:color="auto"/>
            <w:left w:val="none" w:sz="0" w:space="0" w:color="auto"/>
            <w:bottom w:val="none" w:sz="0" w:space="0" w:color="auto"/>
            <w:right w:val="none" w:sz="0" w:space="0" w:color="auto"/>
          </w:divBdr>
          <w:divsChild>
            <w:div w:id="209000832">
              <w:marLeft w:val="0"/>
              <w:marRight w:val="0"/>
              <w:marTop w:val="0"/>
              <w:marBottom w:val="0"/>
              <w:divBdr>
                <w:top w:val="none" w:sz="0" w:space="0" w:color="auto"/>
                <w:left w:val="none" w:sz="0" w:space="0" w:color="auto"/>
                <w:bottom w:val="none" w:sz="0" w:space="0" w:color="auto"/>
                <w:right w:val="none" w:sz="0" w:space="0" w:color="auto"/>
              </w:divBdr>
            </w:div>
          </w:divsChild>
        </w:div>
        <w:div w:id="1488205698">
          <w:marLeft w:val="0"/>
          <w:marRight w:val="0"/>
          <w:marTop w:val="0"/>
          <w:marBottom w:val="0"/>
          <w:divBdr>
            <w:top w:val="none" w:sz="0" w:space="0" w:color="auto"/>
            <w:left w:val="none" w:sz="0" w:space="0" w:color="auto"/>
            <w:bottom w:val="none" w:sz="0" w:space="0" w:color="auto"/>
            <w:right w:val="none" w:sz="0" w:space="0" w:color="auto"/>
          </w:divBdr>
          <w:divsChild>
            <w:div w:id="805464214">
              <w:marLeft w:val="0"/>
              <w:marRight w:val="0"/>
              <w:marTop w:val="0"/>
              <w:marBottom w:val="0"/>
              <w:divBdr>
                <w:top w:val="none" w:sz="0" w:space="0" w:color="auto"/>
                <w:left w:val="none" w:sz="0" w:space="0" w:color="auto"/>
                <w:bottom w:val="none" w:sz="0" w:space="0" w:color="auto"/>
                <w:right w:val="none" w:sz="0" w:space="0" w:color="auto"/>
              </w:divBdr>
            </w:div>
          </w:divsChild>
        </w:div>
        <w:div w:id="1495335197">
          <w:marLeft w:val="0"/>
          <w:marRight w:val="0"/>
          <w:marTop w:val="0"/>
          <w:marBottom w:val="0"/>
          <w:divBdr>
            <w:top w:val="none" w:sz="0" w:space="0" w:color="auto"/>
            <w:left w:val="none" w:sz="0" w:space="0" w:color="auto"/>
            <w:bottom w:val="none" w:sz="0" w:space="0" w:color="auto"/>
            <w:right w:val="none" w:sz="0" w:space="0" w:color="auto"/>
          </w:divBdr>
          <w:divsChild>
            <w:div w:id="1219509343">
              <w:marLeft w:val="0"/>
              <w:marRight w:val="0"/>
              <w:marTop w:val="0"/>
              <w:marBottom w:val="0"/>
              <w:divBdr>
                <w:top w:val="none" w:sz="0" w:space="0" w:color="auto"/>
                <w:left w:val="none" w:sz="0" w:space="0" w:color="auto"/>
                <w:bottom w:val="none" w:sz="0" w:space="0" w:color="auto"/>
                <w:right w:val="none" w:sz="0" w:space="0" w:color="auto"/>
              </w:divBdr>
            </w:div>
            <w:div w:id="1764952721">
              <w:marLeft w:val="0"/>
              <w:marRight w:val="0"/>
              <w:marTop w:val="0"/>
              <w:marBottom w:val="0"/>
              <w:divBdr>
                <w:top w:val="none" w:sz="0" w:space="0" w:color="auto"/>
                <w:left w:val="none" w:sz="0" w:space="0" w:color="auto"/>
                <w:bottom w:val="none" w:sz="0" w:space="0" w:color="auto"/>
                <w:right w:val="none" w:sz="0" w:space="0" w:color="auto"/>
              </w:divBdr>
            </w:div>
            <w:div w:id="1957057240">
              <w:marLeft w:val="0"/>
              <w:marRight w:val="0"/>
              <w:marTop w:val="0"/>
              <w:marBottom w:val="0"/>
              <w:divBdr>
                <w:top w:val="none" w:sz="0" w:space="0" w:color="auto"/>
                <w:left w:val="none" w:sz="0" w:space="0" w:color="auto"/>
                <w:bottom w:val="none" w:sz="0" w:space="0" w:color="auto"/>
                <w:right w:val="none" w:sz="0" w:space="0" w:color="auto"/>
              </w:divBdr>
            </w:div>
          </w:divsChild>
        </w:div>
        <w:div w:id="1600141291">
          <w:marLeft w:val="0"/>
          <w:marRight w:val="0"/>
          <w:marTop w:val="0"/>
          <w:marBottom w:val="0"/>
          <w:divBdr>
            <w:top w:val="none" w:sz="0" w:space="0" w:color="auto"/>
            <w:left w:val="none" w:sz="0" w:space="0" w:color="auto"/>
            <w:bottom w:val="none" w:sz="0" w:space="0" w:color="auto"/>
            <w:right w:val="none" w:sz="0" w:space="0" w:color="auto"/>
          </w:divBdr>
          <w:divsChild>
            <w:div w:id="221411874">
              <w:marLeft w:val="0"/>
              <w:marRight w:val="0"/>
              <w:marTop w:val="0"/>
              <w:marBottom w:val="0"/>
              <w:divBdr>
                <w:top w:val="none" w:sz="0" w:space="0" w:color="auto"/>
                <w:left w:val="none" w:sz="0" w:space="0" w:color="auto"/>
                <w:bottom w:val="none" w:sz="0" w:space="0" w:color="auto"/>
                <w:right w:val="none" w:sz="0" w:space="0" w:color="auto"/>
              </w:divBdr>
            </w:div>
            <w:div w:id="692805850">
              <w:marLeft w:val="0"/>
              <w:marRight w:val="0"/>
              <w:marTop w:val="0"/>
              <w:marBottom w:val="0"/>
              <w:divBdr>
                <w:top w:val="none" w:sz="0" w:space="0" w:color="auto"/>
                <w:left w:val="none" w:sz="0" w:space="0" w:color="auto"/>
                <w:bottom w:val="none" w:sz="0" w:space="0" w:color="auto"/>
                <w:right w:val="none" w:sz="0" w:space="0" w:color="auto"/>
              </w:divBdr>
            </w:div>
            <w:div w:id="713581115">
              <w:marLeft w:val="0"/>
              <w:marRight w:val="0"/>
              <w:marTop w:val="0"/>
              <w:marBottom w:val="0"/>
              <w:divBdr>
                <w:top w:val="none" w:sz="0" w:space="0" w:color="auto"/>
                <w:left w:val="none" w:sz="0" w:space="0" w:color="auto"/>
                <w:bottom w:val="none" w:sz="0" w:space="0" w:color="auto"/>
                <w:right w:val="none" w:sz="0" w:space="0" w:color="auto"/>
              </w:divBdr>
            </w:div>
            <w:div w:id="1007486165">
              <w:marLeft w:val="0"/>
              <w:marRight w:val="0"/>
              <w:marTop w:val="0"/>
              <w:marBottom w:val="0"/>
              <w:divBdr>
                <w:top w:val="none" w:sz="0" w:space="0" w:color="auto"/>
                <w:left w:val="none" w:sz="0" w:space="0" w:color="auto"/>
                <w:bottom w:val="none" w:sz="0" w:space="0" w:color="auto"/>
                <w:right w:val="none" w:sz="0" w:space="0" w:color="auto"/>
              </w:divBdr>
            </w:div>
            <w:div w:id="1218131182">
              <w:marLeft w:val="0"/>
              <w:marRight w:val="0"/>
              <w:marTop w:val="0"/>
              <w:marBottom w:val="0"/>
              <w:divBdr>
                <w:top w:val="none" w:sz="0" w:space="0" w:color="auto"/>
                <w:left w:val="none" w:sz="0" w:space="0" w:color="auto"/>
                <w:bottom w:val="none" w:sz="0" w:space="0" w:color="auto"/>
                <w:right w:val="none" w:sz="0" w:space="0" w:color="auto"/>
              </w:divBdr>
            </w:div>
          </w:divsChild>
        </w:div>
        <w:div w:id="1713117132">
          <w:marLeft w:val="0"/>
          <w:marRight w:val="0"/>
          <w:marTop w:val="0"/>
          <w:marBottom w:val="0"/>
          <w:divBdr>
            <w:top w:val="none" w:sz="0" w:space="0" w:color="auto"/>
            <w:left w:val="none" w:sz="0" w:space="0" w:color="auto"/>
            <w:bottom w:val="none" w:sz="0" w:space="0" w:color="auto"/>
            <w:right w:val="none" w:sz="0" w:space="0" w:color="auto"/>
          </w:divBdr>
          <w:divsChild>
            <w:div w:id="681399867">
              <w:marLeft w:val="0"/>
              <w:marRight w:val="0"/>
              <w:marTop w:val="0"/>
              <w:marBottom w:val="0"/>
              <w:divBdr>
                <w:top w:val="none" w:sz="0" w:space="0" w:color="auto"/>
                <w:left w:val="none" w:sz="0" w:space="0" w:color="auto"/>
                <w:bottom w:val="none" w:sz="0" w:space="0" w:color="auto"/>
                <w:right w:val="none" w:sz="0" w:space="0" w:color="auto"/>
              </w:divBdr>
            </w:div>
            <w:div w:id="978613829">
              <w:marLeft w:val="0"/>
              <w:marRight w:val="0"/>
              <w:marTop w:val="0"/>
              <w:marBottom w:val="0"/>
              <w:divBdr>
                <w:top w:val="none" w:sz="0" w:space="0" w:color="auto"/>
                <w:left w:val="none" w:sz="0" w:space="0" w:color="auto"/>
                <w:bottom w:val="none" w:sz="0" w:space="0" w:color="auto"/>
                <w:right w:val="none" w:sz="0" w:space="0" w:color="auto"/>
              </w:divBdr>
            </w:div>
            <w:div w:id="1085297327">
              <w:marLeft w:val="0"/>
              <w:marRight w:val="0"/>
              <w:marTop w:val="0"/>
              <w:marBottom w:val="0"/>
              <w:divBdr>
                <w:top w:val="none" w:sz="0" w:space="0" w:color="auto"/>
                <w:left w:val="none" w:sz="0" w:space="0" w:color="auto"/>
                <w:bottom w:val="none" w:sz="0" w:space="0" w:color="auto"/>
                <w:right w:val="none" w:sz="0" w:space="0" w:color="auto"/>
              </w:divBdr>
            </w:div>
            <w:div w:id="1565215217">
              <w:marLeft w:val="0"/>
              <w:marRight w:val="0"/>
              <w:marTop w:val="0"/>
              <w:marBottom w:val="0"/>
              <w:divBdr>
                <w:top w:val="none" w:sz="0" w:space="0" w:color="auto"/>
                <w:left w:val="none" w:sz="0" w:space="0" w:color="auto"/>
                <w:bottom w:val="none" w:sz="0" w:space="0" w:color="auto"/>
                <w:right w:val="none" w:sz="0" w:space="0" w:color="auto"/>
              </w:divBdr>
            </w:div>
          </w:divsChild>
        </w:div>
        <w:div w:id="1748455478">
          <w:marLeft w:val="0"/>
          <w:marRight w:val="0"/>
          <w:marTop w:val="0"/>
          <w:marBottom w:val="0"/>
          <w:divBdr>
            <w:top w:val="none" w:sz="0" w:space="0" w:color="auto"/>
            <w:left w:val="none" w:sz="0" w:space="0" w:color="auto"/>
            <w:bottom w:val="none" w:sz="0" w:space="0" w:color="auto"/>
            <w:right w:val="none" w:sz="0" w:space="0" w:color="auto"/>
          </w:divBdr>
          <w:divsChild>
            <w:div w:id="1347563493">
              <w:marLeft w:val="0"/>
              <w:marRight w:val="0"/>
              <w:marTop w:val="0"/>
              <w:marBottom w:val="0"/>
              <w:divBdr>
                <w:top w:val="none" w:sz="0" w:space="0" w:color="auto"/>
                <w:left w:val="none" w:sz="0" w:space="0" w:color="auto"/>
                <w:bottom w:val="none" w:sz="0" w:space="0" w:color="auto"/>
                <w:right w:val="none" w:sz="0" w:space="0" w:color="auto"/>
              </w:divBdr>
            </w:div>
          </w:divsChild>
        </w:div>
        <w:div w:id="1779566033">
          <w:marLeft w:val="0"/>
          <w:marRight w:val="0"/>
          <w:marTop w:val="0"/>
          <w:marBottom w:val="0"/>
          <w:divBdr>
            <w:top w:val="none" w:sz="0" w:space="0" w:color="auto"/>
            <w:left w:val="none" w:sz="0" w:space="0" w:color="auto"/>
            <w:bottom w:val="none" w:sz="0" w:space="0" w:color="auto"/>
            <w:right w:val="none" w:sz="0" w:space="0" w:color="auto"/>
          </w:divBdr>
          <w:divsChild>
            <w:div w:id="1881700390">
              <w:marLeft w:val="0"/>
              <w:marRight w:val="0"/>
              <w:marTop w:val="0"/>
              <w:marBottom w:val="0"/>
              <w:divBdr>
                <w:top w:val="none" w:sz="0" w:space="0" w:color="auto"/>
                <w:left w:val="none" w:sz="0" w:space="0" w:color="auto"/>
                <w:bottom w:val="none" w:sz="0" w:space="0" w:color="auto"/>
                <w:right w:val="none" w:sz="0" w:space="0" w:color="auto"/>
              </w:divBdr>
            </w:div>
          </w:divsChild>
        </w:div>
        <w:div w:id="1871648693">
          <w:marLeft w:val="0"/>
          <w:marRight w:val="0"/>
          <w:marTop w:val="0"/>
          <w:marBottom w:val="0"/>
          <w:divBdr>
            <w:top w:val="none" w:sz="0" w:space="0" w:color="auto"/>
            <w:left w:val="none" w:sz="0" w:space="0" w:color="auto"/>
            <w:bottom w:val="none" w:sz="0" w:space="0" w:color="auto"/>
            <w:right w:val="none" w:sz="0" w:space="0" w:color="auto"/>
          </w:divBdr>
          <w:divsChild>
            <w:div w:id="210583737">
              <w:marLeft w:val="0"/>
              <w:marRight w:val="0"/>
              <w:marTop w:val="0"/>
              <w:marBottom w:val="0"/>
              <w:divBdr>
                <w:top w:val="none" w:sz="0" w:space="0" w:color="auto"/>
                <w:left w:val="none" w:sz="0" w:space="0" w:color="auto"/>
                <w:bottom w:val="none" w:sz="0" w:space="0" w:color="auto"/>
                <w:right w:val="none" w:sz="0" w:space="0" w:color="auto"/>
              </w:divBdr>
            </w:div>
            <w:div w:id="222521909">
              <w:marLeft w:val="0"/>
              <w:marRight w:val="0"/>
              <w:marTop w:val="0"/>
              <w:marBottom w:val="0"/>
              <w:divBdr>
                <w:top w:val="none" w:sz="0" w:space="0" w:color="auto"/>
                <w:left w:val="none" w:sz="0" w:space="0" w:color="auto"/>
                <w:bottom w:val="none" w:sz="0" w:space="0" w:color="auto"/>
                <w:right w:val="none" w:sz="0" w:space="0" w:color="auto"/>
              </w:divBdr>
            </w:div>
            <w:div w:id="304942448">
              <w:marLeft w:val="0"/>
              <w:marRight w:val="0"/>
              <w:marTop w:val="0"/>
              <w:marBottom w:val="0"/>
              <w:divBdr>
                <w:top w:val="none" w:sz="0" w:space="0" w:color="auto"/>
                <w:left w:val="none" w:sz="0" w:space="0" w:color="auto"/>
                <w:bottom w:val="none" w:sz="0" w:space="0" w:color="auto"/>
                <w:right w:val="none" w:sz="0" w:space="0" w:color="auto"/>
              </w:divBdr>
            </w:div>
            <w:div w:id="401172530">
              <w:marLeft w:val="0"/>
              <w:marRight w:val="0"/>
              <w:marTop w:val="0"/>
              <w:marBottom w:val="0"/>
              <w:divBdr>
                <w:top w:val="none" w:sz="0" w:space="0" w:color="auto"/>
                <w:left w:val="none" w:sz="0" w:space="0" w:color="auto"/>
                <w:bottom w:val="none" w:sz="0" w:space="0" w:color="auto"/>
                <w:right w:val="none" w:sz="0" w:space="0" w:color="auto"/>
              </w:divBdr>
            </w:div>
            <w:div w:id="747536362">
              <w:marLeft w:val="0"/>
              <w:marRight w:val="0"/>
              <w:marTop w:val="0"/>
              <w:marBottom w:val="0"/>
              <w:divBdr>
                <w:top w:val="none" w:sz="0" w:space="0" w:color="auto"/>
                <w:left w:val="none" w:sz="0" w:space="0" w:color="auto"/>
                <w:bottom w:val="none" w:sz="0" w:space="0" w:color="auto"/>
                <w:right w:val="none" w:sz="0" w:space="0" w:color="auto"/>
              </w:divBdr>
            </w:div>
            <w:div w:id="798649152">
              <w:marLeft w:val="0"/>
              <w:marRight w:val="0"/>
              <w:marTop w:val="0"/>
              <w:marBottom w:val="0"/>
              <w:divBdr>
                <w:top w:val="none" w:sz="0" w:space="0" w:color="auto"/>
                <w:left w:val="none" w:sz="0" w:space="0" w:color="auto"/>
                <w:bottom w:val="none" w:sz="0" w:space="0" w:color="auto"/>
                <w:right w:val="none" w:sz="0" w:space="0" w:color="auto"/>
              </w:divBdr>
            </w:div>
            <w:div w:id="1415588518">
              <w:marLeft w:val="0"/>
              <w:marRight w:val="0"/>
              <w:marTop w:val="0"/>
              <w:marBottom w:val="0"/>
              <w:divBdr>
                <w:top w:val="none" w:sz="0" w:space="0" w:color="auto"/>
                <w:left w:val="none" w:sz="0" w:space="0" w:color="auto"/>
                <w:bottom w:val="none" w:sz="0" w:space="0" w:color="auto"/>
                <w:right w:val="none" w:sz="0" w:space="0" w:color="auto"/>
              </w:divBdr>
            </w:div>
          </w:divsChild>
        </w:div>
        <w:div w:id="1873565342">
          <w:marLeft w:val="0"/>
          <w:marRight w:val="0"/>
          <w:marTop w:val="0"/>
          <w:marBottom w:val="0"/>
          <w:divBdr>
            <w:top w:val="none" w:sz="0" w:space="0" w:color="auto"/>
            <w:left w:val="none" w:sz="0" w:space="0" w:color="auto"/>
            <w:bottom w:val="none" w:sz="0" w:space="0" w:color="auto"/>
            <w:right w:val="none" w:sz="0" w:space="0" w:color="auto"/>
          </w:divBdr>
          <w:divsChild>
            <w:div w:id="459765428">
              <w:marLeft w:val="0"/>
              <w:marRight w:val="0"/>
              <w:marTop w:val="0"/>
              <w:marBottom w:val="0"/>
              <w:divBdr>
                <w:top w:val="none" w:sz="0" w:space="0" w:color="auto"/>
                <w:left w:val="none" w:sz="0" w:space="0" w:color="auto"/>
                <w:bottom w:val="none" w:sz="0" w:space="0" w:color="auto"/>
                <w:right w:val="none" w:sz="0" w:space="0" w:color="auto"/>
              </w:divBdr>
            </w:div>
          </w:divsChild>
        </w:div>
        <w:div w:id="1934430518">
          <w:marLeft w:val="0"/>
          <w:marRight w:val="0"/>
          <w:marTop w:val="0"/>
          <w:marBottom w:val="0"/>
          <w:divBdr>
            <w:top w:val="none" w:sz="0" w:space="0" w:color="auto"/>
            <w:left w:val="none" w:sz="0" w:space="0" w:color="auto"/>
            <w:bottom w:val="none" w:sz="0" w:space="0" w:color="auto"/>
            <w:right w:val="none" w:sz="0" w:space="0" w:color="auto"/>
          </w:divBdr>
          <w:divsChild>
            <w:div w:id="29576900">
              <w:marLeft w:val="0"/>
              <w:marRight w:val="0"/>
              <w:marTop w:val="0"/>
              <w:marBottom w:val="0"/>
              <w:divBdr>
                <w:top w:val="none" w:sz="0" w:space="0" w:color="auto"/>
                <w:left w:val="none" w:sz="0" w:space="0" w:color="auto"/>
                <w:bottom w:val="none" w:sz="0" w:space="0" w:color="auto"/>
                <w:right w:val="none" w:sz="0" w:space="0" w:color="auto"/>
              </w:divBdr>
            </w:div>
            <w:div w:id="248346913">
              <w:marLeft w:val="0"/>
              <w:marRight w:val="0"/>
              <w:marTop w:val="0"/>
              <w:marBottom w:val="0"/>
              <w:divBdr>
                <w:top w:val="none" w:sz="0" w:space="0" w:color="auto"/>
                <w:left w:val="none" w:sz="0" w:space="0" w:color="auto"/>
                <w:bottom w:val="none" w:sz="0" w:space="0" w:color="auto"/>
                <w:right w:val="none" w:sz="0" w:space="0" w:color="auto"/>
              </w:divBdr>
            </w:div>
            <w:div w:id="320549882">
              <w:marLeft w:val="0"/>
              <w:marRight w:val="0"/>
              <w:marTop w:val="0"/>
              <w:marBottom w:val="0"/>
              <w:divBdr>
                <w:top w:val="none" w:sz="0" w:space="0" w:color="auto"/>
                <w:left w:val="none" w:sz="0" w:space="0" w:color="auto"/>
                <w:bottom w:val="none" w:sz="0" w:space="0" w:color="auto"/>
                <w:right w:val="none" w:sz="0" w:space="0" w:color="auto"/>
              </w:divBdr>
            </w:div>
            <w:div w:id="367342053">
              <w:marLeft w:val="0"/>
              <w:marRight w:val="0"/>
              <w:marTop w:val="0"/>
              <w:marBottom w:val="0"/>
              <w:divBdr>
                <w:top w:val="none" w:sz="0" w:space="0" w:color="auto"/>
                <w:left w:val="none" w:sz="0" w:space="0" w:color="auto"/>
                <w:bottom w:val="none" w:sz="0" w:space="0" w:color="auto"/>
                <w:right w:val="none" w:sz="0" w:space="0" w:color="auto"/>
              </w:divBdr>
            </w:div>
            <w:div w:id="513769137">
              <w:marLeft w:val="0"/>
              <w:marRight w:val="0"/>
              <w:marTop w:val="0"/>
              <w:marBottom w:val="0"/>
              <w:divBdr>
                <w:top w:val="none" w:sz="0" w:space="0" w:color="auto"/>
                <w:left w:val="none" w:sz="0" w:space="0" w:color="auto"/>
                <w:bottom w:val="none" w:sz="0" w:space="0" w:color="auto"/>
                <w:right w:val="none" w:sz="0" w:space="0" w:color="auto"/>
              </w:divBdr>
            </w:div>
            <w:div w:id="667710787">
              <w:marLeft w:val="0"/>
              <w:marRight w:val="0"/>
              <w:marTop w:val="0"/>
              <w:marBottom w:val="0"/>
              <w:divBdr>
                <w:top w:val="none" w:sz="0" w:space="0" w:color="auto"/>
                <w:left w:val="none" w:sz="0" w:space="0" w:color="auto"/>
                <w:bottom w:val="none" w:sz="0" w:space="0" w:color="auto"/>
                <w:right w:val="none" w:sz="0" w:space="0" w:color="auto"/>
              </w:divBdr>
            </w:div>
            <w:div w:id="707532713">
              <w:marLeft w:val="0"/>
              <w:marRight w:val="0"/>
              <w:marTop w:val="0"/>
              <w:marBottom w:val="0"/>
              <w:divBdr>
                <w:top w:val="none" w:sz="0" w:space="0" w:color="auto"/>
                <w:left w:val="none" w:sz="0" w:space="0" w:color="auto"/>
                <w:bottom w:val="none" w:sz="0" w:space="0" w:color="auto"/>
                <w:right w:val="none" w:sz="0" w:space="0" w:color="auto"/>
              </w:divBdr>
            </w:div>
            <w:div w:id="937370823">
              <w:marLeft w:val="0"/>
              <w:marRight w:val="0"/>
              <w:marTop w:val="0"/>
              <w:marBottom w:val="0"/>
              <w:divBdr>
                <w:top w:val="none" w:sz="0" w:space="0" w:color="auto"/>
                <w:left w:val="none" w:sz="0" w:space="0" w:color="auto"/>
                <w:bottom w:val="none" w:sz="0" w:space="0" w:color="auto"/>
                <w:right w:val="none" w:sz="0" w:space="0" w:color="auto"/>
              </w:divBdr>
            </w:div>
            <w:div w:id="1008757515">
              <w:marLeft w:val="0"/>
              <w:marRight w:val="0"/>
              <w:marTop w:val="0"/>
              <w:marBottom w:val="0"/>
              <w:divBdr>
                <w:top w:val="none" w:sz="0" w:space="0" w:color="auto"/>
                <w:left w:val="none" w:sz="0" w:space="0" w:color="auto"/>
                <w:bottom w:val="none" w:sz="0" w:space="0" w:color="auto"/>
                <w:right w:val="none" w:sz="0" w:space="0" w:color="auto"/>
              </w:divBdr>
            </w:div>
            <w:div w:id="1032196373">
              <w:marLeft w:val="0"/>
              <w:marRight w:val="0"/>
              <w:marTop w:val="0"/>
              <w:marBottom w:val="0"/>
              <w:divBdr>
                <w:top w:val="none" w:sz="0" w:space="0" w:color="auto"/>
                <w:left w:val="none" w:sz="0" w:space="0" w:color="auto"/>
                <w:bottom w:val="none" w:sz="0" w:space="0" w:color="auto"/>
                <w:right w:val="none" w:sz="0" w:space="0" w:color="auto"/>
              </w:divBdr>
            </w:div>
            <w:div w:id="1212230045">
              <w:marLeft w:val="0"/>
              <w:marRight w:val="0"/>
              <w:marTop w:val="0"/>
              <w:marBottom w:val="0"/>
              <w:divBdr>
                <w:top w:val="none" w:sz="0" w:space="0" w:color="auto"/>
                <w:left w:val="none" w:sz="0" w:space="0" w:color="auto"/>
                <w:bottom w:val="none" w:sz="0" w:space="0" w:color="auto"/>
                <w:right w:val="none" w:sz="0" w:space="0" w:color="auto"/>
              </w:divBdr>
            </w:div>
            <w:div w:id="1468281525">
              <w:marLeft w:val="0"/>
              <w:marRight w:val="0"/>
              <w:marTop w:val="0"/>
              <w:marBottom w:val="0"/>
              <w:divBdr>
                <w:top w:val="none" w:sz="0" w:space="0" w:color="auto"/>
                <w:left w:val="none" w:sz="0" w:space="0" w:color="auto"/>
                <w:bottom w:val="none" w:sz="0" w:space="0" w:color="auto"/>
                <w:right w:val="none" w:sz="0" w:space="0" w:color="auto"/>
              </w:divBdr>
            </w:div>
            <w:div w:id="1497190551">
              <w:marLeft w:val="0"/>
              <w:marRight w:val="0"/>
              <w:marTop w:val="0"/>
              <w:marBottom w:val="0"/>
              <w:divBdr>
                <w:top w:val="none" w:sz="0" w:space="0" w:color="auto"/>
                <w:left w:val="none" w:sz="0" w:space="0" w:color="auto"/>
                <w:bottom w:val="none" w:sz="0" w:space="0" w:color="auto"/>
                <w:right w:val="none" w:sz="0" w:space="0" w:color="auto"/>
              </w:divBdr>
            </w:div>
            <w:div w:id="1582569184">
              <w:marLeft w:val="0"/>
              <w:marRight w:val="0"/>
              <w:marTop w:val="0"/>
              <w:marBottom w:val="0"/>
              <w:divBdr>
                <w:top w:val="none" w:sz="0" w:space="0" w:color="auto"/>
                <w:left w:val="none" w:sz="0" w:space="0" w:color="auto"/>
                <w:bottom w:val="none" w:sz="0" w:space="0" w:color="auto"/>
                <w:right w:val="none" w:sz="0" w:space="0" w:color="auto"/>
              </w:divBdr>
            </w:div>
          </w:divsChild>
        </w:div>
        <w:div w:id="2039044013">
          <w:marLeft w:val="0"/>
          <w:marRight w:val="0"/>
          <w:marTop w:val="0"/>
          <w:marBottom w:val="0"/>
          <w:divBdr>
            <w:top w:val="none" w:sz="0" w:space="0" w:color="auto"/>
            <w:left w:val="none" w:sz="0" w:space="0" w:color="auto"/>
            <w:bottom w:val="none" w:sz="0" w:space="0" w:color="auto"/>
            <w:right w:val="none" w:sz="0" w:space="0" w:color="auto"/>
          </w:divBdr>
          <w:divsChild>
            <w:div w:id="422071512">
              <w:marLeft w:val="0"/>
              <w:marRight w:val="0"/>
              <w:marTop w:val="0"/>
              <w:marBottom w:val="0"/>
              <w:divBdr>
                <w:top w:val="none" w:sz="0" w:space="0" w:color="auto"/>
                <w:left w:val="none" w:sz="0" w:space="0" w:color="auto"/>
                <w:bottom w:val="none" w:sz="0" w:space="0" w:color="auto"/>
                <w:right w:val="none" w:sz="0" w:space="0" w:color="auto"/>
              </w:divBdr>
            </w:div>
            <w:div w:id="486212985">
              <w:marLeft w:val="0"/>
              <w:marRight w:val="0"/>
              <w:marTop w:val="0"/>
              <w:marBottom w:val="0"/>
              <w:divBdr>
                <w:top w:val="none" w:sz="0" w:space="0" w:color="auto"/>
                <w:left w:val="none" w:sz="0" w:space="0" w:color="auto"/>
                <w:bottom w:val="none" w:sz="0" w:space="0" w:color="auto"/>
                <w:right w:val="none" w:sz="0" w:space="0" w:color="auto"/>
              </w:divBdr>
            </w:div>
          </w:divsChild>
        </w:div>
        <w:div w:id="2092309587">
          <w:marLeft w:val="0"/>
          <w:marRight w:val="0"/>
          <w:marTop w:val="0"/>
          <w:marBottom w:val="0"/>
          <w:divBdr>
            <w:top w:val="none" w:sz="0" w:space="0" w:color="auto"/>
            <w:left w:val="none" w:sz="0" w:space="0" w:color="auto"/>
            <w:bottom w:val="none" w:sz="0" w:space="0" w:color="auto"/>
            <w:right w:val="none" w:sz="0" w:space="0" w:color="auto"/>
          </w:divBdr>
          <w:divsChild>
            <w:div w:id="1597209422">
              <w:marLeft w:val="0"/>
              <w:marRight w:val="0"/>
              <w:marTop w:val="0"/>
              <w:marBottom w:val="0"/>
              <w:divBdr>
                <w:top w:val="none" w:sz="0" w:space="0" w:color="auto"/>
                <w:left w:val="none" w:sz="0" w:space="0" w:color="auto"/>
                <w:bottom w:val="none" w:sz="0" w:space="0" w:color="auto"/>
                <w:right w:val="none" w:sz="0" w:space="0" w:color="auto"/>
              </w:divBdr>
            </w:div>
          </w:divsChild>
        </w:div>
        <w:div w:id="2092892175">
          <w:marLeft w:val="0"/>
          <w:marRight w:val="0"/>
          <w:marTop w:val="0"/>
          <w:marBottom w:val="0"/>
          <w:divBdr>
            <w:top w:val="none" w:sz="0" w:space="0" w:color="auto"/>
            <w:left w:val="none" w:sz="0" w:space="0" w:color="auto"/>
            <w:bottom w:val="none" w:sz="0" w:space="0" w:color="auto"/>
            <w:right w:val="none" w:sz="0" w:space="0" w:color="auto"/>
          </w:divBdr>
          <w:divsChild>
            <w:div w:id="482744748">
              <w:marLeft w:val="0"/>
              <w:marRight w:val="0"/>
              <w:marTop w:val="0"/>
              <w:marBottom w:val="0"/>
              <w:divBdr>
                <w:top w:val="none" w:sz="0" w:space="0" w:color="auto"/>
                <w:left w:val="none" w:sz="0" w:space="0" w:color="auto"/>
                <w:bottom w:val="none" w:sz="0" w:space="0" w:color="auto"/>
                <w:right w:val="none" w:sz="0" w:space="0" w:color="auto"/>
              </w:divBdr>
            </w:div>
            <w:div w:id="559562856">
              <w:marLeft w:val="0"/>
              <w:marRight w:val="0"/>
              <w:marTop w:val="0"/>
              <w:marBottom w:val="0"/>
              <w:divBdr>
                <w:top w:val="none" w:sz="0" w:space="0" w:color="auto"/>
                <w:left w:val="none" w:sz="0" w:space="0" w:color="auto"/>
                <w:bottom w:val="none" w:sz="0" w:space="0" w:color="auto"/>
                <w:right w:val="none" w:sz="0" w:space="0" w:color="auto"/>
              </w:divBdr>
            </w:div>
            <w:div w:id="1161000387">
              <w:marLeft w:val="0"/>
              <w:marRight w:val="0"/>
              <w:marTop w:val="0"/>
              <w:marBottom w:val="0"/>
              <w:divBdr>
                <w:top w:val="none" w:sz="0" w:space="0" w:color="auto"/>
                <w:left w:val="none" w:sz="0" w:space="0" w:color="auto"/>
                <w:bottom w:val="none" w:sz="0" w:space="0" w:color="auto"/>
                <w:right w:val="none" w:sz="0" w:space="0" w:color="auto"/>
              </w:divBdr>
            </w:div>
            <w:div w:id="1606500069">
              <w:marLeft w:val="0"/>
              <w:marRight w:val="0"/>
              <w:marTop w:val="0"/>
              <w:marBottom w:val="0"/>
              <w:divBdr>
                <w:top w:val="none" w:sz="0" w:space="0" w:color="auto"/>
                <w:left w:val="none" w:sz="0" w:space="0" w:color="auto"/>
                <w:bottom w:val="none" w:sz="0" w:space="0" w:color="auto"/>
                <w:right w:val="none" w:sz="0" w:space="0" w:color="auto"/>
              </w:divBdr>
            </w:div>
            <w:div w:id="203646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42487">
      <w:bodyDiv w:val="1"/>
      <w:marLeft w:val="0"/>
      <w:marRight w:val="0"/>
      <w:marTop w:val="0"/>
      <w:marBottom w:val="0"/>
      <w:divBdr>
        <w:top w:val="none" w:sz="0" w:space="0" w:color="auto"/>
        <w:left w:val="none" w:sz="0" w:space="0" w:color="auto"/>
        <w:bottom w:val="none" w:sz="0" w:space="0" w:color="auto"/>
        <w:right w:val="none" w:sz="0" w:space="0" w:color="auto"/>
      </w:divBdr>
    </w:div>
    <w:div w:id="212029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evtracker.fcdo.gov.uk/projects/GB-GOV-7-ICF-P0011-RD/documents" TargetMode="External"/><Relationship Id="rId18" Type="http://schemas.openxmlformats.org/officeDocument/2006/relationships/hyperlink" Target="https://timberdevelopment.uk/event/tduk-learning-day-2024/" TargetMode="External"/><Relationship Id="rId26" Type="http://schemas.openxmlformats.org/officeDocument/2006/relationships/hyperlink" Target="https://cdn.sida.se/app/uploads/2021/05/06123132/human-rights-based-approach-research.pdf"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devtracker.fcdo.gov.uk/projects/GB-GOV-7-ICF-P0011-RD/documents" TargetMode="External"/><Relationship Id="rId17" Type="http://schemas.openxmlformats.org/officeDocument/2006/relationships/hyperlink" Target="https://www.nature.com/articles/s41477-024-01648-5/metrics" TargetMode="External"/><Relationship Id="rId25" Type="http://schemas.openxmlformats.org/officeDocument/2006/relationships/hyperlink" Target="https://assets.publishing.service.gov.uk/media/60af82b2e90e071b589e9cdf/research-innovation-oda-gender-equality.pdf"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gcbc.org.uk/evidence/" TargetMode="External"/><Relationship Id="rId20" Type="http://schemas.openxmlformats.org/officeDocument/2006/relationships/footer" Target="foot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5.svg"/><Relationship Id="rId5" Type="http://schemas.openxmlformats.org/officeDocument/2006/relationships/customXml" Target="../customXml/item5.xml"/><Relationship Id="rId15" Type="http://schemas.openxmlformats.org/officeDocument/2006/relationships/hyperlink" Target="https://www.gov.uk/government/publications/icai-recommendations-on-uk-aid-to-agriculture-in-a-time-of-climate-change-fcdo-response/fcdo-response-to-the-independent-commission-for-aid-impact-icai-recommendations-on-uk-aid-to-agriculture-in-a-time-of-climate-change" TargetMode="External"/><Relationship Id="rId23" Type="http://schemas.openxmlformats.org/officeDocument/2006/relationships/image" Target="media/image1.jpeg"/><Relationship Id="rId28" Type="http://schemas.openxmlformats.org/officeDocument/2006/relationships/hyperlink" Target="https://www.nature.com/articles/s41477-024-01648-5" TargetMode="External"/><Relationship Id="rId36"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fra.sharepoint.com/:w:/r/teams/Team4115/Programme%20Baseline/05_Annual%20Review/Terms%20of%20Reference/Defra_ICF_R%26D_AR4_ToR.docx?d=w1fd8c65bab3544dcb2239967b4b1b96a&amp;csf=1&amp;web=1&amp;e=fJetkG" TargetMode="External"/><Relationship Id="rId22" Type="http://schemas.openxmlformats.org/officeDocument/2006/relationships/header" Target="header2.xml"/><Relationship Id="rId27" Type="http://schemas.openxmlformats.org/officeDocument/2006/relationships/hyperlink" Target="https://assets.publishing.service.gov.uk/media/60af82b2e90e071b589e9cdf/research-innovation-oda-gender-equality.pdf" TargetMode="External"/><Relationship Id="rId30" Type="http://schemas.openxmlformats.org/officeDocument/2006/relationships/image" Target="cid:bd7957d4-fc78-474c-8ce7-f6430878c97c"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D1AB4751E99AD047880B8E137B3077AB" ma:contentTypeVersion="18" ma:contentTypeDescription="Create a new document." ma:contentTypeScope="" ma:versionID="aada6d2ac7a85dfa75f2cdac17d4993d">
  <xsd:schema xmlns:xsd="http://www.w3.org/2001/XMLSchema" xmlns:xs="http://www.w3.org/2001/XMLSchema" xmlns:p="http://schemas.microsoft.com/office/2006/metadata/properties" xmlns:ns2="662745e8-e224-48e8-a2e3-254862b8c2f5" xmlns:ns3="a7c2bac6-315c-4792-8d0e-a9cab5d38398" xmlns:ns4="6993b6b0-04e3-4eab-ad36-6f80754f6d8b" targetNamespace="http://schemas.microsoft.com/office/2006/metadata/properties" ma:root="true" ma:fieldsID="49056bdf3f0c7361719d0dc875f73366" ns2:_="" ns3:_="" ns4:_="">
    <xsd:import namespace="662745e8-e224-48e8-a2e3-254862b8c2f5"/>
    <xsd:import namespace="a7c2bac6-315c-4792-8d0e-a9cab5d38398"/>
    <xsd:import namespace="6993b6b0-04e3-4eab-ad36-6f80754f6d8b"/>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GenerationTime" minOccurs="0"/>
                <xsd:element ref="ns3:MediaServiceEventHashCode" minOccurs="0"/>
                <xsd:element ref="ns3:lcf76f155ced4ddcb4097134ff3c332f" minOccurs="0"/>
                <xsd:element ref="ns3:MediaServiceDateTaken" minOccurs="0"/>
                <xsd:element ref="ns3:MediaServiceOCR" minOccurs="0"/>
                <xsd:element ref="ns3:MediaLengthInSeconds"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83c851c-dc87-4de5-b55c-2378d0852922}" ma:internalName="TaxCatchAll" ma:showField="CatchAllData" ma:web="6993b6b0-04e3-4eab-ad36-6f80754f6d8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83c851c-dc87-4de5-b55c-2378d0852922}" ma:internalName="TaxCatchAllLabel" ma:readOnly="true" ma:showField="CatchAllDataLabel" ma:web="6993b6b0-04e3-4eab-ad36-6f80754f6d8b">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ICF RD Programme" ma:internalName="Team" ma:readOnly="false">
      <xsd:simpleType>
        <xsd:restriction base="dms:Text"/>
      </xsd:simpleType>
    </xsd:element>
    <xsd:element name="Topic" ma:index="20" nillable="true" ma:displayName="Topic" ma:default="Programme Baseline"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c2bac6-315c-4792-8d0e-a9cab5d38398" elementFormDefault="qualified">
    <xsd:import namespace="http://schemas.microsoft.com/office/2006/documentManagement/types"/>
    <xsd:import namespace="http://schemas.microsoft.com/office/infopath/2007/PartnerControls"/>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LengthInSeconds" ma:index="31" nillable="true" ma:displayName="MediaLengthInSeconds" ma:hidden="true" ma:internalName="MediaLengthInSeconds" ma:readOnly="true">
      <xsd:simpleType>
        <xsd:restriction base="dms:Unknow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3b6b0-04e3-4eab-ad36-6f80754f6d8b"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ODA Evidence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8</Value>
      <Value>16</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ODA and International Biodiversity Funds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lcf76f155ced4ddcb4097134ff3c332f xmlns="a7c2bac6-315c-4792-8d0e-a9cab5d38398">
      <Terms xmlns="http://schemas.microsoft.com/office/infopath/2007/PartnerControls"/>
    </lcf76f155ced4ddcb4097134ff3c332f>
    <SharedWithUsers xmlns="6993b6b0-04e3-4eab-ad36-6f80754f6d8b">
      <UserInfo>
        <DisplayName>Blair, Lotte</DisplayName>
        <AccountId>33</AccountId>
        <AccountType/>
      </UserInfo>
      <UserInfo>
        <DisplayName>Lin, Bingbing</DisplayName>
        <AccountId>35</AccountId>
        <AccountType/>
      </UserInfo>
      <UserInfo>
        <DisplayName>Sowerby, Kelsey</DisplayName>
        <AccountId>18</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B9F79-5297-4529-A2B8-8CF2549D97F0}">
  <ds:schemaRefs>
    <ds:schemaRef ds:uri="Microsoft.SharePoint.Taxonomy.ContentTypeSync"/>
  </ds:schemaRefs>
</ds:datastoreItem>
</file>

<file path=customXml/itemProps2.xml><?xml version="1.0" encoding="utf-8"?>
<ds:datastoreItem xmlns:ds="http://schemas.openxmlformats.org/officeDocument/2006/customXml" ds:itemID="{E76558E1-1438-438A-948E-5AA691FC4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a7c2bac6-315c-4792-8d0e-a9cab5d38398"/>
    <ds:schemaRef ds:uri="6993b6b0-04e3-4eab-ad36-6f80754f6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31793-AE3E-4B42-9F05-5A619E9D4D7E}">
  <ds:schemaRefs>
    <ds:schemaRef ds:uri="http://schemas.microsoft.com/sharepoint/v3/contenttype/forms"/>
  </ds:schemaRefs>
</ds:datastoreItem>
</file>

<file path=customXml/itemProps4.xml><?xml version="1.0" encoding="utf-8"?>
<ds:datastoreItem xmlns:ds="http://schemas.openxmlformats.org/officeDocument/2006/customXml" ds:itemID="{CA9E4CF3-84AA-4B72-84CD-D888B2E21F4E}">
  <ds:schemaRef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a7c2bac6-315c-4792-8d0e-a9cab5d38398"/>
    <ds:schemaRef ds:uri="http://schemas.openxmlformats.org/package/2006/metadata/core-properties"/>
    <ds:schemaRef ds:uri="6993b6b0-04e3-4eab-ad36-6f80754f6d8b"/>
    <ds:schemaRef ds:uri="662745e8-e224-48e8-a2e3-254862b8c2f5"/>
    <ds:schemaRef ds:uri="http://www.w3.org/XML/1998/namespace"/>
    <ds:schemaRef ds:uri="http://purl.org/dc/terms/"/>
  </ds:schemaRefs>
</ds:datastoreItem>
</file>

<file path=customXml/itemProps5.xml><?xml version="1.0" encoding="utf-8"?>
<ds:datastoreItem xmlns:ds="http://schemas.openxmlformats.org/officeDocument/2006/customXml" ds:itemID="{F72248FA-4409-4030-840C-32E1DBE8A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19602</Words>
  <Characters>111733</Characters>
  <Application>Microsoft Office Word</Application>
  <DocSecurity>0</DocSecurity>
  <Lines>931</Lines>
  <Paragraphs>262</Paragraphs>
  <ScaleCrop>false</ScaleCrop>
  <Manager/>
  <Company/>
  <LinksUpToDate>false</LinksUpToDate>
  <CharactersWithSpaces>131073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dc:title>
  <dc:subject/>
  <dc:creator>Lin, Bingbing</dc:creator>
  <cp:keywords/>
  <dc:description/>
  <cp:lastModifiedBy>Lin, Bingbing</cp:lastModifiedBy>
  <cp:revision>2</cp:revision>
  <dcterms:created xsi:type="dcterms:W3CDTF">2025-04-03T13:54:00Z</dcterms:created>
  <dcterms:modified xsi:type="dcterms:W3CDTF">2025-04-03T13:54:00Z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0x010100A5BF1C78D9F64B679A5EBDE1C6598EBC0100D1AB4751E99AD047880B8E137B3077AB</vt:lpwstr>
  </property>
  <property fmtid="{D5CDD505-2E9C-101B-9397-08002B2CF9AE}" pid="3" name="Business Document Type">
    <vt:lpwstr>Annual review</vt:lpwstr>
  </property>
  <property fmtid="{D5CDD505-2E9C-101B-9397-08002B2CF9AE}" pid="4" name="MSIP_Label_e4c996da-17fa-4fc5-8989-2758fb4cf86b_Enabled">
    <vt:lpwstr>true</vt:lpwstr>
  </property>
  <property fmtid="{D5CDD505-2E9C-101B-9397-08002B2CF9AE}" pid="5" name="MSIP_Label_e4c996da-17fa-4fc5-8989-2758fb4cf86b_SetDate">
    <vt:lpwstr>2021-06-16T13:10:56Z</vt:lpwstr>
  </property>
  <property fmtid="{D5CDD505-2E9C-101B-9397-08002B2CF9AE}" pid="6" name="MSIP_Label_e4c996da-17fa-4fc5-8989-2758fb4cf86b_Method">
    <vt:lpwstr>Privileged</vt:lpwstr>
  </property>
  <property fmtid="{D5CDD505-2E9C-101B-9397-08002B2CF9AE}" pid="7" name="MSIP_Label_e4c996da-17fa-4fc5-8989-2758fb4cf86b_Name">
    <vt:lpwstr>OFFICIAL</vt:lpwstr>
  </property>
  <property fmtid="{D5CDD505-2E9C-101B-9397-08002B2CF9AE}" pid="8" name="MSIP_Label_e4c996da-17fa-4fc5-8989-2758fb4cf86b_SiteId">
    <vt:lpwstr>cdf709af-1a18-4c74-bd93-6d14a64d73b3</vt:lpwstr>
  </property>
  <property fmtid="{D5CDD505-2E9C-101B-9397-08002B2CF9AE}" pid="9" name="MSIP_Label_e4c996da-17fa-4fc5-8989-2758fb4cf86b_ActionId">
    <vt:lpwstr>919708a4-416e-499e-8edc-0000a189eb48</vt:lpwstr>
  </property>
  <property fmtid="{D5CDD505-2E9C-101B-9397-08002B2CF9AE}" pid="10" name="MSIP_Label_e4c996da-17fa-4fc5-8989-2758fb4cf86b_ContentBits">
    <vt:lpwstr>1</vt:lpwstr>
  </property>
  <property fmtid="{D5CDD505-2E9C-101B-9397-08002B2CF9AE}" pid="11" name="ClassificationContentMarkingHeaderShapeIds">
    <vt:lpwstr>2,3,4</vt:lpwstr>
  </property>
  <property fmtid="{D5CDD505-2E9C-101B-9397-08002B2CF9AE}" pid="12" name="ClassificationContentMarkingHeaderFontProps">
    <vt:lpwstr>#000000,10,Calibri</vt:lpwstr>
  </property>
  <property fmtid="{D5CDD505-2E9C-101B-9397-08002B2CF9AE}" pid="13" name="ClassificationContentMarkingHeaderText">
    <vt:lpwstr>OFFICIAL</vt:lpwstr>
  </property>
  <property fmtid="{D5CDD505-2E9C-101B-9397-08002B2CF9AE}" pid="14" name="ClassificationContentMarkingFooterShapeIds">
    <vt:lpwstr>5,6,7</vt:lpwstr>
  </property>
  <property fmtid="{D5CDD505-2E9C-101B-9397-08002B2CF9AE}" pid="15" name="ClassificationContentMarkingFooterFontProps">
    <vt:lpwstr>#000000,10,Calibri</vt:lpwstr>
  </property>
  <property fmtid="{D5CDD505-2E9C-101B-9397-08002B2CF9AE}" pid="16" name="ClassificationContentMarkingFooterText">
    <vt:lpwstr>OFFICIAL</vt:lpwstr>
  </property>
  <property fmtid="{D5CDD505-2E9C-101B-9397-08002B2CF9AE}" pid="17" name="MSIP_Label_9e9cc48d-6fba-4c12-9882-137473def580_Enabled">
    <vt:lpwstr>true</vt:lpwstr>
  </property>
  <property fmtid="{D5CDD505-2E9C-101B-9397-08002B2CF9AE}" pid="18" name="MSIP_Label_9e9cc48d-6fba-4c12-9882-137473def580_SetDate">
    <vt:lpwstr>2022-06-19T02:53:36Z</vt:lpwstr>
  </property>
  <property fmtid="{D5CDD505-2E9C-101B-9397-08002B2CF9AE}" pid="19" name="MSIP_Label_9e9cc48d-6fba-4c12-9882-137473def580_Method">
    <vt:lpwstr>Privileged</vt:lpwstr>
  </property>
  <property fmtid="{D5CDD505-2E9C-101B-9397-08002B2CF9AE}" pid="20" name="MSIP_Label_9e9cc48d-6fba-4c12-9882-137473def580_Name">
    <vt:lpwstr>Official</vt:lpwstr>
  </property>
  <property fmtid="{D5CDD505-2E9C-101B-9397-08002B2CF9AE}" pid="21" name="MSIP_Label_9e9cc48d-6fba-4c12-9882-137473def580_SiteId">
    <vt:lpwstr>d3a2d0d3-7cc8-4f52-bbf9-85bd43d94279</vt:lpwstr>
  </property>
  <property fmtid="{D5CDD505-2E9C-101B-9397-08002B2CF9AE}" pid="22" name="MSIP_Label_9e9cc48d-6fba-4c12-9882-137473def580_ActionId">
    <vt:lpwstr>d4919ea7-280d-4e60-8528-17827166ba9a</vt:lpwstr>
  </property>
  <property fmtid="{D5CDD505-2E9C-101B-9397-08002B2CF9AE}" pid="23" name="MSIP_Label_9e9cc48d-6fba-4c12-9882-137473def580_ContentBits">
    <vt:lpwstr>0</vt:lpwstr>
  </property>
  <property fmtid="{D5CDD505-2E9C-101B-9397-08002B2CF9AE}" pid="24" name="InformationType">
    <vt:lpwstr/>
  </property>
  <property fmtid="{D5CDD505-2E9C-101B-9397-08002B2CF9AE}" pid="25" name="Distribution">
    <vt:lpwstr>8;#External|1104eb68-55d8-494f-b6ba-c5473579de73</vt:lpwstr>
  </property>
  <property fmtid="{D5CDD505-2E9C-101B-9397-08002B2CF9AE}" pid="26" name="HOCopyrightLevel">
    <vt:lpwstr>1;#Crown|69589897-2828-4761-976e-717fd8e631c9</vt:lpwstr>
  </property>
  <property fmtid="{D5CDD505-2E9C-101B-9397-08002B2CF9AE}" pid="27" name="SecurityClassification">
    <vt:lpwstr/>
  </property>
  <property fmtid="{D5CDD505-2E9C-101B-9397-08002B2CF9AE}" pid="28" name="HOGovernmentSecurityClassification">
    <vt:lpwstr>2;#Official|14c80daa-741b-422c-9722-f71693c9ede4</vt:lpwstr>
  </property>
  <property fmtid="{D5CDD505-2E9C-101B-9397-08002B2CF9AE}" pid="29" name="OrganisationalUnit">
    <vt:lpwstr>3;#Core Defra|026223dd-2e56-4615-868d-7c5bfd566810</vt:lpwstr>
  </property>
  <property fmtid="{D5CDD505-2E9C-101B-9397-08002B2CF9AE}" pid="30" name="Directorate">
    <vt:lpwstr/>
  </property>
  <property fmtid="{D5CDD505-2E9C-101B-9397-08002B2CF9AE}" pid="31" name="HOSiteType">
    <vt:lpwstr>16;#Work Delivery|388f4f80-46e6-4bcd-8bd1-cea0059da8bd</vt:lpwstr>
  </property>
  <property fmtid="{D5CDD505-2E9C-101B-9397-08002B2CF9AE}" pid="32" name="MediaServiceImageTags">
    <vt:lpwstr/>
  </property>
  <property fmtid="{D5CDD505-2E9C-101B-9397-08002B2CF9AE}" pid="33" name="lcf76f155ced4ddcb4097134ff3c332f">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ies>
</file>