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GUIDANCE_-_BUSINESS" w:displacedByCustomXml="next"/>
    <w:bookmarkEnd w:id="0" w:displacedByCustomXml="next"/>
    <w:bookmarkStart w:id="1" w:name="_Hlk67991129" w:displacedByCustomXml="next"/>
    <w:bookmarkEnd w:id="1" w:displacedByCustomXml="next"/>
    <w:bookmarkStart w:id="2" w:name="_Hlk61857587" w:displacedByCustomXml="next"/>
    <w:sdt>
      <w:sdtPr>
        <w:rPr>
          <w:rFonts w:asciiTheme="minorHAnsi" w:eastAsiaTheme="minorHAnsi" w:hAnsiTheme="minorHAnsi" w:cstheme="minorBidi"/>
          <w:b/>
          <w:bCs/>
          <w:caps w:val="0"/>
          <w:color w:val="auto"/>
          <w:spacing w:val="0"/>
          <w:sz w:val="22"/>
        </w:rPr>
        <w:id w:val="344993836"/>
        <w:docPartObj>
          <w:docPartGallery w:val="Cover Pages"/>
          <w:docPartUnique/>
        </w:docPartObj>
      </w:sdtPr>
      <w:sdtEndPr>
        <w:rPr>
          <w:b w:val="0"/>
          <w:bCs w:val="0"/>
          <w:noProof/>
        </w:rPr>
      </w:sdtEndPr>
      <w:sdtContent>
        <w:p w14:paraId="358A99B3" w14:textId="7A2987CF" w:rsidR="00FF072D" w:rsidRPr="00FF072D" w:rsidRDefault="00FF072D" w:rsidP="00357AD4">
          <w:pPr>
            <w:pStyle w:val="Title"/>
            <w:spacing w:after="240" w:line="240" w:lineRule="auto"/>
            <w:jc w:val="both"/>
            <w:rPr>
              <w:sz w:val="22"/>
            </w:rPr>
          </w:pPr>
        </w:p>
        <w:p w14:paraId="5F261BFC" w14:textId="09C47AD7" w:rsidR="00FF072D" w:rsidRDefault="00414A06" w:rsidP="00357AD4">
          <w:pPr>
            <w:spacing w:after="240"/>
            <w:rPr>
              <w:noProof/>
            </w:rPr>
          </w:pPr>
          <w:r>
            <w:rPr>
              <w:noProof/>
              <w:sz w:val="32"/>
              <w:szCs w:val="32"/>
              <w:lang w:eastAsia="en-GB"/>
            </w:rPr>
            <w:drawing>
              <wp:anchor distT="0" distB="0" distL="114300" distR="114300" simplePos="0" relativeHeight="251660288" behindDoc="0" locked="0" layoutInCell="1" allowOverlap="1" wp14:anchorId="4A08DA9A" wp14:editId="07777777">
                <wp:simplePos x="0" y="0"/>
                <wp:positionH relativeFrom="column">
                  <wp:posOffset>-219075</wp:posOffset>
                </wp:positionH>
                <wp:positionV relativeFrom="paragraph">
                  <wp:posOffset>133985</wp:posOffset>
                </wp:positionV>
                <wp:extent cx="2181225" cy="1114425"/>
                <wp:effectExtent l="0" t="0" r="9525" b="9525"/>
                <wp:wrapSquare wrapText="bothSides"/>
                <wp:docPr id="19" name="Picture 19" descr="Defra_582_SML_AW-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970891" name="Picture 1" descr="Defra_582_SML_AW-crop"/>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81225" cy="1114425"/>
                        </a:xfrm>
                        <a:prstGeom prst="rect">
                          <a:avLst/>
                        </a:prstGeom>
                        <a:noFill/>
                        <a:ln>
                          <a:noFill/>
                        </a:ln>
                      </pic:spPr>
                    </pic:pic>
                  </a:graphicData>
                </a:graphic>
              </wp:anchor>
            </w:drawing>
          </w:r>
        </w:p>
        <w:p w14:paraId="35BAD019" w14:textId="5C5C5CD1" w:rsidR="00157E23" w:rsidRDefault="00414A06" w:rsidP="00157E23">
          <w:pPr>
            <w:tabs>
              <w:tab w:val="left" w:pos="7260"/>
            </w:tabs>
            <w:spacing w:after="240"/>
            <w:rPr>
              <w:noProof/>
              <w:sz w:val="32"/>
              <w:szCs w:val="32"/>
              <w:lang w:eastAsia="en-GB"/>
            </w:rPr>
          </w:pPr>
          <w:r>
            <w:rPr>
              <w:noProof/>
              <w:lang w:eastAsia="en-GB"/>
            </w:rPr>
            <mc:AlternateContent>
              <mc:Choice Requires="wps">
                <w:drawing>
                  <wp:anchor distT="0" distB="0" distL="114300" distR="114300" simplePos="0" relativeHeight="251658240" behindDoc="0" locked="0" layoutInCell="1" allowOverlap="1" wp14:anchorId="75BB1BE9" wp14:editId="07777777">
                    <wp:simplePos x="0" y="0"/>
                    <wp:positionH relativeFrom="margin">
                      <wp:align>center</wp:align>
                    </wp:positionH>
                    <wp:positionV relativeFrom="page">
                      <wp:posOffset>2277322</wp:posOffset>
                    </wp:positionV>
                    <wp:extent cx="7114252" cy="3147060"/>
                    <wp:effectExtent l="0" t="0" r="0" b="15240"/>
                    <wp:wrapSquare wrapText="bothSides"/>
                    <wp:docPr id="154" name="Text Box 154"/>
                    <wp:cNvGraphicFramePr/>
                    <a:graphic xmlns:a="http://schemas.openxmlformats.org/drawingml/2006/main">
                      <a:graphicData uri="http://schemas.microsoft.com/office/word/2010/wordprocessingShape">
                        <wps:wsp>
                          <wps:cNvSpPr txBox="1"/>
                          <wps:spPr>
                            <a:xfrm>
                              <a:off x="0" y="0"/>
                              <a:ext cx="7114252" cy="3147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CA91FB" w14:textId="1A40886A" w:rsidR="002254DA" w:rsidRPr="00294A77" w:rsidRDefault="003A5935" w:rsidP="00FF072D">
                                <w:pPr>
                                  <w:jc w:val="right"/>
                                  <w:rPr>
                                    <w:b/>
                                    <w:bCs/>
                                    <w:color w:val="008000"/>
                                    <w:sz w:val="56"/>
                                    <w:szCs w:val="56"/>
                                  </w:rPr>
                                </w:pPr>
                                <w:sdt>
                                  <w:sdtPr>
                                    <w:rPr>
                                      <w:b/>
                                      <w:bCs/>
                                      <w:color w:val="008938"/>
                                      <w:sz w:val="56"/>
                                      <w:szCs w:val="56"/>
                                    </w:rPr>
                                    <w:alias w:val="Title"/>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414A06">
                                      <w:rPr>
                                        <w:b/>
                                        <w:bCs/>
                                        <w:color w:val="008938"/>
                                        <w:sz w:val="56"/>
                                        <w:szCs w:val="56"/>
                                      </w:rPr>
                                      <w:t>Blue Planet Fund: Ocean Country Partnership Programme (OCPP)</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wps:bodyPr>
                        </wps:wsp>
                      </a:graphicData>
                    </a:graphic>
                    <wp14:sizeRelH relativeFrom="page">
                      <wp14:pctWidth>94100</wp14:pctWidth>
                    </wp14:sizeRelH>
                    <wp14:sizeRelV relativeFrom="page">
                      <wp14:pctHeight>0</wp14:pctHeight>
                    </wp14:sizeRelV>
                  </wp:anchor>
                </w:drawing>
              </mc:Choice>
              <mc:Fallback>
                <w:pict>
                  <v:shapetype w14:anchorId="75BB1BE9" id="_x0000_t202" coordsize="21600,21600" o:spt="202" path="m,l,21600r21600,l21600,xe">
                    <v:stroke joinstyle="miter"/>
                    <v:path gradientshapeok="t" o:connecttype="rect"/>
                  </v:shapetype>
                  <v:shape id="Text Box 154" o:spid="_x0000_s1026" type="#_x0000_t202" style="position:absolute;left:0;text-align:left;margin-left:0;margin-top:179.3pt;width:560.2pt;height:247.8pt;z-index:251658240;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" filled="f" stroked="f" strokeweight=".5pt">
                    <v:textbox inset="126pt,0,54pt,0">
                      <w:txbxContent>
                        <w:p w14:paraId="7DCA91FB" w14:textId="1A40886A" w:rsidR="002254DA" w:rsidRPr="00294A77" w:rsidRDefault="003A5935" w:rsidP="00FF072D">
                          <w:pPr>
                            <w:jc w:val="right"/>
                            <w:rPr>
                              <w:b/>
                              <w:bCs/>
                              <w:color w:val="008000"/>
                              <w:sz w:val="56"/>
                              <w:szCs w:val="56"/>
                            </w:rPr>
                          </w:pPr>
                          <w:sdt>
                            <w:sdtPr>
                              <w:rPr>
                                <w:b/>
                                <w:bCs/>
                                <w:color w:val="008938"/>
                                <w:sz w:val="56"/>
                                <w:szCs w:val="56"/>
                              </w:rPr>
                              <w:alias w:val="Title"/>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414A06">
                                <w:rPr>
                                  <w:b/>
                                  <w:bCs/>
                                  <w:color w:val="008938"/>
                                  <w:sz w:val="56"/>
                                  <w:szCs w:val="56"/>
                                </w:rPr>
                                <w:t>Blue Planet Fund: Ocean Country Partnership Programme (OCPP)</w:t>
                              </w:r>
                            </w:sdtContent>
                          </w:sdt>
                        </w:p>
                      </w:txbxContent>
                    </v:textbox>
                    <w10:wrap type="square" anchorx="margin" anchory="page"/>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81CFE15" wp14:editId="07777777">
                    <wp:simplePos x="0" y="0"/>
                    <wp:positionH relativeFrom="margin">
                      <wp:align>center</wp:align>
                    </wp:positionH>
                    <wp:positionV relativeFrom="page">
                      <wp:posOffset>5822315</wp:posOffset>
                    </wp:positionV>
                    <wp:extent cx="7114252" cy="1054608"/>
                    <wp:effectExtent l="0" t="0" r="0" b="14605"/>
                    <wp:wrapSquare wrapText="bothSides"/>
                    <wp:docPr id="1" name="Text Box 1"/>
                    <wp:cNvGraphicFramePr/>
                    <a:graphic xmlns:a="http://schemas.openxmlformats.org/drawingml/2006/main">
                      <a:graphicData uri="http://schemas.microsoft.com/office/word/2010/wordprocessingShape">
                        <wps:wsp>
                          <wps:cNvSpPr txBox="1"/>
                          <wps:spPr>
                            <a:xfrm>
                              <a:off x="0" y="0"/>
                              <a:ext cx="7114252" cy="10546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960CF7" w14:textId="2C3FA5AB" w:rsidR="002254DA" w:rsidRDefault="00414A06" w:rsidP="00FF072D">
                                <w:pPr>
                                  <w:pStyle w:val="NoSpacing"/>
                                  <w:jc w:val="right"/>
                                  <w:rPr>
                                    <w:sz w:val="22"/>
                                  </w:rPr>
                                </w:pPr>
                                <w:r>
                                  <w:rPr>
                                    <w:sz w:val="22"/>
                                  </w:rPr>
                                  <w:t xml:space="preserve">An </w:t>
                                </w:r>
                                <w:r w:rsidRPr="007310CD">
                                  <w:rPr>
                                    <w:color w:val="008938"/>
                                    <w:sz w:val="22"/>
                                  </w:rPr>
                                  <w:t xml:space="preserve">Official Development Assistance </w:t>
                                </w:r>
                                <w:r>
                                  <w:rPr>
                                    <w:sz w:val="22"/>
                                  </w:rPr>
                                  <w:t>Business Case</w:t>
                                </w:r>
                              </w:p>
                              <w:p w14:paraId="33FAD445" w14:textId="77777777" w:rsidR="002254DA" w:rsidRPr="00C97BFA" w:rsidRDefault="00414A06" w:rsidP="00FF072D">
                                <w:pPr>
                                  <w:pStyle w:val="NoSpacing"/>
                                  <w:jc w:val="right"/>
                                  <w:rPr>
                                    <w:sz w:val="22"/>
                                  </w:rPr>
                                </w:pPr>
                                <w:r>
                                  <w:rPr>
                                    <w:sz w:val="22"/>
                                  </w:rPr>
                                  <w:t>Department of Environment, Food and Rural Affairs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81CFE15" id="Text Box 1" o:spid="_x0000_s1027" type="#_x0000_t202" style="position:absolute;left:0;text-align:left;margin-left:0;margin-top:458.45pt;width:560.2pt;height:83.05pt;z-index:251661312;visibility:visible;mso-wrap-style:square;mso-width-percent:941;mso-height-percent:100;mso-wrap-distance-left:9pt;mso-wrap-distance-top:0;mso-wrap-distance-right:9pt;mso-wrap-distance-bottom:0;mso-position-horizontal:center;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" filled="f" stroked="f" strokeweight=".5pt">
                    <v:textbox style="mso-fit-shape-to-text:t" inset="126pt,0,54pt,0">
                      <w:txbxContent>
                        <w:p w14:paraId="35960CF7" w14:textId="2C3FA5AB" w:rsidR="002254DA" w:rsidRDefault="00414A06" w:rsidP="00FF072D">
                          <w:pPr>
                            <w:pStyle w:val="NoSpacing"/>
                            <w:jc w:val="right"/>
                            <w:rPr>
                              <w:sz w:val="22"/>
                            </w:rPr>
                          </w:pPr>
                          <w:r>
                            <w:rPr>
                              <w:sz w:val="22"/>
                            </w:rPr>
                            <w:t xml:space="preserve">An </w:t>
                          </w:r>
                          <w:r w:rsidRPr="007310CD">
                            <w:rPr>
                              <w:color w:val="008938"/>
                              <w:sz w:val="22"/>
                            </w:rPr>
                            <w:t xml:space="preserve">Official Development Assistance </w:t>
                          </w:r>
                          <w:r>
                            <w:rPr>
                              <w:sz w:val="22"/>
                            </w:rPr>
                            <w:t>Business Case</w:t>
                          </w:r>
                        </w:p>
                        <w:p w14:paraId="33FAD445" w14:textId="77777777" w:rsidR="002254DA" w:rsidRPr="00C97BFA" w:rsidRDefault="00414A06" w:rsidP="00FF072D">
                          <w:pPr>
                            <w:pStyle w:val="NoSpacing"/>
                            <w:jc w:val="right"/>
                            <w:rPr>
                              <w:sz w:val="22"/>
                            </w:rPr>
                          </w:pPr>
                          <w:r>
                            <w:rPr>
                              <w:sz w:val="22"/>
                            </w:rPr>
                            <w:t>Department of Environment, Food and Rural Affairs</w:t>
                          </w:r>
                        </w:p>
                      </w:txbxContent>
                    </v:textbox>
                    <w10:wrap type="square" anchorx="margin" anchory="page"/>
                  </v:shape>
                </w:pict>
              </mc:Fallback>
            </mc:AlternateContent>
          </w:r>
          <w:r w:rsidR="00157E23">
            <w:rPr>
              <w:noProof/>
              <w:sz w:val="32"/>
              <w:szCs w:val="32"/>
              <w:lang w:eastAsia="en-GB"/>
            </w:rPr>
            <w:tab/>
          </w:r>
        </w:p>
        <w:p w14:paraId="540C7381" w14:textId="706FBD77" w:rsidR="00FF072D" w:rsidRDefault="00414A06" w:rsidP="00157E23">
          <w:pPr>
            <w:tabs>
              <w:tab w:val="left" w:pos="3630"/>
            </w:tabs>
            <w:spacing w:after="240"/>
            <w:rPr>
              <w:b/>
              <w:bCs/>
              <w:noProof/>
              <w:color w:val="FFFFFF" w:themeColor="background1"/>
              <w:sz w:val="28"/>
            </w:rPr>
          </w:pPr>
          <w:r w:rsidRPr="00157E23">
            <w:br w:type="page"/>
          </w:r>
          <w:r w:rsidR="00157E23">
            <w:rPr>
              <w:b/>
              <w:bCs/>
              <w:caps/>
              <w:noProof/>
            </w:rPr>
            <w:lastRenderedPageBreak/>
            <w:tab/>
          </w:r>
        </w:p>
      </w:sdtContent>
    </w:sdt>
    <w:p w14:paraId="7CB7F759" w14:textId="77777777" w:rsidR="00FD2965" w:rsidRPr="00F4180A" w:rsidRDefault="00414A06" w:rsidP="00FD2965">
      <w:pPr>
        <w:pStyle w:val="TOCHeading"/>
        <w:spacing w:after="240" w:line="240" w:lineRule="auto"/>
      </w:pPr>
      <w:r w:rsidRPr="00F4180A">
        <w:t>COVER SHEET</w:t>
      </w:r>
    </w:p>
    <w:tbl>
      <w:tblPr>
        <w:tblStyle w:val="TableGrid"/>
        <w:tblW w:w="0" w:type="auto"/>
        <w:tblLook w:val="04A0" w:firstRow="1" w:lastRow="0" w:firstColumn="1" w:lastColumn="0" w:noHBand="0" w:noVBand="1"/>
      </w:tblPr>
      <w:tblGrid>
        <w:gridCol w:w="2400"/>
        <w:gridCol w:w="6606"/>
      </w:tblGrid>
      <w:tr w:rsidR="00353A20" w14:paraId="78B1D4C4" w14:textId="77777777" w:rsidTr="00F66A48">
        <w:tc>
          <w:tcPr>
            <w:tcW w:w="2400" w:type="dxa"/>
          </w:tcPr>
          <w:p w14:paraId="620374CB" w14:textId="77777777" w:rsidR="00FF072D" w:rsidRPr="00CF2691" w:rsidRDefault="00414A06" w:rsidP="00357AD4">
            <w:pPr>
              <w:pStyle w:val="Table"/>
              <w:spacing w:after="240"/>
              <w:rPr>
                <w:b/>
                <w:bCs/>
                <w:sz w:val="22"/>
                <w:szCs w:val="22"/>
              </w:rPr>
            </w:pPr>
            <w:r w:rsidRPr="00CF2691">
              <w:rPr>
                <w:b/>
                <w:bCs/>
                <w:sz w:val="22"/>
                <w:szCs w:val="22"/>
              </w:rPr>
              <w:t>PROGRAMME SUMMARY</w:t>
            </w:r>
          </w:p>
        </w:tc>
        <w:tc>
          <w:tcPr>
            <w:tcW w:w="6606" w:type="dxa"/>
          </w:tcPr>
          <w:p w14:paraId="10F91EDD" w14:textId="6266D830" w:rsidR="00FD2965" w:rsidRPr="00FD2965" w:rsidRDefault="00414A06" w:rsidP="00FD2965">
            <w:pPr>
              <w:rPr>
                <w:rFonts w:cstheme="minorHAnsi"/>
                <w:sz w:val="22"/>
                <w:szCs w:val="22"/>
              </w:rPr>
            </w:pPr>
            <w:r w:rsidRPr="00FD2965">
              <w:rPr>
                <w:sz w:val="22"/>
                <w:szCs w:val="22"/>
                <w:lang w:eastAsia="en-GB"/>
              </w:rPr>
              <w:t xml:space="preserve">The Department of Environment, Food, and Rural Affairs (Defra) is seeking approval to invest £55m of </w:t>
            </w:r>
            <w:r w:rsidRPr="00FD2965">
              <w:rPr>
                <w:rFonts w:cstheme="minorHAnsi"/>
                <w:sz w:val="22"/>
                <w:szCs w:val="22"/>
              </w:rPr>
              <w:t>Official Development Assistance (ODA) to deliver a Blue Planet Fund (BPF) technical assistance programme - the Ocean Country Partnership Programme (OCPP). The programme will run for five years from June 2021-March 2026. Under the OCPP, the UK will partner with ODA eligible countries to</w:t>
            </w:r>
            <w:r w:rsidR="00523433">
              <w:rPr>
                <w:rFonts w:cstheme="minorHAnsi"/>
                <w:sz w:val="22"/>
                <w:szCs w:val="22"/>
              </w:rPr>
              <w:t xml:space="preserve"> build </w:t>
            </w:r>
            <w:r w:rsidR="005171DC">
              <w:rPr>
                <w:rFonts w:cstheme="minorHAnsi"/>
                <w:sz w:val="22"/>
                <w:szCs w:val="22"/>
              </w:rPr>
              <w:t xml:space="preserve">local and regional </w:t>
            </w:r>
            <w:r w:rsidR="00233466">
              <w:rPr>
                <w:rFonts w:cstheme="minorHAnsi"/>
                <w:sz w:val="22"/>
                <w:szCs w:val="22"/>
              </w:rPr>
              <w:t xml:space="preserve">long-term </w:t>
            </w:r>
            <w:r w:rsidR="00523433">
              <w:rPr>
                <w:rFonts w:cstheme="minorHAnsi"/>
                <w:sz w:val="22"/>
                <w:szCs w:val="22"/>
              </w:rPr>
              <w:t>capabilities</w:t>
            </w:r>
            <w:r w:rsidR="005171DC">
              <w:rPr>
                <w:rFonts w:cstheme="minorHAnsi"/>
                <w:sz w:val="22"/>
                <w:szCs w:val="22"/>
              </w:rPr>
              <w:t xml:space="preserve"> </w:t>
            </w:r>
            <w:r w:rsidR="00523433">
              <w:rPr>
                <w:rFonts w:cstheme="minorHAnsi"/>
                <w:sz w:val="22"/>
                <w:szCs w:val="22"/>
              </w:rPr>
              <w:t>in marine</w:t>
            </w:r>
            <w:r w:rsidRPr="00FD2965">
              <w:rPr>
                <w:rFonts w:cstheme="minorHAnsi"/>
                <w:sz w:val="22"/>
                <w:szCs w:val="22"/>
              </w:rPr>
              <w:t xml:space="preserve"> science</w:t>
            </w:r>
            <w:r w:rsidR="005171DC">
              <w:rPr>
                <w:rFonts w:cstheme="minorHAnsi"/>
                <w:sz w:val="22"/>
                <w:szCs w:val="22"/>
              </w:rPr>
              <w:t xml:space="preserve"> to improve policy making</w:t>
            </w:r>
            <w:r w:rsidR="00523433">
              <w:rPr>
                <w:rFonts w:cstheme="minorHAnsi"/>
                <w:sz w:val="22"/>
                <w:szCs w:val="22"/>
              </w:rPr>
              <w:t xml:space="preserve"> </w:t>
            </w:r>
            <w:r w:rsidRPr="00FD2965">
              <w:rPr>
                <w:rFonts w:cstheme="minorHAnsi"/>
                <w:sz w:val="22"/>
                <w:szCs w:val="22"/>
              </w:rPr>
              <w:t>address</w:t>
            </w:r>
            <w:r w:rsidR="005171DC">
              <w:rPr>
                <w:rFonts w:cstheme="minorHAnsi"/>
                <w:sz w:val="22"/>
                <w:szCs w:val="22"/>
              </w:rPr>
              <w:t>ing</w:t>
            </w:r>
            <w:r w:rsidRPr="00FD2965">
              <w:rPr>
                <w:rFonts w:cstheme="minorHAnsi"/>
                <w:sz w:val="22"/>
                <w:szCs w:val="22"/>
              </w:rPr>
              <w:t xml:space="preserve"> marine environmental challenges across three key themes: marine pollution, marine biodiversity, and sustainable seafood.</w:t>
            </w:r>
            <w:r w:rsidR="005171DC">
              <w:rPr>
                <w:rFonts w:cstheme="minorHAnsi"/>
                <w:sz w:val="22"/>
                <w:szCs w:val="22"/>
              </w:rPr>
              <w:t xml:space="preserve"> Through the OCPP, collaborations will be developed with country governments, local universities, regional organisations and civil society organisations to improve applied science. </w:t>
            </w:r>
          </w:p>
          <w:p w14:paraId="60C19D8B" w14:textId="77777777" w:rsidR="002923E2" w:rsidRDefault="002923E2" w:rsidP="00FD2965">
            <w:pPr>
              <w:rPr>
                <w:rFonts w:cstheme="minorHAnsi"/>
                <w:sz w:val="22"/>
                <w:szCs w:val="22"/>
              </w:rPr>
            </w:pPr>
          </w:p>
          <w:p w14:paraId="538A2F8D" w14:textId="0BDFE0BA" w:rsidR="002923E2" w:rsidRDefault="00414A06" w:rsidP="00FD2965">
            <w:pPr>
              <w:rPr>
                <w:sz w:val="24"/>
                <w:szCs w:val="24"/>
                <w:lang w:eastAsia="en-GB"/>
              </w:rPr>
            </w:pPr>
            <w:r w:rsidRPr="002923E2">
              <w:rPr>
                <w:sz w:val="22"/>
                <w:szCs w:val="22"/>
                <w:lang w:eastAsia="en-GB"/>
              </w:rPr>
              <w:t xml:space="preserve">The programme will be demand led by partner countries </w:t>
            </w:r>
            <w:r w:rsidR="00B12D24">
              <w:rPr>
                <w:sz w:val="22"/>
                <w:szCs w:val="22"/>
                <w:lang w:eastAsia="en-GB"/>
              </w:rPr>
              <w:t>and delivered</w:t>
            </w:r>
            <w:r>
              <w:rPr>
                <w:sz w:val="22"/>
                <w:szCs w:val="22"/>
                <w:lang w:eastAsia="en-GB"/>
              </w:rPr>
              <w:t xml:space="preserve"> through three core</w:t>
            </w:r>
            <w:r w:rsidRPr="002923E2">
              <w:rPr>
                <w:sz w:val="22"/>
                <w:szCs w:val="22"/>
                <w:lang w:eastAsia="en-GB"/>
              </w:rPr>
              <w:t xml:space="preserve"> pathways</w:t>
            </w:r>
            <w:r>
              <w:rPr>
                <w:sz w:val="22"/>
                <w:szCs w:val="22"/>
                <w:lang w:eastAsia="en-GB"/>
              </w:rPr>
              <w:t xml:space="preserve">: </w:t>
            </w:r>
            <w:r w:rsidRPr="00FD2965">
              <w:rPr>
                <w:sz w:val="22"/>
                <w:szCs w:val="22"/>
                <w:lang w:eastAsia="en-GB"/>
              </w:rPr>
              <w:t xml:space="preserve">science and research, </w:t>
            </w:r>
            <w:r w:rsidR="00891695" w:rsidRPr="00FD2965">
              <w:rPr>
                <w:sz w:val="22"/>
                <w:szCs w:val="22"/>
                <w:lang w:eastAsia="en-GB"/>
              </w:rPr>
              <w:t>education</w:t>
            </w:r>
            <w:r w:rsidRPr="00FD2965">
              <w:rPr>
                <w:sz w:val="22"/>
                <w:szCs w:val="22"/>
                <w:lang w:eastAsia="en-GB"/>
              </w:rPr>
              <w:t xml:space="preserve"> and outreach, and policy and governance</w:t>
            </w:r>
            <w:r>
              <w:rPr>
                <w:sz w:val="22"/>
                <w:szCs w:val="22"/>
                <w:lang w:eastAsia="en-GB"/>
              </w:rPr>
              <w:t>.  I</w:t>
            </w:r>
            <w:r w:rsidRPr="002923E2">
              <w:rPr>
                <w:sz w:val="22"/>
                <w:szCs w:val="22"/>
                <w:lang w:eastAsia="en-GB"/>
              </w:rPr>
              <w:t xml:space="preserve">ndicative activities that will be delivered over the course of the OCPP have already been scoped and identified, building off existing ODA programmes – the Commonwealth Litter </w:t>
            </w:r>
            <w:r w:rsidRPr="002923E2">
              <w:rPr>
                <w:sz w:val="24"/>
                <w:szCs w:val="24"/>
                <w:lang w:eastAsia="en-GB"/>
              </w:rPr>
              <w:t>Programme (CLiP) and One Health Aquaculture (OHA).</w:t>
            </w:r>
          </w:p>
          <w:p w14:paraId="2E241E7F" w14:textId="77777777" w:rsidR="00B12D24" w:rsidRPr="00B12D24" w:rsidRDefault="00B12D24" w:rsidP="00FD2965">
            <w:pPr>
              <w:rPr>
                <w:sz w:val="24"/>
                <w:szCs w:val="24"/>
                <w:lang w:eastAsia="en-GB"/>
              </w:rPr>
            </w:pPr>
          </w:p>
          <w:p w14:paraId="2FBE89EB" w14:textId="1D58E0F9" w:rsidR="00954A84" w:rsidRDefault="00414A06" w:rsidP="002923E2">
            <w:pPr>
              <w:rPr>
                <w:rFonts w:cs="Arial"/>
                <w:sz w:val="22"/>
                <w:szCs w:val="22"/>
              </w:rPr>
            </w:pPr>
            <w:r>
              <w:rPr>
                <w:rFonts w:cs="Arial"/>
                <w:sz w:val="22"/>
                <w:szCs w:val="22"/>
              </w:rPr>
              <w:t>O</w:t>
            </w:r>
            <w:r w:rsidR="002923E2">
              <w:rPr>
                <w:rFonts w:cs="Arial"/>
                <w:sz w:val="22"/>
                <w:szCs w:val="22"/>
              </w:rPr>
              <w:t xml:space="preserve">ver the </w:t>
            </w:r>
            <w:r>
              <w:rPr>
                <w:rFonts w:cs="Arial"/>
                <w:sz w:val="22"/>
                <w:szCs w:val="22"/>
              </w:rPr>
              <w:t>five-year</w:t>
            </w:r>
            <w:r w:rsidR="002923E2">
              <w:rPr>
                <w:rFonts w:cs="Arial"/>
                <w:sz w:val="22"/>
                <w:szCs w:val="22"/>
              </w:rPr>
              <w:t xml:space="preserve"> programme the OCPP will support up to 15 countries to</w:t>
            </w:r>
            <w:r>
              <w:rPr>
                <w:rFonts w:cs="Arial"/>
                <w:sz w:val="22"/>
                <w:szCs w:val="22"/>
              </w:rPr>
              <w:t xml:space="preserve">wards the below impact: </w:t>
            </w:r>
            <w:r w:rsidR="002923E2">
              <w:rPr>
                <w:rFonts w:cs="Arial"/>
                <w:sz w:val="22"/>
                <w:szCs w:val="22"/>
              </w:rPr>
              <w:t xml:space="preserve"> </w:t>
            </w:r>
            <w:r w:rsidR="002923E2" w:rsidRPr="002923E2">
              <w:rPr>
                <w:rFonts w:cs="Arial"/>
                <w:sz w:val="22"/>
                <w:szCs w:val="22"/>
              </w:rPr>
              <w:t xml:space="preserve"> </w:t>
            </w:r>
          </w:p>
          <w:p w14:paraId="19E63F9D" w14:textId="77777777" w:rsidR="00954A84" w:rsidRPr="00954A84" w:rsidRDefault="00954A84" w:rsidP="002923E2">
            <w:pPr>
              <w:rPr>
                <w:rFonts w:cs="Arial"/>
                <w:sz w:val="22"/>
                <w:szCs w:val="22"/>
              </w:rPr>
            </w:pPr>
          </w:p>
          <w:p w14:paraId="39A48C94" w14:textId="55244D51" w:rsidR="00FD2965" w:rsidRPr="00954A84" w:rsidRDefault="00414A06" w:rsidP="00FD2965">
            <w:pPr>
              <w:rPr>
                <w:rFonts w:cstheme="minorHAnsi"/>
              </w:rPr>
            </w:pPr>
            <w:r w:rsidRPr="00FD2965">
              <w:rPr>
                <w:rFonts w:cstheme="minorHAnsi"/>
                <w:i/>
                <w:iCs/>
                <w:sz w:val="22"/>
                <w:szCs w:val="22"/>
              </w:rPr>
              <w:t>Partner countries possess the skills and expertise to a) effectively access, develop and harness relevant scientific knowledge and practise; and b) develop and implement evidence-informed, locally relevant policy. In doing so, countries can effectively tackle the challenges that threaten marine environments and the livelihoods that depend on them</w:t>
            </w:r>
            <w:r w:rsidRPr="001B7B08">
              <w:rPr>
                <w:rFonts w:cstheme="minorHAnsi"/>
              </w:rPr>
              <w:t>.</w:t>
            </w:r>
          </w:p>
        </w:tc>
      </w:tr>
      <w:tr w:rsidR="00353A20" w14:paraId="7B32BD7A" w14:textId="77777777" w:rsidTr="00DE631D">
        <w:tc>
          <w:tcPr>
            <w:tcW w:w="2400" w:type="dxa"/>
          </w:tcPr>
          <w:p w14:paraId="593C5C96" w14:textId="77777777" w:rsidR="00FF072D" w:rsidRPr="00CF2691" w:rsidRDefault="00414A06" w:rsidP="00357AD4">
            <w:pPr>
              <w:pStyle w:val="Table"/>
              <w:spacing w:after="240"/>
              <w:rPr>
                <w:b/>
                <w:bCs/>
                <w:sz w:val="22"/>
                <w:szCs w:val="22"/>
              </w:rPr>
            </w:pPr>
            <w:r w:rsidRPr="00CF2691">
              <w:rPr>
                <w:b/>
                <w:bCs/>
                <w:sz w:val="22"/>
                <w:szCs w:val="22"/>
              </w:rPr>
              <w:t>COUNTRY / REGION</w:t>
            </w:r>
          </w:p>
        </w:tc>
        <w:tc>
          <w:tcPr>
            <w:tcW w:w="6606" w:type="dxa"/>
          </w:tcPr>
          <w:p w14:paraId="1517F6A5" w14:textId="77777777" w:rsidR="00FF072D" w:rsidRDefault="00414A06" w:rsidP="00B76895">
            <w:pPr>
              <w:spacing w:after="240"/>
              <w:rPr>
                <w:rFonts w:cstheme="minorHAnsi"/>
                <w:bCs/>
                <w:sz w:val="22"/>
                <w:szCs w:val="22"/>
              </w:rPr>
            </w:pPr>
            <w:r w:rsidRPr="00B76895">
              <w:rPr>
                <w:rFonts w:cstheme="minorHAnsi"/>
                <w:color w:val="000000" w:themeColor="text1"/>
                <w:sz w:val="22"/>
                <w:szCs w:val="22"/>
              </w:rPr>
              <w:t xml:space="preserve">Multiple </w:t>
            </w:r>
            <w:r w:rsidR="00B76895" w:rsidRPr="00B76895">
              <w:rPr>
                <w:rFonts w:cstheme="minorHAnsi"/>
                <w:color w:val="000000" w:themeColor="text1"/>
                <w:sz w:val="22"/>
                <w:szCs w:val="22"/>
              </w:rPr>
              <w:t xml:space="preserve">- </w:t>
            </w:r>
            <w:r w:rsidR="00B76895" w:rsidRPr="00B76895">
              <w:rPr>
                <w:rFonts w:cstheme="minorHAnsi"/>
                <w:sz w:val="22"/>
                <w:szCs w:val="22"/>
              </w:rPr>
              <w:t xml:space="preserve">Countries will be ODA eligible and mainly located within the regions of Sub-Saharan Africa and the Indo-Pacific. </w:t>
            </w:r>
            <w:r w:rsidR="00B76895" w:rsidRPr="00B76895">
              <w:rPr>
                <w:rFonts w:cstheme="minorHAnsi"/>
                <w:bCs/>
                <w:sz w:val="22"/>
                <w:szCs w:val="22"/>
              </w:rPr>
              <w:t xml:space="preserve">We will target countries with greatest dependency on the </w:t>
            </w:r>
            <w:r w:rsidR="00B76895" w:rsidRPr="00B76895">
              <w:rPr>
                <w:rFonts w:cstheme="minorHAnsi"/>
                <w:sz w:val="22"/>
                <w:szCs w:val="22"/>
              </w:rPr>
              <w:t xml:space="preserve">marine environment; where the identified themes </w:t>
            </w:r>
            <w:r w:rsidR="00B76895" w:rsidRPr="00B76895">
              <w:rPr>
                <w:rFonts w:cstheme="minorHAnsi"/>
                <w:bCs/>
                <w:sz w:val="22"/>
                <w:szCs w:val="22"/>
              </w:rPr>
              <w:t xml:space="preserve">of pollution, biodiversity or sustainable fisheries </w:t>
            </w:r>
            <w:r w:rsidR="00B76895" w:rsidRPr="00B76895">
              <w:rPr>
                <w:rFonts w:cstheme="minorHAnsi"/>
                <w:sz w:val="22"/>
                <w:szCs w:val="22"/>
              </w:rPr>
              <w:t>are</w:t>
            </w:r>
            <w:r w:rsidR="00B76895" w:rsidRPr="00B76895">
              <w:rPr>
                <w:rFonts w:cstheme="minorHAnsi"/>
                <w:bCs/>
                <w:sz w:val="22"/>
                <w:szCs w:val="22"/>
              </w:rPr>
              <w:t xml:space="preserve"> a</w:t>
            </w:r>
            <w:r w:rsidR="00B76895" w:rsidRPr="00B76895">
              <w:rPr>
                <w:rFonts w:cstheme="minorHAnsi"/>
                <w:sz w:val="22"/>
                <w:szCs w:val="22"/>
              </w:rPr>
              <w:t xml:space="preserve"> high priority; </w:t>
            </w:r>
            <w:r w:rsidR="00B76895" w:rsidRPr="00B76895">
              <w:rPr>
                <w:rFonts w:cstheme="minorHAnsi"/>
                <w:bCs/>
                <w:sz w:val="22"/>
                <w:szCs w:val="22"/>
              </w:rPr>
              <w:t xml:space="preserve">where there is a need and demand for technical assistance through the pathways described above; and where the partnerships will be most likely to be successful, with impacts maintained over the long term. </w:t>
            </w:r>
          </w:p>
          <w:p w14:paraId="7BB8CA38" w14:textId="4DF6AC60" w:rsidR="00233466" w:rsidRPr="00B76895" w:rsidRDefault="00414A06" w:rsidP="00B76895">
            <w:pPr>
              <w:spacing w:after="240"/>
              <w:rPr>
                <w:rFonts w:cstheme="minorHAnsi"/>
                <w:bCs/>
                <w:sz w:val="22"/>
                <w:szCs w:val="22"/>
              </w:rPr>
            </w:pPr>
            <w:r>
              <w:rPr>
                <w:rFonts w:cstheme="minorHAnsi"/>
                <w:bCs/>
                <w:sz w:val="22"/>
                <w:szCs w:val="22"/>
              </w:rPr>
              <w:t>Year one countries</w:t>
            </w:r>
            <w:r w:rsidR="00477AEB">
              <w:rPr>
                <w:rFonts w:cstheme="minorHAnsi"/>
                <w:bCs/>
                <w:sz w:val="22"/>
                <w:szCs w:val="22"/>
              </w:rPr>
              <w:t xml:space="preserve"> regions</w:t>
            </w:r>
            <w:r>
              <w:rPr>
                <w:rFonts w:cstheme="minorHAnsi"/>
                <w:bCs/>
                <w:sz w:val="22"/>
                <w:szCs w:val="22"/>
              </w:rPr>
              <w:t xml:space="preserve"> will includ</w:t>
            </w:r>
            <w:r w:rsidR="00477AEB">
              <w:rPr>
                <w:rFonts w:cstheme="minorHAnsi"/>
                <w:bCs/>
                <w:sz w:val="22"/>
                <w:szCs w:val="22"/>
              </w:rPr>
              <w:t>e</w:t>
            </w:r>
            <w:r>
              <w:rPr>
                <w:rFonts w:cstheme="minorHAnsi"/>
                <w:bCs/>
                <w:sz w:val="22"/>
                <w:szCs w:val="22"/>
              </w:rPr>
              <w:t xml:space="preserve">: Sri Lanka, India, the Pacific, </w:t>
            </w:r>
            <w:r w:rsidR="00477AEB">
              <w:rPr>
                <w:rFonts w:cstheme="minorHAnsi"/>
                <w:bCs/>
                <w:sz w:val="22"/>
                <w:szCs w:val="22"/>
              </w:rPr>
              <w:t xml:space="preserve">Belize and Bangladesh. </w:t>
            </w:r>
          </w:p>
        </w:tc>
      </w:tr>
      <w:tr w:rsidR="00353A20" w14:paraId="6C2A4773" w14:textId="77777777" w:rsidTr="00DE631D">
        <w:tc>
          <w:tcPr>
            <w:tcW w:w="2400" w:type="dxa"/>
          </w:tcPr>
          <w:p w14:paraId="649BEA54" w14:textId="77777777" w:rsidR="00FF072D" w:rsidRPr="00CF2691" w:rsidRDefault="00414A06" w:rsidP="00357AD4">
            <w:pPr>
              <w:pStyle w:val="Table"/>
              <w:spacing w:after="240"/>
              <w:rPr>
                <w:b/>
                <w:bCs/>
                <w:sz w:val="22"/>
                <w:szCs w:val="22"/>
              </w:rPr>
            </w:pPr>
            <w:r w:rsidRPr="00CF2691">
              <w:rPr>
                <w:b/>
                <w:bCs/>
                <w:sz w:val="22"/>
                <w:szCs w:val="22"/>
              </w:rPr>
              <w:t>PROGRAMME VALUE</w:t>
            </w:r>
          </w:p>
        </w:tc>
        <w:tc>
          <w:tcPr>
            <w:tcW w:w="6606" w:type="dxa"/>
          </w:tcPr>
          <w:p w14:paraId="4C797FD7" w14:textId="0FAA3CF8" w:rsidR="00FF072D" w:rsidRPr="00DB6844" w:rsidRDefault="00414A06" w:rsidP="00357AD4">
            <w:pPr>
              <w:pStyle w:val="Table"/>
              <w:spacing w:after="240"/>
              <w:rPr>
                <w:color w:val="000000" w:themeColor="text1"/>
                <w:sz w:val="22"/>
                <w:szCs w:val="22"/>
              </w:rPr>
            </w:pPr>
            <w:r w:rsidRPr="00DB6844">
              <w:rPr>
                <w:color w:val="000000" w:themeColor="text1"/>
                <w:sz w:val="22"/>
                <w:szCs w:val="22"/>
              </w:rPr>
              <w:t xml:space="preserve">£55,000,000 </w:t>
            </w:r>
          </w:p>
        </w:tc>
      </w:tr>
      <w:tr w:rsidR="00353A20" w14:paraId="16779649" w14:textId="77777777" w:rsidTr="00DE631D">
        <w:tc>
          <w:tcPr>
            <w:tcW w:w="2400" w:type="dxa"/>
          </w:tcPr>
          <w:p w14:paraId="2D03F9A5" w14:textId="77777777" w:rsidR="00FF072D" w:rsidRPr="00CF2691" w:rsidRDefault="00414A06" w:rsidP="00357AD4">
            <w:pPr>
              <w:pStyle w:val="Table"/>
              <w:spacing w:after="240"/>
              <w:rPr>
                <w:b/>
                <w:bCs/>
                <w:sz w:val="22"/>
                <w:szCs w:val="22"/>
              </w:rPr>
            </w:pPr>
            <w:r w:rsidRPr="00CF2691">
              <w:rPr>
                <w:b/>
                <w:bCs/>
                <w:sz w:val="22"/>
                <w:szCs w:val="22"/>
              </w:rPr>
              <w:t>START DATE</w:t>
            </w:r>
          </w:p>
        </w:tc>
        <w:tc>
          <w:tcPr>
            <w:tcW w:w="6606" w:type="dxa"/>
          </w:tcPr>
          <w:p w14:paraId="0C8CF3F4" w14:textId="3D578600" w:rsidR="00FF072D" w:rsidRPr="00DB6844" w:rsidRDefault="00414A06" w:rsidP="00357AD4">
            <w:pPr>
              <w:pStyle w:val="Table"/>
              <w:spacing w:after="240"/>
              <w:rPr>
                <w:color w:val="000000" w:themeColor="text1"/>
                <w:sz w:val="22"/>
                <w:szCs w:val="22"/>
              </w:rPr>
            </w:pPr>
            <w:r w:rsidRPr="00DB6844">
              <w:rPr>
                <w:color w:val="000000" w:themeColor="text1"/>
                <w:sz w:val="22"/>
                <w:szCs w:val="22"/>
              </w:rPr>
              <w:t>June 2021</w:t>
            </w:r>
          </w:p>
        </w:tc>
      </w:tr>
      <w:tr w:rsidR="00353A20" w14:paraId="28571166" w14:textId="77777777" w:rsidTr="00DE631D">
        <w:tc>
          <w:tcPr>
            <w:tcW w:w="2400" w:type="dxa"/>
          </w:tcPr>
          <w:p w14:paraId="04CD1C4E" w14:textId="77777777" w:rsidR="00FF072D" w:rsidRPr="00CF2691" w:rsidRDefault="00414A06" w:rsidP="00357AD4">
            <w:pPr>
              <w:pStyle w:val="Table"/>
              <w:spacing w:after="240"/>
              <w:rPr>
                <w:b/>
                <w:bCs/>
                <w:sz w:val="22"/>
                <w:szCs w:val="22"/>
              </w:rPr>
            </w:pPr>
            <w:r w:rsidRPr="00CF2691">
              <w:rPr>
                <w:b/>
                <w:bCs/>
                <w:sz w:val="22"/>
                <w:szCs w:val="22"/>
              </w:rPr>
              <w:lastRenderedPageBreak/>
              <w:t>END DATE</w:t>
            </w:r>
          </w:p>
        </w:tc>
        <w:tc>
          <w:tcPr>
            <w:tcW w:w="6606" w:type="dxa"/>
          </w:tcPr>
          <w:p w14:paraId="4BC38F23" w14:textId="6955815B" w:rsidR="00FF072D" w:rsidRPr="00DB6844" w:rsidRDefault="00414A06" w:rsidP="00357AD4">
            <w:pPr>
              <w:pStyle w:val="Table"/>
              <w:spacing w:after="240"/>
              <w:rPr>
                <w:color w:val="000000" w:themeColor="text1"/>
                <w:sz w:val="22"/>
                <w:szCs w:val="22"/>
              </w:rPr>
            </w:pPr>
            <w:r w:rsidRPr="00DB6844">
              <w:rPr>
                <w:color w:val="000000" w:themeColor="text1"/>
                <w:sz w:val="22"/>
                <w:szCs w:val="22"/>
              </w:rPr>
              <w:t xml:space="preserve">March 2026 </w:t>
            </w:r>
          </w:p>
        </w:tc>
      </w:tr>
      <w:tr w:rsidR="00353A20" w14:paraId="5031D530" w14:textId="77777777" w:rsidTr="00DE631D">
        <w:tc>
          <w:tcPr>
            <w:tcW w:w="2400" w:type="dxa"/>
          </w:tcPr>
          <w:p w14:paraId="2F434E2C" w14:textId="77777777" w:rsidR="00FF072D" w:rsidRPr="00CF2691" w:rsidRDefault="00414A06" w:rsidP="00357AD4">
            <w:pPr>
              <w:pStyle w:val="Table"/>
              <w:spacing w:after="240"/>
              <w:rPr>
                <w:b/>
                <w:bCs/>
                <w:sz w:val="22"/>
                <w:szCs w:val="22"/>
              </w:rPr>
            </w:pPr>
            <w:r w:rsidRPr="00CF2691">
              <w:rPr>
                <w:b/>
                <w:bCs/>
                <w:sz w:val="22"/>
                <w:szCs w:val="22"/>
              </w:rPr>
              <w:t>OVERALL RISK RATING</w:t>
            </w:r>
          </w:p>
        </w:tc>
        <w:tc>
          <w:tcPr>
            <w:tcW w:w="6606" w:type="dxa"/>
          </w:tcPr>
          <w:p w14:paraId="441AB8D6" w14:textId="1A9B8D20" w:rsidR="00FF072D" w:rsidRPr="00DB6844" w:rsidRDefault="00414A06" w:rsidP="00357AD4">
            <w:pPr>
              <w:pStyle w:val="Table"/>
              <w:spacing w:after="240"/>
              <w:rPr>
                <w:color w:val="000000" w:themeColor="text1"/>
                <w:sz w:val="22"/>
                <w:szCs w:val="22"/>
              </w:rPr>
            </w:pPr>
            <w:r w:rsidRPr="00DB6844">
              <w:rPr>
                <w:color w:val="000000" w:themeColor="text1"/>
                <w:sz w:val="22"/>
                <w:szCs w:val="22"/>
              </w:rPr>
              <w:t>Medium</w:t>
            </w:r>
          </w:p>
        </w:tc>
      </w:tr>
    </w:tbl>
    <w:p w14:paraId="22CC7E69" w14:textId="33EDFD91" w:rsidR="00FF072D" w:rsidRDefault="00FF072D" w:rsidP="00357AD4">
      <w:pPr>
        <w:spacing w:after="240"/>
        <w:rPr>
          <w:noProof/>
        </w:rPr>
      </w:pPr>
    </w:p>
    <w:p w14:paraId="4C8B6849" w14:textId="77777777" w:rsidR="00980F5F" w:rsidRDefault="00980F5F" w:rsidP="00357AD4">
      <w:pPr>
        <w:spacing w:after="240"/>
        <w:rPr>
          <w:noProof/>
        </w:rPr>
      </w:pPr>
    </w:p>
    <w:bookmarkEnd w:id="2" w:displacedByCustomXml="next"/>
    <w:sdt>
      <w:sdtPr>
        <w:rPr>
          <w:rFonts w:asciiTheme="minorHAnsi" w:eastAsiaTheme="minorHAnsi" w:hAnsiTheme="minorHAnsi" w:cstheme="minorBidi"/>
          <w:b w:val="0"/>
          <w:bCs w:val="0"/>
          <w:caps w:val="0"/>
          <w:color w:val="auto"/>
          <w:sz w:val="22"/>
        </w:rPr>
        <w:id w:val="-1037034164"/>
        <w:docPartObj>
          <w:docPartGallery w:val="Table of Contents"/>
          <w:docPartUnique/>
        </w:docPartObj>
      </w:sdtPr>
      <w:sdtEndPr>
        <w:rPr>
          <w:noProof/>
        </w:rPr>
      </w:sdtEndPr>
      <w:sdtContent>
        <w:p w14:paraId="1A1A522C" w14:textId="77777777" w:rsidR="00FF072D" w:rsidRPr="00F4180A" w:rsidRDefault="00414A06" w:rsidP="00357AD4">
          <w:pPr>
            <w:pStyle w:val="TOCHeading"/>
            <w:spacing w:after="240" w:line="240" w:lineRule="auto"/>
          </w:pPr>
          <w:r w:rsidRPr="00F4180A">
            <w:t>CONTENTS</w:t>
          </w:r>
        </w:p>
        <w:p w14:paraId="0BAE7453" w14:textId="7AD42EBA" w:rsidR="004937EE" w:rsidRDefault="00414A06">
          <w:pPr>
            <w:pStyle w:val="TOC1"/>
            <w:tabs>
              <w:tab w:val="right" w:leader="dot" w:pos="9016"/>
            </w:tabs>
            <w:rPr>
              <w:rFonts w:asciiTheme="minorHAnsi" w:hAnsiTheme="minorHAnsi" w:cstheme="minorBidi"/>
              <w:noProof/>
              <w:lang w:eastAsia="en-GB"/>
            </w:rPr>
          </w:pPr>
          <w:r>
            <w:rPr>
              <w:b/>
              <w:bCs/>
              <w:noProof/>
            </w:rPr>
            <w:fldChar w:fldCharType="begin"/>
          </w:r>
          <w:r>
            <w:rPr>
              <w:b/>
              <w:bCs/>
              <w:noProof/>
            </w:rPr>
            <w:instrText xml:space="preserve"> TOC \o "1-2" \h \z \u </w:instrText>
          </w:r>
          <w:r>
            <w:rPr>
              <w:b/>
              <w:bCs/>
              <w:noProof/>
            </w:rPr>
            <w:fldChar w:fldCharType="separate"/>
          </w:r>
          <w:hyperlink w:anchor="_Toc120881518" w:history="1">
            <w:r w:rsidR="004937EE" w:rsidRPr="002D6CFF">
              <w:rPr>
                <w:rStyle w:val="Hyperlink"/>
                <w:noProof/>
              </w:rPr>
              <w:t>figures and tables</w:t>
            </w:r>
            <w:r w:rsidR="004937EE">
              <w:rPr>
                <w:noProof/>
                <w:webHidden/>
              </w:rPr>
              <w:tab/>
            </w:r>
            <w:r w:rsidR="004937EE">
              <w:rPr>
                <w:noProof/>
                <w:webHidden/>
              </w:rPr>
              <w:fldChar w:fldCharType="begin"/>
            </w:r>
            <w:r w:rsidR="004937EE">
              <w:rPr>
                <w:noProof/>
                <w:webHidden/>
              </w:rPr>
              <w:instrText xml:space="preserve"> PAGEREF _Toc120881518 \h </w:instrText>
            </w:r>
            <w:r w:rsidR="004937EE">
              <w:rPr>
                <w:noProof/>
                <w:webHidden/>
              </w:rPr>
            </w:r>
            <w:r w:rsidR="004937EE">
              <w:rPr>
                <w:noProof/>
                <w:webHidden/>
              </w:rPr>
              <w:fldChar w:fldCharType="separate"/>
            </w:r>
            <w:r w:rsidR="004937EE">
              <w:rPr>
                <w:noProof/>
                <w:webHidden/>
              </w:rPr>
              <w:t>5</w:t>
            </w:r>
            <w:r w:rsidR="004937EE">
              <w:rPr>
                <w:noProof/>
                <w:webHidden/>
              </w:rPr>
              <w:fldChar w:fldCharType="end"/>
            </w:r>
          </w:hyperlink>
        </w:p>
        <w:p w14:paraId="3EB158DD" w14:textId="05F39BD4" w:rsidR="004937EE" w:rsidRDefault="004937EE">
          <w:pPr>
            <w:pStyle w:val="TOC1"/>
            <w:tabs>
              <w:tab w:val="right" w:leader="dot" w:pos="9016"/>
            </w:tabs>
            <w:rPr>
              <w:rFonts w:asciiTheme="minorHAnsi" w:hAnsiTheme="minorHAnsi" w:cstheme="minorBidi"/>
              <w:noProof/>
              <w:lang w:eastAsia="en-GB"/>
            </w:rPr>
          </w:pPr>
          <w:hyperlink w:anchor="_Toc120881519" w:history="1">
            <w:r w:rsidRPr="002D6CFF">
              <w:rPr>
                <w:rStyle w:val="Hyperlink"/>
                <w:noProof/>
              </w:rPr>
              <w:t>GLOSSARY</w:t>
            </w:r>
            <w:r>
              <w:rPr>
                <w:noProof/>
                <w:webHidden/>
              </w:rPr>
              <w:tab/>
            </w:r>
            <w:r>
              <w:rPr>
                <w:noProof/>
                <w:webHidden/>
              </w:rPr>
              <w:fldChar w:fldCharType="begin"/>
            </w:r>
            <w:r>
              <w:rPr>
                <w:noProof/>
                <w:webHidden/>
              </w:rPr>
              <w:instrText xml:space="preserve"> PAGEREF _Toc120881519 \h </w:instrText>
            </w:r>
            <w:r>
              <w:rPr>
                <w:noProof/>
                <w:webHidden/>
              </w:rPr>
            </w:r>
            <w:r>
              <w:rPr>
                <w:noProof/>
                <w:webHidden/>
              </w:rPr>
              <w:fldChar w:fldCharType="separate"/>
            </w:r>
            <w:r>
              <w:rPr>
                <w:noProof/>
                <w:webHidden/>
              </w:rPr>
              <w:t>6</w:t>
            </w:r>
            <w:r>
              <w:rPr>
                <w:noProof/>
                <w:webHidden/>
              </w:rPr>
              <w:fldChar w:fldCharType="end"/>
            </w:r>
          </w:hyperlink>
        </w:p>
        <w:p w14:paraId="34AADF6B" w14:textId="4D7D0AB1" w:rsidR="004937EE" w:rsidRDefault="004937EE">
          <w:pPr>
            <w:pStyle w:val="TOC1"/>
            <w:tabs>
              <w:tab w:val="right" w:leader="dot" w:pos="9016"/>
            </w:tabs>
            <w:rPr>
              <w:rFonts w:asciiTheme="minorHAnsi" w:hAnsiTheme="minorHAnsi" w:cstheme="minorBidi"/>
              <w:noProof/>
              <w:lang w:eastAsia="en-GB"/>
            </w:rPr>
          </w:pPr>
          <w:hyperlink w:anchor="_Toc120881520" w:history="1">
            <w:r w:rsidRPr="002D6CFF">
              <w:rPr>
                <w:rStyle w:val="Hyperlink"/>
                <w:noProof/>
              </w:rPr>
              <w:t>1. INTERVENTION SUMMARY</w:t>
            </w:r>
            <w:r>
              <w:rPr>
                <w:noProof/>
                <w:webHidden/>
              </w:rPr>
              <w:tab/>
            </w:r>
            <w:r>
              <w:rPr>
                <w:noProof/>
                <w:webHidden/>
              </w:rPr>
              <w:fldChar w:fldCharType="begin"/>
            </w:r>
            <w:r>
              <w:rPr>
                <w:noProof/>
                <w:webHidden/>
              </w:rPr>
              <w:instrText xml:space="preserve"> PAGEREF _Toc120881520 \h </w:instrText>
            </w:r>
            <w:r>
              <w:rPr>
                <w:noProof/>
                <w:webHidden/>
              </w:rPr>
            </w:r>
            <w:r>
              <w:rPr>
                <w:noProof/>
                <w:webHidden/>
              </w:rPr>
              <w:fldChar w:fldCharType="separate"/>
            </w:r>
            <w:r>
              <w:rPr>
                <w:noProof/>
                <w:webHidden/>
              </w:rPr>
              <w:t>8</w:t>
            </w:r>
            <w:r>
              <w:rPr>
                <w:noProof/>
                <w:webHidden/>
              </w:rPr>
              <w:fldChar w:fldCharType="end"/>
            </w:r>
          </w:hyperlink>
        </w:p>
        <w:p w14:paraId="1A49CA24" w14:textId="3600AF88" w:rsidR="004937EE" w:rsidRDefault="004937EE">
          <w:pPr>
            <w:pStyle w:val="TOC2"/>
            <w:tabs>
              <w:tab w:val="left" w:pos="660"/>
            </w:tabs>
            <w:rPr>
              <w:rFonts w:asciiTheme="minorHAnsi" w:hAnsiTheme="minorHAnsi" w:cstheme="minorBidi"/>
              <w:noProof/>
              <w:lang w:eastAsia="en-GB"/>
            </w:rPr>
          </w:pPr>
          <w:hyperlink w:anchor="_Toc120881521" w:history="1">
            <w:r w:rsidRPr="002D6CFF">
              <w:rPr>
                <w:rStyle w:val="Hyperlink"/>
                <w:noProof/>
              </w:rPr>
              <w:t>1.1</w:t>
            </w:r>
            <w:r>
              <w:rPr>
                <w:rFonts w:asciiTheme="minorHAnsi" w:hAnsiTheme="minorHAnsi" w:cstheme="minorBidi"/>
                <w:noProof/>
                <w:lang w:eastAsia="en-GB"/>
              </w:rPr>
              <w:tab/>
            </w:r>
            <w:r w:rsidRPr="002D6CFF">
              <w:rPr>
                <w:rStyle w:val="Hyperlink"/>
                <w:noProof/>
              </w:rPr>
              <w:t>WHAT SUPPORT WILL THE uk PROVIDE?</w:t>
            </w:r>
            <w:r>
              <w:rPr>
                <w:noProof/>
                <w:webHidden/>
              </w:rPr>
              <w:tab/>
            </w:r>
            <w:r>
              <w:rPr>
                <w:noProof/>
                <w:webHidden/>
              </w:rPr>
              <w:fldChar w:fldCharType="begin"/>
            </w:r>
            <w:r>
              <w:rPr>
                <w:noProof/>
                <w:webHidden/>
              </w:rPr>
              <w:instrText xml:space="preserve"> PAGEREF _Toc120881521 \h </w:instrText>
            </w:r>
            <w:r>
              <w:rPr>
                <w:noProof/>
                <w:webHidden/>
              </w:rPr>
            </w:r>
            <w:r>
              <w:rPr>
                <w:noProof/>
                <w:webHidden/>
              </w:rPr>
              <w:fldChar w:fldCharType="separate"/>
            </w:r>
            <w:r>
              <w:rPr>
                <w:noProof/>
                <w:webHidden/>
              </w:rPr>
              <w:t>8</w:t>
            </w:r>
            <w:r>
              <w:rPr>
                <w:noProof/>
                <w:webHidden/>
              </w:rPr>
              <w:fldChar w:fldCharType="end"/>
            </w:r>
          </w:hyperlink>
        </w:p>
        <w:p w14:paraId="1BDC7862" w14:textId="00D06A5B" w:rsidR="004937EE" w:rsidRDefault="004937EE">
          <w:pPr>
            <w:pStyle w:val="TOC2"/>
            <w:tabs>
              <w:tab w:val="left" w:pos="660"/>
            </w:tabs>
            <w:rPr>
              <w:rFonts w:asciiTheme="minorHAnsi" w:hAnsiTheme="minorHAnsi" w:cstheme="minorBidi"/>
              <w:noProof/>
              <w:lang w:eastAsia="en-GB"/>
            </w:rPr>
          </w:pPr>
          <w:hyperlink w:anchor="_Toc120881522" w:history="1">
            <w:r w:rsidRPr="002D6CFF">
              <w:rPr>
                <w:rStyle w:val="Hyperlink"/>
                <w:noProof/>
              </w:rPr>
              <w:t>1.2</w:t>
            </w:r>
            <w:r>
              <w:rPr>
                <w:rFonts w:asciiTheme="minorHAnsi" w:hAnsiTheme="minorHAnsi" w:cstheme="minorBidi"/>
                <w:noProof/>
                <w:lang w:eastAsia="en-GB"/>
              </w:rPr>
              <w:tab/>
            </w:r>
            <w:r w:rsidRPr="002D6CFF">
              <w:rPr>
                <w:rStyle w:val="Hyperlink"/>
                <w:noProof/>
              </w:rPr>
              <w:t>why is uk support required and why now?</w:t>
            </w:r>
            <w:r>
              <w:rPr>
                <w:noProof/>
                <w:webHidden/>
              </w:rPr>
              <w:tab/>
            </w:r>
            <w:r>
              <w:rPr>
                <w:noProof/>
                <w:webHidden/>
              </w:rPr>
              <w:fldChar w:fldCharType="begin"/>
            </w:r>
            <w:r>
              <w:rPr>
                <w:noProof/>
                <w:webHidden/>
              </w:rPr>
              <w:instrText xml:space="preserve"> PAGEREF _Toc120881522 \h </w:instrText>
            </w:r>
            <w:r>
              <w:rPr>
                <w:noProof/>
                <w:webHidden/>
              </w:rPr>
            </w:r>
            <w:r>
              <w:rPr>
                <w:noProof/>
                <w:webHidden/>
              </w:rPr>
              <w:fldChar w:fldCharType="separate"/>
            </w:r>
            <w:r>
              <w:rPr>
                <w:noProof/>
                <w:webHidden/>
              </w:rPr>
              <w:t>8</w:t>
            </w:r>
            <w:r>
              <w:rPr>
                <w:noProof/>
                <w:webHidden/>
              </w:rPr>
              <w:fldChar w:fldCharType="end"/>
            </w:r>
          </w:hyperlink>
        </w:p>
        <w:p w14:paraId="74030F01" w14:textId="59FF4D7F" w:rsidR="004937EE" w:rsidRDefault="004937EE">
          <w:pPr>
            <w:pStyle w:val="TOC2"/>
            <w:rPr>
              <w:rFonts w:asciiTheme="minorHAnsi" w:hAnsiTheme="minorHAnsi" w:cstheme="minorBidi"/>
              <w:noProof/>
              <w:lang w:eastAsia="en-GB"/>
            </w:rPr>
          </w:pPr>
          <w:hyperlink w:anchor="_Toc120881523" w:history="1">
            <w:r w:rsidRPr="002D6CFF">
              <w:rPr>
                <w:rStyle w:val="Hyperlink"/>
                <w:noProof/>
              </w:rPr>
              <w:t>1.3 what are the main project activities and how will they be delivered?</w:t>
            </w:r>
            <w:r>
              <w:rPr>
                <w:noProof/>
                <w:webHidden/>
              </w:rPr>
              <w:tab/>
            </w:r>
            <w:r>
              <w:rPr>
                <w:noProof/>
                <w:webHidden/>
              </w:rPr>
              <w:fldChar w:fldCharType="begin"/>
            </w:r>
            <w:r>
              <w:rPr>
                <w:noProof/>
                <w:webHidden/>
              </w:rPr>
              <w:instrText xml:space="preserve"> PAGEREF _Toc120881523 \h </w:instrText>
            </w:r>
            <w:r>
              <w:rPr>
                <w:noProof/>
                <w:webHidden/>
              </w:rPr>
            </w:r>
            <w:r>
              <w:rPr>
                <w:noProof/>
                <w:webHidden/>
              </w:rPr>
              <w:fldChar w:fldCharType="separate"/>
            </w:r>
            <w:r>
              <w:rPr>
                <w:noProof/>
                <w:webHidden/>
              </w:rPr>
              <w:t>8</w:t>
            </w:r>
            <w:r>
              <w:rPr>
                <w:noProof/>
                <w:webHidden/>
              </w:rPr>
              <w:fldChar w:fldCharType="end"/>
            </w:r>
          </w:hyperlink>
        </w:p>
        <w:p w14:paraId="34639D8A" w14:textId="24579B57" w:rsidR="004937EE" w:rsidRDefault="004937EE">
          <w:pPr>
            <w:pStyle w:val="TOC2"/>
            <w:rPr>
              <w:rFonts w:asciiTheme="minorHAnsi" w:hAnsiTheme="minorHAnsi" w:cstheme="minorBidi"/>
              <w:noProof/>
              <w:lang w:eastAsia="en-GB"/>
            </w:rPr>
          </w:pPr>
          <w:hyperlink w:anchor="_Toc120881524" w:history="1">
            <w:r w:rsidRPr="002D6CFF">
              <w:rPr>
                <w:rStyle w:val="Hyperlink"/>
                <w:bCs/>
                <w:noProof/>
              </w:rPr>
              <w:t>1.4</w:t>
            </w:r>
            <w:r w:rsidRPr="002D6CFF">
              <w:rPr>
                <w:rStyle w:val="Hyperlink"/>
                <w:noProof/>
              </w:rPr>
              <w:t xml:space="preserve"> strategic alignment</w:t>
            </w:r>
            <w:r>
              <w:rPr>
                <w:noProof/>
                <w:webHidden/>
              </w:rPr>
              <w:tab/>
            </w:r>
            <w:r>
              <w:rPr>
                <w:noProof/>
                <w:webHidden/>
              </w:rPr>
              <w:fldChar w:fldCharType="begin"/>
            </w:r>
            <w:r>
              <w:rPr>
                <w:noProof/>
                <w:webHidden/>
              </w:rPr>
              <w:instrText xml:space="preserve"> PAGEREF _Toc120881524 \h </w:instrText>
            </w:r>
            <w:r>
              <w:rPr>
                <w:noProof/>
                <w:webHidden/>
              </w:rPr>
            </w:r>
            <w:r>
              <w:rPr>
                <w:noProof/>
                <w:webHidden/>
              </w:rPr>
              <w:fldChar w:fldCharType="separate"/>
            </w:r>
            <w:r>
              <w:rPr>
                <w:noProof/>
                <w:webHidden/>
              </w:rPr>
              <w:t>9</w:t>
            </w:r>
            <w:r>
              <w:rPr>
                <w:noProof/>
                <w:webHidden/>
              </w:rPr>
              <w:fldChar w:fldCharType="end"/>
            </w:r>
          </w:hyperlink>
        </w:p>
        <w:p w14:paraId="6C9F7A7E" w14:textId="795708DA" w:rsidR="004937EE" w:rsidRDefault="004937EE">
          <w:pPr>
            <w:pStyle w:val="TOC2"/>
            <w:tabs>
              <w:tab w:val="left" w:pos="660"/>
            </w:tabs>
            <w:rPr>
              <w:rFonts w:asciiTheme="minorHAnsi" w:hAnsiTheme="minorHAnsi" w:cstheme="minorBidi"/>
              <w:noProof/>
              <w:lang w:eastAsia="en-GB"/>
            </w:rPr>
          </w:pPr>
          <w:hyperlink w:anchor="_Toc120881525" w:history="1">
            <w:r w:rsidRPr="002D6CFF">
              <w:rPr>
                <w:rStyle w:val="Hyperlink"/>
                <w:noProof/>
              </w:rPr>
              <w:t>1.5</w:t>
            </w:r>
            <w:r>
              <w:rPr>
                <w:rFonts w:asciiTheme="minorHAnsi" w:hAnsiTheme="minorHAnsi" w:cstheme="minorBidi"/>
                <w:noProof/>
                <w:lang w:eastAsia="en-GB"/>
              </w:rPr>
              <w:tab/>
            </w:r>
            <w:r w:rsidRPr="002D6CFF">
              <w:rPr>
                <w:rStyle w:val="Hyperlink"/>
                <w:noProof/>
              </w:rPr>
              <w:t>What are the expected results?</w:t>
            </w:r>
            <w:r>
              <w:rPr>
                <w:noProof/>
                <w:webHidden/>
              </w:rPr>
              <w:tab/>
            </w:r>
            <w:r>
              <w:rPr>
                <w:noProof/>
                <w:webHidden/>
              </w:rPr>
              <w:fldChar w:fldCharType="begin"/>
            </w:r>
            <w:r>
              <w:rPr>
                <w:noProof/>
                <w:webHidden/>
              </w:rPr>
              <w:instrText xml:space="preserve"> PAGEREF _Toc120881525 \h </w:instrText>
            </w:r>
            <w:r>
              <w:rPr>
                <w:noProof/>
                <w:webHidden/>
              </w:rPr>
            </w:r>
            <w:r>
              <w:rPr>
                <w:noProof/>
                <w:webHidden/>
              </w:rPr>
              <w:fldChar w:fldCharType="separate"/>
            </w:r>
            <w:r>
              <w:rPr>
                <w:noProof/>
                <w:webHidden/>
              </w:rPr>
              <w:t>9</w:t>
            </w:r>
            <w:r>
              <w:rPr>
                <w:noProof/>
                <w:webHidden/>
              </w:rPr>
              <w:fldChar w:fldCharType="end"/>
            </w:r>
          </w:hyperlink>
        </w:p>
        <w:p w14:paraId="3D2B18ED" w14:textId="68BE449D" w:rsidR="004937EE" w:rsidRDefault="004937EE">
          <w:pPr>
            <w:pStyle w:val="TOC1"/>
            <w:tabs>
              <w:tab w:val="right" w:leader="dot" w:pos="9016"/>
            </w:tabs>
            <w:rPr>
              <w:rFonts w:asciiTheme="minorHAnsi" w:hAnsiTheme="minorHAnsi" w:cstheme="minorBidi"/>
              <w:noProof/>
              <w:lang w:eastAsia="en-GB"/>
            </w:rPr>
          </w:pPr>
          <w:hyperlink w:anchor="_Toc120881526" w:history="1">
            <w:r w:rsidRPr="002D6CFF">
              <w:rPr>
                <w:rStyle w:val="Hyperlink"/>
                <w:noProof/>
              </w:rPr>
              <w:t>2. Strategic Case</w:t>
            </w:r>
            <w:r>
              <w:rPr>
                <w:noProof/>
                <w:webHidden/>
              </w:rPr>
              <w:tab/>
            </w:r>
            <w:r>
              <w:rPr>
                <w:noProof/>
                <w:webHidden/>
              </w:rPr>
              <w:fldChar w:fldCharType="begin"/>
            </w:r>
            <w:r>
              <w:rPr>
                <w:noProof/>
                <w:webHidden/>
              </w:rPr>
              <w:instrText xml:space="preserve"> PAGEREF _Toc120881526 \h </w:instrText>
            </w:r>
            <w:r>
              <w:rPr>
                <w:noProof/>
                <w:webHidden/>
              </w:rPr>
            </w:r>
            <w:r>
              <w:rPr>
                <w:noProof/>
                <w:webHidden/>
              </w:rPr>
              <w:fldChar w:fldCharType="separate"/>
            </w:r>
            <w:r>
              <w:rPr>
                <w:noProof/>
                <w:webHidden/>
              </w:rPr>
              <w:t>10</w:t>
            </w:r>
            <w:r>
              <w:rPr>
                <w:noProof/>
                <w:webHidden/>
              </w:rPr>
              <w:fldChar w:fldCharType="end"/>
            </w:r>
          </w:hyperlink>
        </w:p>
        <w:p w14:paraId="39681E54" w14:textId="3AE62DC8" w:rsidR="004937EE" w:rsidRDefault="004937EE">
          <w:pPr>
            <w:pStyle w:val="TOC2"/>
            <w:tabs>
              <w:tab w:val="left" w:pos="660"/>
            </w:tabs>
            <w:rPr>
              <w:rFonts w:asciiTheme="minorHAnsi" w:hAnsiTheme="minorHAnsi" w:cstheme="minorBidi"/>
              <w:noProof/>
              <w:lang w:eastAsia="en-GB"/>
            </w:rPr>
          </w:pPr>
          <w:hyperlink w:anchor="_Toc120881527" w:history="1">
            <w:r w:rsidRPr="002D6CFF">
              <w:rPr>
                <w:rStyle w:val="Hyperlink"/>
                <w:noProof/>
              </w:rPr>
              <w:t>2.1</w:t>
            </w:r>
            <w:r>
              <w:rPr>
                <w:rFonts w:asciiTheme="minorHAnsi" w:hAnsiTheme="minorHAnsi" w:cstheme="minorBidi"/>
                <w:noProof/>
                <w:lang w:eastAsia="en-GB"/>
              </w:rPr>
              <w:tab/>
            </w:r>
            <w:r w:rsidRPr="002D6CFF">
              <w:rPr>
                <w:rStyle w:val="Hyperlink"/>
                <w:noProof/>
              </w:rPr>
              <w:t>Global context</w:t>
            </w:r>
            <w:r>
              <w:rPr>
                <w:noProof/>
                <w:webHidden/>
              </w:rPr>
              <w:tab/>
            </w:r>
            <w:r>
              <w:rPr>
                <w:noProof/>
                <w:webHidden/>
              </w:rPr>
              <w:fldChar w:fldCharType="begin"/>
            </w:r>
            <w:r>
              <w:rPr>
                <w:noProof/>
                <w:webHidden/>
              </w:rPr>
              <w:instrText xml:space="preserve"> PAGEREF _Toc120881527 \h </w:instrText>
            </w:r>
            <w:r>
              <w:rPr>
                <w:noProof/>
                <w:webHidden/>
              </w:rPr>
            </w:r>
            <w:r>
              <w:rPr>
                <w:noProof/>
                <w:webHidden/>
              </w:rPr>
              <w:fldChar w:fldCharType="separate"/>
            </w:r>
            <w:r>
              <w:rPr>
                <w:noProof/>
                <w:webHidden/>
              </w:rPr>
              <w:t>10</w:t>
            </w:r>
            <w:r>
              <w:rPr>
                <w:noProof/>
                <w:webHidden/>
              </w:rPr>
              <w:fldChar w:fldCharType="end"/>
            </w:r>
          </w:hyperlink>
        </w:p>
        <w:p w14:paraId="6A605B5F" w14:textId="3B8FDDAD" w:rsidR="004937EE" w:rsidRDefault="004937EE">
          <w:pPr>
            <w:pStyle w:val="TOC2"/>
            <w:rPr>
              <w:rFonts w:asciiTheme="minorHAnsi" w:hAnsiTheme="minorHAnsi" w:cstheme="minorBidi"/>
              <w:noProof/>
              <w:lang w:eastAsia="en-GB"/>
            </w:rPr>
          </w:pPr>
          <w:hyperlink w:anchor="_Toc120881528" w:history="1">
            <w:r w:rsidRPr="002D6CFF">
              <w:rPr>
                <w:rStyle w:val="Hyperlink"/>
                <w:noProof/>
              </w:rPr>
              <w:t>2.2 UK context</w:t>
            </w:r>
            <w:r>
              <w:rPr>
                <w:noProof/>
                <w:webHidden/>
              </w:rPr>
              <w:tab/>
            </w:r>
            <w:r>
              <w:rPr>
                <w:noProof/>
                <w:webHidden/>
              </w:rPr>
              <w:fldChar w:fldCharType="begin"/>
            </w:r>
            <w:r>
              <w:rPr>
                <w:noProof/>
                <w:webHidden/>
              </w:rPr>
              <w:instrText xml:space="preserve"> PAGEREF _Toc120881528 \h </w:instrText>
            </w:r>
            <w:r>
              <w:rPr>
                <w:noProof/>
                <w:webHidden/>
              </w:rPr>
            </w:r>
            <w:r>
              <w:rPr>
                <w:noProof/>
                <w:webHidden/>
              </w:rPr>
              <w:fldChar w:fldCharType="separate"/>
            </w:r>
            <w:r>
              <w:rPr>
                <w:noProof/>
                <w:webHidden/>
              </w:rPr>
              <w:t>11</w:t>
            </w:r>
            <w:r>
              <w:rPr>
                <w:noProof/>
                <w:webHidden/>
              </w:rPr>
              <w:fldChar w:fldCharType="end"/>
            </w:r>
          </w:hyperlink>
        </w:p>
        <w:p w14:paraId="0D9E4A12" w14:textId="70818AEE" w:rsidR="004937EE" w:rsidRDefault="004937EE">
          <w:pPr>
            <w:pStyle w:val="TOC2"/>
            <w:tabs>
              <w:tab w:val="left" w:pos="660"/>
            </w:tabs>
            <w:rPr>
              <w:rFonts w:asciiTheme="minorHAnsi" w:hAnsiTheme="minorHAnsi" w:cstheme="minorBidi"/>
              <w:noProof/>
              <w:lang w:eastAsia="en-GB"/>
            </w:rPr>
          </w:pPr>
          <w:hyperlink w:anchor="_Toc120881529" w:history="1">
            <w:r w:rsidRPr="002D6CFF">
              <w:rPr>
                <w:rStyle w:val="Hyperlink"/>
                <w:noProof/>
              </w:rPr>
              <w:t>2.3</w:t>
            </w:r>
            <w:r>
              <w:rPr>
                <w:rFonts w:asciiTheme="minorHAnsi" w:hAnsiTheme="minorHAnsi" w:cstheme="minorBidi"/>
                <w:noProof/>
                <w:lang w:eastAsia="en-GB"/>
              </w:rPr>
              <w:tab/>
            </w:r>
            <w:r w:rsidRPr="002D6CFF">
              <w:rPr>
                <w:rStyle w:val="Hyperlink"/>
                <w:noProof/>
              </w:rPr>
              <w:t>The need for science based technical assistance interventions</w:t>
            </w:r>
            <w:r>
              <w:rPr>
                <w:noProof/>
                <w:webHidden/>
              </w:rPr>
              <w:tab/>
            </w:r>
            <w:r>
              <w:rPr>
                <w:noProof/>
                <w:webHidden/>
              </w:rPr>
              <w:fldChar w:fldCharType="begin"/>
            </w:r>
            <w:r>
              <w:rPr>
                <w:noProof/>
                <w:webHidden/>
              </w:rPr>
              <w:instrText xml:space="preserve"> PAGEREF _Toc120881529 \h </w:instrText>
            </w:r>
            <w:r>
              <w:rPr>
                <w:noProof/>
                <w:webHidden/>
              </w:rPr>
            </w:r>
            <w:r>
              <w:rPr>
                <w:noProof/>
                <w:webHidden/>
              </w:rPr>
              <w:fldChar w:fldCharType="separate"/>
            </w:r>
            <w:r>
              <w:rPr>
                <w:noProof/>
                <w:webHidden/>
              </w:rPr>
              <w:t>12</w:t>
            </w:r>
            <w:r>
              <w:rPr>
                <w:noProof/>
                <w:webHidden/>
              </w:rPr>
              <w:fldChar w:fldCharType="end"/>
            </w:r>
          </w:hyperlink>
        </w:p>
        <w:p w14:paraId="0C8C4000" w14:textId="392E8125" w:rsidR="004937EE" w:rsidRDefault="004937EE">
          <w:pPr>
            <w:pStyle w:val="TOC2"/>
            <w:tabs>
              <w:tab w:val="left" w:pos="660"/>
            </w:tabs>
            <w:rPr>
              <w:rFonts w:asciiTheme="minorHAnsi" w:hAnsiTheme="minorHAnsi" w:cstheme="minorBidi"/>
              <w:noProof/>
              <w:lang w:eastAsia="en-GB"/>
            </w:rPr>
          </w:pPr>
          <w:hyperlink w:anchor="_Toc120881530" w:history="1">
            <w:r w:rsidRPr="002D6CFF">
              <w:rPr>
                <w:rStyle w:val="Hyperlink"/>
                <w:noProof/>
              </w:rPr>
              <w:t>2.4</w:t>
            </w:r>
            <w:r>
              <w:rPr>
                <w:rFonts w:asciiTheme="minorHAnsi" w:hAnsiTheme="minorHAnsi" w:cstheme="minorBidi"/>
                <w:noProof/>
                <w:lang w:eastAsia="en-GB"/>
              </w:rPr>
              <w:tab/>
            </w:r>
            <w:r w:rsidRPr="002D6CFF">
              <w:rPr>
                <w:rStyle w:val="Hyperlink"/>
                <w:noProof/>
              </w:rPr>
              <w:t>Programme overview</w:t>
            </w:r>
            <w:r>
              <w:rPr>
                <w:noProof/>
                <w:webHidden/>
              </w:rPr>
              <w:tab/>
            </w:r>
            <w:r>
              <w:rPr>
                <w:noProof/>
                <w:webHidden/>
              </w:rPr>
              <w:fldChar w:fldCharType="begin"/>
            </w:r>
            <w:r>
              <w:rPr>
                <w:noProof/>
                <w:webHidden/>
              </w:rPr>
              <w:instrText xml:space="preserve"> PAGEREF _Toc120881530 \h </w:instrText>
            </w:r>
            <w:r>
              <w:rPr>
                <w:noProof/>
                <w:webHidden/>
              </w:rPr>
            </w:r>
            <w:r>
              <w:rPr>
                <w:noProof/>
                <w:webHidden/>
              </w:rPr>
              <w:fldChar w:fldCharType="separate"/>
            </w:r>
            <w:r>
              <w:rPr>
                <w:noProof/>
                <w:webHidden/>
              </w:rPr>
              <w:t>14</w:t>
            </w:r>
            <w:r>
              <w:rPr>
                <w:noProof/>
                <w:webHidden/>
              </w:rPr>
              <w:fldChar w:fldCharType="end"/>
            </w:r>
          </w:hyperlink>
        </w:p>
        <w:p w14:paraId="7B8000F6" w14:textId="694FF151" w:rsidR="004937EE" w:rsidRDefault="004937EE">
          <w:pPr>
            <w:pStyle w:val="TOC2"/>
            <w:rPr>
              <w:rFonts w:asciiTheme="minorHAnsi" w:hAnsiTheme="minorHAnsi" w:cstheme="minorBidi"/>
              <w:noProof/>
              <w:lang w:eastAsia="en-GB"/>
            </w:rPr>
          </w:pPr>
          <w:hyperlink r:id="rId13" w:anchor="_Toc120881531" w:history="1">
            <w:r w:rsidRPr="002D6CFF">
              <w:rPr>
                <w:rStyle w:val="Hyperlink"/>
                <w:noProof/>
              </w:rPr>
              <w:t>Box ONE: The Commonwealth litter programme (CliP)</w:t>
            </w:r>
            <w:r>
              <w:rPr>
                <w:noProof/>
                <w:webHidden/>
              </w:rPr>
              <w:tab/>
            </w:r>
            <w:r>
              <w:rPr>
                <w:noProof/>
                <w:webHidden/>
              </w:rPr>
              <w:fldChar w:fldCharType="begin"/>
            </w:r>
            <w:r>
              <w:rPr>
                <w:noProof/>
                <w:webHidden/>
              </w:rPr>
              <w:instrText xml:space="preserve"> PAGEREF _Toc120881531 \h </w:instrText>
            </w:r>
            <w:r>
              <w:rPr>
                <w:noProof/>
                <w:webHidden/>
              </w:rPr>
            </w:r>
            <w:r>
              <w:rPr>
                <w:noProof/>
                <w:webHidden/>
              </w:rPr>
              <w:fldChar w:fldCharType="separate"/>
            </w:r>
            <w:r>
              <w:rPr>
                <w:noProof/>
                <w:webHidden/>
              </w:rPr>
              <w:t>16</w:t>
            </w:r>
            <w:r>
              <w:rPr>
                <w:noProof/>
                <w:webHidden/>
              </w:rPr>
              <w:fldChar w:fldCharType="end"/>
            </w:r>
          </w:hyperlink>
        </w:p>
        <w:p w14:paraId="78B1C9B6" w14:textId="20B62B3E" w:rsidR="004937EE" w:rsidRDefault="004937EE">
          <w:pPr>
            <w:pStyle w:val="TOC2"/>
            <w:rPr>
              <w:rFonts w:asciiTheme="minorHAnsi" w:hAnsiTheme="minorHAnsi" w:cstheme="minorBidi"/>
              <w:noProof/>
              <w:lang w:eastAsia="en-GB"/>
            </w:rPr>
          </w:pPr>
          <w:hyperlink r:id="rId14" w:anchor="_Toc120881532" w:history="1">
            <w:r w:rsidRPr="002D6CFF">
              <w:rPr>
                <w:rStyle w:val="Hyperlink"/>
                <w:noProof/>
              </w:rPr>
              <w:t>(Cont.)</w:t>
            </w:r>
            <w:r>
              <w:rPr>
                <w:noProof/>
                <w:webHidden/>
              </w:rPr>
              <w:tab/>
            </w:r>
            <w:r>
              <w:rPr>
                <w:noProof/>
                <w:webHidden/>
              </w:rPr>
              <w:fldChar w:fldCharType="begin"/>
            </w:r>
            <w:r>
              <w:rPr>
                <w:noProof/>
                <w:webHidden/>
              </w:rPr>
              <w:instrText xml:space="preserve"> PAGEREF _Toc120881532 \h </w:instrText>
            </w:r>
            <w:r>
              <w:rPr>
                <w:noProof/>
                <w:webHidden/>
              </w:rPr>
            </w:r>
            <w:r>
              <w:rPr>
                <w:noProof/>
                <w:webHidden/>
              </w:rPr>
              <w:fldChar w:fldCharType="separate"/>
            </w:r>
            <w:r>
              <w:rPr>
                <w:noProof/>
                <w:webHidden/>
              </w:rPr>
              <w:t>17</w:t>
            </w:r>
            <w:r>
              <w:rPr>
                <w:noProof/>
                <w:webHidden/>
              </w:rPr>
              <w:fldChar w:fldCharType="end"/>
            </w:r>
          </w:hyperlink>
        </w:p>
        <w:p w14:paraId="57943E22" w14:textId="243DB6C9" w:rsidR="004937EE" w:rsidRDefault="004937EE">
          <w:pPr>
            <w:pStyle w:val="TOC2"/>
            <w:tabs>
              <w:tab w:val="left" w:pos="660"/>
            </w:tabs>
            <w:rPr>
              <w:rFonts w:asciiTheme="minorHAnsi" w:hAnsiTheme="minorHAnsi" w:cstheme="minorBidi"/>
              <w:noProof/>
              <w:lang w:eastAsia="en-GB"/>
            </w:rPr>
          </w:pPr>
          <w:hyperlink w:anchor="_Toc120881533" w:history="1">
            <w:r w:rsidRPr="002D6CFF">
              <w:rPr>
                <w:rStyle w:val="Hyperlink"/>
                <w:noProof/>
              </w:rPr>
              <w:t>2.5</w:t>
            </w:r>
            <w:r>
              <w:rPr>
                <w:rFonts w:asciiTheme="minorHAnsi" w:hAnsiTheme="minorHAnsi" w:cstheme="minorBidi"/>
                <w:noProof/>
                <w:lang w:eastAsia="en-GB"/>
              </w:rPr>
              <w:tab/>
            </w:r>
            <w:r w:rsidRPr="002D6CFF">
              <w:rPr>
                <w:rStyle w:val="Hyperlink"/>
                <w:noProof/>
              </w:rPr>
              <w:t>Strategic fit</w:t>
            </w:r>
            <w:r>
              <w:rPr>
                <w:noProof/>
                <w:webHidden/>
              </w:rPr>
              <w:tab/>
            </w:r>
            <w:r>
              <w:rPr>
                <w:noProof/>
                <w:webHidden/>
              </w:rPr>
              <w:fldChar w:fldCharType="begin"/>
            </w:r>
            <w:r>
              <w:rPr>
                <w:noProof/>
                <w:webHidden/>
              </w:rPr>
              <w:instrText xml:space="preserve"> PAGEREF _Toc120881533 \h </w:instrText>
            </w:r>
            <w:r>
              <w:rPr>
                <w:noProof/>
                <w:webHidden/>
              </w:rPr>
            </w:r>
            <w:r>
              <w:rPr>
                <w:noProof/>
                <w:webHidden/>
              </w:rPr>
              <w:fldChar w:fldCharType="separate"/>
            </w:r>
            <w:r>
              <w:rPr>
                <w:noProof/>
                <w:webHidden/>
              </w:rPr>
              <w:t>20</w:t>
            </w:r>
            <w:r>
              <w:rPr>
                <w:noProof/>
                <w:webHidden/>
              </w:rPr>
              <w:fldChar w:fldCharType="end"/>
            </w:r>
          </w:hyperlink>
        </w:p>
        <w:p w14:paraId="6D20714B" w14:textId="14382E34" w:rsidR="004937EE" w:rsidRDefault="004937EE">
          <w:pPr>
            <w:pStyle w:val="TOC2"/>
            <w:rPr>
              <w:rFonts w:asciiTheme="minorHAnsi" w:hAnsiTheme="minorHAnsi" w:cstheme="minorBidi"/>
              <w:noProof/>
              <w:lang w:eastAsia="en-GB"/>
            </w:rPr>
          </w:pPr>
          <w:hyperlink r:id="rId15" w:anchor="_Toc120881534" w:history="1">
            <w:r w:rsidRPr="002D6CFF">
              <w:rPr>
                <w:rStyle w:val="Hyperlink"/>
                <w:noProof/>
              </w:rPr>
              <w:t>BOX TWO: A GREEN RECOVERY FROM COVID-19</w:t>
            </w:r>
            <w:r>
              <w:rPr>
                <w:noProof/>
                <w:webHidden/>
              </w:rPr>
              <w:tab/>
            </w:r>
            <w:r>
              <w:rPr>
                <w:noProof/>
                <w:webHidden/>
              </w:rPr>
              <w:fldChar w:fldCharType="begin"/>
            </w:r>
            <w:r>
              <w:rPr>
                <w:noProof/>
                <w:webHidden/>
              </w:rPr>
              <w:instrText xml:space="preserve"> PAGEREF _Toc120881534 \h </w:instrText>
            </w:r>
            <w:r>
              <w:rPr>
                <w:noProof/>
                <w:webHidden/>
              </w:rPr>
            </w:r>
            <w:r>
              <w:rPr>
                <w:noProof/>
                <w:webHidden/>
              </w:rPr>
              <w:fldChar w:fldCharType="separate"/>
            </w:r>
            <w:r>
              <w:rPr>
                <w:noProof/>
                <w:webHidden/>
              </w:rPr>
              <w:t>22</w:t>
            </w:r>
            <w:r>
              <w:rPr>
                <w:noProof/>
                <w:webHidden/>
              </w:rPr>
              <w:fldChar w:fldCharType="end"/>
            </w:r>
          </w:hyperlink>
        </w:p>
        <w:p w14:paraId="10A74D60" w14:textId="17E9281F" w:rsidR="004937EE" w:rsidRDefault="004937EE">
          <w:pPr>
            <w:pStyle w:val="TOC2"/>
            <w:tabs>
              <w:tab w:val="left" w:pos="660"/>
            </w:tabs>
            <w:rPr>
              <w:rFonts w:asciiTheme="minorHAnsi" w:hAnsiTheme="minorHAnsi" w:cstheme="minorBidi"/>
              <w:noProof/>
              <w:lang w:eastAsia="en-GB"/>
            </w:rPr>
          </w:pPr>
          <w:hyperlink w:anchor="_Toc120881535" w:history="1">
            <w:r w:rsidRPr="002D6CFF">
              <w:rPr>
                <w:rStyle w:val="Hyperlink"/>
                <w:noProof/>
              </w:rPr>
              <w:t>2.6</w:t>
            </w:r>
            <w:r>
              <w:rPr>
                <w:rFonts w:asciiTheme="minorHAnsi" w:hAnsiTheme="minorHAnsi" w:cstheme="minorBidi"/>
                <w:noProof/>
                <w:lang w:eastAsia="en-GB"/>
              </w:rPr>
              <w:tab/>
            </w:r>
            <w:r w:rsidRPr="002D6CFF">
              <w:rPr>
                <w:rStyle w:val="Hyperlink"/>
                <w:noProof/>
              </w:rPr>
              <w:t>Impact, outcomes, activities</w:t>
            </w:r>
            <w:r>
              <w:rPr>
                <w:noProof/>
                <w:webHidden/>
              </w:rPr>
              <w:tab/>
            </w:r>
            <w:r>
              <w:rPr>
                <w:noProof/>
                <w:webHidden/>
              </w:rPr>
              <w:fldChar w:fldCharType="begin"/>
            </w:r>
            <w:r>
              <w:rPr>
                <w:noProof/>
                <w:webHidden/>
              </w:rPr>
              <w:instrText xml:space="preserve"> PAGEREF _Toc120881535 \h </w:instrText>
            </w:r>
            <w:r>
              <w:rPr>
                <w:noProof/>
                <w:webHidden/>
              </w:rPr>
            </w:r>
            <w:r>
              <w:rPr>
                <w:noProof/>
                <w:webHidden/>
              </w:rPr>
              <w:fldChar w:fldCharType="separate"/>
            </w:r>
            <w:r>
              <w:rPr>
                <w:noProof/>
                <w:webHidden/>
              </w:rPr>
              <w:t>22</w:t>
            </w:r>
            <w:r>
              <w:rPr>
                <w:noProof/>
                <w:webHidden/>
              </w:rPr>
              <w:fldChar w:fldCharType="end"/>
            </w:r>
          </w:hyperlink>
        </w:p>
        <w:p w14:paraId="7D500A8D" w14:textId="07E0C44B" w:rsidR="004937EE" w:rsidRDefault="004937EE">
          <w:pPr>
            <w:pStyle w:val="TOC2"/>
            <w:rPr>
              <w:rFonts w:asciiTheme="minorHAnsi" w:hAnsiTheme="minorHAnsi" w:cstheme="minorBidi"/>
              <w:noProof/>
              <w:lang w:eastAsia="en-GB"/>
            </w:rPr>
          </w:pPr>
          <w:hyperlink w:anchor="_Toc120881536" w:history="1">
            <w:r w:rsidRPr="002D6CFF">
              <w:rPr>
                <w:rStyle w:val="Hyperlink"/>
                <w:noProof/>
              </w:rPr>
              <w:t>2.7 Theory of change</w:t>
            </w:r>
            <w:r>
              <w:rPr>
                <w:noProof/>
                <w:webHidden/>
              </w:rPr>
              <w:tab/>
            </w:r>
            <w:r>
              <w:rPr>
                <w:noProof/>
                <w:webHidden/>
              </w:rPr>
              <w:fldChar w:fldCharType="begin"/>
            </w:r>
            <w:r>
              <w:rPr>
                <w:noProof/>
                <w:webHidden/>
              </w:rPr>
              <w:instrText xml:space="preserve"> PAGEREF _Toc120881536 \h </w:instrText>
            </w:r>
            <w:r>
              <w:rPr>
                <w:noProof/>
                <w:webHidden/>
              </w:rPr>
            </w:r>
            <w:r>
              <w:rPr>
                <w:noProof/>
                <w:webHidden/>
              </w:rPr>
              <w:fldChar w:fldCharType="separate"/>
            </w:r>
            <w:r>
              <w:rPr>
                <w:noProof/>
                <w:webHidden/>
              </w:rPr>
              <w:t>25</w:t>
            </w:r>
            <w:r>
              <w:rPr>
                <w:noProof/>
                <w:webHidden/>
              </w:rPr>
              <w:fldChar w:fldCharType="end"/>
            </w:r>
          </w:hyperlink>
        </w:p>
        <w:p w14:paraId="02B1C9A6" w14:textId="7D174F31" w:rsidR="004937EE" w:rsidRDefault="004937EE">
          <w:pPr>
            <w:pStyle w:val="TOC2"/>
            <w:rPr>
              <w:rFonts w:asciiTheme="minorHAnsi" w:hAnsiTheme="minorHAnsi" w:cstheme="minorBidi"/>
              <w:noProof/>
              <w:lang w:eastAsia="en-GB"/>
            </w:rPr>
          </w:pPr>
          <w:hyperlink r:id="rId16" w:anchor="_Toc120881537" w:history="1">
            <w:r w:rsidRPr="002D6CFF">
              <w:rPr>
                <w:rStyle w:val="Hyperlink"/>
                <w:noProof/>
              </w:rPr>
              <w:t>BOX Three: how have we delivered poverty reduction through existing programmes- Commonwealth Marine Economies Programme case study</w:t>
            </w:r>
            <w:r>
              <w:rPr>
                <w:noProof/>
                <w:webHidden/>
              </w:rPr>
              <w:tab/>
            </w:r>
            <w:r>
              <w:rPr>
                <w:noProof/>
                <w:webHidden/>
              </w:rPr>
              <w:fldChar w:fldCharType="begin"/>
            </w:r>
            <w:r>
              <w:rPr>
                <w:noProof/>
                <w:webHidden/>
              </w:rPr>
              <w:instrText xml:space="preserve"> PAGEREF _Toc120881537 \h </w:instrText>
            </w:r>
            <w:r>
              <w:rPr>
                <w:noProof/>
                <w:webHidden/>
              </w:rPr>
            </w:r>
            <w:r>
              <w:rPr>
                <w:noProof/>
                <w:webHidden/>
              </w:rPr>
              <w:fldChar w:fldCharType="separate"/>
            </w:r>
            <w:r>
              <w:rPr>
                <w:noProof/>
                <w:webHidden/>
              </w:rPr>
              <w:t>26</w:t>
            </w:r>
            <w:r>
              <w:rPr>
                <w:noProof/>
                <w:webHidden/>
              </w:rPr>
              <w:fldChar w:fldCharType="end"/>
            </w:r>
          </w:hyperlink>
        </w:p>
        <w:p w14:paraId="799193AF" w14:textId="5CEDBCC5" w:rsidR="004937EE" w:rsidRDefault="004937EE">
          <w:pPr>
            <w:pStyle w:val="TOC2"/>
            <w:rPr>
              <w:rFonts w:asciiTheme="minorHAnsi" w:hAnsiTheme="minorHAnsi" w:cstheme="minorBidi"/>
              <w:noProof/>
              <w:lang w:eastAsia="en-GB"/>
            </w:rPr>
          </w:pPr>
          <w:hyperlink r:id="rId17" w:anchor="_Toc120881538" w:history="1">
            <w:r w:rsidRPr="002D6CFF">
              <w:rPr>
                <w:rStyle w:val="Hyperlink"/>
                <w:noProof/>
              </w:rPr>
              <w:t>Box four: lessons learnt delivering through a pandemic</w:t>
            </w:r>
            <w:r>
              <w:rPr>
                <w:noProof/>
                <w:webHidden/>
              </w:rPr>
              <w:tab/>
            </w:r>
            <w:r>
              <w:rPr>
                <w:noProof/>
                <w:webHidden/>
              </w:rPr>
              <w:fldChar w:fldCharType="begin"/>
            </w:r>
            <w:r>
              <w:rPr>
                <w:noProof/>
                <w:webHidden/>
              </w:rPr>
              <w:instrText xml:space="preserve"> PAGEREF _Toc120881538 \h </w:instrText>
            </w:r>
            <w:r>
              <w:rPr>
                <w:noProof/>
                <w:webHidden/>
              </w:rPr>
            </w:r>
            <w:r>
              <w:rPr>
                <w:noProof/>
                <w:webHidden/>
              </w:rPr>
              <w:fldChar w:fldCharType="separate"/>
            </w:r>
            <w:r>
              <w:rPr>
                <w:noProof/>
                <w:webHidden/>
              </w:rPr>
              <w:t>30</w:t>
            </w:r>
            <w:r>
              <w:rPr>
                <w:noProof/>
                <w:webHidden/>
              </w:rPr>
              <w:fldChar w:fldCharType="end"/>
            </w:r>
          </w:hyperlink>
        </w:p>
        <w:p w14:paraId="60DB8B1F" w14:textId="2E470571" w:rsidR="004937EE" w:rsidRDefault="004937EE">
          <w:pPr>
            <w:pStyle w:val="TOC2"/>
            <w:rPr>
              <w:rFonts w:asciiTheme="minorHAnsi" w:hAnsiTheme="minorHAnsi" w:cstheme="minorBidi"/>
              <w:noProof/>
              <w:lang w:eastAsia="en-GB"/>
            </w:rPr>
          </w:pPr>
          <w:hyperlink w:anchor="_Toc120881539" w:history="1">
            <w:r w:rsidRPr="002D6CFF">
              <w:rPr>
                <w:rStyle w:val="Hyperlink"/>
                <w:noProof/>
              </w:rPr>
              <w:t>2.8 Risks</w:t>
            </w:r>
            <w:r>
              <w:rPr>
                <w:noProof/>
                <w:webHidden/>
              </w:rPr>
              <w:tab/>
            </w:r>
            <w:r>
              <w:rPr>
                <w:noProof/>
                <w:webHidden/>
              </w:rPr>
              <w:fldChar w:fldCharType="begin"/>
            </w:r>
            <w:r>
              <w:rPr>
                <w:noProof/>
                <w:webHidden/>
              </w:rPr>
              <w:instrText xml:space="preserve"> PAGEREF _Toc120881539 \h </w:instrText>
            </w:r>
            <w:r>
              <w:rPr>
                <w:noProof/>
                <w:webHidden/>
              </w:rPr>
            </w:r>
            <w:r>
              <w:rPr>
                <w:noProof/>
                <w:webHidden/>
              </w:rPr>
              <w:fldChar w:fldCharType="separate"/>
            </w:r>
            <w:r>
              <w:rPr>
                <w:noProof/>
                <w:webHidden/>
              </w:rPr>
              <w:t>31</w:t>
            </w:r>
            <w:r>
              <w:rPr>
                <w:noProof/>
                <w:webHidden/>
              </w:rPr>
              <w:fldChar w:fldCharType="end"/>
            </w:r>
          </w:hyperlink>
        </w:p>
        <w:p w14:paraId="6175206B" w14:textId="53B5FF8C" w:rsidR="004937EE" w:rsidRDefault="004937EE">
          <w:pPr>
            <w:pStyle w:val="TOC2"/>
            <w:rPr>
              <w:rFonts w:asciiTheme="minorHAnsi" w:hAnsiTheme="minorHAnsi" w:cstheme="minorBidi"/>
              <w:noProof/>
              <w:lang w:eastAsia="en-GB"/>
            </w:rPr>
          </w:pPr>
          <w:hyperlink w:anchor="_Toc120881540" w:history="1">
            <w:r w:rsidRPr="002D6CFF">
              <w:rPr>
                <w:rStyle w:val="Hyperlink"/>
                <w:noProof/>
              </w:rPr>
              <w:t>2.9 GENDER AND EQUALITY</w:t>
            </w:r>
            <w:r>
              <w:rPr>
                <w:noProof/>
                <w:webHidden/>
              </w:rPr>
              <w:tab/>
            </w:r>
            <w:r>
              <w:rPr>
                <w:noProof/>
                <w:webHidden/>
              </w:rPr>
              <w:fldChar w:fldCharType="begin"/>
            </w:r>
            <w:r>
              <w:rPr>
                <w:noProof/>
                <w:webHidden/>
              </w:rPr>
              <w:instrText xml:space="preserve"> PAGEREF _Toc120881540 \h </w:instrText>
            </w:r>
            <w:r>
              <w:rPr>
                <w:noProof/>
                <w:webHidden/>
              </w:rPr>
            </w:r>
            <w:r>
              <w:rPr>
                <w:noProof/>
                <w:webHidden/>
              </w:rPr>
              <w:fldChar w:fldCharType="separate"/>
            </w:r>
            <w:r>
              <w:rPr>
                <w:noProof/>
                <w:webHidden/>
              </w:rPr>
              <w:t>31</w:t>
            </w:r>
            <w:r>
              <w:rPr>
                <w:noProof/>
                <w:webHidden/>
              </w:rPr>
              <w:fldChar w:fldCharType="end"/>
            </w:r>
          </w:hyperlink>
        </w:p>
        <w:p w14:paraId="656981E2" w14:textId="7876422B" w:rsidR="004937EE" w:rsidRDefault="004937EE">
          <w:pPr>
            <w:pStyle w:val="TOC2"/>
            <w:rPr>
              <w:rFonts w:asciiTheme="minorHAnsi" w:hAnsiTheme="minorHAnsi" w:cstheme="minorBidi"/>
              <w:noProof/>
              <w:lang w:eastAsia="en-GB"/>
            </w:rPr>
          </w:pPr>
          <w:hyperlink w:anchor="_Toc120881541" w:history="1">
            <w:r w:rsidRPr="002D6CFF">
              <w:rPr>
                <w:rStyle w:val="Hyperlink"/>
                <w:noProof/>
              </w:rPr>
              <w:t>2.9.1 Country prioritisation</w:t>
            </w:r>
            <w:r>
              <w:rPr>
                <w:noProof/>
                <w:webHidden/>
              </w:rPr>
              <w:tab/>
            </w:r>
            <w:r>
              <w:rPr>
                <w:noProof/>
                <w:webHidden/>
              </w:rPr>
              <w:fldChar w:fldCharType="begin"/>
            </w:r>
            <w:r>
              <w:rPr>
                <w:noProof/>
                <w:webHidden/>
              </w:rPr>
              <w:instrText xml:space="preserve"> PAGEREF _Toc120881541 \h </w:instrText>
            </w:r>
            <w:r>
              <w:rPr>
                <w:noProof/>
                <w:webHidden/>
              </w:rPr>
            </w:r>
            <w:r>
              <w:rPr>
                <w:noProof/>
                <w:webHidden/>
              </w:rPr>
              <w:fldChar w:fldCharType="separate"/>
            </w:r>
            <w:r>
              <w:rPr>
                <w:noProof/>
                <w:webHidden/>
              </w:rPr>
              <w:t>32</w:t>
            </w:r>
            <w:r>
              <w:rPr>
                <w:noProof/>
                <w:webHidden/>
              </w:rPr>
              <w:fldChar w:fldCharType="end"/>
            </w:r>
          </w:hyperlink>
        </w:p>
        <w:p w14:paraId="1BA8B337" w14:textId="52A04B52" w:rsidR="004937EE" w:rsidRDefault="004937EE">
          <w:pPr>
            <w:pStyle w:val="TOC1"/>
            <w:tabs>
              <w:tab w:val="right" w:leader="dot" w:pos="9016"/>
            </w:tabs>
            <w:rPr>
              <w:rFonts w:asciiTheme="minorHAnsi" w:hAnsiTheme="minorHAnsi" w:cstheme="minorBidi"/>
              <w:noProof/>
              <w:lang w:eastAsia="en-GB"/>
            </w:rPr>
          </w:pPr>
          <w:hyperlink w:anchor="_Toc120881542" w:history="1">
            <w:r w:rsidRPr="002D6CFF">
              <w:rPr>
                <w:rStyle w:val="Hyperlink"/>
                <w:noProof/>
              </w:rPr>
              <w:t>3. APPRAISAL CASE</w:t>
            </w:r>
            <w:r>
              <w:rPr>
                <w:noProof/>
                <w:webHidden/>
              </w:rPr>
              <w:tab/>
            </w:r>
            <w:r>
              <w:rPr>
                <w:noProof/>
                <w:webHidden/>
              </w:rPr>
              <w:fldChar w:fldCharType="begin"/>
            </w:r>
            <w:r>
              <w:rPr>
                <w:noProof/>
                <w:webHidden/>
              </w:rPr>
              <w:instrText xml:space="preserve"> PAGEREF _Toc120881542 \h </w:instrText>
            </w:r>
            <w:r>
              <w:rPr>
                <w:noProof/>
                <w:webHidden/>
              </w:rPr>
            </w:r>
            <w:r>
              <w:rPr>
                <w:noProof/>
                <w:webHidden/>
              </w:rPr>
              <w:fldChar w:fldCharType="separate"/>
            </w:r>
            <w:r>
              <w:rPr>
                <w:noProof/>
                <w:webHidden/>
              </w:rPr>
              <w:t>35</w:t>
            </w:r>
            <w:r>
              <w:rPr>
                <w:noProof/>
                <w:webHidden/>
              </w:rPr>
              <w:fldChar w:fldCharType="end"/>
            </w:r>
          </w:hyperlink>
        </w:p>
        <w:p w14:paraId="31EFFEFA" w14:textId="4B170116" w:rsidR="004937EE" w:rsidRDefault="004937EE">
          <w:pPr>
            <w:pStyle w:val="TOC2"/>
            <w:rPr>
              <w:rFonts w:asciiTheme="minorHAnsi" w:hAnsiTheme="minorHAnsi" w:cstheme="minorBidi"/>
              <w:noProof/>
              <w:lang w:eastAsia="en-GB"/>
            </w:rPr>
          </w:pPr>
          <w:hyperlink w:anchor="_Toc120881543" w:history="1">
            <w:r w:rsidRPr="002D6CFF">
              <w:rPr>
                <w:rStyle w:val="Hyperlink"/>
                <w:noProof/>
              </w:rPr>
              <w:t>3.1 Long List of OptioNs</w:t>
            </w:r>
            <w:r>
              <w:rPr>
                <w:noProof/>
                <w:webHidden/>
              </w:rPr>
              <w:tab/>
            </w:r>
            <w:r>
              <w:rPr>
                <w:noProof/>
                <w:webHidden/>
              </w:rPr>
              <w:fldChar w:fldCharType="begin"/>
            </w:r>
            <w:r>
              <w:rPr>
                <w:noProof/>
                <w:webHidden/>
              </w:rPr>
              <w:instrText xml:space="preserve"> PAGEREF _Toc120881543 \h </w:instrText>
            </w:r>
            <w:r>
              <w:rPr>
                <w:noProof/>
                <w:webHidden/>
              </w:rPr>
            </w:r>
            <w:r>
              <w:rPr>
                <w:noProof/>
                <w:webHidden/>
              </w:rPr>
              <w:fldChar w:fldCharType="separate"/>
            </w:r>
            <w:r>
              <w:rPr>
                <w:noProof/>
                <w:webHidden/>
              </w:rPr>
              <w:t>35</w:t>
            </w:r>
            <w:r>
              <w:rPr>
                <w:noProof/>
                <w:webHidden/>
              </w:rPr>
              <w:fldChar w:fldCharType="end"/>
            </w:r>
          </w:hyperlink>
        </w:p>
        <w:p w14:paraId="5F1586EC" w14:textId="6CC56865" w:rsidR="004937EE" w:rsidRDefault="004937EE">
          <w:pPr>
            <w:pStyle w:val="TOC2"/>
            <w:rPr>
              <w:rFonts w:asciiTheme="minorHAnsi" w:hAnsiTheme="minorHAnsi" w:cstheme="minorBidi"/>
              <w:noProof/>
              <w:lang w:eastAsia="en-GB"/>
            </w:rPr>
          </w:pPr>
          <w:hyperlink w:anchor="_Toc120881544" w:history="1">
            <w:r w:rsidRPr="002D6CFF">
              <w:rPr>
                <w:rStyle w:val="Hyperlink"/>
                <w:rFonts w:cstheme="minorHAnsi"/>
                <w:noProof/>
              </w:rPr>
              <w:t>3.2 Shortlisted options and appraisal design</w:t>
            </w:r>
            <w:r>
              <w:rPr>
                <w:noProof/>
                <w:webHidden/>
              </w:rPr>
              <w:tab/>
            </w:r>
            <w:r>
              <w:rPr>
                <w:noProof/>
                <w:webHidden/>
              </w:rPr>
              <w:fldChar w:fldCharType="begin"/>
            </w:r>
            <w:r>
              <w:rPr>
                <w:noProof/>
                <w:webHidden/>
              </w:rPr>
              <w:instrText xml:space="preserve"> PAGEREF _Toc120881544 \h </w:instrText>
            </w:r>
            <w:r>
              <w:rPr>
                <w:noProof/>
                <w:webHidden/>
              </w:rPr>
            </w:r>
            <w:r>
              <w:rPr>
                <w:noProof/>
                <w:webHidden/>
              </w:rPr>
              <w:fldChar w:fldCharType="separate"/>
            </w:r>
            <w:r>
              <w:rPr>
                <w:noProof/>
                <w:webHidden/>
              </w:rPr>
              <w:t>38</w:t>
            </w:r>
            <w:r>
              <w:rPr>
                <w:noProof/>
                <w:webHidden/>
              </w:rPr>
              <w:fldChar w:fldCharType="end"/>
            </w:r>
          </w:hyperlink>
        </w:p>
        <w:p w14:paraId="57E5FE39" w14:textId="5738601F" w:rsidR="004937EE" w:rsidRDefault="004937EE">
          <w:pPr>
            <w:pStyle w:val="TOC2"/>
            <w:rPr>
              <w:rFonts w:asciiTheme="minorHAnsi" w:hAnsiTheme="minorHAnsi" w:cstheme="minorBidi"/>
              <w:noProof/>
              <w:lang w:eastAsia="en-GB"/>
            </w:rPr>
          </w:pPr>
          <w:hyperlink w:anchor="_Toc120881545" w:history="1">
            <w:r w:rsidRPr="002D6CFF">
              <w:rPr>
                <w:rStyle w:val="Hyperlink"/>
                <w:rFonts w:cstheme="minorHAnsi"/>
                <w:noProof/>
              </w:rPr>
              <w:t>3.3 Appraisal of shortlisted options</w:t>
            </w:r>
            <w:r>
              <w:rPr>
                <w:noProof/>
                <w:webHidden/>
              </w:rPr>
              <w:tab/>
            </w:r>
            <w:r>
              <w:rPr>
                <w:noProof/>
                <w:webHidden/>
              </w:rPr>
              <w:fldChar w:fldCharType="begin"/>
            </w:r>
            <w:r>
              <w:rPr>
                <w:noProof/>
                <w:webHidden/>
              </w:rPr>
              <w:instrText xml:space="preserve"> PAGEREF _Toc120881545 \h </w:instrText>
            </w:r>
            <w:r>
              <w:rPr>
                <w:noProof/>
                <w:webHidden/>
              </w:rPr>
            </w:r>
            <w:r>
              <w:rPr>
                <w:noProof/>
                <w:webHidden/>
              </w:rPr>
              <w:fldChar w:fldCharType="separate"/>
            </w:r>
            <w:r>
              <w:rPr>
                <w:noProof/>
                <w:webHidden/>
              </w:rPr>
              <w:t>40</w:t>
            </w:r>
            <w:r>
              <w:rPr>
                <w:noProof/>
                <w:webHidden/>
              </w:rPr>
              <w:fldChar w:fldCharType="end"/>
            </w:r>
          </w:hyperlink>
        </w:p>
        <w:p w14:paraId="2D56BF87" w14:textId="3EDC18E5" w:rsidR="004937EE" w:rsidRDefault="004937EE">
          <w:pPr>
            <w:pStyle w:val="TOC2"/>
            <w:rPr>
              <w:rFonts w:asciiTheme="minorHAnsi" w:hAnsiTheme="minorHAnsi" w:cstheme="minorBidi"/>
              <w:noProof/>
              <w:lang w:eastAsia="en-GB"/>
            </w:rPr>
          </w:pPr>
          <w:hyperlink w:anchor="_Toc120881546" w:history="1">
            <w:r w:rsidRPr="002D6CFF">
              <w:rPr>
                <w:rStyle w:val="Hyperlink"/>
                <w:rFonts w:eastAsia="Times New Roman" w:cstheme="minorHAnsi"/>
                <w:noProof/>
              </w:rPr>
              <w:t>3.4 Conclusion and preferred option</w:t>
            </w:r>
            <w:r>
              <w:rPr>
                <w:noProof/>
                <w:webHidden/>
              </w:rPr>
              <w:tab/>
            </w:r>
            <w:r>
              <w:rPr>
                <w:noProof/>
                <w:webHidden/>
              </w:rPr>
              <w:fldChar w:fldCharType="begin"/>
            </w:r>
            <w:r>
              <w:rPr>
                <w:noProof/>
                <w:webHidden/>
              </w:rPr>
              <w:instrText xml:space="preserve"> PAGEREF _Toc120881546 \h </w:instrText>
            </w:r>
            <w:r>
              <w:rPr>
                <w:noProof/>
                <w:webHidden/>
              </w:rPr>
            </w:r>
            <w:r>
              <w:rPr>
                <w:noProof/>
                <w:webHidden/>
              </w:rPr>
              <w:fldChar w:fldCharType="separate"/>
            </w:r>
            <w:r>
              <w:rPr>
                <w:noProof/>
                <w:webHidden/>
              </w:rPr>
              <w:t>51</w:t>
            </w:r>
            <w:r>
              <w:rPr>
                <w:noProof/>
                <w:webHidden/>
              </w:rPr>
              <w:fldChar w:fldCharType="end"/>
            </w:r>
          </w:hyperlink>
        </w:p>
        <w:p w14:paraId="73FE6A51" w14:textId="0D2A6714" w:rsidR="004937EE" w:rsidRDefault="004937EE">
          <w:pPr>
            <w:pStyle w:val="TOC2"/>
            <w:rPr>
              <w:rFonts w:asciiTheme="minorHAnsi" w:hAnsiTheme="minorHAnsi" w:cstheme="minorBidi"/>
              <w:noProof/>
              <w:lang w:eastAsia="en-GB"/>
            </w:rPr>
          </w:pPr>
          <w:hyperlink w:anchor="_Toc120881547" w:history="1">
            <w:r w:rsidRPr="002D6CFF">
              <w:rPr>
                <w:rStyle w:val="Hyperlink"/>
                <w:rFonts w:eastAsia="Times New Roman" w:cstheme="minorHAnsi"/>
                <w:noProof/>
              </w:rPr>
              <w:t>3.5 Approach for achieving VfM</w:t>
            </w:r>
            <w:r>
              <w:rPr>
                <w:noProof/>
                <w:webHidden/>
              </w:rPr>
              <w:tab/>
            </w:r>
            <w:r>
              <w:rPr>
                <w:noProof/>
                <w:webHidden/>
              </w:rPr>
              <w:fldChar w:fldCharType="begin"/>
            </w:r>
            <w:r>
              <w:rPr>
                <w:noProof/>
                <w:webHidden/>
              </w:rPr>
              <w:instrText xml:space="preserve"> PAGEREF _Toc120881547 \h </w:instrText>
            </w:r>
            <w:r>
              <w:rPr>
                <w:noProof/>
                <w:webHidden/>
              </w:rPr>
            </w:r>
            <w:r>
              <w:rPr>
                <w:noProof/>
                <w:webHidden/>
              </w:rPr>
              <w:fldChar w:fldCharType="separate"/>
            </w:r>
            <w:r>
              <w:rPr>
                <w:noProof/>
                <w:webHidden/>
              </w:rPr>
              <w:t>53</w:t>
            </w:r>
            <w:r>
              <w:rPr>
                <w:noProof/>
                <w:webHidden/>
              </w:rPr>
              <w:fldChar w:fldCharType="end"/>
            </w:r>
          </w:hyperlink>
        </w:p>
        <w:p w14:paraId="0241A22F" w14:textId="34F24ADD" w:rsidR="004937EE" w:rsidRDefault="004937EE">
          <w:pPr>
            <w:pStyle w:val="TOC1"/>
            <w:tabs>
              <w:tab w:val="right" w:leader="dot" w:pos="9016"/>
            </w:tabs>
            <w:rPr>
              <w:rFonts w:asciiTheme="minorHAnsi" w:hAnsiTheme="minorHAnsi" w:cstheme="minorBidi"/>
              <w:noProof/>
              <w:lang w:eastAsia="en-GB"/>
            </w:rPr>
          </w:pPr>
          <w:hyperlink w:anchor="_Toc120881548" w:history="1">
            <w:r w:rsidRPr="002D6CFF">
              <w:rPr>
                <w:rStyle w:val="Hyperlink"/>
                <w:noProof/>
              </w:rPr>
              <w:t>4. Commercial Case</w:t>
            </w:r>
            <w:r>
              <w:rPr>
                <w:noProof/>
                <w:webHidden/>
              </w:rPr>
              <w:tab/>
            </w:r>
            <w:r>
              <w:rPr>
                <w:noProof/>
                <w:webHidden/>
              </w:rPr>
              <w:fldChar w:fldCharType="begin"/>
            </w:r>
            <w:r>
              <w:rPr>
                <w:noProof/>
                <w:webHidden/>
              </w:rPr>
              <w:instrText xml:space="preserve"> PAGEREF _Toc120881548 \h </w:instrText>
            </w:r>
            <w:r>
              <w:rPr>
                <w:noProof/>
                <w:webHidden/>
              </w:rPr>
            </w:r>
            <w:r>
              <w:rPr>
                <w:noProof/>
                <w:webHidden/>
              </w:rPr>
              <w:fldChar w:fldCharType="separate"/>
            </w:r>
            <w:r>
              <w:rPr>
                <w:noProof/>
                <w:webHidden/>
              </w:rPr>
              <w:t>55</w:t>
            </w:r>
            <w:r>
              <w:rPr>
                <w:noProof/>
                <w:webHidden/>
              </w:rPr>
              <w:fldChar w:fldCharType="end"/>
            </w:r>
          </w:hyperlink>
        </w:p>
        <w:p w14:paraId="2AF7A930" w14:textId="73D04A17" w:rsidR="004937EE" w:rsidRDefault="004937EE">
          <w:pPr>
            <w:pStyle w:val="TOC2"/>
            <w:rPr>
              <w:rFonts w:asciiTheme="minorHAnsi" w:hAnsiTheme="minorHAnsi" w:cstheme="minorBidi"/>
              <w:noProof/>
              <w:lang w:eastAsia="en-GB"/>
            </w:rPr>
          </w:pPr>
          <w:hyperlink w:anchor="_Toc120881549" w:history="1">
            <w:r w:rsidRPr="002D6CFF">
              <w:rPr>
                <w:rStyle w:val="Hyperlink"/>
                <w:noProof/>
              </w:rPr>
              <w:t>4.1 Commercial Approach</w:t>
            </w:r>
            <w:r>
              <w:rPr>
                <w:noProof/>
                <w:webHidden/>
              </w:rPr>
              <w:tab/>
            </w:r>
            <w:r>
              <w:rPr>
                <w:noProof/>
                <w:webHidden/>
              </w:rPr>
              <w:fldChar w:fldCharType="begin"/>
            </w:r>
            <w:r>
              <w:rPr>
                <w:noProof/>
                <w:webHidden/>
              </w:rPr>
              <w:instrText xml:space="preserve"> PAGEREF _Toc120881549 \h </w:instrText>
            </w:r>
            <w:r>
              <w:rPr>
                <w:noProof/>
                <w:webHidden/>
              </w:rPr>
            </w:r>
            <w:r>
              <w:rPr>
                <w:noProof/>
                <w:webHidden/>
              </w:rPr>
              <w:fldChar w:fldCharType="separate"/>
            </w:r>
            <w:r>
              <w:rPr>
                <w:noProof/>
                <w:webHidden/>
              </w:rPr>
              <w:t>55</w:t>
            </w:r>
            <w:r>
              <w:rPr>
                <w:noProof/>
                <w:webHidden/>
              </w:rPr>
              <w:fldChar w:fldCharType="end"/>
            </w:r>
          </w:hyperlink>
        </w:p>
        <w:p w14:paraId="7A224E2F" w14:textId="7EF2806D" w:rsidR="004937EE" w:rsidRDefault="004937EE">
          <w:pPr>
            <w:pStyle w:val="TOC2"/>
            <w:rPr>
              <w:rFonts w:asciiTheme="minorHAnsi" w:hAnsiTheme="minorHAnsi" w:cstheme="minorBidi"/>
              <w:noProof/>
              <w:lang w:eastAsia="en-GB"/>
            </w:rPr>
          </w:pPr>
          <w:hyperlink w:anchor="_Toc120881550" w:history="1">
            <w:r w:rsidRPr="002D6CFF">
              <w:rPr>
                <w:rStyle w:val="Hyperlink"/>
                <w:rFonts w:eastAsia="Times New Roman"/>
                <w:noProof/>
              </w:rPr>
              <w:t>4.2 Grant Management</w:t>
            </w:r>
            <w:r>
              <w:rPr>
                <w:noProof/>
                <w:webHidden/>
              </w:rPr>
              <w:tab/>
            </w:r>
            <w:r>
              <w:rPr>
                <w:noProof/>
                <w:webHidden/>
              </w:rPr>
              <w:fldChar w:fldCharType="begin"/>
            </w:r>
            <w:r>
              <w:rPr>
                <w:noProof/>
                <w:webHidden/>
              </w:rPr>
              <w:instrText xml:space="preserve"> PAGEREF _Toc120881550 \h </w:instrText>
            </w:r>
            <w:r>
              <w:rPr>
                <w:noProof/>
                <w:webHidden/>
              </w:rPr>
            </w:r>
            <w:r>
              <w:rPr>
                <w:noProof/>
                <w:webHidden/>
              </w:rPr>
              <w:fldChar w:fldCharType="separate"/>
            </w:r>
            <w:r>
              <w:rPr>
                <w:noProof/>
                <w:webHidden/>
              </w:rPr>
              <w:t>60</w:t>
            </w:r>
            <w:r>
              <w:rPr>
                <w:noProof/>
                <w:webHidden/>
              </w:rPr>
              <w:fldChar w:fldCharType="end"/>
            </w:r>
          </w:hyperlink>
        </w:p>
        <w:p w14:paraId="111E5750" w14:textId="5FA24ED9" w:rsidR="004937EE" w:rsidRDefault="004937EE">
          <w:pPr>
            <w:pStyle w:val="TOC2"/>
            <w:rPr>
              <w:rFonts w:asciiTheme="minorHAnsi" w:hAnsiTheme="minorHAnsi" w:cstheme="minorBidi"/>
              <w:noProof/>
              <w:lang w:eastAsia="en-GB"/>
            </w:rPr>
          </w:pPr>
          <w:hyperlink w:anchor="_Toc120881551" w:history="1">
            <w:r w:rsidRPr="002D6CFF">
              <w:rPr>
                <w:rStyle w:val="Hyperlink"/>
                <w:noProof/>
              </w:rPr>
              <w:t>4.3 Safeguarding and equality</w:t>
            </w:r>
            <w:r>
              <w:rPr>
                <w:noProof/>
                <w:webHidden/>
              </w:rPr>
              <w:tab/>
            </w:r>
            <w:r>
              <w:rPr>
                <w:noProof/>
                <w:webHidden/>
              </w:rPr>
              <w:fldChar w:fldCharType="begin"/>
            </w:r>
            <w:r>
              <w:rPr>
                <w:noProof/>
                <w:webHidden/>
              </w:rPr>
              <w:instrText xml:space="preserve"> PAGEREF _Toc120881551 \h </w:instrText>
            </w:r>
            <w:r>
              <w:rPr>
                <w:noProof/>
                <w:webHidden/>
              </w:rPr>
            </w:r>
            <w:r>
              <w:rPr>
                <w:noProof/>
                <w:webHidden/>
              </w:rPr>
              <w:fldChar w:fldCharType="separate"/>
            </w:r>
            <w:r>
              <w:rPr>
                <w:noProof/>
                <w:webHidden/>
              </w:rPr>
              <w:t>63</w:t>
            </w:r>
            <w:r>
              <w:rPr>
                <w:noProof/>
                <w:webHidden/>
              </w:rPr>
              <w:fldChar w:fldCharType="end"/>
            </w:r>
          </w:hyperlink>
        </w:p>
        <w:p w14:paraId="540863D0" w14:textId="5D89796C" w:rsidR="004937EE" w:rsidRDefault="004937EE">
          <w:pPr>
            <w:pStyle w:val="TOC2"/>
            <w:rPr>
              <w:rFonts w:asciiTheme="minorHAnsi" w:hAnsiTheme="minorHAnsi" w:cstheme="minorBidi"/>
              <w:noProof/>
              <w:lang w:eastAsia="en-GB"/>
            </w:rPr>
          </w:pPr>
          <w:hyperlink w:anchor="_Toc120881552" w:history="1">
            <w:r w:rsidRPr="002D6CFF">
              <w:rPr>
                <w:rStyle w:val="Hyperlink"/>
                <w:noProof/>
              </w:rPr>
              <w:t>4.4 Compliance with gender sections of 2002 international development act</w:t>
            </w:r>
            <w:r>
              <w:rPr>
                <w:noProof/>
                <w:webHidden/>
              </w:rPr>
              <w:tab/>
            </w:r>
            <w:r>
              <w:rPr>
                <w:noProof/>
                <w:webHidden/>
              </w:rPr>
              <w:fldChar w:fldCharType="begin"/>
            </w:r>
            <w:r>
              <w:rPr>
                <w:noProof/>
                <w:webHidden/>
              </w:rPr>
              <w:instrText xml:space="preserve"> PAGEREF _Toc120881552 \h </w:instrText>
            </w:r>
            <w:r>
              <w:rPr>
                <w:noProof/>
                <w:webHidden/>
              </w:rPr>
            </w:r>
            <w:r>
              <w:rPr>
                <w:noProof/>
                <w:webHidden/>
              </w:rPr>
              <w:fldChar w:fldCharType="separate"/>
            </w:r>
            <w:r>
              <w:rPr>
                <w:noProof/>
                <w:webHidden/>
              </w:rPr>
              <w:t>63</w:t>
            </w:r>
            <w:r>
              <w:rPr>
                <w:noProof/>
                <w:webHidden/>
              </w:rPr>
              <w:fldChar w:fldCharType="end"/>
            </w:r>
          </w:hyperlink>
        </w:p>
        <w:p w14:paraId="60EA14E7" w14:textId="68CF8BEB" w:rsidR="004937EE" w:rsidRDefault="004937EE">
          <w:pPr>
            <w:pStyle w:val="TOC2"/>
            <w:rPr>
              <w:rFonts w:asciiTheme="minorHAnsi" w:hAnsiTheme="minorHAnsi" w:cstheme="minorBidi"/>
              <w:noProof/>
              <w:lang w:eastAsia="en-GB"/>
            </w:rPr>
          </w:pPr>
          <w:hyperlink w:anchor="_Toc120881553" w:history="1">
            <w:r w:rsidRPr="002D6CFF">
              <w:rPr>
                <w:rStyle w:val="Hyperlink"/>
                <w:noProof/>
              </w:rPr>
              <w:t>4.5 world trade organisation subsidy commitments</w:t>
            </w:r>
            <w:r>
              <w:rPr>
                <w:noProof/>
                <w:webHidden/>
              </w:rPr>
              <w:tab/>
            </w:r>
            <w:r>
              <w:rPr>
                <w:noProof/>
                <w:webHidden/>
              </w:rPr>
              <w:fldChar w:fldCharType="begin"/>
            </w:r>
            <w:r>
              <w:rPr>
                <w:noProof/>
                <w:webHidden/>
              </w:rPr>
              <w:instrText xml:space="preserve"> PAGEREF _Toc120881553 \h </w:instrText>
            </w:r>
            <w:r>
              <w:rPr>
                <w:noProof/>
                <w:webHidden/>
              </w:rPr>
            </w:r>
            <w:r>
              <w:rPr>
                <w:noProof/>
                <w:webHidden/>
              </w:rPr>
              <w:fldChar w:fldCharType="separate"/>
            </w:r>
            <w:r>
              <w:rPr>
                <w:noProof/>
                <w:webHidden/>
              </w:rPr>
              <w:t>63</w:t>
            </w:r>
            <w:r>
              <w:rPr>
                <w:noProof/>
                <w:webHidden/>
              </w:rPr>
              <w:fldChar w:fldCharType="end"/>
            </w:r>
          </w:hyperlink>
        </w:p>
        <w:p w14:paraId="0F30C2CE" w14:textId="7833C5B9" w:rsidR="004937EE" w:rsidRDefault="004937EE">
          <w:pPr>
            <w:pStyle w:val="TOC1"/>
            <w:tabs>
              <w:tab w:val="right" w:leader="dot" w:pos="9016"/>
            </w:tabs>
            <w:rPr>
              <w:rFonts w:asciiTheme="minorHAnsi" w:hAnsiTheme="minorHAnsi" w:cstheme="minorBidi"/>
              <w:noProof/>
              <w:lang w:eastAsia="en-GB"/>
            </w:rPr>
          </w:pPr>
          <w:hyperlink w:anchor="_Toc120881554" w:history="1">
            <w:r w:rsidRPr="002D6CFF">
              <w:rPr>
                <w:rStyle w:val="Hyperlink"/>
                <w:noProof/>
              </w:rPr>
              <w:t>5. Financial Case</w:t>
            </w:r>
            <w:r>
              <w:rPr>
                <w:noProof/>
                <w:webHidden/>
              </w:rPr>
              <w:tab/>
            </w:r>
            <w:r>
              <w:rPr>
                <w:noProof/>
                <w:webHidden/>
              </w:rPr>
              <w:fldChar w:fldCharType="begin"/>
            </w:r>
            <w:r>
              <w:rPr>
                <w:noProof/>
                <w:webHidden/>
              </w:rPr>
              <w:instrText xml:space="preserve"> PAGEREF _Toc120881554 \h </w:instrText>
            </w:r>
            <w:r>
              <w:rPr>
                <w:noProof/>
                <w:webHidden/>
              </w:rPr>
            </w:r>
            <w:r>
              <w:rPr>
                <w:noProof/>
                <w:webHidden/>
              </w:rPr>
              <w:fldChar w:fldCharType="separate"/>
            </w:r>
            <w:r>
              <w:rPr>
                <w:noProof/>
                <w:webHidden/>
              </w:rPr>
              <w:t>64</w:t>
            </w:r>
            <w:r>
              <w:rPr>
                <w:noProof/>
                <w:webHidden/>
              </w:rPr>
              <w:fldChar w:fldCharType="end"/>
            </w:r>
          </w:hyperlink>
        </w:p>
        <w:p w14:paraId="5CAE06FE" w14:textId="03507F5D" w:rsidR="004937EE" w:rsidRDefault="004937EE">
          <w:pPr>
            <w:pStyle w:val="TOC2"/>
            <w:rPr>
              <w:rFonts w:asciiTheme="minorHAnsi" w:hAnsiTheme="minorHAnsi" w:cstheme="minorBidi"/>
              <w:noProof/>
              <w:lang w:eastAsia="en-GB"/>
            </w:rPr>
          </w:pPr>
          <w:hyperlink w:anchor="_Toc120881555" w:history="1">
            <w:r w:rsidRPr="002D6CFF">
              <w:rPr>
                <w:rStyle w:val="Hyperlink"/>
                <w:noProof/>
              </w:rPr>
              <w:t>5.1 Nature and value of the expected costs</w:t>
            </w:r>
            <w:r>
              <w:rPr>
                <w:noProof/>
                <w:webHidden/>
              </w:rPr>
              <w:tab/>
            </w:r>
            <w:r>
              <w:rPr>
                <w:noProof/>
                <w:webHidden/>
              </w:rPr>
              <w:fldChar w:fldCharType="begin"/>
            </w:r>
            <w:r>
              <w:rPr>
                <w:noProof/>
                <w:webHidden/>
              </w:rPr>
              <w:instrText xml:space="preserve"> PAGEREF _Toc120881555 \h </w:instrText>
            </w:r>
            <w:r>
              <w:rPr>
                <w:noProof/>
                <w:webHidden/>
              </w:rPr>
            </w:r>
            <w:r>
              <w:rPr>
                <w:noProof/>
                <w:webHidden/>
              </w:rPr>
              <w:fldChar w:fldCharType="separate"/>
            </w:r>
            <w:r>
              <w:rPr>
                <w:noProof/>
                <w:webHidden/>
              </w:rPr>
              <w:t>64</w:t>
            </w:r>
            <w:r>
              <w:rPr>
                <w:noProof/>
                <w:webHidden/>
              </w:rPr>
              <w:fldChar w:fldCharType="end"/>
            </w:r>
          </w:hyperlink>
        </w:p>
        <w:p w14:paraId="1B4F13EB" w14:textId="3996629F" w:rsidR="004937EE" w:rsidRDefault="004937EE">
          <w:pPr>
            <w:pStyle w:val="TOC2"/>
            <w:rPr>
              <w:rFonts w:asciiTheme="minorHAnsi" w:hAnsiTheme="minorHAnsi" w:cstheme="minorBidi"/>
              <w:noProof/>
              <w:lang w:eastAsia="en-GB"/>
            </w:rPr>
          </w:pPr>
          <w:hyperlink w:anchor="_Toc120881556" w:history="1">
            <w:r w:rsidRPr="002D6CFF">
              <w:rPr>
                <w:rStyle w:val="Hyperlink"/>
                <w:noProof/>
              </w:rPr>
              <w:t>5.2 Accounting Officer Tests</w:t>
            </w:r>
            <w:r>
              <w:rPr>
                <w:noProof/>
                <w:webHidden/>
              </w:rPr>
              <w:tab/>
            </w:r>
            <w:r>
              <w:rPr>
                <w:noProof/>
                <w:webHidden/>
              </w:rPr>
              <w:fldChar w:fldCharType="begin"/>
            </w:r>
            <w:r>
              <w:rPr>
                <w:noProof/>
                <w:webHidden/>
              </w:rPr>
              <w:instrText xml:space="preserve"> PAGEREF _Toc120881556 \h </w:instrText>
            </w:r>
            <w:r>
              <w:rPr>
                <w:noProof/>
                <w:webHidden/>
              </w:rPr>
            </w:r>
            <w:r>
              <w:rPr>
                <w:noProof/>
                <w:webHidden/>
              </w:rPr>
              <w:fldChar w:fldCharType="separate"/>
            </w:r>
            <w:r>
              <w:rPr>
                <w:noProof/>
                <w:webHidden/>
              </w:rPr>
              <w:t>64</w:t>
            </w:r>
            <w:r>
              <w:rPr>
                <w:noProof/>
                <w:webHidden/>
              </w:rPr>
              <w:fldChar w:fldCharType="end"/>
            </w:r>
          </w:hyperlink>
        </w:p>
        <w:p w14:paraId="43BBE973" w14:textId="26F5DCD6" w:rsidR="004937EE" w:rsidRDefault="004937EE">
          <w:pPr>
            <w:pStyle w:val="TOC2"/>
            <w:rPr>
              <w:rFonts w:asciiTheme="minorHAnsi" w:hAnsiTheme="minorHAnsi" w:cstheme="minorBidi"/>
              <w:noProof/>
              <w:lang w:eastAsia="en-GB"/>
            </w:rPr>
          </w:pPr>
          <w:hyperlink w:anchor="_Toc120881557" w:history="1">
            <w:r w:rsidRPr="002D6CFF">
              <w:rPr>
                <w:rStyle w:val="Hyperlink"/>
                <w:noProof/>
              </w:rPr>
              <w:t>5.3 Schedule of funding</w:t>
            </w:r>
            <w:r>
              <w:rPr>
                <w:noProof/>
                <w:webHidden/>
              </w:rPr>
              <w:tab/>
            </w:r>
            <w:r>
              <w:rPr>
                <w:noProof/>
                <w:webHidden/>
              </w:rPr>
              <w:fldChar w:fldCharType="begin"/>
            </w:r>
            <w:r>
              <w:rPr>
                <w:noProof/>
                <w:webHidden/>
              </w:rPr>
              <w:instrText xml:space="preserve"> PAGEREF _Toc120881557 \h </w:instrText>
            </w:r>
            <w:r>
              <w:rPr>
                <w:noProof/>
                <w:webHidden/>
              </w:rPr>
            </w:r>
            <w:r>
              <w:rPr>
                <w:noProof/>
                <w:webHidden/>
              </w:rPr>
              <w:fldChar w:fldCharType="separate"/>
            </w:r>
            <w:r>
              <w:rPr>
                <w:noProof/>
                <w:webHidden/>
              </w:rPr>
              <w:t>65</w:t>
            </w:r>
            <w:r>
              <w:rPr>
                <w:noProof/>
                <w:webHidden/>
              </w:rPr>
              <w:fldChar w:fldCharType="end"/>
            </w:r>
          </w:hyperlink>
        </w:p>
        <w:p w14:paraId="1AF7BAC5" w14:textId="1CEC81D4" w:rsidR="004937EE" w:rsidRDefault="004937EE">
          <w:pPr>
            <w:pStyle w:val="TOC2"/>
            <w:rPr>
              <w:rFonts w:asciiTheme="minorHAnsi" w:hAnsiTheme="minorHAnsi" w:cstheme="minorBidi"/>
              <w:noProof/>
              <w:lang w:eastAsia="en-GB"/>
            </w:rPr>
          </w:pPr>
          <w:hyperlink w:anchor="_Toc120881558" w:history="1">
            <w:r w:rsidRPr="002D6CFF">
              <w:rPr>
                <w:rStyle w:val="Hyperlink"/>
                <w:noProof/>
              </w:rPr>
              <w:t>5.4 Financial Accounting Considerations for Defra</w:t>
            </w:r>
            <w:r>
              <w:rPr>
                <w:noProof/>
                <w:webHidden/>
              </w:rPr>
              <w:tab/>
            </w:r>
            <w:r>
              <w:rPr>
                <w:noProof/>
                <w:webHidden/>
              </w:rPr>
              <w:fldChar w:fldCharType="begin"/>
            </w:r>
            <w:r>
              <w:rPr>
                <w:noProof/>
                <w:webHidden/>
              </w:rPr>
              <w:instrText xml:space="preserve"> PAGEREF _Toc120881558 \h </w:instrText>
            </w:r>
            <w:r>
              <w:rPr>
                <w:noProof/>
                <w:webHidden/>
              </w:rPr>
            </w:r>
            <w:r>
              <w:rPr>
                <w:noProof/>
                <w:webHidden/>
              </w:rPr>
              <w:fldChar w:fldCharType="separate"/>
            </w:r>
            <w:r>
              <w:rPr>
                <w:noProof/>
                <w:webHidden/>
              </w:rPr>
              <w:t>67</w:t>
            </w:r>
            <w:r>
              <w:rPr>
                <w:noProof/>
                <w:webHidden/>
              </w:rPr>
              <w:fldChar w:fldCharType="end"/>
            </w:r>
          </w:hyperlink>
        </w:p>
        <w:p w14:paraId="2CC4D0D0" w14:textId="6B5B21E4" w:rsidR="004937EE" w:rsidRDefault="004937EE">
          <w:pPr>
            <w:pStyle w:val="TOC2"/>
            <w:rPr>
              <w:rFonts w:asciiTheme="minorHAnsi" w:hAnsiTheme="minorHAnsi" w:cstheme="minorBidi"/>
              <w:noProof/>
              <w:lang w:eastAsia="en-GB"/>
            </w:rPr>
          </w:pPr>
          <w:hyperlink w:anchor="_Toc120881559" w:history="1">
            <w:r w:rsidRPr="002D6CFF">
              <w:rPr>
                <w:rStyle w:val="Hyperlink"/>
                <w:noProof/>
              </w:rPr>
              <w:t>5.5 Monitoring, reporting and accounting for expenditure</w:t>
            </w:r>
            <w:r>
              <w:rPr>
                <w:noProof/>
                <w:webHidden/>
              </w:rPr>
              <w:tab/>
            </w:r>
            <w:r>
              <w:rPr>
                <w:noProof/>
                <w:webHidden/>
              </w:rPr>
              <w:fldChar w:fldCharType="begin"/>
            </w:r>
            <w:r>
              <w:rPr>
                <w:noProof/>
                <w:webHidden/>
              </w:rPr>
              <w:instrText xml:space="preserve"> PAGEREF _Toc120881559 \h </w:instrText>
            </w:r>
            <w:r>
              <w:rPr>
                <w:noProof/>
                <w:webHidden/>
              </w:rPr>
            </w:r>
            <w:r>
              <w:rPr>
                <w:noProof/>
                <w:webHidden/>
              </w:rPr>
              <w:fldChar w:fldCharType="separate"/>
            </w:r>
            <w:r>
              <w:rPr>
                <w:noProof/>
                <w:webHidden/>
              </w:rPr>
              <w:t>67</w:t>
            </w:r>
            <w:r>
              <w:rPr>
                <w:noProof/>
                <w:webHidden/>
              </w:rPr>
              <w:fldChar w:fldCharType="end"/>
            </w:r>
          </w:hyperlink>
        </w:p>
        <w:p w14:paraId="158B8CB6" w14:textId="490987B2" w:rsidR="004937EE" w:rsidRDefault="004937EE">
          <w:pPr>
            <w:pStyle w:val="TOC2"/>
            <w:rPr>
              <w:rFonts w:asciiTheme="minorHAnsi" w:hAnsiTheme="minorHAnsi" w:cstheme="minorBidi"/>
              <w:noProof/>
              <w:lang w:eastAsia="en-GB"/>
            </w:rPr>
          </w:pPr>
          <w:hyperlink w:anchor="_Toc120881560" w:history="1">
            <w:r w:rsidRPr="002D6CFF">
              <w:rPr>
                <w:rStyle w:val="Hyperlink"/>
                <w:noProof/>
              </w:rPr>
              <w:t>5.6 Financial management</w:t>
            </w:r>
            <w:r>
              <w:rPr>
                <w:noProof/>
                <w:webHidden/>
              </w:rPr>
              <w:tab/>
            </w:r>
            <w:r>
              <w:rPr>
                <w:noProof/>
                <w:webHidden/>
              </w:rPr>
              <w:fldChar w:fldCharType="begin"/>
            </w:r>
            <w:r>
              <w:rPr>
                <w:noProof/>
                <w:webHidden/>
              </w:rPr>
              <w:instrText xml:space="preserve"> PAGEREF _Toc120881560 \h </w:instrText>
            </w:r>
            <w:r>
              <w:rPr>
                <w:noProof/>
                <w:webHidden/>
              </w:rPr>
            </w:r>
            <w:r>
              <w:rPr>
                <w:noProof/>
                <w:webHidden/>
              </w:rPr>
              <w:fldChar w:fldCharType="separate"/>
            </w:r>
            <w:r>
              <w:rPr>
                <w:noProof/>
                <w:webHidden/>
              </w:rPr>
              <w:t>68</w:t>
            </w:r>
            <w:r>
              <w:rPr>
                <w:noProof/>
                <w:webHidden/>
              </w:rPr>
              <w:fldChar w:fldCharType="end"/>
            </w:r>
          </w:hyperlink>
        </w:p>
        <w:p w14:paraId="25A1F118" w14:textId="20672292" w:rsidR="004937EE" w:rsidRDefault="004937EE">
          <w:pPr>
            <w:pStyle w:val="TOC2"/>
            <w:rPr>
              <w:rFonts w:asciiTheme="minorHAnsi" w:hAnsiTheme="minorHAnsi" w:cstheme="minorBidi"/>
              <w:noProof/>
              <w:lang w:eastAsia="en-GB"/>
            </w:rPr>
          </w:pPr>
          <w:hyperlink w:anchor="_Toc120881561" w:history="1">
            <w:r w:rsidRPr="002D6CFF">
              <w:rPr>
                <w:rStyle w:val="Hyperlink"/>
                <w:noProof/>
              </w:rPr>
              <w:t>5.7 Financial and fraud risk assessment</w:t>
            </w:r>
            <w:r>
              <w:rPr>
                <w:noProof/>
                <w:webHidden/>
              </w:rPr>
              <w:tab/>
            </w:r>
            <w:r>
              <w:rPr>
                <w:noProof/>
                <w:webHidden/>
              </w:rPr>
              <w:fldChar w:fldCharType="begin"/>
            </w:r>
            <w:r>
              <w:rPr>
                <w:noProof/>
                <w:webHidden/>
              </w:rPr>
              <w:instrText xml:space="preserve"> PAGEREF _Toc120881561 \h </w:instrText>
            </w:r>
            <w:r>
              <w:rPr>
                <w:noProof/>
                <w:webHidden/>
              </w:rPr>
            </w:r>
            <w:r>
              <w:rPr>
                <w:noProof/>
                <w:webHidden/>
              </w:rPr>
              <w:fldChar w:fldCharType="separate"/>
            </w:r>
            <w:r>
              <w:rPr>
                <w:noProof/>
                <w:webHidden/>
              </w:rPr>
              <w:t>68</w:t>
            </w:r>
            <w:r>
              <w:rPr>
                <w:noProof/>
                <w:webHidden/>
              </w:rPr>
              <w:fldChar w:fldCharType="end"/>
            </w:r>
          </w:hyperlink>
        </w:p>
        <w:p w14:paraId="50AAEA6D" w14:textId="067EC7CE" w:rsidR="004937EE" w:rsidRDefault="004937EE">
          <w:pPr>
            <w:pStyle w:val="TOC2"/>
            <w:rPr>
              <w:rFonts w:asciiTheme="minorHAnsi" w:hAnsiTheme="minorHAnsi" w:cstheme="minorBidi"/>
              <w:noProof/>
              <w:lang w:eastAsia="en-GB"/>
            </w:rPr>
          </w:pPr>
          <w:hyperlink w:anchor="_Toc120881562" w:history="1">
            <w:r w:rsidRPr="002D6CFF">
              <w:rPr>
                <w:rStyle w:val="Hyperlink"/>
                <w:noProof/>
              </w:rPr>
              <w:t>5.8 Provisions for DEFRA to withdraw funding</w:t>
            </w:r>
            <w:r>
              <w:rPr>
                <w:noProof/>
                <w:webHidden/>
              </w:rPr>
              <w:tab/>
            </w:r>
            <w:r>
              <w:rPr>
                <w:noProof/>
                <w:webHidden/>
              </w:rPr>
              <w:fldChar w:fldCharType="begin"/>
            </w:r>
            <w:r>
              <w:rPr>
                <w:noProof/>
                <w:webHidden/>
              </w:rPr>
              <w:instrText xml:space="preserve"> PAGEREF _Toc120881562 \h </w:instrText>
            </w:r>
            <w:r>
              <w:rPr>
                <w:noProof/>
                <w:webHidden/>
              </w:rPr>
            </w:r>
            <w:r>
              <w:rPr>
                <w:noProof/>
                <w:webHidden/>
              </w:rPr>
              <w:fldChar w:fldCharType="separate"/>
            </w:r>
            <w:r>
              <w:rPr>
                <w:noProof/>
                <w:webHidden/>
              </w:rPr>
              <w:t>68</w:t>
            </w:r>
            <w:r>
              <w:rPr>
                <w:noProof/>
                <w:webHidden/>
              </w:rPr>
              <w:fldChar w:fldCharType="end"/>
            </w:r>
          </w:hyperlink>
        </w:p>
        <w:p w14:paraId="47F04717" w14:textId="30AB31FD" w:rsidR="004937EE" w:rsidRDefault="004937EE">
          <w:pPr>
            <w:pStyle w:val="TOC2"/>
            <w:rPr>
              <w:rFonts w:asciiTheme="minorHAnsi" w:hAnsiTheme="minorHAnsi" w:cstheme="minorBidi"/>
              <w:noProof/>
              <w:lang w:eastAsia="en-GB"/>
            </w:rPr>
          </w:pPr>
          <w:hyperlink w:anchor="_Toc120881563" w:history="1">
            <w:r w:rsidRPr="002D6CFF">
              <w:rPr>
                <w:rStyle w:val="Hyperlink"/>
                <w:noProof/>
              </w:rPr>
              <w:t>5.9 Powers for spending</w:t>
            </w:r>
            <w:r>
              <w:rPr>
                <w:noProof/>
                <w:webHidden/>
              </w:rPr>
              <w:tab/>
            </w:r>
            <w:r>
              <w:rPr>
                <w:noProof/>
                <w:webHidden/>
              </w:rPr>
              <w:fldChar w:fldCharType="begin"/>
            </w:r>
            <w:r>
              <w:rPr>
                <w:noProof/>
                <w:webHidden/>
              </w:rPr>
              <w:instrText xml:space="preserve"> PAGEREF _Toc120881563 \h </w:instrText>
            </w:r>
            <w:r>
              <w:rPr>
                <w:noProof/>
                <w:webHidden/>
              </w:rPr>
            </w:r>
            <w:r>
              <w:rPr>
                <w:noProof/>
                <w:webHidden/>
              </w:rPr>
              <w:fldChar w:fldCharType="separate"/>
            </w:r>
            <w:r>
              <w:rPr>
                <w:noProof/>
                <w:webHidden/>
              </w:rPr>
              <w:t>68</w:t>
            </w:r>
            <w:r>
              <w:rPr>
                <w:noProof/>
                <w:webHidden/>
              </w:rPr>
              <w:fldChar w:fldCharType="end"/>
            </w:r>
          </w:hyperlink>
        </w:p>
        <w:p w14:paraId="67E421FB" w14:textId="72A5FF82" w:rsidR="004937EE" w:rsidRDefault="004937EE">
          <w:pPr>
            <w:pStyle w:val="TOC1"/>
            <w:tabs>
              <w:tab w:val="right" w:leader="dot" w:pos="9016"/>
            </w:tabs>
            <w:rPr>
              <w:rFonts w:asciiTheme="minorHAnsi" w:hAnsiTheme="minorHAnsi" w:cstheme="minorBidi"/>
              <w:noProof/>
              <w:lang w:eastAsia="en-GB"/>
            </w:rPr>
          </w:pPr>
          <w:hyperlink w:anchor="_Toc120881564" w:history="1">
            <w:r w:rsidRPr="002D6CFF">
              <w:rPr>
                <w:rStyle w:val="Hyperlink"/>
                <w:noProof/>
              </w:rPr>
              <w:t>6. MANAGEMENT CASE</w:t>
            </w:r>
            <w:r>
              <w:rPr>
                <w:noProof/>
                <w:webHidden/>
              </w:rPr>
              <w:tab/>
            </w:r>
            <w:r>
              <w:rPr>
                <w:noProof/>
                <w:webHidden/>
              </w:rPr>
              <w:fldChar w:fldCharType="begin"/>
            </w:r>
            <w:r>
              <w:rPr>
                <w:noProof/>
                <w:webHidden/>
              </w:rPr>
              <w:instrText xml:space="preserve"> PAGEREF _Toc120881564 \h </w:instrText>
            </w:r>
            <w:r>
              <w:rPr>
                <w:noProof/>
                <w:webHidden/>
              </w:rPr>
            </w:r>
            <w:r>
              <w:rPr>
                <w:noProof/>
                <w:webHidden/>
              </w:rPr>
              <w:fldChar w:fldCharType="separate"/>
            </w:r>
            <w:r>
              <w:rPr>
                <w:noProof/>
                <w:webHidden/>
              </w:rPr>
              <w:t>69</w:t>
            </w:r>
            <w:r>
              <w:rPr>
                <w:noProof/>
                <w:webHidden/>
              </w:rPr>
              <w:fldChar w:fldCharType="end"/>
            </w:r>
          </w:hyperlink>
        </w:p>
        <w:p w14:paraId="35F89837" w14:textId="3C78F73A" w:rsidR="004937EE" w:rsidRDefault="004937EE">
          <w:pPr>
            <w:pStyle w:val="TOC2"/>
            <w:rPr>
              <w:rFonts w:asciiTheme="minorHAnsi" w:hAnsiTheme="minorHAnsi" w:cstheme="minorBidi"/>
              <w:noProof/>
              <w:lang w:eastAsia="en-GB"/>
            </w:rPr>
          </w:pPr>
          <w:hyperlink w:anchor="_Toc120881565" w:history="1">
            <w:r w:rsidRPr="002D6CFF">
              <w:rPr>
                <w:rStyle w:val="Hyperlink"/>
                <w:noProof/>
              </w:rPr>
              <w:t>6.1 What are the management and governance arrangements for implementing?</w:t>
            </w:r>
            <w:r>
              <w:rPr>
                <w:noProof/>
                <w:webHidden/>
              </w:rPr>
              <w:tab/>
            </w:r>
            <w:r>
              <w:rPr>
                <w:noProof/>
                <w:webHidden/>
              </w:rPr>
              <w:fldChar w:fldCharType="begin"/>
            </w:r>
            <w:r>
              <w:rPr>
                <w:noProof/>
                <w:webHidden/>
              </w:rPr>
              <w:instrText xml:space="preserve"> PAGEREF _Toc120881565 \h </w:instrText>
            </w:r>
            <w:r>
              <w:rPr>
                <w:noProof/>
                <w:webHidden/>
              </w:rPr>
            </w:r>
            <w:r>
              <w:rPr>
                <w:noProof/>
                <w:webHidden/>
              </w:rPr>
              <w:fldChar w:fldCharType="separate"/>
            </w:r>
            <w:r>
              <w:rPr>
                <w:noProof/>
                <w:webHidden/>
              </w:rPr>
              <w:t>69</w:t>
            </w:r>
            <w:r>
              <w:rPr>
                <w:noProof/>
                <w:webHidden/>
              </w:rPr>
              <w:fldChar w:fldCharType="end"/>
            </w:r>
          </w:hyperlink>
        </w:p>
        <w:p w14:paraId="1CF43D64" w14:textId="23F7C276" w:rsidR="004937EE" w:rsidRDefault="004937EE">
          <w:pPr>
            <w:pStyle w:val="TOC2"/>
            <w:rPr>
              <w:rFonts w:asciiTheme="minorHAnsi" w:hAnsiTheme="minorHAnsi" w:cstheme="minorBidi"/>
              <w:noProof/>
              <w:lang w:eastAsia="en-GB"/>
            </w:rPr>
          </w:pPr>
          <w:hyperlink w:anchor="_Toc120881566" w:history="1">
            <w:r w:rsidRPr="002D6CFF">
              <w:rPr>
                <w:rStyle w:val="Hyperlink"/>
                <w:noProof/>
              </w:rPr>
              <w:t>6.2 Monitoring, EValuation and Learning (MEL)</w:t>
            </w:r>
            <w:r>
              <w:rPr>
                <w:noProof/>
                <w:webHidden/>
              </w:rPr>
              <w:tab/>
            </w:r>
            <w:r>
              <w:rPr>
                <w:noProof/>
                <w:webHidden/>
              </w:rPr>
              <w:fldChar w:fldCharType="begin"/>
            </w:r>
            <w:r>
              <w:rPr>
                <w:noProof/>
                <w:webHidden/>
              </w:rPr>
              <w:instrText xml:space="preserve"> PAGEREF _Toc120881566 \h </w:instrText>
            </w:r>
            <w:r>
              <w:rPr>
                <w:noProof/>
                <w:webHidden/>
              </w:rPr>
            </w:r>
            <w:r>
              <w:rPr>
                <w:noProof/>
                <w:webHidden/>
              </w:rPr>
              <w:fldChar w:fldCharType="separate"/>
            </w:r>
            <w:r>
              <w:rPr>
                <w:noProof/>
                <w:webHidden/>
              </w:rPr>
              <w:t>71</w:t>
            </w:r>
            <w:r>
              <w:rPr>
                <w:noProof/>
                <w:webHidden/>
              </w:rPr>
              <w:fldChar w:fldCharType="end"/>
            </w:r>
          </w:hyperlink>
        </w:p>
        <w:p w14:paraId="60E3DCC6" w14:textId="146CBFA2" w:rsidR="004937EE" w:rsidRDefault="004937EE">
          <w:pPr>
            <w:pStyle w:val="TOC2"/>
            <w:rPr>
              <w:rFonts w:asciiTheme="minorHAnsi" w:hAnsiTheme="minorHAnsi" w:cstheme="minorBidi"/>
              <w:noProof/>
              <w:lang w:eastAsia="en-GB"/>
            </w:rPr>
          </w:pPr>
          <w:hyperlink w:anchor="_Toc120881567" w:history="1">
            <w:r w:rsidRPr="002D6CFF">
              <w:rPr>
                <w:rStyle w:val="Hyperlink"/>
                <w:noProof/>
              </w:rPr>
              <w:t>6.3 Communications and stakeholder engagment</w:t>
            </w:r>
            <w:r>
              <w:rPr>
                <w:noProof/>
                <w:webHidden/>
              </w:rPr>
              <w:tab/>
            </w:r>
            <w:r>
              <w:rPr>
                <w:noProof/>
                <w:webHidden/>
              </w:rPr>
              <w:fldChar w:fldCharType="begin"/>
            </w:r>
            <w:r>
              <w:rPr>
                <w:noProof/>
                <w:webHidden/>
              </w:rPr>
              <w:instrText xml:space="preserve"> PAGEREF _Toc120881567 \h </w:instrText>
            </w:r>
            <w:r>
              <w:rPr>
                <w:noProof/>
                <w:webHidden/>
              </w:rPr>
            </w:r>
            <w:r>
              <w:rPr>
                <w:noProof/>
                <w:webHidden/>
              </w:rPr>
              <w:fldChar w:fldCharType="separate"/>
            </w:r>
            <w:r>
              <w:rPr>
                <w:noProof/>
                <w:webHidden/>
              </w:rPr>
              <w:t>74</w:t>
            </w:r>
            <w:r>
              <w:rPr>
                <w:noProof/>
                <w:webHidden/>
              </w:rPr>
              <w:fldChar w:fldCharType="end"/>
            </w:r>
          </w:hyperlink>
        </w:p>
        <w:p w14:paraId="209981A8" w14:textId="6B8B65B0" w:rsidR="004937EE" w:rsidRDefault="004937EE">
          <w:pPr>
            <w:pStyle w:val="TOC2"/>
            <w:rPr>
              <w:rFonts w:asciiTheme="minorHAnsi" w:hAnsiTheme="minorHAnsi" w:cstheme="minorBidi"/>
              <w:noProof/>
              <w:lang w:eastAsia="en-GB"/>
            </w:rPr>
          </w:pPr>
          <w:hyperlink w:anchor="_Toc120881568" w:history="1">
            <w:r w:rsidRPr="002D6CFF">
              <w:rPr>
                <w:rStyle w:val="Hyperlink"/>
                <w:noProof/>
              </w:rPr>
              <w:t>6.4 What are the key risks and how will they be managed?</w:t>
            </w:r>
            <w:r>
              <w:rPr>
                <w:noProof/>
                <w:webHidden/>
              </w:rPr>
              <w:tab/>
            </w:r>
            <w:r>
              <w:rPr>
                <w:noProof/>
                <w:webHidden/>
              </w:rPr>
              <w:fldChar w:fldCharType="begin"/>
            </w:r>
            <w:r>
              <w:rPr>
                <w:noProof/>
                <w:webHidden/>
              </w:rPr>
              <w:instrText xml:space="preserve"> PAGEREF _Toc120881568 \h </w:instrText>
            </w:r>
            <w:r>
              <w:rPr>
                <w:noProof/>
                <w:webHidden/>
              </w:rPr>
            </w:r>
            <w:r>
              <w:rPr>
                <w:noProof/>
                <w:webHidden/>
              </w:rPr>
              <w:fldChar w:fldCharType="separate"/>
            </w:r>
            <w:r>
              <w:rPr>
                <w:noProof/>
                <w:webHidden/>
              </w:rPr>
              <w:t>75</w:t>
            </w:r>
            <w:r>
              <w:rPr>
                <w:noProof/>
                <w:webHidden/>
              </w:rPr>
              <w:fldChar w:fldCharType="end"/>
            </w:r>
          </w:hyperlink>
        </w:p>
        <w:p w14:paraId="3C0FC8D2" w14:textId="1B95449C" w:rsidR="004937EE" w:rsidRDefault="004937EE">
          <w:pPr>
            <w:pStyle w:val="TOC2"/>
            <w:rPr>
              <w:rFonts w:asciiTheme="minorHAnsi" w:hAnsiTheme="minorHAnsi" w:cstheme="minorBidi"/>
              <w:noProof/>
              <w:lang w:eastAsia="en-GB"/>
            </w:rPr>
          </w:pPr>
          <w:hyperlink w:anchor="_Toc120881569" w:history="1">
            <w:r w:rsidRPr="002D6CFF">
              <w:rPr>
                <w:rStyle w:val="Hyperlink"/>
                <w:noProof/>
              </w:rPr>
              <w:t>6.5 Avoiding fraud and corruption</w:t>
            </w:r>
            <w:r>
              <w:rPr>
                <w:noProof/>
                <w:webHidden/>
              </w:rPr>
              <w:tab/>
            </w:r>
            <w:r>
              <w:rPr>
                <w:noProof/>
                <w:webHidden/>
              </w:rPr>
              <w:fldChar w:fldCharType="begin"/>
            </w:r>
            <w:r>
              <w:rPr>
                <w:noProof/>
                <w:webHidden/>
              </w:rPr>
              <w:instrText xml:space="preserve"> PAGEREF _Toc120881569 \h </w:instrText>
            </w:r>
            <w:r>
              <w:rPr>
                <w:noProof/>
                <w:webHidden/>
              </w:rPr>
            </w:r>
            <w:r>
              <w:rPr>
                <w:noProof/>
                <w:webHidden/>
              </w:rPr>
              <w:fldChar w:fldCharType="separate"/>
            </w:r>
            <w:r>
              <w:rPr>
                <w:noProof/>
                <w:webHidden/>
              </w:rPr>
              <w:t>78</w:t>
            </w:r>
            <w:r>
              <w:rPr>
                <w:noProof/>
                <w:webHidden/>
              </w:rPr>
              <w:fldChar w:fldCharType="end"/>
            </w:r>
          </w:hyperlink>
        </w:p>
        <w:p w14:paraId="4498025F" w14:textId="4F332C57" w:rsidR="004937EE" w:rsidRDefault="004937EE">
          <w:pPr>
            <w:pStyle w:val="TOC2"/>
            <w:rPr>
              <w:rFonts w:asciiTheme="minorHAnsi" w:hAnsiTheme="minorHAnsi" w:cstheme="minorBidi"/>
              <w:noProof/>
              <w:lang w:eastAsia="en-GB"/>
            </w:rPr>
          </w:pPr>
          <w:hyperlink w:anchor="_Toc120881570" w:history="1">
            <w:r w:rsidRPr="002D6CFF">
              <w:rPr>
                <w:rStyle w:val="Hyperlink"/>
                <w:noProof/>
              </w:rPr>
              <w:t>6.6 TRANSPARENCY</w:t>
            </w:r>
            <w:r>
              <w:rPr>
                <w:noProof/>
                <w:webHidden/>
              </w:rPr>
              <w:tab/>
            </w:r>
            <w:r>
              <w:rPr>
                <w:noProof/>
                <w:webHidden/>
              </w:rPr>
              <w:fldChar w:fldCharType="begin"/>
            </w:r>
            <w:r>
              <w:rPr>
                <w:noProof/>
                <w:webHidden/>
              </w:rPr>
              <w:instrText xml:space="preserve"> PAGEREF _Toc120881570 \h </w:instrText>
            </w:r>
            <w:r>
              <w:rPr>
                <w:noProof/>
                <w:webHidden/>
              </w:rPr>
            </w:r>
            <w:r>
              <w:rPr>
                <w:noProof/>
                <w:webHidden/>
              </w:rPr>
              <w:fldChar w:fldCharType="separate"/>
            </w:r>
            <w:r>
              <w:rPr>
                <w:noProof/>
                <w:webHidden/>
              </w:rPr>
              <w:t>78</w:t>
            </w:r>
            <w:r>
              <w:rPr>
                <w:noProof/>
                <w:webHidden/>
              </w:rPr>
              <w:fldChar w:fldCharType="end"/>
            </w:r>
          </w:hyperlink>
        </w:p>
        <w:p w14:paraId="169FC770" w14:textId="4BB40F9D" w:rsidR="004937EE" w:rsidRDefault="004937EE">
          <w:pPr>
            <w:pStyle w:val="TOC2"/>
            <w:rPr>
              <w:rFonts w:asciiTheme="minorHAnsi" w:hAnsiTheme="minorHAnsi" w:cstheme="minorBidi"/>
              <w:noProof/>
              <w:lang w:eastAsia="en-GB"/>
            </w:rPr>
          </w:pPr>
          <w:hyperlink w:anchor="_Toc120881571" w:history="1">
            <w:r w:rsidRPr="002D6CFF">
              <w:rPr>
                <w:rStyle w:val="Hyperlink"/>
                <w:noProof/>
              </w:rPr>
              <w:t>6.7 Safeguarding</w:t>
            </w:r>
            <w:r>
              <w:rPr>
                <w:noProof/>
                <w:webHidden/>
              </w:rPr>
              <w:tab/>
            </w:r>
            <w:r>
              <w:rPr>
                <w:noProof/>
                <w:webHidden/>
              </w:rPr>
              <w:fldChar w:fldCharType="begin"/>
            </w:r>
            <w:r>
              <w:rPr>
                <w:noProof/>
                <w:webHidden/>
              </w:rPr>
              <w:instrText xml:space="preserve"> PAGEREF _Toc120881571 \h </w:instrText>
            </w:r>
            <w:r>
              <w:rPr>
                <w:noProof/>
                <w:webHidden/>
              </w:rPr>
            </w:r>
            <w:r>
              <w:rPr>
                <w:noProof/>
                <w:webHidden/>
              </w:rPr>
              <w:fldChar w:fldCharType="separate"/>
            </w:r>
            <w:r>
              <w:rPr>
                <w:noProof/>
                <w:webHidden/>
              </w:rPr>
              <w:t>78</w:t>
            </w:r>
            <w:r>
              <w:rPr>
                <w:noProof/>
                <w:webHidden/>
              </w:rPr>
              <w:fldChar w:fldCharType="end"/>
            </w:r>
          </w:hyperlink>
        </w:p>
        <w:p w14:paraId="5F3C073C" w14:textId="0AB2CDC3" w:rsidR="00FF072D" w:rsidRDefault="00414A06" w:rsidP="00357AD4">
          <w:pPr>
            <w:spacing w:after="240"/>
            <w:rPr>
              <w:noProof/>
            </w:rPr>
          </w:pPr>
          <w:r>
            <w:rPr>
              <w:rFonts w:ascii="Calibri" w:eastAsiaTheme="minorEastAsia" w:hAnsi="Calibri" w:cs="Calibri"/>
              <w:noProof/>
            </w:rPr>
            <w:fldChar w:fldCharType="end"/>
          </w:r>
        </w:p>
      </w:sdtContent>
    </w:sdt>
    <w:p w14:paraId="44FDBFAF" w14:textId="55AF77FD" w:rsidR="00980F5F" w:rsidRDefault="00980F5F" w:rsidP="00980F5F">
      <w:pPr>
        <w:pStyle w:val="ItadNormalText"/>
      </w:pPr>
    </w:p>
    <w:p w14:paraId="479AFDDA" w14:textId="20095EFA" w:rsidR="00980F5F" w:rsidRDefault="00980F5F" w:rsidP="00980F5F">
      <w:pPr>
        <w:pStyle w:val="ItadNormalText"/>
      </w:pPr>
    </w:p>
    <w:p w14:paraId="228D5AF0" w14:textId="23E672EB" w:rsidR="00980F5F" w:rsidRDefault="00980F5F" w:rsidP="00980F5F">
      <w:pPr>
        <w:pStyle w:val="ItadNormalText"/>
      </w:pPr>
    </w:p>
    <w:p w14:paraId="5AD37105" w14:textId="7CA3A9E0" w:rsidR="00980F5F" w:rsidRDefault="00980F5F" w:rsidP="00980F5F">
      <w:pPr>
        <w:pStyle w:val="ItadNormalText"/>
      </w:pPr>
    </w:p>
    <w:p w14:paraId="2DB8E725" w14:textId="29883828" w:rsidR="00980F5F" w:rsidRDefault="00980F5F" w:rsidP="00980F5F">
      <w:pPr>
        <w:pStyle w:val="ItadNormalText"/>
      </w:pPr>
    </w:p>
    <w:p w14:paraId="69DF1578" w14:textId="2E478C9D" w:rsidR="00980F5F" w:rsidRDefault="00980F5F" w:rsidP="00980F5F">
      <w:pPr>
        <w:pStyle w:val="ItadNormalText"/>
      </w:pPr>
    </w:p>
    <w:p w14:paraId="09EA2BB8" w14:textId="779BECA9" w:rsidR="00980F5F" w:rsidRDefault="00980F5F" w:rsidP="00980F5F">
      <w:pPr>
        <w:pStyle w:val="ItadNormalText"/>
      </w:pPr>
    </w:p>
    <w:p w14:paraId="33D2FFCA" w14:textId="40ABAD8B" w:rsidR="00980F5F" w:rsidRDefault="00980F5F" w:rsidP="00980F5F">
      <w:pPr>
        <w:pStyle w:val="ItadNormalText"/>
      </w:pPr>
    </w:p>
    <w:p w14:paraId="152D7A13" w14:textId="0CB0F6CF" w:rsidR="00980F5F" w:rsidRDefault="00980F5F" w:rsidP="00980F5F">
      <w:pPr>
        <w:pStyle w:val="ItadNormalText"/>
      </w:pPr>
    </w:p>
    <w:p w14:paraId="7BF916BF" w14:textId="1DEA9C65" w:rsidR="00980F5F" w:rsidRDefault="00980F5F" w:rsidP="00980F5F">
      <w:pPr>
        <w:pStyle w:val="ItadNormalText"/>
      </w:pPr>
    </w:p>
    <w:p w14:paraId="67D6AE32" w14:textId="31E59246" w:rsidR="00980F5F" w:rsidRDefault="00980F5F" w:rsidP="00980F5F">
      <w:pPr>
        <w:pStyle w:val="ItadNormalText"/>
      </w:pPr>
    </w:p>
    <w:p w14:paraId="4B50E727" w14:textId="77777777" w:rsidR="00980F5F" w:rsidRDefault="00980F5F" w:rsidP="00980F5F">
      <w:pPr>
        <w:pStyle w:val="ItadNormalText"/>
      </w:pPr>
    </w:p>
    <w:p w14:paraId="1CEE81CF" w14:textId="2D5DF3EC" w:rsidR="00FF072D" w:rsidRPr="007B6DBF" w:rsidRDefault="00414A06" w:rsidP="00357AD4">
      <w:pPr>
        <w:pStyle w:val="Heading1"/>
        <w:spacing w:after="240" w:line="240" w:lineRule="auto"/>
      </w:pPr>
      <w:bookmarkStart w:id="3" w:name="_Toc120881518"/>
      <w:r>
        <w:t>figures and tables</w:t>
      </w:r>
      <w:bookmarkEnd w:id="3"/>
    </w:p>
    <w:p w14:paraId="3AFACB20" w14:textId="6E88EEA3" w:rsidR="009D2F37" w:rsidRDefault="00414A06" w:rsidP="00357AD4">
      <w:pPr>
        <w:pStyle w:val="TableofFigures"/>
        <w:tabs>
          <w:tab w:val="right" w:leader="dot" w:pos="9016"/>
        </w:tabs>
        <w:spacing w:after="240" w:line="240" w:lineRule="auto"/>
        <w:rPr>
          <w:rFonts w:asciiTheme="minorHAnsi" w:hAnsiTheme="minorHAnsi" w:cstheme="minorBidi"/>
          <w:noProof/>
          <w:lang w:eastAsia="en-GB"/>
        </w:rPr>
      </w:pPr>
      <w:r>
        <w:fldChar w:fldCharType="begin"/>
      </w:r>
      <w:r>
        <w:instrText xml:space="preserve"> TOC \h \z \c "Figure" </w:instrText>
      </w:r>
      <w:r>
        <w:fldChar w:fldCharType="separate"/>
      </w:r>
      <w:hyperlink r:id="rId18" w:anchor="#_Toc68182925" w:history="1">
        <w:r>
          <w:rPr>
            <w:noProof/>
            <w:webHidden/>
          </w:rPr>
          <w:t>Figure 1: OCPP framework document, with indicative year one activities</w:t>
        </w:r>
        <w:r>
          <w:rPr>
            <w:noProof/>
            <w:webHidden/>
          </w:rPr>
          <w:tab/>
          <w:t>PAGEREF _Toc68182925 \h 6</w:t>
        </w:r>
      </w:hyperlink>
    </w:p>
    <w:p w14:paraId="424F5C39" w14:textId="3CF4E236" w:rsidR="009D2F37" w:rsidRDefault="003A5935" w:rsidP="00357AD4">
      <w:pPr>
        <w:pStyle w:val="TableofFigures"/>
        <w:tabs>
          <w:tab w:val="right" w:leader="dot" w:pos="9016"/>
        </w:tabs>
        <w:spacing w:after="240" w:line="240" w:lineRule="auto"/>
        <w:rPr>
          <w:rFonts w:asciiTheme="minorHAnsi" w:hAnsiTheme="minorHAnsi" w:cstheme="minorBidi"/>
          <w:noProof/>
          <w:lang w:eastAsia="en-GB"/>
        </w:rPr>
      </w:pPr>
      <w:hyperlink r:id="rId19" w:anchor="#_Toc68182926" w:history="1">
        <w:r w:rsidR="00414A06">
          <w:rPr>
            <w:noProof/>
            <w:webHidden/>
          </w:rPr>
          <w:t>Figure 2: Indicative outline of OCPP activity over five years (sub-themes after year two subject to change based on partner country priorities)</w:t>
        </w:r>
        <w:r w:rsidR="00414A06">
          <w:rPr>
            <w:noProof/>
            <w:webHidden/>
          </w:rPr>
          <w:tab/>
          <w:t>PAGEREF _Toc68182926 \h 16</w:t>
        </w:r>
      </w:hyperlink>
    </w:p>
    <w:p w14:paraId="7991C920" w14:textId="5A6FD0E7" w:rsidR="009D2F37" w:rsidRDefault="003A5935" w:rsidP="00357AD4">
      <w:pPr>
        <w:pStyle w:val="TableofFigures"/>
        <w:tabs>
          <w:tab w:val="right" w:leader="dot" w:pos="9016"/>
        </w:tabs>
        <w:spacing w:after="240" w:line="240" w:lineRule="auto"/>
        <w:rPr>
          <w:rFonts w:asciiTheme="minorHAnsi" w:hAnsiTheme="minorHAnsi" w:cstheme="minorBidi"/>
          <w:noProof/>
          <w:lang w:eastAsia="en-GB"/>
        </w:rPr>
      </w:pPr>
      <w:hyperlink r:id="rId20" w:anchor="#_Toc68182927" w:history="1">
        <w:r w:rsidR="00414A06">
          <w:rPr>
            <w:noProof/>
            <w:webHidden/>
          </w:rPr>
          <w:t>Figure 3: Possible scale up of OCPP partnerships from year one, starting with existing CLiP/OHA countries</w:t>
        </w:r>
        <w:r w:rsidR="00414A06">
          <w:rPr>
            <w:noProof/>
            <w:webHidden/>
          </w:rPr>
          <w:tab/>
          <w:t>PAGEREF _Toc68182927 \h 20</w:t>
        </w:r>
      </w:hyperlink>
    </w:p>
    <w:p w14:paraId="68DDC955" w14:textId="2FC950DD" w:rsidR="009D2F37" w:rsidRDefault="003A5935" w:rsidP="00357AD4">
      <w:pPr>
        <w:pStyle w:val="TableofFigures"/>
        <w:tabs>
          <w:tab w:val="right" w:leader="dot" w:pos="9016"/>
        </w:tabs>
        <w:spacing w:after="240" w:line="240" w:lineRule="auto"/>
        <w:rPr>
          <w:rFonts w:asciiTheme="minorHAnsi" w:hAnsiTheme="minorHAnsi" w:cstheme="minorBidi"/>
          <w:noProof/>
          <w:lang w:eastAsia="en-GB"/>
        </w:rPr>
      </w:pPr>
      <w:hyperlink r:id="rId21" w:anchor="#_Toc68182928" w:history="1">
        <w:r w:rsidR="00414A06">
          <w:rPr>
            <w:noProof/>
            <w:webHidden/>
          </w:rPr>
          <w:t>Figure 4: OCPP framework document with example activities for year one</w:t>
        </w:r>
        <w:r w:rsidR="00414A06">
          <w:rPr>
            <w:noProof/>
            <w:webHidden/>
          </w:rPr>
          <w:tab/>
          <w:t>PAGEREF _Toc68182928 \h 23</w:t>
        </w:r>
      </w:hyperlink>
    </w:p>
    <w:p w14:paraId="1F81B3B3" w14:textId="73819B7B" w:rsidR="009D2F37" w:rsidRDefault="003A5935" w:rsidP="00357AD4">
      <w:pPr>
        <w:pStyle w:val="TableofFigures"/>
        <w:tabs>
          <w:tab w:val="right" w:leader="dot" w:pos="9016"/>
        </w:tabs>
        <w:spacing w:after="240" w:line="240" w:lineRule="auto"/>
      </w:pPr>
      <w:hyperlink r:id="rId22" w:anchor="#_Toc68182929" w:history="1">
        <w:r w:rsidR="00414A06">
          <w:rPr>
            <w:noProof/>
            <w:webHidden/>
          </w:rPr>
          <w:t>Figure 5: Links between sub-themes to address overarching BPF underpinning outcomes</w:t>
        </w:r>
        <w:r w:rsidR="00414A06">
          <w:rPr>
            <w:noProof/>
            <w:webHidden/>
          </w:rPr>
          <w:tab/>
          <w:t>PAGEREF _Toc68182929 \h 29</w:t>
        </w:r>
      </w:hyperlink>
    </w:p>
    <w:p w14:paraId="5015C574" w14:textId="4A2171CC" w:rsidR="00B75AC6" w:rsidRDefault="00414A06" w:rsidP="00B75AC6">
      <w:pPr>
        <w:rPr>
          <w:rFonts w:cstheme="minorHAnsi"/>
        </w:rPr>
      </w:pPr>
      <w:r>
        <w:t xml:space="preserve">Table 1: </w:t>
      </w:r>
      <w:r w:rsidRPr="00B75AC6">
        <w:rPr>
          <w:rFonts w:cstheme="minorHAnsi"/>
        </w:rPr>
        <w:t>Indicative activities offered under the marine pollution subtheme in year 1 with corresponding output and outcomes</w:t>
      </w:r>
      <w:r>
        <w:rPr>
          <w:rFonts w:cstheme="minorHAnsi"/>
        </w:rPr>
        <w:t>……………………………………………………………………………………………… 29</w:t>
      </w:r>
    </w:p>
    <w:p w14:paraId="00176971" w14:textId="116B9445" w:rsidR="00B75AC6" w:rsidRDefault="00B75AC6" w:rsidP="00B75AC6">
      <w:pPr>
        <w:rPr>
          <w:rFonts w:cstheme="minorHAnsi"/>
        </w:rPr>
      </w:pPr>
    </w:p>
    <w:p w14:paraId="6723E34C" w14:textId="15E262B1" w:rsidR="00B75AC6" w:rsidRDefault="00414A06" w:rsidP="00B75AC6">
      <w:pPr>
        <w:rPr>
          <w:rFonts w:cstheme="minorHAnsi"/>
        </w:rPr>
      </w:pPr>
      <w:r>
        <w:rPr>
          <w:rFonts w:cstheme="minorHAnsi"/>
        </w:rPr>
        <w:t xml:space="preserve">Table 2: </w:t>
      </w:r>
      <w:r w:rsidRPr="00B75AC6">
        <w:rPr>
          <w:rFonts w:cstheme="minorHAnsi"/>
        </w:rPr>
        <w:t>Indicative activities offered under the sustainable seafood subtheme in year 1 with corresponding output and outcomes</w:t>
      </w:r>
      <w:r>
        <w:rPr>
          <w:rFonts w:cstheme="minorHAnsi"/>
        </w:rPr>
        <w:t>……………………………………………………………………………………………… 31</w:t>
      </w:r>
    </w:p>
    <w:p w14:paraId="28F0F0C7" w14:textId="7DC85974" w:rsidR="00B75AC6" w:rsidRPr="000D732D" w:rsidRDefault="00B75AC6" w:rsidP="00B75AC6">
      <w:pPr>
        <w:rPr>
          <w:rFonts w:cstheme="minorHAnsi"/>
        </w:rPr>
      </w:pPr>
    </w:p>
    <w:p w14:paraId="0A1CB8D8" w14:textId="3E1C241B" w:rsidR="00B75AC6" w:rsidRPr="000D732D" w:rsidRDefault="00414A06" w:rsidP="00B75AC6">
      <w:pPr>
        <w:rPr>
          <w:rFonts w:cstheme="minorHAnsi"/>
        </w:rPr>
      </w:pPr>
      <w:r w:rsidRPr="000D732D">
        <w:rPr>
          <w:rFonts w:cstheme="minorHAnsi"/>
        </w:rPr>
        <w:t>Table 3: Indicative activities offered under the MPA subtheme in year 1 with corresponding output and outcomes…………………………………………………………………………………………………………………………………. 34</w:t>
      </w:r>
    </w:p>
    <w:p w14:paraId="58A1FE97" w14:textId="2151B007" w:rsidR="00B75AC6" w:rsidRPr="000D732D" w:rsidRDefault="00B75AC6" w:rsidP="00B75AC6">
      <w:pPr>
        <w:rPr>
          <w:rFonts w:cstheme="minorHAnsi"/>
        </w:rPr>
      </w:pPr>
    </w:p>
    <w:p w14:paraId="3C0005C1" w14:textId="7E30E5C5" w:rsidR="00B75AC6" w:rsidRPr="000D732D" w:rsidRDefault="00414A06" w:rsidP="00B75AC6">
      <w:pPr>
        <w:spacing w:after="240" w:line="276" w:lineRule="auto"/>
        <w:contextualSpacing/>
        <w:rPr>
          <w:rFonts w:cstheme="minorHAnsi"/>
          <w:color w:val="000000"/>
        </w:rPr>
      </w:pPr>
      <w:r w:rsidRPr="000D732D">
        <w:rPr>
          <w:rFonts w:cstheme="minorHAnsi"/>
        </w:rPr>
        <w:t xml:space="preserve">Table 4: </w:t>
      </w:r>
      <w:r w:rsidRPr="000D732D">
        <w:rPr>
          <w:rFonts w:cstheme="minorHAnsi"/>
          <w:color w:val="000000"/>
        </w:rPr>
        <w:t>How VfM criteria relate to the BPF investment criteria………………………………………………………. 45</w:t>
      </w:r>
    </w:p>
    <w:p w14:paraId="34EBA490" w14:textId="4C34B262" w:rsidR="00B75AC6" w:rsidRPr="000D732D" w:rsidRDefault="00B75AC6" w:rsidP="00B75AC6">
      <w:pPr>
        <w:spacing w:after="240" w:line="276" w:lineRule="auto"/>
        <w:contextualSpacing/>
        <w:rPr>
          <w:rFonts w:cstheme="minorHAnsi"/>
          <w:color w:val="000000"/>
        </w:rPr>
      </w:pPr>
    </w:p>
    <w:p w14:paraId="1CAC3072" w14:textId="7BB4004C" w:rsidR="00B75AC6" w:rsidRPr="000D732D" w:rsidRDefault="00414A06" w:rsidP="00B75AC6">
      <w:pPr>
        <w:spacing w:after="240" w:line="276" w:lineRule="auto"/>
        <w:contextualSpacing/>
        <w:rPr>
          <w:rFonts w:cstheme="minorHAnsi"/>
          <w:lang w:eastAsia="en-GB"/>
        </w:rPr>
      </w:pPr>
      <w:r w:rsidRPr="000D732D">
        <w:rPr>
          <w:rFonts w:cstheme="minorHAnsi"/>
          <w:color w:val="000000"/>
        </w:rPr>
        <w:t xml:space="preserve">Table 5: </w:t>
      </w:r>
      <w:r w:rsidRPr="000D732D">
        <w:rPr>
          <w:rFonts w:cstheme="minorHAnsi"/>
          <w:lang w:eastAsia="en-GB"/>
        </w:rPr>
        <w:t>Summary of short list options……………………………………………………………………………………………. 65</w:t>
      </w:r>
    </w:p>
    <w:p w14:paraId="437C4B3C" w14:textId="1A8838ED" w:rsidR="00B75AC6" w:rsidRPr="000D732D" w:rsidRDefault="00B75AC6" w:rsidP="00B75AC6">
      <w:pPr>
        <w:spacing w:after="240" w:line="276" w:lineRule="auto"/>
        <w:contextualSpacing/>
        <w:rPr>
          <w:rFonts w:cstheme="minorHAnsi"/>
          <w:lang w:eastAsia="en-GB"/>
        </w:rPr>
      </w:pPr>
    </w:p>
    <w:p w14:paraId="76FC9989" w14:textId="0DF48EC6" w:rsidR="00B75AC6" w:rsidRPr="000D732D" w:rsidRDefault="00414A06" w:rsidP="00B75AC6">
      <w:pPr>
        <w:spacing w:after="240" w:line="276" w:lineRule="auto"/>
        <w:contextualSpacing/>
        <w:rPr>
          <w:lang w:eastAsia="en-GB"/>
        </w:rPr>
      </w:pPr>
      <w:r w:rsidRPr="000D732D">
        <w:rPr>
          <w:rFonts w:cstheme="minorHAnsi"/>
          <w:lang w:eastAsia="en-GB"/>
        </w:rPr>
        <w:t xml:space="preserve">Table 6: </w:t>
      </w:r>
      <w:r w:rsidRPr="000D732D">
        <w:rPr>
          <w:lang w:eastAsia="en-GB"/>
        </w:rPr>
        <w:t>indicative overall cost over five years – split by theme and delivery partner……………………….</w:t>
      </w:r>
      <w:r w:rsidR="000D732D" w:rsidRPr="000D732D">
        <w:rPr>
          <w:lang w:eastAsia="en-GB"/>
        </w:rPr>
        <w:t>71</w:t>
      </w:r>
    </w:p>
    <w:p w14:paraId="7E61FDB3" w14:textId="77777777" w:rsidR="000D732D" w:rsidRPr="000D732D" w:rsidRDefault="000D732D" w:rsidP="00B75AC6">
      <w:pPr>
        <w:spacing w:after="240" w:line="276" w:lineRule="auto"/>
        <w:contextualSpacing/>
        <w:rPr>
          <w:rFonts w:cstheme="minorHAnsi"/>
          <w:lang w:eastAsia="en-GB"/>
        </w:rPr>
      </w:pPr>
    </w:p>
    <w:p w14:paraId="21CB4EAB" w14:textId="311B2911" w:rsidR="000D732D" w:rsidRPr="000D732D" w:rsidRDefault="00414A06" w:rsidP="000D732D">
      <w:pPr>
        <w:spacing w:after="240"/>
        <w:rPr>
          <w:lang w:eastAsia="en-GB"/>
        </w:rPr>
      </w:pPr>
      <w:r w:rsidRPr="000D732D">
        <w:rPr>
          <w:rFonts w:cstheme="minorHAnsi"/>
          <w:lang w:eastAsia="en-GB"/>
        </w:rPr>
        <w:t xml:space="preserve">Table 7: </w:t>
      </w:r>
      <w:r w:rsidRPr="000D732D">
        <w:rPr>
          <w:lang w:eastAsia="en-GB"/>
        </w:rPr>
        <w:t>indicative spend and payments schedule in year one…………………………………………………………. 71</w:t>
      </w:r>
    </w:p>
    <w:p w14:paraId="1F9C6798" w14:textId="485E66D7" w:rsidR="000D732D" w:rsidRPr="000D732D" w:rsidRDefault="00414A06" w:rsidP="000D732D">
      <w:pPr>
        <w:spacing w:after="240"/>
        <w:rPr>
          <w:lang w:eastAsia="en-GB"/>
        </w:rPr>
      </w:pPr>
      <w:r w:rsidRPr="000D732D">
        <w:rPr>
          <w:lang w:eastAsia="en-GB"/>
        </w:rPr>
        <w:t>Table 8: Internal HMG staff dedication……………………………………………………………………………………………. 72</w:t>
      </w:r>
    </w:p>
    <w:p w14:paraId="689C1A8C" w14:textId="54F3D1B3" w:rsidR="000D732D" w:rsidRPr="000D732D" w:rsidRDefault="00414A06" w:rsidP="000D732D">
      <w:pPr>
        <w:spacing w:after="240"/>
        <w:rPr>
          <w:lang w:eastAsia="en-GB"/>
        </w:rPr>
      </w:pPr>
      <w:r w:rsidRPr="000D732D">
        <w:rPr>
          <w:lang w:eastAsia="en-GB"/>
        </w:rPr>
        <w:t>Table 9: Provisions for Defra to withdraw funding………………………………………………………………………….. 74</w:t>
      </w:r>
    </w:p>
    <w:p w14:paraId="28C0B584" w14:textId="2085A7FA" w:rsidR="000D732D" w:rsidRPr="000D732D" w:rsidRDefault="00414A06" w:rsidP="000D732D">
      <w:pPr>
        <w:spacing w:after="240"/>
        <w:rPr>
          <w:lang w:eastAsia="en-GB"/>
        </w:rPr>
      </w:pPr>
      <w:r w:rsidRPr="000D732D">
        <w:rPr>
          <w:lang w:eastAsia="en-GB"/>
        </w:rPr>
        <w:t xml:space="preserve">Table 10: </w:t>
      </w:r>
      <w:r w:rsidRPr="000D732D">
        <w:rPr>
          <w:rFonts w:cstheme="minorHAnsi"/>
          <w:lang w:eastAsia="en-GB"/>
        </w:rPr>
        <w:t>summary of high-level risk for OCPP……………………………………………………………………………….. 80</w:t>
      </w:r>
    </w:p>
    <w:p w14:paraId="6E436DE5" w14:textId="5CD6E336" w:rsidR="000D732D" w:rsidRDefault="00414A06" w:rsidP="000D732D">
      <w:pPr>
        <w:spacing w:after="240"/>
        <w:rPr>
          <w:lang w:eastAsia="en-GB"/>
        </w:rPr>
      </w:pPr>
      <w:r>
        <w:rPr>
          <w:lang w:eastAsia="en-GB"/>
        </w:rPr>
        <w:t>Box 1: The Commonwealth Litter Programme (CLiP)</w:t>
      </w:r>
      <w:r w:rsidR="00C17502">
        <w:rPr>
          <w:lang w:eastAsia="en-GB"/>
        </w:rPr>
        <w:t>………………………………………………………………………. 15</w:t>
      </w:r>
    </w:p>
    <w:p w14:paraId="3F7DE4A0" w14:textId="10341A17" w:rsidR="000D732D" w:rsidRDefault="00414A06" w:rsidP="000D732D">
      <w:pPr>
        <w:spacing w:after="240"/>
        <w:rPr>
          <w:lang w:eastAsia="en-GB"/>
        </w:rPr>
      </w:pPr>
      <w:r>
        <w:rPr>
          <w:lang w:eastAsia="en-GB"/>
        </w:rPr>
        <w:t xml:space="preserve">Box 2: </w:t>
      </w:r>
      <w:r w:rsidR="00CB27B9">
        <w:rPr>
          <w:lang w:eastAsia="en-GB"/>
        </w:rPr>
        <w:t>A Green Recovery from COVID…………………………………………………………………</w:t>
      </w:r>
      <w:r w:rsidR="00C17502">
        <w:rPr>
          <w:lang w:eastAsia="en-GB"/>
        </w:rPr>
        <w:t>............................. 2</w:t>
      </w:r>
      <w:r w:rsidR="00BE36D2">
        <w:rPr>
          <w:lang w:eastAsia="en-GB"/>
        </w:rPr>
        <w:t>2</w:t>
      </w:r>
    </w:p>
    <w:p w14:paraId="0CC6FB4C" w14:textId="78297CF3" w:rsidR="000D732D" w:rsidRPr="000D732D" w:rsidRDefault="00414A06" w:rsidP="000D732D">
      <w:pPr>
        <w:spacing w:after="240"/>
        <w:rPr>
          <w:lang w:eastAsia="en-GB"/>
        </w:rPr>
      </w:pPr>
      <w:r>
        <w:rPr>
          <w:lang w:eastAsia="en-GB"/>
        </w:rPr>
        <w:lastRenderedPageBreak/>
        <w:t xml:space="preserve">Box </w:t>
      </w:r>
      <w:r w:rsidR="00306E75">
        <w:rPr>
          <w:lang w:eastAsia="en-GB"/>
        </w:rPr>
        <w:t>3</w:t>
      </w:r>
      <w:r>
        <w:rPr>
          <w:lang w:eastAsia="en-GB"/>
        </w:rPr>
        <w:t xml:space="preserve">: </w:t>
      </w:r>
      <w:r w:rsidR="00B9729B">
        <w:t xml:space="preserve">How have we delivered poverty reduction through existing programmes- Commonwealth Marine Economies Programme case study </w:t>
      </w:r>
      <w:r w:rsidR="00C17502">
        <w:t>………………………………………………………</w:t>
      </w:r>
      <w:r w:rsidR="00B9729B">
        <w:t>……………………………..</w:t>
      </w:r>
      <w:r w:rsidR="00C17502">
        <w:t xml:space="preserve"> 27</w:t>
      </w:r>
    </w:p>
    <w:p w14:paraId="4DFB6A8D" w14:textId="71856800" w:rsidR="000D732D" w:rsidRDefault="00414A06" w:rsidP="000D732D">
      <w:pPr>
        <w:pStyle w:val="TOC2"/>
      </w:pPr>
      <w:r>
        <w:rPr>
          <w:lang w:eastAsia="en-GB"/>
        </w:rPr>
        <w:t xml:space="preserve">Box </w:t>
      </w:r>
      <w:r w:rsidR="00306E75">
        <w:rPr>
          <w:lang w:eastAsia="en-GB"/>
        </w:rPr>
        <w:t>4</w:t>
      </w:r>
      <w:r>
        <w:rPr>
          <w:lang w:eastAsia="en-GB"/>
        </w:rPr>
        <w:t xml:space="preserve">: </w:t>
      </w:r>
      <w:hyperlink r:id="rId23" w:anchor="#_Toc70006603" w:history="1">
        <w:r>
          <w:rPr>
            <w:noProof/>
            <w:webHidden/>
          </w:rPr>
          <w:t>Lessons learnt delivering through a pandemic</w:t>
        </w:r>
        <w:r>
          <w:rPr>
            <w:noProof/>
            <w:webHidden/>
          </w:rPr>
          <w:tab/>
          <w:t>PAGEREF _Toc70006603 \h 30</w:t>
        </w:r>
      </w:hyperlink>
    </w:p>
    <w:p w14:paraId="63CDCACB" w14:textId="65B4C9A5" w:rsidR="00967643" w:rsidRDefault="00414A06" w:rsidP="00BE36D2">
      <w:pPr>
        <w:jc w:val="left"/>
      </w:pPr>
      <w:r w:rsidRPr="00C17502">
        <w:rPr>
          <w:lang w:eastAsia="en-GB"/>
        </w:rPr>
        <w:t xml:space="preserve">Box </w:t>
      </w:r>
      <w:r w:rsidR="00306E75">
        <w:t>5</w:t>
      </w:r>
      <w:r>
        <w:t xml:space="preserve">: </w:t>
      </w:r>
      <w:r w:rsidR="00BE36D2">
        <w:t>Evaluations of past UK marine litter programmes……………………</w:t>
      </w:r>
      <w:r>
        <w:t>………</w:t>
      </w:r>
      <w:r w:rsidR="00BE36D2">
        <w:t>.</w:t>
      </w:r>
      <w:r>
        <w:t>………………………………….</w:t>
      </w:r>
      <w:r w:rsidR="00502538">
        <w:t>.</w:t>
      </w:r>
      <w:r>
        <w:t>4</w:t>
      </w:r>
      <w:r w:rsidR="00502538">
        <w:t>3</w:t>
      </w:r>
    </w:p>
    <w:p w14:paraId="4AFAB939" w14:textId="77777777" w:rsidR="00967643" w:rsidRPr="00967643" w:rsidRDefault="00967643" w:rsidP="00967643"/>
    <w:p w14:paraId="5FF5AD28" w14:textId="0F95AD92" w:rsidR="00B75AC6" w:rsidRDefault="00B75AC6" w:rsidP="00B75AC6">
      <w:pPr>
        <w:spacing w:after="240" w:line="276" w:lineRule="auto"/>
        <w:contextualSpacing/>
        <w:rPr>
          <w:rFonts w:cstheme="minorHAnsi"/>
          <w:lang w:eastAsia="en-GB"/>
        </w:rPr>
      </w:pPr>
    </w:p>
    <w:p w14:paraId="2A11226F" w14:textId="77777777" w:rsidR="00980F5F" w:rsidRPr="000D732D" w:rsidRDefault="00980F5F" w:rsidP="00B75AC6">
      <w:pPr>
        <w:spacing w:after="240" w:line="276" w:lineRule="auto"/>
        <w:contextualSpacing/>
        <w:rPr>
          <w:rFonts w:cstheme="minorHAnsi"/>
          <w:lang w:eastAsia="en-GB"/>
        </w:rPr>
      </w:pPr>
    </w:p>
    <w:p w14:paraId="703FD522" w14:textId="79C09C7B" w:rsidR="00FF072D" w:rsidRPr="001D2ECF" w:rsidRDefault="00414A06" w:rsidP="00357AD4">
      <w:pPr>
        <w:spacing w:after="240"/>
      </w:pPr>
      <w:r>
        <w:fldChar w:fldCharType="end"/>
      </w:r>
      <w:bookmarkStart w:id="4" w:name="_Toc68182926"/>
    </w:p>
    <w:p w14:paraId="5BE06446" w14:textId="36DE1EC7" w:rsidR="00FF072D" w:rsidRDefault="00414A06" w:rsidP="00357AD4">
      <w:pPr>
        <w:pStyle w:val="Heading1"/>
        <w:spacing w:after="240" w:line="240" w:lineRule="auto"/>
      </w:pPr>
      <w:bookmarkStart w:id="5" w:name="_Toc120881519"/>
      <w:r w:rsidRPr="007B6DBF">
        <w:t>GLOSSARY</w:t>
      </w:r>
      <w:bookmarkEnd w:id="5"/>
    </w:p>
    <w:tbl>
      <w:tblPr>
        <w:tblStyle w:val="PlainTable2"/>
        <w:tblW w:w="5000" w:type="pct"/>
        <w:tblLook w:val="04A0" w:firstRow="1" w:lastRow="0" w:firstColumn="1" w:lastColumn="0" w:noHBand="0" w:noVBand="1"/>
      </w:tblPr>
      <w:tblGrid>
        <w:gridCol w:w="1451"/>
        <w:gridCol w:w="7575"/>
      </w:tblGrid>
      <w:tr w:rsidR="00353A20" w14:paraId="1E2DFBAE" w14:textId="77777777" w:rsidTr="00353A2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4" w:type="pct"/>
            <w:noWrap/>
            <w:hideMark/>
          </w:tcPr>
          <w:p w14:paraId="4A73B310" w14:textId="77777777" w:rsidR="00FF072D" w:rsidRPr="001D2ECF" w:rsidRDefault="00414A06" w:rsidP="00357AD4">
            <w:pPr>
              <w:spacing w:after="240"/>
              <w:rPr>
                <w:rFonts w:eastAsia="Times New Roman"/>
                <w:lang w:eastAsia="en-GB"/>
              </w:rPr>
            </w:pPr>
            <w:r>
              <w:rPr>
                <w:rFonts w:eastAsia="Times New Roman"/>
                <w:lang w:eastAsia="en-GB"/>
              </w:rPr>
              <w:t>ACRONYM</w:t>
            </w:r>
          </w:p>
        </w:tc>
        <w:tc>
          <w:tcPr>
            <w:tcW w:w="4196" w:type="pct"/>
            <w:noWrap/>
            <w:hideMark/>
          </w:tcPr>
          <w:p w14:paraId="53A93A4A" w14:textId="77F5DBFA" w:rsidR="00FF072D" w:rsidRPr="001D2ECF" w:rsidRDefault="00FF072D" w:rsidP="00357AD4">
            <w:pPr>
              <w:spacing w:after="240"/>
              <w:cnfStyle w:val="100000000000" w:firstRow="1" w:lastRow="0" w:firstColumn="0" w:lastColumn="0" w:oddVBand="0" w:evenVBand="0" w:oddHBand="0" w:evenHBand="0" w:firstRowFirstColumn="0" w:firstRowLastColumn="0" w:lastRowFirstColumn="0" w:lastRowLastColumn="0"/>
              <w:rPr>
                <w:rFonts w:eastAsia="Times New Roman"/>
                <w:lang w:eastAsia="en-GB"/>
              </w:rPr>
            </w:pPr>
          </w:p>
        </w:tc>
      </w:tr>
      <w:tr w:rsidR="00353A20" w14:paraId="763A5D1A" w14:textId="77777777" w:rsidTr="00353A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4" w:type="pct"/>
            <w:noWrap/>
          </w:tcPr>
          <w:p w14:paraId="21A280EA" w14:textId="1EE7092D" w:rsidR="00846868" w:rsidRDefault="00414A06" w:rsidP="00357AD4">
            <w:pPr>
              <w:spacing w:after="240"/>
              <w:rPr>
                <w:rFonts w:eastAsia="Times New Roman"/>
                <w:lang w:eastAsia="en-GB"/>
              </w:rPr>
            </w:pPr>
            <w:r>
              <w:rPr>
                <w:rFonts w:eastAsia="Times New Roman"/>
                <w:lang w:eastAsia="en-GB"/>
              </w:rPr>
              <w:t>BPF</w:t>
            </w:r>
          </w:p>
        </w:tc>
        <w:tc>
          <w:tcPr>
            <w:tcW w:w="4196" w:type="pct"/>
            <w:noWrap/>
          </w:tcPr>
          <w:p w14:paraId="723855A4" w14:textId="3B23C247" w:rsidR="00846868" w:rsidRPr="001D2ECF" w:rsidRDefault="00414A06" w:rsidP="00357AD4">
            <w:pPr>
              <w:spacing w:after="24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 xml:space="preserve">Blue Planet Fund </w:t>
            </w:r>
          </w:p>
        </w:tc>
      </w:tr>
      <w:tr w:rsidR="00353A20" w14:paraId="3C2DB8F1" w14:textId="77777777" w:rsidTr="00353A20">
        <w:trPr>
          <w:trHeight w:val="300"/>
        </w:trPr>
        <w:tc>
          <w:tcPr>
            <w:cnfStyle w:val="001000000000" w:firstRow="0" w:lastRow="0" w:firstColumn="1" w:lastColumn="0" w:oddVBand="0" w:evenVBand="0" w:oddHBand="0" w:evenHBand="0" w:firstRowFirstColumn="0" w:firstRowLastColumn="0" w:lastRowFirstColumn="0" w:lastRowLastColumn="0"/>
            <w:tcW w:w="804" w:type="pct"/>
            <w:noWrap/>
          </w:tcPr>
          <w:p w14:paraId="388E0129" w14:textId="65B88916" w:rsidR="00846868" w:rsidRDefault="00414A06" w:rsidP="00357AD4">
            <w:pPr>
              <w:spacing w:after="240"/>
              <w:rPr>
                <w:rFonts w:eastAsia="Times New Roman"/>
                <w:lang w:eastAsia="en-GB"/>
              </w:rPr>
            </w:pPr>
            <w:r>
              <w:rPr>
                <w:rFonts w:eastAsia="Times New Roman"/>
                <w:lang w:eastAsia="en-GB"/>
              </w:rPr>
              <w:t>CBD</w:t>
            </w:r>
          </w:p>
        </w:tc>
        <w:tc>
          <w:tcPr>
            <w:tcW w:w="4196" w:type="pct"/>
            <w:noWrap/>
          </w:tcPr>
          <w:p w14:paraId="3ACF4242" w14:textId="1C90CFC6" w:rsidR="00846868" w:rsidRPr="001D2ECF" w:rsidRDefault="00414A06" w:rsidP="00357AD4">
            <w:pPr>
              <w:spacing w:after="24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 xml:space="preserve">Convention on Biological Diversity </w:t>
            </w:r>
          </w:p>
        </w:tc>
      </w:tr>
      <w:tr w:rsidR="00353A20" w14:paraId="13A95E28" w14:textId="77777777" w:rsidTr="00353A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4" w:type="pct"/>
            <w:noWrap/>
            <w:hideMark/>
          </w:tcPr>
          <w:p w14:paraId="651D1109" w14:textId="26800041" w:rsidR="00FF072D" w:rsidRPr="001D2ECF" w:rsidRDefault="00414A06" w:rsidP="00357AD4">
            <w:pPr>
              <w:spacing w:after="240"/>
              <w:rPr>
                <w:rFonts w:eastAsia="Times New Roman"/>
                <w:lang w:eastAsia="en-GB"/>
              </w:rPr>
            </w:pPr>
            <w:r>
              <w:rPr>
                <w:rFonts w:eastAsia="Times New Roman"/>
                <w:lang w:eastAsia="en-GB"/>
              </w:rPr>
              <w:t>CCOA</w:t>
            </w:r>
          </w:p>
        </w:tc>
        <w:tc>
          <w:tcPr>
            <w:tcW w:w="4196" w:type="pct"/>
            <w:noWrap/>
            <w:hideMark/>
          </w:tcPr>
          <w:p w14:paraId="27236368" w14:textId="6CDB2849" w:rsidR="00FF072D" w:rsidRPr="001D2ECF" w:rsidRDefault="00414A06" w:rsidP="00357AD4">
            <w:pPr>
              <w:spacing w:after="24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 xml:space="preserve">Commonwealth Clean Ocean Alliance </w:t>
            </w:r>
          </w:p>
        </w:tc>
      </w:tr>
      <w:tr w:rsidR="00353A20" w14:paraId="25060DCC" w14:textId="77777777" w:rsidTr="00353A20">
        <w:trPr>
          <w:trHeight w:val="300"/>
        </w:trPr>
        <w:tc>
          <w:tcPr>
            <w:cnfStyle w:val="001000000000" w:firstRow="0" w:lastRow="0" w:firstColumn="1" w:lastColumn="0" w:oddVBand="0" w:evenVBand="0" w:oddHBand="0" w:evenHBand="0" w:firstRowFirstColumn="0" w:firstRowLastColumn="0" w:lastRowFirstColumn="0" w:lastRowLastColumn="0"/>
            <w:tcW w:w="804" w:type="pct"/>
            <w:noWrap/>
            <w:hideMark/>
          </w:tcPr>
          <w:p w14:paraId="638DE20C" w14:textId="0BD7C889" w:rsidR="00FF072D" w:rsidRPr="001D2ECF" w:rsidRDefault="00414A06" w:rsidP="00357AD4">
            <w:pPr>
              <w:spacing w:after="240"/>
              <w:rPr>
                <w:rFonts w:eastAsia="Times New Roman"/>
                <w:lang w:eastAsia="en-GB"/>
              </w:rPr>
            </w:pPr>
            <w:r>
              <w:rPr>
                <w:rFonts w:eastAsia="Times New Roman"/>
                <w:lang w:eastAsia="en-GB"/>
              </w:rPr>
              <w:t xml:space="preserve">Cefas </w:t>
            </w:r>
          </w:p>
        </w:tc>
        <w:tc>
          <w:tcPr>
            <w:tcW w:w="4196" w:type="pct"/>
            <w:noWrap/>
            <w:hideMark/>
          </w:tcPr>
          <w:p w14:paraId="5525C511" w14:textId="4625B09D" w:rsidR="00FF072D" w:rsidRPr="001D2ECF" w:rsidRDefault="00414A06" w:rsidP="00357AD4">
            <w:pPr>
              <w:spacing w:after="24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 xml:space="preserve">Centre for Environment, Fisheries and Aquaculture Science </w:t>
            </w:r>
          </w:p>
        </w:tc>
      </w:tr>
      <w:tr w:rsidR="00353A20" w14:paraId="01A59105" w14:textId="77777777" w:rsidTr="00353A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4" w:type="pct"/>
            <w:noWrap/>
          </w:tcPr>
          <w:p w14:paraId="6F8B1590" w14:textId="66604F15" w:rsidR="00846868" w:rsidRDefault="00414A06" w:rsidP="00357AD4">
            <w:pPr>
              <w:spacing w:after="240"/>
              <w:rPr>
                <w:rFonts w:eastAsia="Times New Roman"/>
                <w:lang w:eastAsia="en-GB"/>
              </w:rPr>
            </w:pPr>
            <w:r>
              <w:rPr>
                <w:rFonts w:eastAsia="Times New Roman"/>
                <w:lang w:eastAsia="en-GB"/>
              </w:rPr>
              <w:t>CLiP</w:t>
            </w:r>
          </w:p>
        </w:tc>
        <w:tc>
          <w:tcPr>
            <w:tcW w:w="4196" w:type="pct"/>
            <w:noWrap/>
          </w:tcPr>
          <w:p w14:paraId="45C7160B" w14:textId="22A9A23F" w:rsidR="00846868" w:rsidRPr="001D2ECF" w:rsidRDefault="00414A06" w:rsidP="00357AD4">
            <w:pPr>
              <w:spacing w:after="24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 xml:space="preserve">Commonwealth Litter Programme </w:t>
            </w:r>
          </w:p>
        </w:tc>
      </w:tr>
      <w:tr w:rsidR="00353A20" w14:paraId="5ED04182" w14:textId="77777777" w:rsidTr="00353A20">
        <w:trPr>
          <w:trHeight w:val="300"/>
        </w:trPr>
        <w:tc>
          <w:tcPr>
            <w:cnfStyle w:val="001000000000" w:firstRow="0" w:lastRow="0" w:firstColumn="1" w:lastColumn="0" w:oddVBand="0" w:evenVBand="0" w:oddHBand="0" w:evenHBand="0" w:firstRowFirstColumn="0" w:firstRowLastColumn="0" w:lastRowFirstColumn="0" w:lastRowLastColumn="0"/>
            <w:tcW w:w="804" w:type="pct"/>
            <w:noWrap/>
          </w:tcPr>
          <w:p w14:paraId="7F0DDD32" w14:textId="4F3317BC" w:rsidR="00846868" w:rsidRDefault="00414A06" w:rsidP="00357AD4">
            <w:pPr>
              <w:spacing w:after="240"/>
              <w:rPr>
                <w:rFonts w:eastAsia="Times New Roman"/>
                <w:lang w:eastAsia="en-GB"/>
              </w:rPr>
            </w:pPr>
            <w:r>
              <w:rPr>
                <w:rFonts w:eastAsia="Times New Roman"/>
                <w:lang w:eastAsia="en-GB"/>
              </w:rPr>
              <w:t>FAO</w:t>
            </w:r>
          </w:p>
        </w:tc>
        <w:tc>
          <w:tcPr>
            <w:tcW w:w="4196" w:type="pct"/>
            <w:noWrap/>
          </w:tcPr>
          <w:p w14:paraId="51EBD17B" w14:textId="34829680" w:rsidR="00846868" w:rsidRDefault="00414A06" w:rsidP="00357AD4">
            <w:pPr>
              <w:spacing w:after="24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 xml:space="preserve">Food and Agriculture Organisation </w:t>
            </w:r>
          </w:p>
        </w:tc>
      </w:tr>
      <w:tr w:rsidR="00353A20" w14:paraId="7BBFABCC" w14:textId="77777777" w:rsidTr="00353A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4" w:type="pct"/>
            <w:noWrap/>
          </w:tcPr>
          <w:p w14:paraId="7B36AF40" w14:textId="4F7C8B39" w:rsidR="00846868" w:rsidRPr="001D2ECF" w:rsidRDefault="00414A06" w:rsidP="00357AD4">
            <w:pPr>
              <w:spacing w:after="240"/>
              <w:rPr>
                <w:rFonts w:eastAsia="Times New Roman"/>
                <w:lang w:eastAsia="en-GB"/>
              </w:rPr>
            </w:pPr>
            <w:r>
              <w:rPr>
                <w:rFonts w:eastAsia="Times New Roman"/>
                <w:lang w:eastAsia="en-GB"/>
              </w:rPr>
              <w:t>GOA</w:t>
            </w:r>
          </w:p>
        </w:tc>
        <w:tc>
          <w:tcPr>
            <w:tcW w:w="4196" w:type="pct"/>
            <w:noWrap/>
          </w:tcPr>
          <w:p w14:paraId="7BEE304B" w14:textId="231C16EC" w:rsidR="00846868" w:rsidRDefault="00414A06" w:rsidP="00357AD4">
            <w:pPr>
              <w:spacing w:after="24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 xml:space="preserve">Global Ocean Alliance </w:t>
            </w:r>
          </w:p>
        </w:tc>
      </w:tr>
      <w:tr w:rsidR="00353A20" w14:paraId="6FF9FE51" w14:textId="77777777" w:rsidTr="00353A20">
        <w:trPr>
          <w:trHeight w:val="300"/>
        </w:trPr>
        <w:tc>
          <w:tcPr>
            <w:cnfStyle w:val="001000000000" w:firstRow="0" w:lastRow="0" w:firstColumn="1" w:lastColumn="0" w:oddVBand="0" w:evenVBand="0" w:oddHBand="0" w:evenHBand="0" w:firstRowFirstColumn="0" w:firstRowLastColumn="0" w:lastRowFirstColumn="0" w:lastRowLastColumn="0"/>
            <w:tcW w:w="804" w:type="pct"/>
            <w:noWrap/>
          </w:tcPr>
          <w:p w14:paraId="1B6A3EDA" w14:textId="5BC4C0F6" w:rsidR="00922744" w:rsidRDefault="00414A06" w:rsidP="00357AD4">
            <w:pPr>
              <w:spacing w:after="240"/>
              <w:rPr>
                <w:rFonts w:eastAsia="Times New Roman"/>
                <w:lang w:eastAsia="en-GB"/>
              </w:rPr>
            </w:pPr>
            <w:r>
              <w:rPr>
                <w:rFonts w:eastAsia="Times New Roman"/>
                <w:lang w:eastAsia="en-GB"/>
              </w:rPr>
              <w:t>HAC</w:t>
            </w:r>
          </w:p>
        </w:tc>
        <w:tc>
          <w:tcPr>
            <w:tcW w:w="4196" w:type="pct"/>
            <w:noWrap/>
          </w:tcPr>
          <w:p w14:paraId="55F9ECB0" w14:textId="3063C2EC" w:rsidR="00922744" w:rsidRDefault="00414A06" w:rsidP="00357AD4">
            <w:pPr>
              <w:spacing w:after="24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 xml:space="preserve">High Ambition Coalition </w:t>
            </w:r>
          </w:p>
        </w:tc>
      </w:tr>
      <w:tr w:rsidR="00353A20" w14:paraId="01BE9EB9" w14:textId="77777777" w:rsidTr="00353A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4" w:type="pct"/>
            <w:noWrap/>
          </w:tcPr>
          <w:p w14:paraId="3593E050" w14:textId="2319E8B8" w:rsidR="002639F2" w:rsidRDefault="00414A06" w:rsidP="00357AD4">
            <w:pPr>
              <w:spacing w:after="240"/>
              <w:rPr>
                <w:rFonts w:eastAsia="Times New Roman"/>
                <w:lang w:eastAsia="en-GB"/>
              </w:rPr>
            </w:pPr>
            <w:r>
              <w:rPr>
                <w:rFonts w:eastAsia="Times New Roman"/>
                <w:lang w:eastAsia="en-GB"/>
              </w:rPr>
              <w:t>IUU</w:t>
            </w:r>
          </w:p>
        </w:tc>
        <w:tc>
          <w:tcPr>
            <w:tcW w:w="4196" w:type="pct"/>
            <w:noWrap/>
          </w:tcPr>
          <w:p w14:paraId="05113F86" w14:textId="6A0FCB0D" w:rsidR="002639F2" w:rsidRDefault="00414A06" w:rsidP="00357AD4">
            <w:pPr>
              <w:spacing w:after="24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Illegal Unreported and Unregulated fishing</w:t>
            </w:r>
          </w:p>
        </w:tc>
      </w:tr>
      <w:tr w:rsidR="00353A20" w14:paraId="5A37C527" w14:textId="77777777" w:rsidTr="00353A20">
        <w:trPr>
          <w:trHeight w:val="300"/>
        </w:trPr>
        <w:tc>
          <w:tcPr>
            <w:cnfStyle w:val="001000000000" w:firstRow="0" w:lastRow="0" w:firstColumn="1" w:lastColumn="0" w:oddVBand="0" w:evenVBand="0" w:oddHBand="0" w:evenHBand="0" w:firstRowFirstColumn="0" w:firstRowLastColumn="0" w:lastRowFirstColumn="0" w:lastRowLastColumn="0"/>
            <w:tcW w:w="804" w:type="pct"/>
            <w:noWrap/>
          </w:tcPr>
          <w:p w14:paraId="7827098B" w14:textId="35D5E00C" w:rsidR="00846868" w:rsidRPr="001D2ECF" w:rsidRDefault="00414A06" w:rsidP="00357AD4">
            <w:pPr>
              <w:spacing w:after="240"/>
              <w:rPr>
                <w:rFonts w:eastAsia="Times New Roman"/>
                <w:lang w:eastAsia="en-GB"/>
              </w:rPr>
            </w:pPr>
            <w:r>
              <w:rPr>
                <w:rFonts w:eastAsia="Times New Roman"/>
                <w:lang w:eastAsia="en-GB"/>
              </w:rPr>
              <w:t>JNCC</w:t>
            </w:r>
          </w:p>
        </w:tc>
        <w:tc>
          <w:tcPr>
            <w:tcW w:w="4196" w:type="pct"/>
            <w:noWrap/>
          </w:tcPr>
          <w:p w14:paraId="0CA6131C" w14:textId="78B634C7" w:rsidR="00846868" w:rsidRDefault="00414A06" w:rsidP="00357AD4">
            <w:pPr>
              <w:spacing w:after="24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 xml:space="preserve">Joint Nature Conservancy Council </w:t>
            </w:r>
          </w:p>
        </w:tc>
      </w:tr>
      <w:tr w:rsidR="00353A20" w14:paraId="5C289690" w14:textId="77777777" w:rsidTr="00353A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4" w:type="pct"/>
            <w:noWrap/>
          </w:tcPr>
          <w:p w14:paraId="28935AE9" w14:textId="02AAC76D" w:rsidR="00846868" w:rsidRPr="001D2ECF" w:rsidRDefault="00414A06" w:rsidP="00357AD4">
            <w:pPr>
              <w:spacing w:after="240"/>
              <w:rPr>
                <w:rFonts w:eastAsia="Times New Roman"/>
                <w:lang w:eastAsia="en-GB"/>
              </w:rPr>
            </w:pPr>
            <w:r>
              <w:rPr>
                <w:rFonts w:eastAsia="Times New Roman"/>
                <w:lang w:eastAsia="en-GB"/>
              </w:rPr>
              <w:t>MMO</w:t>
            </w:r>
          </w:p>
        </w:tc>
        <w:tc>
          <w:tcPr>
            <w:tcW w:w="4196" w:type="pct"/>
            <w:noWrap/>
          </w:tcPr>
          <w:p w14:paraId="38136C25" w14:textId="02A10FBF" w:rsidR="00846868" w:rsidRDefault="00414A06" w:rsidP="00357AD4">
            <w:pPr>
              <w:spacing w:after="24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 xml:space="preserve">Marine Management Organisation </w:t>
            </w:r>
          </w:p>
        </w:tc>
      </w:tr>
      <w:tr w:rsidR="00353A20" w14:paraId="1AD237A1" w14:textId="77777777" w:rsidTr="00353A20">
        <w:trPr>
          <w:trHeight w:val="300"/>
        </w:trPr>
        <w:tc>
          <w:tcPr>
            <w:cnfStyle w:val="001000000000" w:firstRow="0" w:lastRow="0" w:firstColumn="1" w:lastColumn="0" w:oddVBand="0" w:evenVBand="0" w:oddHBand="0" w:evenHBand="0" w:firstRowFirstColumn="0" w:firstRowLastColumn="0" w:lastRowFirstColumn="0" w:lastRowLastColumn="0"/>
            <w:tcW w:w="804" w:type="pct"/>
            <w:noWrap/>
          </w:tcPr>
          <w:p w14:paraId="0ECDF524" w14:textId="2D468734" w:rsidR="00846868" w:rsidRDefault="00414A06" w:rsidP="00357AD4">
            <w:pPr>
              <w:spacing w:after="240"/>
              <w:rPr>
                <w:rFonts w:eastAsia="Times New Roman"/>
                <w:lang w:eastAsia="en-GB"/>
              </w:rPr>
            </w:pPr>
            <w:r>
              <w:rPr>
                <w:rFonts w:eastAsia="Times New Roman"/>
                <w:lang w:eastAsia="en-GB"/>
              </w:rPr>
              <w:t>MPA</w:t>
            </w:r>
          </w:p>
        </w:tc>
        <w:tc>
          <w:tcPr>
            <w:tcW w:w="4196" w:type="pct"/>
            <w:noWrap/>
          </w:tcPr>
          <w:p w14:paraId="0E4226AB" w14:textId="2FCF360C" w:rsidR="00846868" w:rsidRDefault="00414A06" w:rsidP="00357AD4">
            <w:pPr>
              <w:spacing w:after="24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 xml:space="preserve">Marine Protected Areas </w:t>
            </w:r>
          </w:p>
        </w:tc>
      </w:tr>
      <w:tr w:rsidR="00353A20" w14:paraId="3C46C9AC" w14:textId="77777777" w:rsidTr="00353A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4" w:type="pct"/>
            <w:noWrap/>
          </w:tcPr>
          <w:p w14:paraId="152659E3" w14:textId="1D76F0C8" w:rsidR="00820D64" w:rsidRDefault="00414A06" w:rsidP="00357AD4">
            <w:pPr>
              <w:spacing w:after="240"/>
              <w:rPr>
                <w:rFonts w:eastAsia="Times New Roman"/>
                <w:lang w:eastAsia="en-GB"/>
              </w:rPr>
            </w:pPr>
            <w:r>
              <w:rPr>
                <w:rFonts w:eastAsia="Times New Roman"/>
                <w:lang w:eastAsia="en-GB"/>
              </w:rPr>
              <w:t>NBS</w:t>
            </w:r>
          </w:p>
        </w:tc>
        <w:tc>
          <w:tcPr>
            <w:tcW w:w="4196" w:type="pct"/>
            <w:noWrap/>
          </w:tcPr>
          <w:p w14:paraId="7B530DD6" w14:textId="55CBB726" w:rsidR="00820D64" w:rsidRDefault="00414A06" w:rsidP="00357AD4">
            <w:pPr>
              <w:spacing w:after="24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 xml:space="preserve">Nature Based Solutions </w:t>
            </w:r>
          </w:p>
        </w:tc>
      </w:tr>
      <w:tr w:rsidR="00353A20" w14:paraId="18892782" w14:textId="77777777" w:rsidTr="00353A20">
        <w:trPr>
          <w:trHeight w:val="300"/>
        </w:trPr>
        <w:tc>
          <w:tcPr>
            <w:cnfStyle w:val="001000000000" w:firstRow="0" w:lastRow="0" w:firstColumn="1" w:lastColumn="0" w:oddVBand="0" w:evenVBand="0" w:oddHBand="0" w:evenHBand="0" w:firstRowFirstColumn="0" w:firstRowLastColumn="0" w:lastRowFirstColumn="0" w:lastRowLastColumn="0"/>
            <w:tcW w:w="804" w:type="pct"/>
            <w:noWrap/>
          </w:tcPr>
          <w:p w14:paraId="45262DBB" w14:textId="53EB8D0C" w:rsidR="00846868" w:rsidRDefault="00414A06" w:rsidP="00357AD4">
            <w:pPr>
              <w:spacing w:after="240"/>
              <w:rPr>
                <w:rFonts w:eastAsia="Times New Roman"/>
                <w:lang w:eastAsia="en-GB"/>
              </w:rPr>
            </w:pPr>
            <w:r>
              <w:rPr>
                <w:rFonts w:eastAsia="Times New Roman"/>
                <w:lang w:eastAsia="en-GB"/>
              </w:rPr>
              <w:t>OCPP</w:t>
            </w:r>
          </w:p>
        </w:tc>
        <w:tc>
          <w:tcPr>
            <w:tcW w:w="4196" w:type="pct"/>
            <w:noWrap/>
          </w:tcPr>
          <w:p w14:paraId="64B540F0" w14:textId="223DD549" w:rsidR="00846868" w:rsidRDefault="00414A06" w:rsidP="00357AD4">
            <w:pPr>
              <w:spacing w:after="24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Ocean Country Partnership Programme</w:t>
            </w:r>
          </w:p>
        </w:tc>
      </w:tr>
      <w:tr w:rsidR="00353A20" w14:paraId="486BE635" w14:textId="77777777" w:rsidTr="00353A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4" w:type="pct"/>
            <w:noWrap/>
          </w:tcPr>
          <w:p w14:paraId="3FF64D99" w14:textId="4F155CD1" w:rsidR="00846868" w:rsidRDefault="00414A06" w:rsidP="00357AD4">
            <w:pPr>
              <w:spacing w:after="240"/>
              <w:rPr>
                <w:rFonts w:eastAsia="Times New Roman"/>
                <w:lang w:eastAsia="en-GB"/>
              </w:rPr>
            </w:pPr>
            <w:r>
              <w:rPr>
                <w:rFonts w:eastAsia="Times New Roman"/>
                <w:lang w:eastAsia="en-GB"/>
              </w:rPr>
              <w:t>ODA</w:t>
            </w:r>
          </w:p>
        </w:tc>
        <w:tc>
          <w:tcPr>
            <w:tcW w:w="4196" w:type="pct"/>
            <w:noWrap/>
          </w:tcPr>
          <w:p w14:paraId="670BBD59" w14:textId="53A55CB5" w:rsidR="00846868" w:rsidRDefault="00414A06" w:rsidP="00357AD4">
            <w:pPr>
              <w:spacing w:after="24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O</w:t>
            </w:r>
            <w:r w:rsidR="0044080F">
              <w:rPr>
                <w:rFonts w:eastAsia="Times New Roman"/>
                <w:lang w:eastAsia="en-GB"/>
              </w:rPr>
              <w:t>fficial</w:t>
            </w:r>
            <w:r>
              <w:rPr>
                <w:rFonts w:eastAsia="Times New Roman"/>
                <w:lang w:eastAsia="en-GB"/>
              </w:rPr>
              <w:t xml:space="preserve"> Development Assistance</w:t>
            </w:r>
          </w:p>
        </w:tc>
      </w:tr>
      <w:tr w:rsidR="00353A20" w14:paraId="4A2D2B39" w14:textId="77777777" w:rsidTr="00353A20">
        <w:trPr>
          <w:trHeight w:val="300"/>
        </w:trPr>
        <w:tc>
          <w:tcPr>
            <w:cnfStyle w:val="001000000000" w:firstRow="0" w:lastRow="0" w:firstColumn="1" w:lastColumn="0" w:oddVBand="0" w:evenVBand="0" w:oddHBand="0" w:evenHBand="0" w:firstRowFirstColumn="0" w:firstRowLastColumn="0" w:lastRowFirstColumn="0" w:lastRowLastColumn="0"/>
            <w:tcW w:w="804" w:type="pct"/>
            <w:noWrap/>
          </w:tcPr>
          <w:p w14:paraId="3449290D" w14:textId="734F21D6" w:rsidR="00AA6486" w:rsidRDefault="00414A06" w:rsidP="00357AD4">
            <w:pPr>
              <w:spacing w:after="240"/>
              <w:rPr>
                <w:rFonts w:eastAsia="Times New Roman"/>
                <w:lang w:eastAsia="en-GB"/>
              </w:rPr>
            </w:pPr>
            <w:r>
              <w:rPr>
                <w:rFonts w:eastAsia="Times New Roman"/>
                <w:lang w:eastAsia="en-GB"/>
              </w:rPr>
              <w:t>OECMs</w:t>
            </w:r>
          </w:p>
        </w:tc>
        <w:tc>
          <w:tcPr>
            <w:tcW w:w="4196" w:type="pct"/>
            <w:noWrap/>
          </w:tcPr>
          <w:p w14:paraId="75B8B60E" w14:textId="04F30600" w:rsidR="00AA6486" w:rsidRDefault="00414A06" w:rsidP="00357AD4">
            <w:pPr>
              <w:spacing w:after="24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AA6486">
              <w:t xml:space="preserve">Other Effective area-based Conservation Measures </w:t>
            </w:r>
          </w:p>
        </w:tc>
      </w:tr>
      <w:tr w:rsidR="00353A20" w14:paraId="57AFD502" w14:textId="77777777" w:rsidTr="00353A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4" w:type="pct"/>
            <w:noWrap/>
          </w:tcPr>
          <w:p w14:paraId="1C250B53" w14:textId="26F1D99E" w:rsidR="00846868" w:rsidRPr="001D2ECF" w:rsidRDefault="00414A06" w:rsidP="00357AD4">
            <w:pPr>
              <w:spacing w:after="240"/>
              <w:rPr>
                <w:rFonts w:eastAsia="Times New Roman"/>
                <w:lang w:eastAsia="en-GB"/>
              </w:rPr>
            </w:pPr>
            <w:r>
              <w:rPr>
                <w:rFonts w:eastAsia="Times New Roman"/>
                <w:lang w:eastAsia="en-GB"/>
              </w:rPr>
              <w:t xml:space="preserve">OHA </w:t>
            </w:r>
          </w:p>
        </w:tc>
        <w:tc>
          <w:tcPr>
            <w:tcW w:w="4196" w:type="pct"/>
            <w:noWrap/>
          </w:tcPr>
          <w:p w14:paraId="5430300A" w14:textId="534E8C69" w:rsidR="00846868" w:rsidRDefault="00414A06" w:rsidP="00357AD4">
            <w:pPr>
              <w:spacing w:after="24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 xml:space="preserve">One Health Aquaculture </w:t>
            </w:r>
          </w:p>
        </w:tc>
      </w:tr>
      <w:tr w:rsidR="00353A20" w14:paraId="59D6555B" w14:textId="77777777" w:rsidTr="00353A20">
        <w:trPr>
          <w:trHeight w:val="300"/>
        </w:trPr>
        <w:tc>
          <w:tcPr>
            <w:cnfStyle w:val="001000000000" w:firstRow="0" w:lastRow="0" w:firstColumn="1" w:lastColumn="0" w:oddVBand="0" w:evenVBand="0" w:oddHBand="0" w:evenHBand="0" w:firstRowFirstColumn="0" w:firstRowLastColumn="0" w:lastRowFirstColumn="0" w:lastRowLastColumn="0"/>
            <w:tcW w:w="804" w:type="pct"/>
            <w:noWrap/>
          </w:tcPr>
          <w:p w14:paraId="18A5F231" w14:textId="26AB2916" w:rsidR="00846868" w:rsidRPr="001D2ECF" w:rsidRDefault="00414A06" w:rsidP="00357AD4">
            <w:pPr>
              <w:spacing w:after="240"/>
              <w:rPr>
                <w:rFonts w:eastAsia="Times New Roman"/>
                <w:lang w:eastAsia="en-GB"/>
              </w:rPr>
            </w:pPr>
            <w:r>
              <w:rPr>
                <w:rFonts w:eastAsia="Times New Roman"/>
                <w:lang w:eastAsia="en-GB"/>
              </w:rPr>
              <w:t>OSPAR</w:t>
            </w:r>
          </w:p>
        </w:tc>
        <w:tc>
          <w:tcPr>
            <w:tcW w:w="4196" w:type="pct"/>
            <w:noWrap/>
          </w:tcPr>
          <w:p w14:paraId="31490876" w14:textId="597B078B" w:rsidR="00846868" w:rsidRDefault="00414A06" w:rsidP="00357AD4">
            <w:pPr>
              <w:spacing w:after="24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 xml:space="preserve">Convention for the Protection of the marine Environment of the North-East Atlantic </w:t>
            </w:r>
          </w:p>
        </w:tc>
      </w:tr>
      <w:tr w:rsidR="00353A20" w14:paraId="4CCB7D20" w14:textId="77777777" w:rsidTr="00353A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4" w:type="pct"/>
            <w:noWrap/>
          </w:tcPr>
          <w:p w14:paraId="0E9570A2" w14:textId="44DD6B43" w:rsidR="00846868" w:rsidRPr="001D2ECF" w:rsidRDefault="00414A06" w:rsidP="00357AD4">
            <w:pPr>
              <w:spacing w:after="240"/>
              <w:rPr>
                <w:rFonts w:eastAsia="Times New Roman"/>
                <w:lang w:eastAsia="en-GB"/>
              </w:rPr>
            </w:pPr>
            <w:r>
              <w:rPr>
                <w:rFonts w:eastAsia="Times New Roman"/>
                <w:lang w:eastAsia="en-GB"/>
              </w:rPr>
              <w:t>SDGs</w:t>
            </w:r>
          </w:p>
        </w:tc>
        <w:tc>
          <w:tcPr>
            <w:tcW w:w="4196" w:type="pct"/>
            <w:noWrap/>
          </w:tcPr>
          <w:p w14:paraId="160EB1E6" w14:textId="5C89E7B2" w:rsidR="00846868" w:rsidRDefault="00414A06" w:rsidP="00357AD4">
            <w:pPr>
              <w:spacing w:after="24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 xml:space="preserve">Sustainable Development Goals </w:t>
            </w:r>
          </w:p>
        </w:tc>
      </w:tr>
      <w:tr w:rsidR="00353A20" w14:paraId="7ACA218B" w14:textId="77777777" w:rsidTr="00353A20">
        <w:trPr>
          <w:trHeight w:val="300"/>
        </w:trPr>
        <w:tc>
          <w:tcPr>
            <w:cnfStyle w:val="001000000000" w:firstRow="0" w:lastRow="0" w:firstColumn="1" w:lastColumn="0" w:oddVBand="0" w:evenVBand="0" w:oddHBand="0" w:evenHBand="0" w:firstRowFirstColumn="0" w:firstRowLastColumn="0" w:lastRowFirstColumn="0" w:lastRowLastColumn="0"/>
            <w:tcW w:w="804" w:type="pct"/>
            <w:noWrap/>
          </w:tcPr>
          <w:p w14:paraId="358C13C9" w14:textId="65CD9636" w:rsidR="00846868" w:rsidRPr="001D2ECF" w:rsidRDefault="00414A06" w:rsidP="00357AD4">
            <w:pPr>
              <w:spacing w:after="240"/>
              <w:rPr>
                <w:rFonts w:eastAsia="Times New Roman"/>
                <w:lang w:eastAsia="en-GB"/>
              </w:rPr>
            </w:pPr>
            <w:r>
              <w:rPr>
                <w:rFonts w:eastAsia="Times New Roman"/>
                <w:lang w:eastAsia="en-GB"/>
              </w:rPr>
              <w:t>TA</w:t>
            </w:r>
          </w:p>
        </w:tc>
        <w:tc>
          <w:tcPr>
            <w:tcW w:w="4196" w:type="pct"/>
            <w:noWrap/>
          </w:tcPr>
          <w:p w14:paraId="59DFD3B8" w14:textId="23548189" w:rsidR="00846868" w:rsidRDefault="00414A06" w:rsidP="00357AD4">
            <w:pPr>
              <w:spacing w:after="24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 xml:space="preserve">Technical Assistance </w:t>
            </w:r>
          </w:p>
        </w:tc>
      </w:tr>
    </w:tbl>
    <w:p w14:paraId="7C6FB3DB" w14:textId="0B3194DB" w:rsidR="009B2833" w:rsidRDefault="009B2833" w:rsidP="00357AD4">
      <w:pPr>
        <w:spacing w:after="240"/>
      </w:pPr>
    </w:p>
    <w:p w14:paraId="57E5ECA3" w14:textId="77777777" w:rsidR="00EF526D" w:rsidRDefault="00EF526D">
      <w:pPr>
        <w:spacing w:after="160" w:line="259" w:lineRule="auto"/>
        <w:jc w:val="left"/>
        <w:rPr>
          <w:rFonts w:ascii="Calibri" w:eastAsiaTheme="minorEastAsia" w:hAnsi="Calibri" w:cs="Calibri"/>
          <w:b/>
          <w:bCs/>
          <w:caps/>
          <w:color w:val="FFFFFF" w:themeColor="background1"/>
          <w:sz w:val="28"/>
        </w:rPr>
      </w:pPr>
      <w:bookmarkStart w:id="6" w:name="_Toc68184362"/>
      <w:r>
        <w:lastRenderedPageBreak/>
        <w:br w:type="page"/>
      </w:r>
    </w:p>
    <w:p w14:paraId="4446261B" w14:textId="0C41EB20" w:rsidR="00D53D27" w:rsidRPr="00AB1783" w:rsidRDefault="00414A06" w:rsidP="00D53D27">
      <w:pPr>
        <w:pStyle w:val="Heading1"/>
        <w:spacing w:after="240" w:line="240" w:lineRule="auto"/>
      </w:pPr>
      <w:bookmarkStart w:id="7" w:name="_Toc120881520"/>
      <w:r w:rsidRPr="00F4180A">
        <w:lastRenderedPageBreak/>
        <w:t>1.</w:t>
      </w:r>
      <w:r>
        <w:t xml:space="preserve"> INTERVENTION SUMMARY</w:t>
      </w:r>
      <w:bookmarkEnd w:id="6"/>
      <w:bookmarkEnd w:id="7"/>
    </w:p>
    <w:p w14:paraId="5230A64F" w14:textId="77777777" w:rsidR="00D53D27" w:rsidRDefault="00414A06" w:rsidP="00D53D27">
      <w:pPr>
        <w:pStyle w:val="Heading2"/>
        <w:numPr>
          <w:ilvl w:val="1"/>
          <w:numId w:val="93"/>
        </w:numPr>
        <w:spacing w:after="240" w:line="240" w:lineRule="auto"/>
      </w:pPr>
      <w:bookmarkStart w:id="8" w:name="_Programme_ManAgement_Teams"/>
      <w:bookmarkStart w:id="9" w:name="_Toc120881521"/>
      <w:bookmarkEnd w:id="8"/>
      <w:r>
        <w:t>WHAT SUPPORT WILL THE uk PROVIDE?</w:t>
      </w:r>
      <w:bookmarkEnd w:id="9"/>
    </w:p>
    <w:p w14:paraId="56CE5494" w14:textId="41EEF858" w:rsidR="00A81615" w:rsidRDefault="00414A06" w:rsidP="0079261F">
      <w:pPr>
        <w:spacing w:after="240"/>
        <w:rPr>
          <w:rFonts w:cstheme="minorHAnsi"/>
        </w:rPr>
      </w:pPr>
      <w:bookmarkStart w:id="10" w:name="_Hlk71815448"/>
      <w:r w:rsidRPr="001D23FA">
        <w:rPr>
          <w:lang w:eastAsia="en-GB"/>
        </w:rPr>
        <w:t xml:space="preserve">The Department of Environment, Food, and Rural Affairs (Defra) is seeking approval to invest £55m of </w:t>
      </w:r>
      <w:r w:rsidRPr="001D23FA">
        <w:rPr>
          <w:rFonts w:cstheme="minorHAnsi"/>
        </w:rPr>
        <w:t>Official Development Assistance (ODA) into a technical assistance programme - the Ocean Country Partnership Programme (OCPP)</w:t>
      </w:r>
      <w:r>
        <w:rPr>
          <w:rFonts w:cstheme="minorHAnsi"/>
        </w:rPr>
        <w:t xml:space="preserve"> delivered under the Blue Planet Fund (BPF)</w:t>
      </w:r>
      <w:r w:rsidRPr="001D23FA">
        <w:rPr>
          <w:rFonts w:cstheme="minorHAnsi"/>
        </w:rPr>
        <w:t xml:space="preserve">. </w:t>
      </w:r>
      <w:bookmarkEnd w:id="10"/>
      <w:r w:rsidRPr="001D23FA">
        <w:rPr>
          <w:rFonts w:cstheme="minorHAnsi"/>
        </w:rPr>
        <w:t xml:space="preserve">The programme will run for five years from June 2021-March 2026. Under the OCPP, the UK will </w:t>
      </w:r>
      <w:r w:rsidR="00606F8F">
        <w:rPr>
          <w:rFonts w:cstheme="minorHAnsi"/>
        </w:rPr>
        <w:t>establish</w:t>
      </w:r>
      <w:r w:rsidRPr="001D23FA">
        <w:rPr>
          <w:rFonts w:cstheme="minorHAnsi"/>
        </w:rPr>
        <w:t xml:space="preserve"> partner</w:t>
      </w:r>
      <w:r w:rsidR="00606F8F">
        <w:rPr>
          <w:rFonts w:cstheme="minorHAnsi"/>
        </w:rPr>
        <w:t>ships</w:t>
      </w:r>
      <w:r w:rsidRPr="001D23FA">
        <w:rPr>
          <w:rFonts w:cstheme="minorHAnsi"/>
        </w:rPr>
        <w:t xml:space="preserve"> with </w:t>
      </w:r>
      <w:r w:rsidR="00141423">
        <w:rPr>
          <w:rFonts w:cstheme="minorHAnsi"/>
        </w:rPr>
        <w:t xml:space="preserve">up to 15 </w:t>
      </w:r>
      <w:r w:rsidRPr="001D23FA">
        <w:rPr>
          <w:rFonts w:cstheme="minorHAnsi"/>
        </w:rPr>
        <w:t>ODA eligible countr</w:t>
      </w:r>
      <w:r w:rsidR="00141423">
        <w:rPr>
          <w:rFonts w:cstheme="minorHAnsi"/>
        </w:rPr>
        <w:t>y governments</w:t>
      </w:r>
      <w:r w:rsidR="00606F8F">
        <w:rPr>
          <w:rFonts w:cstheme="minorHAnsi"/>
        </w:rPr>
        <w:t xml:space="preserve"> to improve the sustainable management of their ocean resources</w:t>
      </w:r>
      <w:r w:rsidR="000A3001">
        <w:rPr>
          <w:rFonts w:cstheme="minorHAnsi"/>
        </w:rPr>
        <w:t>, for example tackling marine pollution or management of marine protected areas</w:t>
      </w:r>
      <w:r w:rsidR="00E17B06">
        <w:rPr>
          <w:rFonts w:cstheme="minorHAnsi"/>
        </w:rPr>
        <w:t xml:space="preserve"> (to support implementation of post-CBD framework)</w:t>
      </w:r>
      <w:r w:rsidR="000A3001">
        <w:rPr>
          <w:rFonts w:cstheme="minorHAnsi"/>
        </w:rPr>
        <w:t xml:space="preserve">. </w:t>
      </w:r>
    </w:p>
    <w:p w14:paraId="2F690FFF" w14:textId="1580FC17" w:rsidR="00D53D27" w:rsidRPr="001D23FA" w:rsidRDefault="00414A06" w:rsidP="0079261F">
      <w:pPr>
        <w:spacing w:after="240"/>
        <w:rPr>
          <w:rFonts w:cstheme="minorHAnsi"/>
        </w:rPr>
      </w:pPr>
      <w:r>
        <w:rPr>
          <w:rFonts w:cstheme="minorHAnsi"/>
        </w:rPr>
        <w:t>To achieve this</w:t>
      </w:r>
      <w:r w:rsidR="00606F8F">
        <w:rPr>
          <w:rFonts w:cstheme="minorHAnsi"/>
        </w:rPr>
        <w:t xml:space="preserve"> we will strengthen </w:t>
      </w:r>
      <w:r>
        <w:rPr>
          <w:rFonts w:cstheme="minorHAnsi"/>
        </w:rPr>
        <w:t>expertise</w:t>
      </w:r>
      <w:r w:rsidR="00606F8F">
        <w:rPr>
          <w:rFonts w:cstheme="minorHAnsi"/>
        </w:rPr>
        <w:t xml:space="preserve"> in partner </w:t>
      </w:r>
      <w:r w:rsidRPr="001D23FA">
        <w:rPr>
          <w:rFonts w:cstheme="minorHAnsi"/>
        </w:rPr>
        <w:t xml:space="preserve">countries to </w:t>
      </w:r>
      <w:r w:rsidR="00A767A8">
        <w:rPr>
          <w:rFonts w:cstheme="minorHAnsi"/>
        </w:rPr>
        <w:t>support inclusive and evidence-led policy making, through exporting</w:t>
      </w:r>
      <w:r w:rsidRPr="001D23FA">
        <w:rPr>
          <w:rFonts w:cstheme="minorHAnsi"/>
        </w:rPr>
        <w:t xml:space="preserve"> </w:t>
      </w:r>
      <w:r w:rsidR="00A767A8">
        <w:rPr>
          <w:rFonts w:cstheme="minorHAnsi"/>
        </w:rPr>
        <w:t xml:space="preserve">the UK’s </w:t>
      </w:r>
      <w:r w:rsidR="00606F8F">
        <w:rPr>
          <w:rFonts w:cstheme="minorHAnsi"/>
        </w:rPr>
        <w:t>world leading marine</w:t>
      </w:r>
      <w:r w:rsidRPr="001D23FA">
        <w:rPr>
          <w:rFonts w:cstheme="minorHAnsi"/>
        </w:rPr>
        <w:t xml:space="preserve"> science, research</w:t>
      </w:r>
      <w:r w:rsidR="00141423">
        <w:rPr>
          <w:rFonts w:cstheme="minorHAnsi"/>
        </w:rPr>
        <w:t xml:space="preserve"> </w:t>
      </w:r>
      <w:r w:rsidRPr="001D23FA">
        <w:rPr>
          <w:rFonts w:cstheme="minorHAnsi"/>
        </w:rPr>
        <w:t>and development expertise</w:t>
      </w:r>
      <w:r w:rsidR="00606F8F">
        <w:rPr>
          <w:rFonts w:cstheme="minorHAnsi"/>
        </w:rPr>
        <w:t xml:space="preserve">. </w:t>
      </w:r>
      <w:r w:rsidR="00141423">
        <w:rPr>
          <w:rFonts w:cstheme="minorHAnsi"/>
        </w:rPr>
        <w:t>This programme will be</w:t>
      </w:r>
      <w:r w:rsidRPr="001D23FA">
        <w:rPr>
          <w:rFonts w:cstheme="minorHAnsi"/>
        </w:rPr>
        <w:t xml:space="preserve"> demand-led</w:t>
      </w:r>
      <w:r w:rsidR="00141423">
        <w:rPr>
          <w:rFonts w:cstheme="minorHAnsi"/>
        </w:rPr>
        <w:t xml:space="preserve">, responding to the needs of partner countries. </w:t>
      </w:r>
    </w:p>
    <w:p w14:paraId="6C9787AB" w14:textId="77777777" w:rsidR="00D53D27" w:rsidRPr="0033630F" w:rsidRDefault="00414A06" w:rsidP="00D53D27">
      <w:pPr>
        <w:pStyle w:val="Heading2"/>
        <w:numPr>
          <w:ilvl w:val="1"/>
          <w:numId w:val="93"/>
        </w:numPr>
      </w:pPr>
      <w:bookmarkStart w:id="11" w:name="_Toc120881522"/>
      <w:r>
        <w:t>why is uk support required and why now?</w:t>
      </w:r>
      <w:bookmarkEnd w:id="11"/>
    </w:p>
    <w:p w14:paraId="0C3CA9C1" w14:textId="51DBB8C7" w:rsidR="00D53D27" w:rsidRPr="00A26CAC" w:rsidRDefault="00414A06" w:rsidP="0079261F">
      <w:pPr>
        <w:spacing w:after="240"/>
        <w:rPr>
          <w:rFonts w:cstheme="minorHAnsi"/>
        </w:rPr>
      </w:pPr>
      <w:r w:rsidRPr="00A26CAC">
        <w:rPr>
          <w:rFonts w:cstheme="minorHAnsi"/>
        </w:rPr>
        <w:t xml:space="preserve">We are running out of time to avoid a decline in ocean health that will have dramatic repercussions on the ability of the ocean to keep providing the support humans need to survive. To achieve global sustainability and adequate stewardship of the ocean, as called for in the United Nations 2030 Agenda for Sustainable Development, ocean science is crucial </w:t>
      </w:r>
      <w:r w:rsidR="005A20A4">
        <w:rPr>
          <w:rFonts w:cstheme="minorHAnsi"/>
        </w:rPr>
        <w:t xml:space="preserve">in order </w:t>
      </w:r>
      <w:r w:rsidRPr="00A26CAC">
        <w:rPr>
          <w:rFonts w:cstheme="minorHAnsi"/>
        </w:rPr>
        <w:t>to understand and monitor the ocean, predict its health status and support sustainable</w:t>
      </w:r>
      <w:r w:rsidR="00A767A8">
        <w:rPr>
          <w:rFonts w:cstheme="minorHAnsi"/>
        </w:rPr>
        <w:t>,</w:t>
      </w:r>
      <w:r w:rsidRPr="00A26CAC">
        <w:rPr>
          <w:rFonts w:cstheme="minorHAnsi"/>
        </w:rPr>
        <w:t xml:space="preserve"> equitable</w:t>
      </w:r>
      <w:r w:rsidR="00A767A8">
        <w:rPr>
          <w:rFonts w:cstheme="minorHAnsi"/>
        </w:rPr>
        <w:t xml:space="preserve"> and inclusive </w:t>
      </w:r>
      <w:r w:rsidRPr="00A26CAC">
        <w:rPr>
          <w:rFonts w:cstheme="minorHAnsi"/>
        </w:rPr>
        <w:t>marine decision-making</w:t>
      </w:r>
      <w:r>
        <w:rPr>
          <w:rStyle w:val="FootnoteReference"/>
          <w:rFonts w:cstheme="minorHAnsi"/>
        </w:rPr>
        <w:footnoteReference w:id="2"/>
      </w:r>
      <w:r w:rsidRPr="00A26CAC">
        <w:rPr>
          <w:rFonts w:cstheme="minorHAnsi"/>
        </w:rPr>
        <w:t>.</w:t>
      </w:r>
    </w:p>
    <w:p w14:paraId="0E4903B1" w14:textId="3EF9F989" w:rsidR="00D53D27" w:rsidRPr="00A26CAC" w:rsidRDefault="00414A06" w:rsidP="0079261F">
      <w:pPr>
        <w:pStyle w:val="NormalWeb"/>
        <w:spacing w:after="240"/>
        <w:jc w:val="both"/>
        <w:rPr>
          <w:rFonts w:asciiTheme="minorHAnsi" w:hAnsiTheme="minorHAnsi" w:cstheme="minorHAnsi"/>
          <w:sz w:val="22"/>
          <w:szCs w:val="22"/>
        </w:rPr>
      </w:pPr>
      <w:r>
        <w:rPr>
          <w:rFonts w:asciiTheme="minorHAnsi" w:hAnsiTheme="minorHAnsi" w:cstheme="minorHAnsi"/>
          <w:sz w:val="22"/>
          <w:szCs w:val="22"/>
        </w:rPr>
        <w:t xml:space="preserve">The </w:t>
      </w:r>
      <w:r w:rsidRPr="00A26CAC">
        <w:rPr>
          <w:rFonts w:asciiTheme="minorHAnsi" w:hAnsiTheme="minorHAnsi" w:cstheme="minorHAnsi"/>
          <w:sz w:val="22"/>
          <w:szCs w:val="22"/>
        </w:rPr>
        <w:t xml:space="preserve">UK Government has </w:t>
      </w:r>
      <w:r w:rsidRPr="00A26CAC">
        <w:rPr>
          <w:rFonts w:asciiTheme="minorHAnsi" w:hAnsiTheme="minorHAnsi" w:cstheme="minorHAnsi"/>
          <w:b/>
          <w:bCs/>
          <w:sz w:val="22"/>
          <w:szCs w:val="22"/>
        </w:rPr>
        <w:t>developed marine scientific expertise over several years</w:t>
      </w:r>
      <w:r w:rsidRPr="00A26CAC">
        <w:rPr>
          <w:rFonts w:asciiTheme="minorHAnsi" w:hAnsiTheme="minorHAnsi" w:cstheme="minorHAnsi"/>
          <w:sz w:val="22"/>
          <w:szCs w:val="22"/>
        </w:rPr>
        <w:t xml:space="preserve"> and </w:t>
      </w:r>
      <w:r>
        <w:rPr>
          <w:rFonts w:asciiTheme="minorHAnsi" w:hAnsiTheme="minorHAnsi" w:cstheme="minorHAnsi"/>
          <w:sz w:val="22"/>
          <w:szCs w:val="22"/>
        </w:rPr>
        <w:t xml:space="preserve">the UK </w:t>
      </w:r>
      <w:r w:rsidRPr="00A26CAC">
        <w:rPr>
          <w:rFonts w:asciiTheme="minorHAnsi" w:hAnsiTheme="minorHAnsi" w:cstheme="minorHAnsi"/>
          <w:sz w:val="22"/>
          <w:szCs w:val="22"/>
        </w:rPr>
        <w:t>is now</w:t>
      </w:r>
      <w:r w:rsidRPr="00A26CAC">
        <w:rPr>
          <w:rFonts w:asciiTheme="minorHAnsi" w:hAnsiTheme="minorHAnsi" w:cstheme="minorHAnsi"/>
          <w:b/>
          <w:bCs/>
          <w:sz w:val="22"/>
          <w:szCs w:val="22"/>
        </w:rPr>
        <w:t xml:space="preserve"> internationally recognised as a world leader in marine science</w:t>
      </w:r>
      <w:r w:rsidRPr="00A26CAC">
        <w:rPr>
          <w:rFonts w:asciiTheme="minorHAnsi" w:hAnsiTheme="minorHAnsi" w:cstheme="minorHAnsi"/>
          <w:sz w:val="22"/>
          <w:szCs w:val="22"/>
        </w:rPr>
        <w:t xml:space="preserve">. The UK government is expertly poised to provide </w:t>
      </w:r>
      <w:r w:rsidR="009F5B4F">
        <w:rPr>
          <w:rFonts w:asciiTheme="minorHAnsi" w:hAnsiTheme="minorHAnsi" w:cstheme="minorHAnsi"/>
          <w:sz w:val="22"/>
          <w:szCs w:val="22"/>
        </w:rPr>
        <w:t xml:space="preserve">support the improvement of scientific capacity and capabilities </w:t>
      </w:r>
      <w:r w:rsidR="009F5B4F" w:rsidRPr="00A26CAC">
        <w:rPr>
          <w:rFonts w:asciiTheme="minorHAnsi" w:hAnsiTheme="minorHAnsi" w:cstheme="minorHAnsi"/>
          <w:sz w:val="22"/>
          <w:szCs w:val="22"/>
        </w:rPr>
        <w:t>on</w:t>
      </w:r>
      <w:r w:rsidRPr="00A26CAC">
        <w:rPr>
          <w:rFonts w:asciiTheme="minorHAnsi" w:hAnsiTheme="minorHAnsi" w:cstheme="minorHAnsi"/>
          <w:sz w:val="22"/>
          <w:szCs w:val="22"/>
        </w:rPr>
        <w:t xml:space="preserve"> marine conservation to ODA-eligible countries</w:t>
      </w:r>
      <w:r w:rsidR="009F5B4F">
        <w:rPr>
          <w:rFonts w:asciiTheme="minorHAnsi" w:hAnsiTheme="minorHAnsi" w:cstheme="minorHAnsi"/>
          <w:sz w:val="22"/>
          <w:szCs w:val="22"/>
        </w:rPr>
        <w:t xml:space="preserve"> to improve policy-making</w:t>
      </w:r>
      <w:r w:rsidRPr="00A26CAC">
        <w:rPr>
          <w:rFonts w:asciiTheme="minorHAnsi" w:hAnsiTheme="minorHAnsi" w:cstheme="minorHAnsi"/>
          <w:sz w:val="22"/>
          <w:szCs w:val="22"/>
        </w:rPr>
        <w:t xml:space="preserve">. </w:t>
      </w:r>
      <w:r>
        <w:rPr>
          <w:rFonts w:asciiTheme="minorHAnsi" w:hAnsiTheme="minorHAnsi" w:cstheme="minorHAnsi"/>
          <w:sz w:val="22"/>
          <w:szCs w:val="22"/>
        </w:rPr>
        <w:t>For example, t</w:t>
      </w:r>
      <w:r w:rsidRPr="00A26CAC">
        <w:rPr>
          <w:rFonts w:asciiTheme="minorHAnsi" w:hAnsiTheme="minorHAnsi" w:cstheme="minorHAnsi"/>
          <w:sz w:val="22"/>
          <w:szCs w:val="22"/>
        </w:rPr>
        <w:t xml:space="preserve">he Centre for Environment, Fisheries and Aquaculture Science (Cefas), Joint Nature Conservation Committee (JNCC) and Marine Management Organisation (MMO) are  world-leaders in marine science, management and governance expertise, and have all amassed extensive experience in successfully delivering internationally across </w:t>
      </w:r>
      <w:r w:rsidR="00D83A36">
        <w:rPr>
          <w:rFonts w:asciiTheme="minorHAnsi" w:hAnsiTheme="minorHAnsi" w:cstheme="minorHAnsi"/>
          <w:sz w:val="22"/>
          <w:szCs w:val="22"/>
        </w:rPr>
        <w:t>key themes such as</w:t>
      </w:r>
      <w:r w:rsidRPr="00A26CAC">
        <w:rPr>
          <w:rFonts w:asciiTheme="minorHAnsi" w:hAnsiTheme="minorHAnsi" w:cstheme="minorHAnsi"/>
          <w:sz w:val="22"/>
          <w:szCs w:val="22"/>
        </w:rPr>
        <w:t xml:space="preserve"> marine pollution, </w:t>
      </w:r>
      <w:r w:rsidR="00D83A36">
        <w:rPr>
          <w:rFonts w:asciiTheme="minorHAnsi" w:hAnsiTheme="minorHAnsi" w:cstheme="minorHAnsi"/>
          <w:sz w:val="22"/>
          <w:szCs w:val="22"/>
        </w:rPr>
        <w:t>marine protected areas (</w:t>
      </w:r>
      <w:r w:rsidRPr="00A26CAC">
        <w:rPr>
          <w:rFonts w:asciiTheme="minorHAnsi" w:hAnsiTheme="minorHAnsi" w:cstheme="minorHAnsi"/>
          <w:sz w:val="22"/>
          <w:szCs w:val="22"/>
        </w:rPr>
        <w:t>MPAs</w:t>
      </w:r>
      <w:r w:rsidR="00D83A36">
        <w:rPr>
          <w:rFonts w:asciiTheme="minorHAnsi" w:hAnsiTheme="minorHAnsi" w:cstheme="minorHAnsi"/>
          <w:sz w:val="22"/>
          <w:szCs w:val="22"/>
        </w:rPr>
        <w:t>)</w:t>
      </w:r>
      <w:r w:rsidRPr="00A26CAC">
        <w:rPr>
          <w:rFonts w:asciiTheme="minorHAnsi" w:hAnsiTheme="minorHAnsi" w:cstheme="minorHAnsi"/>
          <w:sz w:val="22"/>
          <w:szCs w:val="22"/>
        </w:rPr>
        <w:t xml:space="preserve">, climate, aquatic health and </w:t>
      </w:r>
      <w:r w:rsidR="00D83A36">
        <w:rPr>
          <w:rFonts w:asciiTheme="minorHAnsi" w:hAnsiTheme="minorHAnsi" w:cstheme="minorHAnsi"/>
          <w:sz w:val="22"/>
          <w:szCs w:val="22"/>
        </w:rPr>
        <w:t>i</w:t>
      </w:r>
      <w:r w:rsidRPr="00A26CAC">
        <w:rPr>
          <w:rFonts w:asciiTheme="minorHAnsi" w:hAnsiTheme="minorHAnsi" w:cstheme="minorHAnsi"/>
          <w:sz w:val="22"/>
          <w:szCs w:val="22"/>
        </w:rPr>
        <w:t>llegal</w:t>
      </w:r>
      <w:r>
        <w:rPr>
          <w:rFonts w:asciiTheme="minorHAnsi" w:hAnsiTheme="minorHAnsi" w:cstheme="minorHAnsi"/>
          <w:sz w:val="22"/>
          <w:szCs w:val="22"/>
        </w:rPr>
        <w:t>,</w:t>
      </w:r>
      <w:r w:rsidRPr="00A26CAC">
        <w:rPr>
          <w:rFonts w:asciiTheme="minorHAnsi" w:hAnsiTheme="minorHAnsi" w:cstheme="minorHAnsi"/>
          <w:sz w:val="22"/>
          <w:szCs w:val="22"/>
        </w:rPr>
        <w:t xml:space="preserve"> </w:t>
      </w:r>
      <w:r w:rsidR="00D83A36">
        <w:rPr>
          <w:rFonts w:asciiTheme="minorHAnsi" w:hAnsiTheme="minorHAnsi" w:cstheme="minorHAnsi"/>
          <w:sz w:val="22"/>
          <w:szCs w:val="22"/>
        </w:rPr>
        <w:t>u</w:t>
      </w:r>
      <w:r w:rsidRPr="00A26CAC">
        <w:rPr>
          <w:rFonts w:asciiTheme="minorHAnsi" w:hAnsiTheme="minorHAnsi" w:cstheme="minorHAnsi"/>
          <w:sz w:val="22"/>
          <w:szCs w:val="22"/>
        </w:rPr>
        <w:t>nreported</w:t>
      </w:r>
      <w:r>
        <w:rPr>
          <w:rFonts w:asciiTheme="minorHAnsi" w:hAnsiTheme="minorHAnsi" w:cstheme="minorHAnsi"/>
          <w:sz w:val="22"/>
          <w:szCs w:val="22"/>
        </w:rPr>
        <w:t>,</w:t>
      </w:r>
      <w:r w:rsidRPr="00A26CAC">
        <w:rPr>
          <w:rFonts w:asciiTheme="minorHAnsi" w:hAnsiTheme="minorHAnsi" w:cstheme="minorHAnsi"/>
          <w:sz w:val="22"/>
          <w:szCs w:val="22"/>
        </w:rPr>
        <w:t xml:space="preserve"> and </w:t>
      </w:r>
      <w:r w:rsidR="00D83A36">
        <w:rPr>
          <w:rFonts w:asciiTheme="minorHAnsi" w:hAnsiTheme="minorHAnsi" w:cstheme="minorHAnsi"/>
          <w:sz w:val="22"/>
          <w:szCs w:val="22"/>
        </w:rPr>
        <w:t>u</w:t>
      </w:r>
      <w:r w:rsidRPr="00A26CAC">
        <w:rPr>
          <w:rFonts w:asciiTheme="minorHAnsi" w:hAnsiTheme="minorHAnsi" w:cstheme="minorHAnsi"/>
          <w:sz w:val="22"/>
          <w:szCs w:val="22"/>
        </w:rPr>
        <w:t xml:space="preserve">nregulated (IUU) </w:t>
      </w:r>
      <w:r>
        <w:rPr>
          <w:rFonts w:asciiTheme="minorHAnsi" w:hAnsiTheme="minorHAnsi" w:cstheme="minorHAnsi"/>
          <w:sz w:val="22"/>
          <w:szCs w:val="22"/>
        </w:rPr>
        <w:t>fishing.</w:t>
      </w:r>
    </w:p>
    <w:p w14:paraId="221F6815" w14:textId="6C61FE41" w:rsidR="00D53D27" w:rsidRPr="00A26CAC" w:rsidRDefault="00414A06" w:rsidP="0079261F">
      <w:pPr>
        <w:spacing w:after="240"/>
        <w:rPr>
          <w:rFonts w:cstheme="minorHAnsi"/>
        </w:rPr>
      </w:pPr>
      <w:r>
        <w:rPr>
          <w:b/>
          <w:bCs/>
        </w:rPr>
        <w:t xml:space="preserve">The UK government has described </w:t>
      </w:r>
      <w:r w:rsidRPr="008C0885">
        <w:rPr>
          <w:b/>
          <w:bCs/>
        </w:rPr>
        <w:t>2021 as a ‘</w:t>
      </w:r>
      <w:r w:rsidR="00976251">
        <w:rPr>
          <w:b/>
          <w:bCs/>
        </w:rPr>
        <w:t>s</w:t>
      </w:r>
      <w:r w:rsidRPr="008C0885">
        <w:rPr>
          <w:b/>
          <w:bCs/>
        </w:rPr>
        <w:t xml:space="preserve">uper </w:t>
      </w:r>
      <w:r w:rsidR="00976251">
        <w:rPr>
          <w:b/>
          <w:bCs/>
        </w:rPr>
        <w:t>y</w:t>
      </w:r>
      <w:r w:rsidRPr="008C0885">
        <w:rPr>
          <w:b/>
          <w:bCs/>
        </w:rPr>
        <w:t>ear’ for the ocean, with UK leadership bringing marine protection to the fore as chair of both the G7 and COP26, while other key events take place including the Convention for Biological Diversity (CBD) COP and the launch of the UN Decade of Ocean Science for Sustainable Development (UN Decade).</w:t>
      </w:r>
      <w:r>
        <w:t xml:space="preserve"> Against this backdrop, the UK has committed to establishing a £500 million Blue Planet Fund (BPF) to </w:t>
      </w:r>
      <w:r w:rsidR="00017C5C">
        <w:t>protect the marine environment and reduce poverty, which we expect to</w:t>
      </w:r>
      <w:r>
        <w:t xml:space="preserve"> strengthen commitment and push engagement.</w:t>
      </w:r>
    </w:p>
    <w:p w14:paraId="29E8ABBF" w14:textId="77777777" w:rsidR="00D53D27" w:rsidRDefault="00414A06" w:rsidP="00D53D27">
      <w:pPr>
        <w:pStyle w:val="Heading2"/>
      </w:pPr>
      <w:bookmarkStart w:id="12" w:name="_Toc120881523"/>
      <w:r>
        <w:t>1.3 what are the main project activities and how will they be delivered?</w:t>
      </w:r>
      <w:bookmarkEnd w:id="12"/>
    </w:p>
    <w:p w14:paraId="7E64AD5A" w14:textId="16E6D8DC" w:rsidR="00063086" w:rsidRPr="009B59A9" w:rsidRDefault="00414A06" w:rsidP="0079261F">
      <w:pPr>
        <w:rPr>
          <w:lang w:eastAsia="en-GB"/>
        </w:rPr>
      </w:pPr>
      <w:r>
        <w:rPr>
          <w:b/>
          <w:bCs/>
          <w:lang w:eastAsia="en-GB"/>
        </w:rPr>
        <w:t xml:space="preserve">The OCPP will </w:t>
      </w:r>
      <w:r w:rsidR="009F5B4F">
        <w:rPr>
          <w:b/>
          <w:bCs/>
          <w:lang w:eastAsia="en-GB"/>
        </w:rPr>
        <w:t xml:space="preserve">seek to improve marine science capacity and capabilities </w:t>
      </w:r>
      <w:r>
        <w:rPr>
          <w:b/>
          <w:bCs/>
          <w:lang w:eastAsia="en-GB"/>
        </w:rPr>
        <w:t>across the three themes</w:t>
      </w:r>
      <w:r w:rsidR="00A81615">
        <w:rPr>
          <w:b/>
          <w:bCs/>
          <w:lang w:eastAsia="en-GB"/>
        </w:rPr>
        <w:t>: biodiversity, seafood and pollution</w:t>
      </w:r>
      <w:r w:rsidR="00365C59">
        <w:rPr>
          <w:b/>
          <w:bCs/>
          <w:lang w:eastAsia="en-GB"/>
        </w:rPr>
        <w:t xml:space="preserve">. </w:t>
      </w:r>
      <w:r>
        <w:rPr>
          <w:b/>
          <w:bCs/>
          <w:lang w:eastAsia="en-GB"/>
        </w:rPr>
        <w:t xml:space="preserve">The programme will be demand led by partner countries shaping the focus and method of delivery within themes and pathways. </w:t>
      </w:r>
      <w:r w:rsidR="009B59A9">
        <w:rPr>
          <w:lang w:eastAsia="en-GB"/>
        </w:rPr>
        <w:t>I</w:t>
      </w:r>
      <w:r>
        <w:rPr>
          <w:lang w:eastAsia="en-GB"/>
        </w:rPr>
        <w:t xml:space="preserve">ndicative activities that will be delivered over the course of the OCPP have already been scoped and identified, building </w:t>
      </w:r>
      <w:r w:rsidR="00A81615">
        <w:rPr>
          <w:lang w:eastAsia="en-GB"/>
        </w:rPr>
        <w:t xml:space="preserve">on </w:t>
      </w:r>
      <w:r>
        <w:rPr>
          <w:b/>
          <w:bCs/>
          <w:lang w:eastAsia="en-GB"/>
        </w:rPr>
        <w:t>existing ODA programmes – the Commonwealth Litter Programme (CLiP) and One Health Aquaculture (OHA)</w:t>
      </w:r>
      <w:r>
        <w:rPr>
          <w:lang w:eastAsia="en-GB"/>
        </w:rPr>
        <w:t xml:space="preserve">. </w:t>
      </w:r>
      <w:r w:rsidR="009B1B27">
        <w:rPr>
          <w:lang w:eastAsia="en-GB"/>
        </w:rPr>
        <w:t>This is an indicative list and not exhaustive</w:t>
      </w:r>
      <w:r w:rsidR="0031188F">
        <w:rPr>
          <w:lang w:eastAsia="en-GB"/>
        </w:rPr>
        <w:t>. A</w:t>
      </w:r>
      <w:r w:rsidR="009B1B27">
        <w:rPr>
          <w:lang w:eastAsia="en-GB"/>
        </w:rPr>
        <w:t xml:space="preserve">ctivities will be developed in partnership with </w:t>
      </w:r>
      <w:r w:rsidR="009B1B27">
        <w:rPr>
          <w:lang w:eastAsia="en-GB"/>
        </w:rPr>
        <w:lastRenderedPageBreak/>
        <w:t>country governments and stakeholders</w:t>
      </w:r>
      <w:r w:rsidR="0031188F">
        <w:rPr>
          <w:lang w:eastAsia="en-GB"/>
        </w:rPr>
        <w:t xml:space="preserve">, therefore different activities might be identified based on need and </w:t>
      </w:r>
      <w:r w:rsidR="00477AEB">
        <w:rPr>
          <w:lang w:eastAsia="en-GB"/>
        </w:rPr>
        <w:t xml:space="preserve">desired </w:t>
      </w:r>
      <w:r w:rsidR="0031188F">
        <w:rPr>
          <w:lang w:eastAsia="en-GB"/>
        </w:rPr>
        <w:t>impact</w:t>
      </w:r>
      <w:r w:rsidR="009B1B27">
        <w:rPr>
          <w:lang w:eastAsia="en-GB"/>
        </w:rPr>
        <w:t xml:space="preserve">. </w:t>
      </w:r>
      <w:r>
        <w:rPr>
          <w:lang w:eastAsia="en-GB"/>
        </w:rPr>
        <w:t>OCPP activities include, but are not limited to:</w:t>
      </w:r>
    </w:p>
    <w:p w14:paraId="3E243546" w14:textId="7F36C564" w:rsidR="00477AEB" w:rsidRDefault="00414A06" w:rsidP="0079261F">
      <w:pPr>
        <w:pStyle w:val="ListParagraph"/>
        <w:numPr>
          <w:ilvl w:val="0"/>
          <w:numId w:val="90"/>
        </w:numPr>
        <w:spacing w:after="160" w:line="240" w:lineRule="auto"/>
        <w:rPr>
          <w:lang w:eastAsia="en-GB"/>
        </w:rPr>
      </w:pPr>
      <w:r>
        <w:rPr>
          <w:lang w:eastAsia="en-GB"/>
        </w:rPr>
        <w:t xml:space="preserve">Direct funding into regional bodies/institutions to build local capacity on marine science </w:t>
      </w:r>
    </w:p>
    <w:p w14:paraId="3F29091D" w14:textId="3227DBB3" w:rsidR="00063086" w:rsidRDefault="00414A06" w:rsidP="0079261F">
      <w:pPr>
        <w:pStyle w:val="ListParagraph"/>
        <w:numPr>
          <w:ilvl w:val="0"/>
          <w:numId w:val="90"/>
        </w:numPr>
        <w:spacing w:after="160" w:line="240" w:lineRule="auto"/>
        <w:rPr>
          <w:lang w:eastAsia="en-GB"/>
        </w:rPr>
      </w:pPr>
      <w:r>
        <w:rPr>
          <w:lang w:eastAsia="en-GB"/>
        </w:rPr>
        <w:t xml:space="preserve">Collection and analysis of data relating to marine litter but also other possible </w:t>
      </w:r>
      <w:r w:rsidR="00AA6657">
        <w:rPr>
          <w:lang w:eastAsia="en-GB"/>
        </w:rPr>
        <w:t xml:space="preserve">marine pollution </w:t>
      </w:r>
      <w:r>
        <w:rPr>
          <w:lang w:eastAsia="en-GB"/>
        </w:rPr>
        <w:t xml:space="preserve">sub-themes </w:t>
      </w:r>
      <w:r w:rsidR="00AA6657">
        <w:rPr>
          <w:lang w:eastAsia="en-GB"/>
        </w:rPr>
        <w:t>such as</w:t>
      </w:r>
      <w:r>
        <w:rPr>
          <w:lang w:eastAsia="en-GB"/>
        </w:rPr>
        <w:t xml:space="preserve"> water quality and noise</w:t>
      </w:r>
      <w:r w:rsidR="00225F1F">
        <w:rPr>
          <w:lang w:eastAsia="en-GB"/>
        </w:rPr>
        <w:t xml:space="preserve"> to inform improved policy making</w:t>
      </w:r>
    </w:p>
    <w:p w14:paraId="178C8796" w14:textId="0DEFAA60" w:rsidR="00063086" w:rsidRDefault="00414A06" w:rsidP="0079261F">
      <w:pPr>
        <w:pStyle w:val="ListParagraph"/>
        <w:numPr>
          <w:ilvl w:val="0"/>
          <w:numId w:val="90"/>
        </w:numPr>
        <w:spacing w:after="160" w:line="240" w:lineRule="auto"/>
        <w:rPr>
          <w:lang w:eastAsia="en-GB"/>
        </w:rPr>
      </w:pPr>
      <w:r>
        <w:rPr>
          <w:lang w:eastAsia="en-GB"/>
        </w:rPr>
        <w:t xml:space="preserve">Development and dissemination of education content relating to marine litter and </w:t>
      </w:r>
      <w:r w:rsidR="00A81615">
        <w:rPr>
          <w:lang w:eastAsia="en-GB"/>
        </w:rPr>
        <w:t>other pollutants</w:t>
      </w:r>
    </w:p>
    <w:p w14:paraId="053A506D" w14:textId="3962EDBD" w:rsidR="00063086" w:rsidRDefault="00414A06" w:rsidP="0079261F">
      <w:pPr>
        <w:pStyle w:val="ListParagraph"/>
        <w:numPr>
          <w:ilvl w:val="0"/>
          <w:numId w:val="90"/>
        </w:numPr>
        <w:spacing w:after="160" w:line="240" w:lineRule="auto"/>
        <w:rPr>
          <w:lang w:eastAsia="en-GB"/>
        </w:rPr>
      </w:pPr>
      <w:r>
        <w:rPr>
          <w:lang w:eastAsia="en-GB"/>
        </w:rPr>
        <w:t xml:space="preserve">Technical assistance to develop </w:t>
      </w:r>
      <w:r w:rsidR="00477AEB">
        <w:rPr>
          <w:lang w:eastAsia="en-GB"/>
        </w:rPr>
        <w:t xml:space="preserve">existing or new </w:t>
      </w:r>
      <w:r>
        <w:rPr>
          <w:lang w:eastAsia="en-GB"/>
        </w:rPr>
        <w:t>marine litter action plans, but also to support, monitor, and evaluate existing plans</w:t>
      </w:r>
    </w:p>
    <w:p w14:paraId="19B9D75F" w14:textId="7FEC9548" w:rsidR="00063086" w:rsidRDefault="00414A06" w:rsidP="0079261F">
      <w:pPr>
        <w:pStyle w:val="ListParagraph"/>
        <w:numPr>
          <w:ilvl w:val="0"/>
          <w:numId w:val="91"/>
        </w:numPr>
        <w:spacing w:after="160" w:line="240" w:lineRule="auto"/>
        <w:rPr>
          <w:lang w:eastAsia="en-GB"/>
        </w:rPr>
      </w:pPr>
      <w:r>
        <w:rPr>
          <w:lang w:eastAsia="en-GB"/>
        </w:rPr>
        <w:t xml:space="preserve">Development and dissemination of a </w:t>
      </w:r>
      <w:r w:rsidR="00CE7FF8">
        <w:rPr>
          <w:lang w:eastAsia="en-GB"/>
        </w:rPr>
        <w:t>s</w:t>
      </w:r>
      <w:r>
        <w:rPr>
          <w:lang w:eastAsia="en-GB"/>
        </w:rPr>
        <w:t xml:space="preserve">eafood </w:t>
      </w:r>
      <w:r w:rsidR="00CE7FF8">
        <w:rPr>
          <w:lang w:eastAsia="en-GB"/>
        </w:rPr>
        <w:t>p</w:t>
      </w:r>
      <w:r>
        <w:rPr>
          <w:lang w:eastAsia="en-GB"/>
        </w:rPr>
        <w:t xml:space="preserve">roduction and </w:t>
      </w:r>
      <w:r w:rsidR="00CE7FF8">
        <w:rPr>
          <w:lang w:eastAsia="en-GB"/>
        </w:rPr>
        <w:t>c</w:t>
      </w:r>
      <w:r>
        <w:rPr>
          <w:lang w:eastAsia="en-GB"/>
        </w:rPr>
        <w:t xml:space="preserve">apacity </w:t>
      </w:r>
      <w:r w:rsidR="00CE7FF8">
        <w:rPr>
          <w:lang w:eastAsia="en-GB"/>
        </w:rPr>
        <w:t>q</w:t>
      </w:r>
      <w:r>
        <w:rPr>
          <w:lang w:eastAsia="en-GB"/>
        </w:rPr>
        <w:t>uestionnaire (SPCQ)</w:t>
      </w:r>
      <w:r w:rsidR="00477AEB">
        <w:rPr>
          <w:lang w:eastAsia="en-GB"/>
        </w:rPr>
        <w:t xml:space="preserve"> (or already developed in-country tools)</w:t>
      </w:r>
      <w:r>
        <w:rPr>
          <w:lang w:eastAsia="en-GB"/>
        </w:rPr>
        <w:t xml:space="preserve"> to scope country needs relating to sustainable seafood</w:t>
      </w:r>
    </w:p>
    <w:p w14:paraId="098827EA" w14:textId="77777777" w:rsidR="00063086" w:rsidRDefault="00414A06" w:rsidP="0079261F">
      <w:pPr>
        <w:pStyle w:val="ListParagraph"/>
        <w:numPr>
          <w:ilvl w:val="0"/>
          <w:numId w:val="91"/>
        </w:numPr>
        <w:spacing w:after="160" w:line="240" w:lineRule="auto"/>
        <w:rPr>
          <w:lang w:eastAsia="en-GB"/>
        </w:rPr>
      </w:pPr>
      <w:r>
        <w:rPr>
          <w:lang w:eastAsia="en-GB"/>
        </w:rPr>
        <w:t>Delivery of workshops introducing OHA and its application to potential partner countries</w:t>
      </w:r>
    </w:p>
    <w:p w14:paraId="476FEBA9" w14:textId="4324551B" w:rsidR="00063086" w:rsidRDefault="00414A06" w:rsidP="0079261F">
      <w:pPr>
        <w:pStyle w:val="ListParagraph"/>
        <w:numPr>
          <w:ilvl w:val="0"/>
          <w:numId w:val="91"/>
        </w:numPr>
        <w:spacing w:after="160" w:line="240" w:lineRule="auto"/>
        <w:rPr>
          <w:lang w:eastAsia="en-GB"/>
        </w:rPr>
      </w:pPr>
      <w:r>
        <w:rPr>
          <w:lang w:eastAsia="en-GB"/>
        </w:rPr>
        <w:t>Publish a new Seafood Risk Tool that will help countries to identify pathogens and related risks</w:t>
      </w:r>
    </w:p>
    <w:p w14:paraId="7786CF1C" w14:textId="77777777" w:rsidR="00063086" w:rsidRDefault="00414A06" w:rsidP="0079261F">
      <w:pPr>
        <w:pStyle w:val="ListParagraph"/>
        <w:numPr>
          <w:ilvl w:val="0"/>
          <w:numId w:val="92"/>
        </w:numPr>
        <w:spacing w:after="160" w:line="240" w:lineRule="auto"/>
        <w:rPr>
          <w:lang w:eastAsia="en-GB"/>
        </w:rPr>
      </w:pPr>
      <w:r>
        <w:rPr>
          <w:lang w:eastAsia="en-GB"/>
        </w:rPr>
        <w:t>Development and delivery of Marine Protected Area (MPA) training programmes</w:t>
      </w:r>
    </w:p>
    <w:p w14:paraId="09C46694" w14:textId="77777777" w:rsidR="00063086" w:rsidRDefault="00414A06" w:rsidP="0079261F">
      <w:pPr>
        <w:pStyle w:val="ListParagraph"/>
        <w:numPr>
          <w:ilvl w:val="0"/>
          <w:numId w:val="92"/>
        </w:numPr>
        <w:spacing w:after="160" w:line="240" w:lineRule="auto"/>
        <w:rPr>
          <w:lang w:eastAsia="en-GB"/>
        </w:rPr>
      </w:pPr>
      <w:r>
        <w:rPr>
          <w:lang w:eastAsia="en-GB"/>
        </w:rPr>
        <w:t>Delivery of MPA implementation plan including building capacity and providing support in country</w:t>
      </w:r>
    </w:p>
    <w:p w14:paraId="5C3155B2" w14:textId="6526BE52" w:rsidR="00D53D27" w:rsidRPr="00C36C01" w:rsidRDefault="00414A06" w:rsidP="0079261F">
      <w:pPr>
        <w:spacing w:after="240"/>
        <w:rPr>
          <w:lang w:eastAsia="en-GB"/>
        </w:rPr>
      </w:pPr>
      <w:r w:rsidRPr="00C36C01">
        <w:rPr>
          <w:lang w:eastAsia="en-GB"/>
        </w:rPr>
        <w:t xml:space="preserve">Additional activities across the lifetime of OCPP </w:t>
      </w:r>
      <w:r w:rsidR="00E06A18">
        <w:rPr>
          <w:lang w:eastAsia="en-GB"/>
        </w:rPr>
        <w:t>are likely to</w:t>
      </w:r>
      <w:r w:rsidRPr="00C36C01">
        <w:rPr>
          <w:lang w:eastAsia="en-GB"/>
        </w:rPr>
        <w:t xml:space="preserve"> relate to water quality, vulnerable marine species, and sustainable fisheries management activities</w:t>
      </w:r>
      <w:r w:rsidR="00E06A18">
        <w:rPr>
          <w:lang w:eastAsia="en-GB"/>
        </w:rPr>
        <w:t>, among others</w:t>
      </w:r>
      <w:r w:rsidRPr="00C36C01">
        <w:rPr>
          <w:lang w:eastAsia="en-GB"/>
        </w:rPr>
        <w:t>. We expect to partner with 10-15 countries throughout the life of the programme</w:t>
      </w:r>
      <w:r w:rsidR="00022166">
        <w:rPr>
          <w:lang w:eastAsia="en-GB"/>
        </w:rPr>
        <w:t>, and partner needs and priorities will help to sha</w:t>
      </w:r>
      <w:r w:rsidR="00566852">
        <w:rPr>
          <w:lang w:eastAsia="en-GB"/>
        </w:rPr>
        <w:t>p</w:t>
      </w:r>
      <w:r w:rsidR="00022166">
        <w:rPr>
          <w:lang w:eastAsia="en-GB"/>
        </w:rPr>
        <w:t>e future programming</w:t>
      </w:r>
      <w:r w:rsidRPr="00C36C01">
        <w:rPr>
          <w:lang w:eastAsia="en-GB"/>
        </w:rPr>
        <w:t>. Countries will be ODA eligible and mainly located within the regions of Sub-Saharan Africa and the Indo-Pacific. A full country prioritisation exercise to determine which countries are approached for full partnerships will be undertaken</w:t>
      </w:r>
      <w:r w:rsidR="00FA7FB2">
        <w:rPr>
          <w:lang w:eastAsia="en-GB"/>
        </w:rPr>
        <w:t xml:space="preserve"> as detailed in section 2.9.1</w:t>
      </w:r>
      <w:r w:rsidRPr="00C36C01">
        <w:rPr>
          <w:lang w:eastAsia="en-GB"/>
        </w:rPr>
        <w:t>.</w:t>
      </w:r>
    </w:p>
    <w:p w14:paraId="6BB1725E" w14:textId="77777777" w:rsidR="00D53D27" w:rsidRDefault="00414A06" w:rsidP="00D53D27">
      <w:pPr>
        <w:pStyle w:val="Heading2"/>
      </w:pPr>
      <w:bookmarkStart w:id="13" w:name="_Toc120881524"/>
      <w:r w:rsidRPr="009B59A9">
        <w:rPr>
          <w:bCs/>
          <w:caps w:val="0"/>
        </w:rPr>
        <w:t>1.</w:t>
      </w:r>
      <w:r w:rsidRPr="00D13D0C">
        <w:rPr>
          <w:bCs/>
        </w:rPr>
        <w:t>4</w:t>
      </w:r>
      <w:r>
        <w:t xml:space="preserve"> strategic alignment</w:t>
      </w:r>
      <w:bookmarkEnd w:id="13"/>
    </w:p>
    <w:p w14:paraId="7544EDED" w14:textId="77777777" w:rsidR="002D0514" w:rsidRDefault="00414A06" w:rsidP="0079261F">
      <w:pPr>
        <w:rPr>
          <w:lang w:eastAsia="en-GB"/>
        </w:rPr>
      </w:pPr>
      <w:r w:rsidRPr="00F359D1">
        <w:rPr>
          <w:lang w:eastAsia="en-GB"/>
        </w:rPr>
        <w:t>The OCPP will illustrate UK ambition to demonstrate global leadership on the sustainable use of marine resources and so supports HMGs Presidency of COP26 and the G7, and our leadership of the Global Ocean Alliance. The ocean focus of the UK’s G7 Presidency is ocean science to support policy, specifically the outcomes of the UN Decade of Ocean Science (UN Decade) for Sustainable Development 2021-2030 which aims to develop ocean science and knowledge generation to reverse ocean environmental degradation and biodiversity loss. The OCPP’s objective – to export UK government science, research, and development expertise that address such issues – is directly aligned with this vision.</w:t>
      </w:r>
    </w:p>
    <w:p w14:paraId="753149B4" w14:textId="77777777" w:rsidR="002D0514" w:rsidRDefault="002D0514" w:rsidP="0079261F">
      <w:pPr>
        <w:rPr>
          <w:lang w:eastAsia="en-GB"/>
        </w:rPr>
      </w:pPr>
    </w:p>
    <w:p w14:paraId="117D5EC9" w14:textId="29D1B891" w:rsidR="00D53D27" w:rsidRPr="00CB4297" w:rsidRDefault="00414A06" w:rsidP="0079261F">
      <w:pPr>
        <w:rPr>
          <w:lang w:eastAsia="en-GB"/>
        </w:rPr>
      </w:pPr>
      <w:r>
        <w:rPr>
          <w:lang w:eastAsia="en-GB"/>
        </w:rPr>
        <w:t xml:space="preserve">The policy team will also ensure that the OCPP aligns with and supports wider Blue Planet Fund investments, </w:t>
      </w:r>
      <w:r w:rsidR="002D0514">
        <w:rPr>
          <w:lang w:eastAsia="en-GB"/>
        </w:rPr>
        <w:t>including by regularly reviewing and where necessary adjusting the OCPP as new programmes come on-stream from Defra and FCDO.</w:t>
      </w:r>
      <w:r w:rsidR="006D365D">
        <w:rPr>
          <w:lang w:eastAsia="en-GB"/>
        </w:rPr>
        <w:t xml:space="preserve"> This will include a review after one year focusing on alignment of the OCPP with FCDO programming.</w:t>
      </w:r>
    </w:p>
    <w:p w14:paraId="6F35197B" w14:textId="77777777" w:rsidR="00063086" w:rsidRPr="00CB4297" w:rsidRDefault="00063086" w:rsidP="00D53D27">
      <w:pPr>
        <w:spacing w:line="276" w:lineRule="auto"/>
        <w:rPr>
          <w:lang w:eastAsia="en-GB"/>
        </w:rPr>
      </w:pPr>
    </w:p>
    <w:p w14:paraId="11AA0862" w14:textId="77777777" w:rsidR="00D53D27" w:rsidRDefault="00414A06" w:rsidP="00D53D27">
      <w:pPr>
        <w:pStyle w:val="Heading2"/>
        <w:numPr>
          <w:ilvl w:val="1"/>
          <w:numId w:val="94"/>
        </w:numPr>
        <w:spacing w:after="240" w:line="240" w:lineRule="auto"/>
      </w:pPr>
      <w:bookmarkStart w:id="14" w:name="_Toc68184365"/>
      <w:bookmarkStart w:id="15" w:name="_Toc120881525"/>
      <w:r>
        <w:t>What are the expected results?</w:t>
      </w:r>
      <w:bookmarkEnd w:id="14"/>
      <w:bookmarkEnd w:id="15"/>
    </w:p>
    <w:p w14:paraId="43105664" w14:textId="562986E6" w:rsidR="00D53D27" w:rsidRPr="00C36C01" w:rsidRDefault="00414A06" w:rsidP="0079261F">
      <w:pPr>
        <w:spacing w:after="240"/>
        <w:rPr>
          <w:rFonts w:cs="Arial"/>
        </w:rPr>
      </w:pPr>
      <w:r w:rsidRPr="00C36C01">
        <w:rPr>
          <w:rFonts w:cs="Arial"/>
        </w:rPr>
        <w:t xml:space="preserve">Results will vary from country to country, depending on national contexts, interests, and baseline analyses, but at a high level, countries will be equipped with the skills and expertise that they need to tackle marine environmental challenges </w:t>
      </w:r>
      <w:r w:rsidR="00AD2ACA">
        <w:rPr>
          <w:rFonts w:cs="Arial"/>
        </w:rPr>
        <w:t>across</w:t>
      </w:r>
      <w:r w:rsidRPr="00C36C01">
        <w:rPr>
          <w:rFonts w:cs="Arial"/>
        </w:rPr>
        <w:t xml:space="preserve"> the </w:t>
      </w:r>
      <w:r w:rsidR="00AD2ACA">
        <w:rPr>
          <w:rFonts w:cs="Arial"/>
        </w:rPr>
        <w:t>themes</w:t>
      </w:r>
      <w:r w:rsidRPr="00C36C01">
        <w:rPr>
          <w:rFonts w:cs="Arial"/>
        </w:rPr>
        <w:t xml:space="preserve"> of marine pollution, biodiversity and </w:t>
      </w:r>
      <w:r w:rsidR="00A45E7B">
        <w:rPr>
          <w:rFonts w:cs="Arial"/>
        </w:rPr>
        <w:t xml:space="preserve">sustainable </w:t>
      </w:r>
      <w:r w:rsidRPr="00C36C01">
        <w:rPr>
          <w:rFonts w:cs="Arial"/>
        </w:rPr>
        <w:t>seafood:</w:t>
      </w:r>
    </w:p>
    <w:p w14:paraId="64CF1C68" w14:textId="77777777" w:rsidR="00D53D27" w:rsidRDefault="00414A06" w:rsidP="0079261F">
      <w:pPr>
        <w:rPr>
          <w:rFonts w:cstheme="minorHAnsi"/>
          <w:b/>
          <w:bCs/>
        </w:rPr>
      </w:pPr>
      <w:r>
        <w:rPr>
          <w:rFonts w:cstheme="minorHAnsi"/>
          <w:b/>
          <w:bCs/>
        </w:rPr>
        <w:t xml:space="preserve">Outcomes: </w:t>
      </w:r>
    </w:p>
    <w:p w14:paraId="7881B910" w14:textId="1C4A573E" w:rsidR="00D53D27" w:rsidRPr="00BC4BA7" w:rsidRDefault="00414A06" w:rsidP="0079261F">
      <w:pPr>
        <w:pStyle w:val="ListParagraph"/>
        <w:numPr>
          <w:ilvl w:val="0"/>
          <w:numId w:val="82"/>
        </w:numPr>
        <w:spacing w:after="160" w:line="240" w:lineRule="auto"/>
        <w:rPr>
          <w:rFonts w:cstheme="minorHAnsi"/>
          <w:b/>
          <w:bCs/>
        </w:rPr>
      </w:pPr>
      <w:r>
        <w:rPr>
          <w:rFonts w:cstheme="minorHAnsi"/>
          <w:b/>
          <w:bCs/>
        </w:rPr>
        <w:t xml:space="preserve">Marine Pollution </w:t>
      </w:r>
      <w:r w:rsidRPr="00BC4BA7">
        <w:rPr>
          <w:rFonts w:ascii="Wingdings" w:eastAsia="Wingdings" w:hAnsi="Wingdings" w:cstheme="minorHAnsi"/>
          <w:b/>
          <w:bCs/>
        </w:rPr>
        <w:t>à</w:t>
      </w:r>
      <w:r>
        <w:rPr>
          <w:rFonts w:cstheme="minorHAnsi"/>
          <w:b/>
          <w:bCs/>
        </w:rPr>
        <w:t xml:space="preserve"> </w:t>
      </w:r>
      <w:r>
        <w:rPr>
          <w:rFonts w:cstheme="minorHAnsi"/>
        </w:rPr>
        <w:t>Countries are equipped with the skills and expertise needed to tackle marine pollution through development of science</w:t>
      </w:r>
      <w:r w:rsidR="00754C46">
        <w:rPr>
          <w:rFonts w:cstheme="minorHAnsi"/>
        </w:rPr>
        <w:t>-</w:t>
      </w:r>
      <w:r>
        <w:rPr>
          <w:rFonts w:cstheme="minorHAnsi"/>
        </w:rPr>
        <w:t>led policy. Communities are better equipped to both prevent and manage marine pollution, improving health and livelihoods.</w:t>
      </w:r>
      <w:r>
        <w:rPr>
          <w:rFonts w:cstheme="minorHAnsi"/>
          <w:b/>
          <w:bCs/>
        </w:rPr>
        <w:tab/>
      </w:r>
    </w:p>
    <w:p w14:paraId="23A5A19C" w14:textId="514246CD" w:rsidR="00D53D27" w:rsidRDefault="00414A06" w:rsidP="0079261F">
      <w:pPr>
        <w:pStyle w:val="ListParagraph"/>
        <w:numPr>
          <w:ilvl w:val="0"/>
          <w:numId w:val="82"/>
        </w:numPr>
        <w:spacing w:after="160" w:line="240" w:lineRule="auto"/>
        <w:rPr>
          <w:rFonts w:cstheme="minorHAnsi"/>
          <w:b/>
          <w:bCs/>
        </w:rPr>
      </w:pPr>
      <w:r>
        <w:rPr>
          <w:rFonts w:cstheme="minorHAnsi"/>
          <w:b/>
          <w:bCs/>
        </w:rPr>
        <w:lastRenderedPageBreak/>
        <w:t xml:space="preserve">Marine Biodiversity </w:t>
      </w:r>
      <w:r w:rsidRPr="00BC4BA7">
        <w:rPr>
          <w:rFonts w:ascii="Wingdings" w:eastAsia="Wingdings" w:hAnsi="Wingdings" w:cstheme="minorHAnsi"/>
          <w:b/>
          <w:bCs/>
        </w:rPr>
        <w:t>à</w:t>
      </w:r>
      <w:r>
        <w:rPr>
          <w:rFonts w:cstheme="minorHAnsi"/>
          <w:b/>
          <w:bCs/>
        </w:rPr>
        <w:t xml:space="preserve"> </w:t>
      </w:r>
      <w:r w:rsidRPr="00BC4BA7">
        <w:rPr>
          <w:rFonts w:cstheme="minorHAnsi"/>
        </w:rPr>
        <w:t xml:space="preserve">Countries are equipped with the skills and expertise </w:t>
      </w:r>
      <w:r>
        <w:rPr>
          <w:rFonts w:cstheme="minorHAnsi"/>
        </w:rPr>
        <w:t xml:space="preserve">needed </w:t>
      </w:r>
      <w:r w:rsidRPr="00BC4BA7">
        <w:rPr>
          <w:rFonts w:cstheme="minorHAnsi"/>
        </w:rPr>
        <w:t>to establish designated, well managed and enforced Marine Protected Areas</w:t>
      </w:r>
      <w:r w:rsidR="002C2BB5">
        <w:rPr>
          <w:rFonts w:cstheme="minorHAnsi"/>
        </w:rPr>
        <w:t xml:space="preserve"> and to </w:t>
      </w:r>
      <w:r w:rsidRPr="00BC4BA7">
        <w:rPr>
          <w:rFonts w:cstheme="minorHAnsi"/>
        </w:rPr>
        <w:t xml:space="preserve">support </w:t>
      </w:r>
      <w:r w:rsidR="002C2BB5">
        <w:rPr>
          <w:rFonts w:cstheme="minorHAnsi"/>
        </w:rPr>
        <w:t>healthy</w:t>
      </w:r>
      <w:r w:rsidRPr="00BC4BA7">
        <w:rPr>
          <w:rFonts w:cstheme="minorHAnsi"/>
        </w:rPr>
        <w:t xml:space="preserve"> ecosystems </w:t>
      </w:r>
      <w:r w:rsidR="002C2BB5">
        <w:rPr>
          <w:rFonts w:cstheme="minorHAnsi"/>
        </w:rPr>
        <w:t xml:space="preserve">with thriving biodiversity </w:t>
      </w:r>
      <w:r w:rsidRPr="00BC4BA7">
        <w:rPr>
          <w:rFonts w:cstheme="minorHAnsi"/>
        </w:rPr>
        <w:t>and fisheries that communities rely on</w:t>
      </w:r>
      <w:r>
        <w:rPr>
          <w:rFonts w:cstheme="minorHAnsi"/>
        </w:rPr>
        <w:t xml:space="preserve"> for food and livelihoods</w:t>
      </w:r>
      <w:r w:rsidRPr="00BC4BA7">
        <w:rPr>
          <w:rFonts w:cstheme="minorHAnsi"/>
        </w:rPr>
        <w:t>.</w:t>
      </w:r>
    </w:p>
    <w:p w14:paraId="2435AED2" w14:textId="77777777" w:rsidR="00D53D27" w:rsidRDefault="00D53D27" w:rsidP="0079261F">
      <w:pPr>
        <w:pStyle w:val="ListParagraph"/>
        <w:spacing w:line="240" w:lineRule="auto"/>
        <w:rPr>
          <w:rFonts w:cstheme="minorHAnsi"/>
          <w:b/>
          <w:bCs/>
        </w:rPr>
      </w:pPr>
    </w:p>
    <w:p w14:paraId="3A807D44" w14:textId="3E1696E5" w:rsidR="00D53D27" w:rsidRPr="00BC4BA7" w:rsidRDefault="00414A06" w:rsidP="0079261F">
      <w:pPr>
        <w:pStyle w:val="ListParagraph"/>
        <w:numPr>
          <w:ilvl w:val="0"/>
          <w:numId w:val="82"/>
        </w:numPr>
        <w:spacing w:after="160" w:line="240" w:lineRule="auto"/>
        <w:ind w:left="709" w:hanging="349"/>
        <w:rPr>
          <w:rFonts w:cstheme="minorHAnsi"/>
          <w:b/>
          <w:bCs/>
        </w:rPr>
      </w:pPr>
      <w:r>
        <w:rPr>
          <w:rFonts w:cstheme="minorHAnsi"/>
          <w:b/>
          <w:bCs/>
        </w:rPr>
        <w:t xml:space="preserve">Sustainable Seafood </w:t>
      </w:r>
      <w:r w:rsidRPr="00BC4BA7">
        <w:rPr>
          <w:rFonts w:ascii="Wingdings" w:eastAsia="Wingdings" w:hAnsi="Wingdings" w:cstheme="minorHAnsi"/>
          <w:b/>
          <w:bCs/>
        </w:rPr>
        <w:t>à</w:t>
      </w:r>
      <w:r>
        <w:rPr>
          <w:rFonts w:cstheme="minorHAnsi"/>
          <w:b/>
          <w:bCs/>
        </w:rPr>
        <w:t xml:space="preserve"> </w:t>
      </w:r>
      <w:r>
        <w:rPr>
          <w:rFonts w:cstheme="minorHAnsi"/>
        </w:rPr>
        <w:t xml:space="preserve">Countries are equipped with the skills and expertise needed to support adoption of a sustainable </w:t>
      </w:r>
      <w:r w:rsidR="002C2BB5">
        <w:rPr>
          <w:rFonts w:cstheme="minorHAnsi"/>
        </w:rPr>
        <w:t>seafood practices</w:t>
      </w:r>
      <w:r>
        <w:rPr>
          <w:rFonts w:cstheme="minorHAnsi"/>
        </w:rPr>
        <w:t xml:space="preserve">, reducing the risk of negative impacts from unsustainable </w:t>
      </w:r>
      <w:r w:rsidR="002C2BB5">
        <w:rPr>
          <w:rFonts w:cstheme="minorHAnsi"/>
        </w:rPr>
        <w:t>activities</w:t>
      </w:r>
      <w:r>
        <w:rPr>
          <w:rFonts w:cstheme="minorHAnsi"/>
        </w:rPr>
        <w:t xml:space="preserve"> (e.g. spread of zoonotic disease), for example through employment of ‘One Health’ principles.</w:t>
      </w:r>
    </w:p>
    <w:p w14:paraId="6E525E69" w14:textId="77777777" w:rsidR="00D53D27" w:rsidRPr="00660F39" w:rsidRDefault="00414A06" w:rsidP="00D53D27">
      <w:pPr>
        <w:pStyle w:val="Heading3"/>
        <w:spacing w:after="240" w:line="240" w:lineRule="auto"/>
        <w:rPr>
          <w:rFonts w:asciiTheme="minorHAnsi" w:hAnsiTheme="minorHAnsi"/>
          <w:b/>
          <w:bCs/>
          <w:sz w:val="24"/>
          <w:szCs w:val="24"/>
          <w:lang w:eastAsia="en-GB"/>
        </w:rPr>
      </w:pPr>
      <w:r>
        <w:rPr>
          <w:rFonts w:asciiTheme="minorHAnsi" w:hAnsiTheme="minorHAnsi"/>
          <w:b/>
          <w:bCs/>
          <w:sz w:val="24"/>
          <w:szCs w:val="24"/>
          <w:lang w:eastAsia="en-GB"/>
        </w:rPr>
        <w:t>1.6 risk</w:t>
      </w:r>
    </w:p>
    <w:p w14:paraId="12DB54C1" w14:textId="476576BD" w:rsidR="009B59A9" w:rsidRDefault="00414A06" w:rsidP="00F43A19">
      <w:pPr>
        <w:spacing w:after="240"/>
        <w:rPr>
          <w:rFonts w:cs="Arial"/>
        </w:rPr>
      </w:pPr>
      <w:r w:rsidRPr="00C36C01">
        <w:rPr>
          <w:rFonts w:cs="Arial"/>
        </w:rPr>
        <w:t xml:space="preserve">A full risk assessment is carried out in </w:t>
      </w:r>
      <w:r w:rsidRPr="0079261F">
        <w:rPr>
          <w:rFonts w:cs="Arial"/>
          <w:iCs/>
        </w:rPr>
        <w:t>section 6.</w:t>
      </w:r>
      <w:r w:rsidR="006C2723">
        <w:rPr>
          <w:rFonts w:cs="Arial"/>
          <w:iCs/>
        </w:rPr>
        <w:t>4</w:t>
      </w:r>
      <w:r w:rsidRPr="00C36C01">
        <w:rPr>
          <w:rFonts w:cs="Arial"/>
        </w:rPr>
        <w:t xml:space="preserve">. The Risk Potential Assessment (RPA) score for this programme is medium, as verified by the Department Assurance Coordinator (DAC). This is to be expected as a high-profile investment into an environmental issue of high political and public interest. OCPP programme-level risks range from green to amber and will be monitored throughout the course of the investment.  </w:t>
      </w:r>
    </w:p>
    <w:p w14:paraId="46033ED8" w14:textId="168CE3E6" w:rsidR="00D53D27" w:rsidRDefault="00414A06" w:rsidP="00D13D0C">
      <w:pPr>
        <w:pStyle w:val="Heading1"/>
        <w:spacing w:after="240" w:line="240" w:lineRule="auto"/>
      </w:pPr>
      <w:bookmarkStart w:id="16" w:name="_Toc120881526"/>
      <w:r w:rsidRPr="009B59A9">
        <w:rPr>
          <w:caps w:val="0"/>
        </w:rPr>
        <w:t>2.</w:t>
      </w:r>
      <w:r>
        <w:t xml:space="preserve"> Strategic Case</w:t>
      </w:r>
      <w:bookmarkEnd w:id="16"/>
    </w:p>
    <w:p w14:paraId="058EBC24" w14:textId="77777777" w:rsidR="00D53D27" w:rsidRDefault="00414A06" w:rsidP="008C4BF4">
      <w:pPr>
        <w:pStyle w:val="Heading2"/>
        <w:numPr>
          <w:ilvl w:val="1"/>
          <w:numId w:val="95"/>
        </w:numPr>
        <w:ind w:left="284"/>
      </w:pPr>
      <w:bookmarkStart w:id="17" w:name="_Toc120881527"/>
      <w:r>
        <w:t>Global context</w:t>
      </w:r>
      <w:bookmarkEnd w:id="17"/>
    </w:p>
    <w:p w14:paraId="4FD4521F" w14:textId="77777777" w:rsidR="00D53D27" w:rsidRDefault="00414A06" w:rsidP="00D53D27">
      <w:pPr>
        <w:spacing w:after="240"/>
      </w:pPr>
      <w:r w:rsidRPr="00DF74AB">
        <w:rPr>
          <w:b/>
          <w:bCs/>
        </w:rPr>
        <w:t>The ocean supports the global population’s economic, social, and environmental needs,</w:t>
      </w:r>
      <w:r>
        <w:t xml:space="preserve"> with over three billion people depending on marine and coastal biodiversity for their livelihoods</w:t>
      </w:r>
      <w:r>
        <w:rPr>
          <w:rStyle w:val="FootnoteReference"/>
        </w:rPr>
        <w:footnoteReference w:id="3"/>
      </w:r>
      <w:r>
        <w:t>. Careful management of the ocean is therefore a key feature of a sustainable future</w:t>
      </w:r>
      <w:r>
        <w:rPr>
          <w:rStyle w:val="FootnoteReference"/>
        </w:rPr>
        <w:footnoteReference w:id="4"/>
      </w:r>
      <w:r>
        <w:t>. However, marine and coastal ecosystems are being rapidly degraded due to pollution, overfishing, climate change, and habitat destruction.</w:t>
      </w:r>
      <w:r>
        <w:rPr>
          <w:rStyle w:val="FootnoteReference"/>
        </w:rPr>
        <w:footnoteReference w:id="5"/>
      </w:r>
      <w:r>
        <w:t xml:space="preserve"> As a result, many of the benefits and opportunities that depend on a healthy ocean are being missed or lost. </w:t>
      </w:r>
    </w:p>
    <w:p w14:paraId="1F5F4D13" w14:textId="77777777" w:rsidR="00D53D27" w:rsidRDefault="00414A06" w:rsidP="00D53D27">
      <w:pPr>
        <w:spacing w:after="240"/>
      </w:pPr>
      <w:r>
        <w:t xml:space="preserve">Degraded coastal ecosystems have a direct impact on poverty and livelihoods: </w:t>
      </w:r>
    </w:p>
    <w:p w14:paraId="261C9544" w14:textId="77777777" w:rsidR="00D53D27" w:rsidRPr="0094077F" w:rsidRDefault="00414A06" w:rsidP="00D53D27">
      <w:pPr>
        <w:pStyle w:val="ListParagraph"/>
        <w:numPr>
          <w:ilvl w:val="0"/>
          <w:numId w:val="80"/>
        </w:numPr>
        <w:spacing w:line="240" w:lineRule="auto"/>
        <w:ind w:left="714" w:hanging="357"/>
        <w:contextualSpacing w:val="0"/>
        <w:rPr>
          <w:color w:val="000000" w:themeColor="text1"/>
          <w:lang w:eastAsia="en-GB"/>
        </w:rPr>
      </w:pPr>
      <w:r w:rsidRPr="0094077F">
        <w:rPr>
          <w:b/>
          <w:bCs/>
          <w:color w:val="000000" w:themeColor="text1"/>
          <w:lang w:eastAsia="en-GB"/>
        </w:rPr>
        <w:t>Biodiversity</w:t>
      </w:r>
      <w:r w:rsidRPr="0094077F">
        <w:rPr>
          <w:color w:val="000000" w:themeColor="text1"/>
          <w:lang w:eastAsia="en-GB"/>
        </w:rPr>
        <w:t xml:space="preserve"> is declining faster than at any time in human history. One third of marine mammals are currently threatened with </w:t>
      </w:r>
      <w:r w:rsidRPr="0094077F">
        <w:rPr>
          <w:rFonts w:cstheme="minorHAnsi"/>
          <w:color w:val="000000" w:themeColor="text1"/>
          <w:lang w:eastAsia="en-GB"/>
        </w:rPr>
        <w:t>extinction, and over 99% of coral reefs will be lost with 2 degrees of warming</w:t>
      </w:r>
      <w:r>
        <w:rPr>
          <w:rStyle w:val="FootnoteReference"/>
          <w:rFonts w:eastAsia="Calibri" w:cstheme="minorHAnsi"/>
        </w:rPr>
        <w:footnoteReference w:id="6"/>
      </w:r>
      <w:r w:rsidRPr="0094077F">
        <w:rPr>
          <w:rFonts w:eastAsia="Calibri" w:cstheme="minorHAnsi"/>
          <w:vertAlign w:val="superscript"/>
        </w:rPr>
        <w:t>,</w:t>
      </w:r>
      <w:r>
        <w:rPr>
          <w:rStyle w:val="FootnoteReference"/>
          <w:rFonts w:eastAsia="Calibri" w:cstheme="minorHAnsi"/>
        </w:rPr>
        <w:footnoteReference w:id="7"/>
      </w:r>
      <w:r w:rsidRPr="0094077F">
        <w:rPr>
          <w:rFonts w:cstheme="minorHAnsi"/>
          <w:color w:val="000000" w:themeColor="text1"/>
          <w:lang w:eastAsia="en-GB"/>
        </w:rPr>
        <w:t>.  The loss of marine biodiversity is weakening the ocean and its ability to withstand pressures</w:t>
      </w:r>
      <w:r>
        <w:rPr>
          <w:rStyle w:val="FootnoteReference"/>
          <w:rFonts w:cstheme="minorHAnsi"/>
        </w:rPr>
        <w:footnoteReference w:id="8"/>
      </w:r>
      <w:r w:rsidRPr="0094077F">
        <w:rPr>
          <w:rFonts w:cstheme="minorHAnsi"/>
          <w:color w:val="000000" w:themeColor="text1"/>
          <w:lang w:eastAsia="en-GB"/>
        </w:rPr>
        <w:t>.  With the majority of human settlements located on or near the coast worldwide</w:t>
      </w:r>
      <w:r>
        <w:rPr>
          <w:rStyle w:val="FootnoteReference"/>
          <w:rFonts w:cstheme="minorHAnsi"/>
        </w:rPr>
        <w:footnoteReference w:id="9"/>
      </w:r>
      <w:r w:rsidRPr="0094077F">
        <w:rPr>
          <w:rFonts w:cstheme="minorHAnsi"/>
          <w:color w:val="000000" w:themeColor="text1"/>
          <w:lang w:eastAsia="en-GB"/>
        </w:rPr>
        <w:t>, this has a direct impact on poverty reduction and sustainable development, particularly for developing countries. It is estimated that 40%</w:t>
      </w:r>
      <w:r>
        <w:rPr>
          <w:rStyle w:val="FootnoteReference"/>
          <w:rFonts w:cstheme="minorHAnsi"/>
        </w:rPr>
        <w:footnoteReference w:id="10"/>
      </w:r>
      <w:r w:rsidRPr="0094077F">
        <w:rPr>
          <w:rFonts w:cstheme="minorHAnsi"/>
          <w:color w:val="000000" w:themeColor="text1"/>
          <w:lang w:eastAsia="en-GB"/>
        </w:rPr>
        <w:t xml:space="preserve"> of the global population live within coastal communities and coastal population growth is expected to continue to increase, leading to more people becoming directly vulnerable to changes to marine and coastal ecosystems.</w:t>
      </w:r>
      <w:r w:rsidRPr="0094077F">
        <w:rPr>
          <w:color w:val="000000" w:themeColor="text1"/>
          <w:lang w:eastAsia="en-GB"/>
        </w:rPr>
        <w:t xml:space="preserve"> </w:t>
      </w:r>
      <w:r w:rsidRPr="0094077F">
        <w:rPr>
          <w:rFonts w:cstheme="minorHAnsi"/>
        </w:rPr>
        <w:t xml:space="preserve">Protecting and managing the ocean sustainably is crucial for food security, tackling biodiversity loss and strengthening climate resilience, and there is well-established scientific evidence backing this up (e.g. effective protection of at least 30% of the </w:t>
      </w:r>
      <w:r w:rsidRPr="0094077F">
        <w:rPr>
          <w:rFonts w:cstheme="minorHAnsi"/>
        </w:rPr>
        <w:lastRenderedPageBreak/>
        <w:t>global ocean will help to reverse adverse ecological impacts, preserve fish populations, increase resilience and adaptation to climate change, and sustain long-term ocean health</w:t>
      </w:r>
      <w:r>
        <w:rPr>
          <w:rStyle w:val="FootnoteReference"/>
          <w:rFonts w:cstheme="minorHAnsi"/>
        </w:rPr>
        <w:footnoteReference w:id="11"/>
      </w:r>
      <w:r w:rsidRPr="0094077F">
        <w:rPr>
          <w:rFonts w:cstheme="minorHAnsi"/>
        </w:rPr>
        <w:t>).</w:t>
      </w:r>
    </w:p>
    <w:p w14:paraId="3197107F" w14:textId="77777777" w:rsidR="00D53D27" w:rsidRPr="0094077F" w:rsidRDefault="00414A06" w:rsidP="00D53D27">
      <w:pPr>
        <w:pStyle w:val="ListParagraph"/>
        <w:numPr>
          <w:ilvl w:val="0"/>
          <w:numId w:val="80"/>
        </w:numPr>
        <w:spacing w:line="240" w:lineRule="auto"/>
        <w:ind w:left="714" w:hanging="357"/>
        <w:contextualSpacing w:val="0"/>
        <w:rPr>
          <w:color w:val="000000" w:themeColor="text1"/>
          <w:lang w:eastAsia="en-GB"/>
        </w:rPr>
      </w:pPr>
      <w:r w:rsidRPr="0094077F">
        <w:rPr>
          <w:b/>
          <w:bCs/>
          <w:color w:val="000000" w:themeColor="text1"/>
          <w:lang w:eastAsia="en-GB"/>
        </w:rPr>
        <w:t>Marine pollution</w:t>
      </w:r>
      <w:r w:rsidRPr="0094077F">
        <w:rPr>
          <w:color w:val="000000" w:themeColor="text1"/>
          <w:lang w:eastAsia="en-GB"/>
        </w:rPr>
        <w:t xml:space="preserve"> is threatening key species in and the health of the ocean, and in turn the health and livelihoods of those living in coastal regions. Marine litter, sewage and wastewater, chemicals and other pollutants have detrimental impacts on the marine environment and act as barriers to development. About 11 million tonnes of plastic waste enter the ocean every year, which is predicted to almost treble by 2040 to 29 million tonnes if no action is taken</w:t>
      </w:r>
      <w:r>
        <w:rPr>
          <w:rStyle w:val="FootnoteReference"/>
          <w:rFonts w:ascii="Arial" w:hAnsi="Arial" w:cs="Arial"/>
          <w:sz w:val="24"/>
          <w:szCs w:val="24"/>
        </w:rPr>
        <w:footnoteReference w:id="12"/>
      </w:r>
      <w:r w:rsidRPr="0094077F">
        <w:rPr>
          <w:color w:val="000000" w:themeColor="text1"/>
          <w:lang w:eastAsia="en-GB"/>
        </w:rPr>
        <w:t>. Poor sanitation and waste management have large impacts on human health as untreated wastewater, while nutrient-rich sewage, agricultural run-off, and other chemicals such as persistent organic pollutants (POPs) can cause eutrophication, oxygen depletion and severe physiological impacts</w:t>
      </w:r>
      <w:r>
        <w:rPr>
          <w:rStyle w:val="FootnoteReference"/>
          <w:color w:val="000000" w:themeColor="text1"/>
          <w:lang w:eastAsia="en-GB"/>
        </w:rPr>
        <w:footnoteReference w:id="13"/>
      </w:r>
      <w:r w:rsidRPr="0094077F">
        <w:rPr>
          <w:color w:val="000000" w:themeColor="text1"/>
          <w:lang w:eastAsia="en-GB"/>
        </w:rPr>
        <w:t>.</w:t>
      </w:r>
    </w:p>
    <w:p w14:paraId="0B6093DC" w14:textId="77777777" w:rsidR="00D53D27" w:rsidRPr="0094077F" w:rsidRDefault="00414A06" w:rsidP="00D53D27">
      <w:pPr>
        <w:pStyle w:val="ListParagraph"/>
        <w:numPr>
          <w:ilvl w:val="0"/>
          <w:numId w:val="80"/>
        </w:numPr>
        <w:spacing w:line="240" w:lineRule="auto"/>
        <w:ind w:left="714" w:hanging="357"/>
        <w:contextualSpacing w:val="0"/>
        <w:rPr>
          <w:color w:val="000000" w:themeColor="text1"/>
          <w:lang w:eastAsia="en-GB"/>
        </w:rPr>
      </w:pPr>
      <w:r w:rsidRPr="0094077F">
        <w:rPr>
          <w:b/>
          <w:bCs/>
          <w:color w:val="000000" w:themeColor="text1"/>
          <w:lang w:eastAsia="en-GB"/>
        </w:rPr>
        <w:t>Fish stocks</w:t>
      </w:r>
      <w:r w:rsidRPr="0094077F">
        <w:rPr>
          <w:color w:val="000000" w:themeColor="text1"/>
          <w:lang w:eastAsia="en-GB"/>
        </w:rPr>
        <w:t xml:space="preserve"> and social-ecological systems are collapsing in many parts of the world and it is estimated that 13% of global fisheries have now completely collapsed. While large-scale fisheries and global seafood trade are dominated by a small number of mostly developed countries, over 90% of fishers are found in developing countries, the majority of whom are small-scale and artisanal, with millions of people dependent on their catch for subsistence and income. With the number of people suffering from hunger increasing since 2015, and the dependence on fish protein in many countries, the overfished state of the ocean (and contributors such as illegal, unreported, and unregulated (IUU) fishing) is a serious concern for food </w:t>
      </w:r>
      <w:r w:rsidRPr="0094077F">
        <w:rPr>
          <w:rFonts w:cstheme="minorHAnsi"/>
          <w:color w:val="000000" w:themeColor="text1"/>
          <w:lang w:eastAsia="en-GB"/>
        </w:rPr>
        <w:t xml:space="preserve">security and livelihoods. </w:t>
      </w:r>
      <w:r w:rsidRPr="0094077F">
        <w:rPr>
          <w:rFonts w:cstheme="minorHAnsi"/>
        </w:rPr>
        <w:t>Aquaculture production accounts for approximately 46% of total fisheries production, valued at USD 250 billion in 2018 and provides 52% of fish for human consumption.</w:t>
      </w:r>
      <w:r>
        <w:rPr>
          <w:rStyle w:val="FootnoteReference"/>
          <w:rFonts w:cstheme="minorHAnsi"/>
        </w:rPr>
        <w:footnoteReference w:id="14"/>
      </w:r>
      <w:r w:rsidRPr="0094077F">
        <w:rPr>
          <w:rFonts w:cstheme="minorHAnsi"/>
        </w:rPr>
        <w:t xml:space="preserve"> In the context of wild fish declines, the sustainable expansion of aquaculture will play an important role in addressing the growing gap between fish demand and supply whilst minimising the impacts on marine biodiversity</w:t>
      </w:r>
      <w:r>
        <w:rPr>
          <w:rStyle w:val="FootnoteReference"/>
          <w:rFonts w:cstheme="minorHAnsi"/>
          <w:color w:val="111111"/>
          <w:shd w:val="clear" w:color="auto" w:fill="FFFFFF"/>
        </w:rPr>
        <w:footnoteReference w:id="15"/>
      </w:r>
      <w:r w:rsidRPr="0094077F">
        <w:rPr>
          <w:rFonts w:cstheme="minorHAnsi"/>
        </w:rPr>
        <w:t>.</w:t>
      </w:r>
    </w:p>
    <w:p w14:paraId="1315097C" w14:textId="77777777" w:rsidR="00D53D27" w:rsidRDefault="00414A06" w:rsidP="00D53D27">
      <w:pPr>
        <w:spacing w:after="240"/>
      </w:pPr>
      <w:r w:rsidRPr="004D65AD">
        <w:rPr>
          <w:b/>
          <w:bCs/>
        </w:rPr>
        <w:t>Covid-19 has brutally demonstrated both our reliance on the natural world,</w:t>
      </w:r>
      <w:r w:rsidRPr="004D65AD">
        <w:t xml:space="preserve"> and how it can harm us if we allow the fine balance between nature and human activity to be broken. </w:t>
      </w:r>
      <w:r w:rsidRPr="00762675">
        <w:t>The pandemic, borne from a zoonotic disease likely linked to the wildlife trade and ecosystem degradation will have long-lasting economic and social impacts.</w:t>
      </w:r>
      <w:r w:rsidRPr="004D65AD">
        <w:t xml:space="preserve">  The economic fallout is likely to push more people further into poverty, reducing their options to increasing the unsustainable exploitation of their environments, thus exacerbating the onward march of biodiversity loss and climate change. We therefore need to ensure that action to protect and restore the world’s </w:t>
      </w:r>
      <w:r>
        <w:t xml:space="preserve">oceans, that so many rely on, </w:t>
      </w:r>
      <w:r w:rsidRPr="004D65AD">
        <w:t xml:space="preserve">is at the heart of the global green recovery effort.  </w:t>
      </w:r>
    </w:p>
    <w:p w14:paraId="2919941E" w14:textId="6AAFE07D" w:rsidR="00D53D27" w:rsidRDefault="00414A06" w:rsidP="00D53D27">
      <w:pPr>
        <w:pStyle w:val="Heading2"/>
      </w:pPr>
      <w:bookmarkStart w:id="18" w:name="_Toc120881528"/>
      <w:r>
        <w:t>2.2 UK context</w:t>
      </w:r>
      <w:bookmarkEnd w:id="18"/>
      <w:r>
        <w:t xml:space="preserve"> </w:t>
      </w:r>
    </w:p>
    <w:p w14:paraId="555413F8" w14:textId="183FB1DF" w:rsidR="00D53D27" w:rsidRPr="00820D64" w:rsidRDefault="00414A06" w:rsidP="00D53D27">
      <w:pPr>
        <w:spacing w:after="240"/>
      </w:pPr>
      <w:r w:rsidRPr="008C0885">
        <w:rPr>
          <w:b/>
          <w:bCs/>
        </w:rPr>
        <w:t>The UK is leading the way in tackling challenges faced by the ocean and those who depend on it.</w:t>
      </w:r>
      <w:r>
        <w:t xml:space="preserve"> For example, in 2018 the Prime Minister launched the Commonwealth Clean Ocean Alliance (CCOA), now a </w:t>
      </w:r>
      <w:r w:rsidR="00C31250">
        <w:t>34-member</w:t>
      </w:r>
      <w:r>
        <w:t xml:space="preserve"> state group all pledging to reduce plastic entering the ocean. The Global Ocean Alliance (GOA) brings together 41 countries, led by the UK, working to protect at least 30% of the global ocean in Marine Protected Areas (MPAs) and </w:t>
      </w:r>
      <w:r w:rsidRPr="00AA6486">
        <w:t xml:space="preserve">Other Effective area-based Conservation Measures (OECMs) </w:t>
      </w:r>
      <w:r>
        <w:t>by 2030.  Through GOA and other projects, we are harnessing the power of nature-based solutions (NBS) to protect the global ocean, while, most recently the UK has taken leadership, co-chaired with France, of the Ocean strand of the High Ambition coalition (HAC) for Nature and People</w:t>
      </w:r>
      <w:r>
        <w:rPr>
          <w:rStyle w:val="FootnoteReference"/>
        </w:rPr>
        <w:footnoteReference w:id="16"/>
      </w:r>
      <w:r>
        <w:t>.</w:t>
      </w:r>
    </w:p>
    <w:p w14:paraId="158EFF77" w14:textId="41F5B24E" w:rsidR="00D53D27" w:rsidRPr="002E7E8A" w:rsidRDefault="00414A06" w:rsidP="00D53D27">
      <w:pPr>
        <w:spacing w:after="240"/>
      </w:pPr>
      <w:r w:rsidRPr="008C0885">
        <w:rPr>
          <w:b/>
          <w:bCs/>
        </w:rPr>
        <w:lastRenderedPageBreak/>
        <w:t>Th</w:t>
      </w:r>
      <w:r w:rsidR="00BC42DA">
        <w:rPr>
          <w:b/>
          <w:bCs/>
        </w:rPr>
        <w:t xml:space="preserve">e UK government has described </w:t>
      </w:r>
      <w:r w:rsidRPr="008C0885">
        <w:rPr>
          <w:b/>
          <w:bCs/>
        </w:rPr>
        <w:t xml:space="preserve">2021 as a ‘Super Year’ for the ocean, </w:t>
      </w:r>
      <w:r w:rsidRPr="002E7E8A">
        <w:t xml:space="preserve">with UK leadership bringing marine protection to the fore as chair of both the G7 and COP26, while other key events take place including the Convention for Biological Diversity (CBD) COP and the launch of the UN Decade of Ocean Science for Sustainable Development (UN Decade). </w:t>
      </w:r>
    </w:p>
    <w:p w14:paraId="29EB4110" w14:textId="198BB820" w:rsidR="00D53D27" w:rsidRPr="00DF74AB" w:rsidRDefault="00414A06" w:rsidP="00D53D27">
      <w:pPr>
        <w:spacing w:after="240"/>
        <w:rPr>
          <w:b/>
          <w:bCs/>
        </w:rPr>
      </w:pPr>
      <w:r w:rsidRPr="002E7E8A">
        <w:rPr>
          <w:b/>
          <w:bCs/>
        </w:rPr>
        <w:t>To further cement global leadership in marine conservation and management, the UK has committed to establishing a £500 million Blue Planet Fund (BPF)</w:t>
      </w:r>
      <w:r>
        <w:t xml:space="preserve"> to </w:t>
      </w:r>
      <w:r w:rsidR="00FD45F8">
        <w:t xml:space="preserve">protect the marine environment and reduce poverty, which we expect </w:t>
      </w:r>
      <w:r>
        <w:t xml:space="preserve">to strengthen commitment and push engagement. Financed from the UK ODA budget, the Blue Planet Fund will help </w:t>
      </w:r>
      <w:bookmarkStart w:id="19" w:name="_Hlk71812597"/>
      <w:r>
        <w:t>eligible countries reduce poverty through protection and sustainable management of marine resources and addressing human-generated threats across four key themes</w:t>
      </w:r>
      <w:bookmarkEnd w:id="19"/>
      <w:r>
        <w:t>: biodiversity loss, climate change, marine pollution, and sustainable seafood</w:t>
      </w:r>
      <w:r>
        <w:rPr>
          <w:rStyle w:val="FootnoteReference"/>
        </w:rPr>
        <w:footnoteReference w:id="17"/>
      </w:r>
      <w:r>
        <w:t>.</w:t>
      </w:r>
    </w:p>
    <w:p w14:paraId="412BCB91" w14:textId="77777777" w:rsidR="00D53D27" w:rsidRPr="00C67EAA" w:rsidRDefault="00414A06" w:rsidP="00D53D27">
      <w:pPr>
        <w:spacing w:after="240"/>
        <w:rPr>
          <w:rFonts w:cstheme="minorHAnsi"/>
        </w:rPr>
      </w:pPr>
      <w:r>
        <w:rPr>
          <w:rFonts w:cstheme="minorHAnsi"/>
          <w:b/>
          <w:bCs/>
        </w:rPr>
        <w:t xml:space="preserve">The UK is already working effectively to deliver technical assistance (TA) programming that aims to increase knowledge and capacity to tackle marine challenges through science-based policy and education. </w:t>
      </w:r>
      <w:r>
        <w:rPr>
          <w:rFonts w:cstheme="minorHAnsi"/>
        </w:rPr>
        <w:t xml:space="preserve">Through the Commonwealth Litter Programme, for example, UK Government has supported seven ODA eligible countries over three years to develop locally relevant marine litter science (through provision of microplastic laboratories, training to use specialist equipment and complete monitoring surveys), and improve awareness of marine litter (through provision of school and community education packs, beach cleaning kits, public awareness campaigns and events), ultimately leading to governments agreeing country specific marine litter action plans, </w:t>
      </w:r>
      <w:r w:rsidRPr="005F35A0">
        <w:rPr>
          <w:rFonts w:cstheme="minorHAnsi"/>
          <w:b/>
          <w:bCs/>
        </w:rPr>
        <w:t>which have already effected legislation change</w:t>
      </w:r>
      <w:r>
        <w:rPr>
          <w:rFonts w:cstheme="minorHAnsi"/>
        </w:rPr>
        <w:t xml:space="preserve"> in two countries (Belize and Vanuatu) that have, based on evidence generated through CLiP, banned the use of various single use plastic items. </w:t>
      </w:r>
    </w:p>
    <w:p w14:paraId="482D61D3" w14:textId="77777777" w:rsidR="00D53D27" w:rsidRDefault="00414A06" w:rsidP="008C4BF4">
      <w:pPr>
        <w:pStyle w:val="Heading2"/>
        <w:numPr>
          <w:ilvl w:val="1"/>
          <w:numId w:val="97"/>
        </w:numPr>
      </w:pPr>
      <w:bookmarkStart w:id="20" w:name="_Toc120881529"/>
      <w:r>
        <w:t>The need for science based technical assistance interventions</w:t>
      </w:r>
      <w:bookmarkEnd w:id="20"/>
      <w:r>
        <w:t xml:space="preserve"> </w:t>
      </w:r>
    </w:p>
    <w:p w14:paraId="100EC7ED" w14:textId="0774B14A" w:rsidR="00D53D27" w:rsidRDefault="00414A06" w:rsidP="00D53D27">
      <w:pPr>
        <w:pStyle w:val="Heading3"/>
      </w:pPr>
      <w:r>
        <w:t>2.3.1 what’s the problem?</w:t>
      </w:r>
    </w:p>
    <w:p w14:paraId="221894A2" w14:textId="172D8508" w:rsidR="00D53D27" w:rsidRPr="008F5DE2" w:rsidRDefault="00414A06" w:rsidP="00D53D27">
      <w:pPr>
        <w:spacing w:after="240"/>
        <w:rPr>
          <w:color w:val="000000" w:themeColor="text1"/>
          <w:lang w:eastAsia="en-GB"/>
        </w:rPr>
      </w:pPr>
      <w:r w:rsidRPr="00A26CAC">
        <w:rPr>
          <w:rFonts w:cstheme="minorHAnsi"/>
        </w:rPr>
        <w:t>To achieve global sustainability and adequate stewardship of the ocean, as called for in the United Nations 2030 Agenda for Sustainable Development, ocean science is crucial to understand and monitor the ocean, predict its health status and support sustainable and equitable marine decision-making</w:t>
      </w:r>
      <w:r>
        <w:rPr>
          <w:rStyle w:val="FootnoteReference"/>
          <w:rFonts w:cstheme="minorHAnsi"/>
        </w:rPr>
        <w:footnoteReference w:id="18"/>
      </w:r>
      <w:r w:rsidRPr="00A26CAC">
        <w:rPr>
          <w:rFonts w:cstheme="minorHAnsi"/>
        </w:rPr>
        <w:t>.</w:t>
      </w:r>
      <w:r>
        <w:rPr>
          <w:rFonts w:cstheme="minorHAnsi"/>
        </w:rPr>
        <w:t xml:space="preserve"> </w:t>
      </w:r>
      <w:r w:rsidR="004830C5" w:rsidRPr="00B37E93">
        <w:rPr>
          <w:rFonts w:cstheme="minorHAnsi"/>
          <w:b/>
          <w:bCs/>
        </w:rPr>
        <w:t>Currently</w:t>
      </w:r>
      <w:r w:rsidRPr="00B37E93">
        <w:rPr>
          <w:rFonts w:cstheme="minorHAnsi"/>
          <w:b/>
          <w:bCs/>
        </w:rPr>
        <w:t>,</w:t>
      </w:r>
      <w:r w:rsidR="004830C5" w:rsidRPr="00B37E93">
        <w:rPr>
          <w:rFonts w:cstheme="minorHAnsi"/>
          <w:b/>
          <w:bCs/>
        </w:rPr>
        <w:t xml:space="preserve"> however</w:t>
      </w:r>
      <w:r w:rsidRPr="00B37E93">
        <w:rPr>
          <w:rFonts w:cstheme="minorHAnsi"/>
          <w:b/>
        </w:rPr>
        <w:t xml:space="preserve">, </w:t>
      </w:r>
      <w:r w:rsidRPr="00B37E93">
        <w:rPr>
          <w:b/>
        </w:rPr>
        <w:t>the potential of ocean science remains critically underutilised</w:t>
      </w:r>
      <w:r>
        <w:rPr>
          <w:b/>
          <w:bCs/>
        </w:rPr>
        <w:t xml:space="preserve">. </w:t>
      </w:r>
      <w:r>
        <w:t>The findings of ocean science often have direct implications for sustainable development policies, from those that ensure food security to those that protect against natural disasters and are applied in the management strategies and action plans of multiple societal sectors.</w:t>
      </w:r>
      <w:r>
        <w:rPr>
          <w:rStyle w:val="FootnoteReference"/>
        </w:rPr>
        <w:footnoteReference w:id="19"/>
      </w:r>
      <w:r>
        <w:t xml:space="preserve"> </w:t>
      </w:r>
      <w:r w:rsidRPr="00533454">
        <w:rPr>
          <w:b/>
          <w:bCs/>
          <w:color w:val="000000" w:themeColor="text1"/>
          <w:lang w:eastAsia="en-GB"/>
        </w:rPr>
        <w:t>Ocean science has been identified as needing urgent focus</w:t>
      </w:r>
      <w:r>
        <w:rPr>
          <w:b/>
          <w:bCs/>
          <w:color w:val="000000" w:themeColor="text1"/>
          <w:lang w:eastAsia="en-GB"/>
        </w:rPr>
        <w:t xml:space="preserve"> on a global scale</w:t>
      </w:r>
      <w:r w:rsidRPr="00533454">
        <w:rPr>
          <w:b/>
          <w:bCs/>
          <w:color w:val="000000" w:themeColor="text1"/>
          <w:lang w:eastAsia="en-GB"/>
        </w:rPr>
        <w:t>;</w:t>
      </w:r>
      <w:r w:rsidRPr="00533454">
        <w:rPr>
          <w:color w:val="000000" w:themeColor="text1"/>
          <w:lang w:eastAsia="en-GB"/>
        </w:rPr>
        <w:t xml:space="preserve"> the knowledge we have needs to be “better used, coordinated and integrated into the decision-making process to support management actions… science-informed mitigation and adaption policies to global change are urgently needed”</w:t>
      </w:r>
      <w:r>
        <w:rPr>
          <w:rStyle w:val="FootnoteReference"/>
          <w:color w:val="000000" w:themeColor="text1"/>
          <w:lang w:eastAsia="en-GB"/>
        </w:rPr>
        <w:footnoteReference w:id="20"/>
      </w:r>
      <w:r w:rsidRPr="00533454">
        <w:rPr>
          <w:color w:val="000000" w:themeColor="text1"/>
          <w:lang w:eastAsia="en-GB"/>
        </w:rPr>
        <w:t xml:space="preserve">. </w:t>
      </w:r>
    </w:p>
    <w:p w14:paraId="240AD3E9" w14:textId="49E2D669" w:rsidR="00D53D27" w:rsidRDefault="00414A06" w:rsidP="00D53D27">
      <w:pPr>
        <w:pStyle w:val="Heading3"/>
      </w:pPr>
      <w:r>
        <w:t>2.3.2 Why?</w:t>
      </w:r>
    </w:p>
    <w:p w14:paraId="4E7048F1" w14:textId="7B69863D" w:rsidR="00D53D27" w:rsidRPr="00484255" w:rsidRDefault="00414A06" w:rsidP="00D53D27">
      <w:r>
        <w:t xml:space="preserve">There are </w:t>
      </w:r>
      <w:r w:rsidR="008C4BF4">
        <w:t>various</w:t>
      </w:r>
      <w:r>
        <w:t xml:space="preserve"> reasons why ocean science is not reaching its potential. The two key reasons are:</w:t>
      </w:r>
    </w:p>
    <w:p w14:paraId="44AB2157" w14:textId="77777777" w:rsidR="00D53D27" w:rsidRDefault="00414A06" w:rsidP="00D53D27">
      <w:pPr>
        <w:pStyle w:val="ListParagraph"/>
        <w:numPr>
          <w:ilvl w:val="0"/>
          <w:numId w:val="84"/>
        </w:numPr>
        <w:spacing w:after="160" w:line="259" w:lineRule="auto"/>
      </w:pPr>
      <w:r>
        <w:rPr>
          <w:b/>
          <w:bCs/>
        </w:rPr>
        <w:lastRenderedPageBreak/>
        <w:t xml:space="preserve">Funding for ocean science is inadequate. </w:t>
      </w:r>
      <w:r>
        <w:t>This lack of support undermines the ability of ocean science to support the sustainable provision of ocean ecosystem services</w:t>
      </w:r>
      <w:r>
        <w:rPr>
          <w:rStyle w:val="FootnoteReference"/>
        </w:rPr>
        <w:footnoteReference w:id="21"/>
      </w:r>
      <w:r>
        <w:t>.</w:t>
      </w:r>
    </w:p>
    <w:p w14:paraId="291FC78C" w14:textId="77777777" w:rsidR="00D53D27" w:rsidRDefault="00414A06" w:rsidP="00D53D27">
      <w:pPr>
        <w:pStyle w:val="ListParagraph"/>
        <w:numPr>
          <w:ilvl w:val="0"/>
          <w:numId w:val="84"/>
        </w:numPr>
        <w:spacing w:after="160" w:line="259" w:lineRule="auto"/>
      </w:pPr>
      <w:r>
        <w:rPr>
          <w:b/>
          <w:bCs/>
        </w:rPr>
        <w:t>The technical capacity of ocean science is unequally distributed among countries and regions.</w:t>
      </w:r>
      <w:r>
        <w:t xml:space="preserve"> This balance is further accentuated by short-term or ad-hoc funding for ocean science</w:t>
      </w:r>
      <w:r>
        <w:rPr>
          <w:rStyle w:val="FootnoteReference"/>
        </w:rPr>
        <w:footnoteReference w:id="22"/>
      </w:r>
      <w:r>
        <w:t>.</w:t>
      </w:r>
    </w:p>
    <w:p w14:paraId="43371DE6" w14:textId="4D3026CE" w:rsidR="00D53D27" w:rsidRDefault="00414A06" w:rsidP="00D53D27">
      <w:r>
        <w:t xml:space="preserve">These two key reasons have resulted in a </w:t>
      </w:r>
      <w:r w:rsidR="009B2833">
        <w:t>series</w:t>
      </w:r>
      <w:r>
        <w:t xml:space="preserve"> of other barriers towards the application and use of ocean science:</w:t>
      </w:r>
    </w:p>
    <w:p w14:paraId="4B4D82DA" w14:textId="77777777" w:rsidR="009B2833" w:rsidRDefault="009B2833" w:rsidP="00D53D27"/>
    <w:p w14:paraId="3482EACE" w14:textId="77777777" w:rsidR="00D53D27" w:rsidRDefault="00414A06" w:rsidP="00D53D27">
      <w:pPr>
        <w:pStyle w:val="ListParagraph"/>
        <w:numPr>
          <w:ilvl w:val="0"/>
          <w:numId w:val="81"/>
        </w:numPr>
        <w:spacing w:after="160" w:line="259" w:lineRule="auto"/>
      </w:pPr>
      <w:r w:rsidRPr="00433E44">
        <w:rPr>
          <w:b/>
          <w:bCs/>
        </w:rPr>
        <w:t>A lack of national strategies, roadmaps, or plans</w:t>
      </w:r>
      <w:r w:rsidRPr="00E978EF">
        <w:t xml:space="preserve"> to ensure sustainable ocean economies</w:t>
      </w:r>
      <w:r>
        <w:t>, including relating to ocean pollution and biodiversity loss</w:t>
      </w:r>
      <w:r>
        <w:rPr>
          <w:rStyle w:val="FootnoteReference"/>
        </w:rPr>
        <w:footnoteReference w:id="23"/>
      </w:r>
      <w:r>
        <w:t>.</w:t>
      </w:r>
    </w:p>
    <w:p w14:paraId="1D76AA0B" w14:textId="77777777" w:rsidR="00D53D27" w:rsidRDefault="00414A06" w:rsidP="00D53D27">
      <w:pPr>
        <w:pStyle w:val="ListParagraph"/>
        <w:numPr>
          <w:ilvl w:val="0"/>
          <w:numId w:val="81"/>
        </w:numPr>
        <w:spacing w:after="160" w:line="259" w:lineRule="auto"/>
      </w:pPr>
      <w:r w:rsidRPr="00433E44">
        <w:rPr>
          <w:b/>
          <w:bCs/>
        </w:rPr>
        <w:t>A lack of accessible data relating to the ocean</w:t>
      </w:r>
      <w:r>
        <w:t>. Availability and access to data and information are essential for describing the current state, variability and change of the ocean which can then be combined to form newly acquired understanding and provide the foundation for tailored and responsible decision-making for societal and sustainable economic benefit</w:t>
      </w:r>
      <w:r>
        <w:rPr>
          <w:rStyle w:val="FootnoteReference"/>
        </w:rPr>
        <w:footnoteReference w:id="24"/>
      </w:r>
      <w:r>
        <w:t>.</w:t>
      </w:r>
    </w:p>
    <w:p w14:paraId="6C662D3A" w14:textId="77777777" w:rsidR="00D53D27" w:rsidRPr="00E978EF" w:rsidRDefault="00414A06" w:rsidP="00D53D27">
      <w:pPr>
        <w:pStyle w:val="ListParagraph"/>
        <w:numPr>
          <w:ilvl w:val="0"/>
          <w:numId w:val="81"/>
        </w:numPr>
        <w:spacing w:after="160" w:line="259" w:lineRule="auto"/>
      </w:pPr>
      <w:r w:rsidRPr="00433E44">
        <w:rPr>
          <w:b/>
          <w:bCs/>
        </w:rPr>
        <w:t>A lack of skilled and trained person</w:t>
      </w:r>
      <w:r>
        <w:rPr>
          <w:b/>
          <w:bCs/>
        </w:rPr>
        <w:t>n</w:t>
      </w:r>
      <w:r w:rsidRPr="00433E44">
        <w:rPr>
          <w:b/>
          <w:bCs/>
        </w:rPr>
        <w:t>el</w:t>
      </w:r>
      <w:r>
        <w:t xml:space="preserve"> who can provide science-based knowledge as a basis for decision-making, as well as personnel able to develop new technologies, methodologies and products through research and innovation</w:t>
      </w:r>
      <w:r>
        <w:rPr>
          <w:rStyle w:val="FootnoteReference"/>
        </w:rPr>
        <w:footnoteReference w:id="25"/>
      </w:r>
      <w:r>
        <w:t>.</w:t>
      </w:r>
    </w:p>
    <w:p w14:paraId="26E203FB" w14:textId="77777777" w:rsidR="00D53D27" w:rsidRDefault="00414A06" w:rsidP="00D53D27">
      <w:pPr>
        <w:spacing w:after="240"/>
        <w:rPr>
          <w:color w:val="000000" w:themeColor="text1"/>
          <w:lang w:eastAsia="en-GB"/>
        </w:rPr>
      </w:pPr>
      <w:r>
        <w:rPr>
          <w:color w:val="000000" w:themeColor="text1"/>
          <w:lang w:eastAsia="en-GB"/>
        </w:rPr>
        <w:t>In turn, these barriers directly contribute to:</w:t>
      </w:r>
    </w:p>
    <w:p w14:paraId="47BF7C0A" w14:textId="77777777" w:rsidR="00D53D27" w:rsidRPr="009F64A9" w:rsidRDefault="00414A06" w:rsidP="00D53D27">
      <w:pPr>
        <w:pStyle w:val="ListParagraph"/>
        <w:numPr>
          <w:ilvl w:val="0"/>
          <w:numId w:val="85"/>
        </w:numPr>
        <w:spacing w:after="240" w:line="259" w:lineRule="auto"/>
        <w:rPr>
          <w:color w:val="000000" w:themeColor="text1"/>
          <w:lang w:eastAsia="en-GB"/>
        </w:rPr>
      </w:pPr>
      <w:r>
        <w:rPr>
          <w:b/>
          <w:bCs/>
          <w:color w:val="000000" w:themeColor="text1"/>
          <w:lang w:eastAsia="en-GB"/>
        </w:rPr>
        <w:t>I</w:t>
      </w:r>
      <w:r w:rsidRPr="00814315">
        <w:rPr>
          <w:b/>
          <w:bCs/>
          <w:color w:val="000000" w:themeColor="text1"/>
          <w:lang w:eastAsia="en-GB"/>
        </w:rPr>
        <w:t>nsufficient public and private investment</w:t>
      </w:r>
      <w:r>
        <w:rPr>
          <w:b/>
          <w:bCs/>
          <w:color w:val="000000" w:themeColor="text1"/>
          <w:lang w:eastAsia="en-GB"/>
        </w:rPr>
        <w:t xml:space="preserve">- </w:t>
      </w:r>
      <w:r>
        <w:rPr>
          <w:color w:val="000000" w:themeColor="text1"/>
          <w:lang w:eastAsia="en-GB"/>
        </w:rPr>
        <w:t xml:space="preserve">A lack of evidence to show the value of natural capital and benefits of effective environmental management can disincentivise governments and investors from </w:t>
      </w:r>
      <w:r>
        <w:rPr>
          <w:rFonts w:cstheme="minorHAnsi"/>
        </w:rPr>
        <w:t>supporting action to address marine environmental issues.</w:t>
      </w:r>
      <w:r w:rsidRPr="00814315">
        <w:rPr>
          <w:color w:val="000000" w:themeColor="text1"/>
          <w:lang w:eastAsia="en-GB"/>
        </w:rPr>
        <w:t xml:space="preserve"> </w:t>
      </w:r>
      <w:r>
        <w:rPr>
          <w:color w:val="000000" w:themeColor="text1"/>
          <w:lang w:eastAsia="en-GB"/>
        </w:rPr>
        <w:t>For example, w</w:t>
      </w:r>
      <w:r>
        <w:rPr>
          <w:rFonts w:cstheme="minorHAnsi"/>
        </w:rPr>
        <w:t>ell designed, governed, and managed MPAs can enable sustainable livelihoods, improve food security, provide jobs and positively impact income, health and well-being. However, without understanding of these benefits, the initial costs of developing and managing MPAs can act as a barrier to their establishment. In addition, a lack of robust data and stable policy environment means that private investors do not have the confidence required for long term investments. Without local capacity</w:t>
      </w:r>
      <w:r>
        <w:rPr>
          <w:rStyle w:val="FootnoteReference"/>
          <w:rFonts w:cstheme="minorHAnsi"/>
        </w:rPr>
        <w:footnoteReference w:id="26"/>
      </w:r>
      <w:r>
        <w:rPr>
          <w:rFonts w:cstheme="minorHAnsi"/>
        </w:rPr>
        <w:t xml:space="preserve"> to design evidence-based targets to tackle marine challenges, there is increased risk for investors in financing marine environment initiatives.</w:t>
      </w:r>
    </w:p>
    <w:p w14:paraId="18066CE4" w14:textId="77777777" w:rsidR="00D53D27" w:rsidRPr="00814315" w:rsidRDefault="00D53D27" w:rsidP="00D53D27">
      <w:pPr>
        <w:pStyle w:val="ListParagraph"/>
        <w:spacing w:after="240" w:line="240" w:lineRule="auto"/>
        <w:rPr>
          <w:color w:val="000000" w:themeColor="text1"/>
          <w:lang w:eastAsia="en-GB"/>
        </w:rPr>
      </w:pPr>
    </w:p>
    <w:p w14:paraId="498C37D3" w14:textId="3279DB18" w:rsidR="00D53D27" w:rsidRPr="009F64A9" w:rsidRDefault="00414A06" w:rsidP="00D53D27">
      <w:pPr>
        <w:pStyle w:val="ListParagraph"/>
        <w:numPr>
          <w:ilvl w:val="0"/>
          <w:numId w:val="52"/>
        </w:numPr>
        <w:spacing w:after="240" w:line="240" w:lineRule="auto"/>
        <w:rPr>
          <w:b/>
          <w:bCs/>
          <w:color w:val="000000" w:themeColor="text1"/>
          <w:lang w:eastAsia="en-GB"/>
        </w:rPr>
      </w:pPr>
      <w:r w:rsidRPr="00FE1651">
        <w:rPr>
          <w:b/>
          <w:bCs/>
          <w:color w:val="000000" w:themeColor="text1"/>
          <w:lang w:eastAsia="en-GB"/>
        </w:rPr>
        <w:t>Reduced incentive for government intervention and reduced local support for change-</w:t>
      </w:r>
      <w:r>
        <w:rPr>
          <w:b/>
          <w:bCs/>
          <w:color w:val="000000" w:themeColor="text1"/>
          <w:lang w:eastAsia="en-GB"/>
        </w:rPr>
        <w:t xml:space="preserve"> </w:t>
      </w:r>
      <w:r w:rsidRPr="00FE1651">
        <w:rPr>
          <w:rFonts w:cstheme="minorHAnsi"/>
        </w:rPr>
        <w:t>Governments (especially th</w:t>
      </w:r>
      <w:r>
        <w:rPr>
          <w:rFonts w:cstheme="minorHAnsi"/>
        </w:rPr>
        <w:t>ose</w:t>
      </w:r>
      <w:r w:rsidRPr="00FE1651">
        <w:rPr>
          <w:rFonts w:cstheme="minorHAnsi"/>
        </w:rPr>
        <w:t xml:space="preserve"> more risk averse) can require strong proof of the positive impacts of intervention to make change. The development of accessible and locally relevant evidence and expertise helps countries to make these changes</w:t>
      </w:r>
      <w:r>
        <w:rPr>
          <w:rFonts w:cstheme="minorHAnsi"/>
        </w:rPr>
        <w:t>. Further</w:t>
      </w:r>
      <w:r w:rsidR="00EF07D4">
        <w:rPr>
          <w:rFonts w:cstheme="minorHAnsi"/>
        </w:rPr>
        <w:t>more</w:t>
      </w:r>
      <w:r>
        <w:rPr>
          <w:rFonts w:cstheme="minorHAnsi"/>
        </w:rPr>
        <w:t xml:space="preserve">, if local communities </w:t>
      </w:r>
      <w:r w:rsidR="00EF07D4">
        <w:rPr>
          <w:rFonts w:cstheme="minorHAnsi"/>
        </w:rPr>
        <w:t>do</w:t>
      </w:r>
      <w:r>
        <w:rPr>
          <w:rFonts w:cstheme="minorHAnsi"/>
        </w:rPr>
        <w:t xml:space="preserve"> not </w:t>
      </w:r>
      <w:r w:rsidR="00EF07D4">
        <w:rPr>
          <w:rFonts w:cstheme="minorHAnsi"/>
        </w:rPr>
        <w:t>understand</w:t>
      </w:r>
      <w:r>
        <w:rPr>
          <w:rFonts w:cstheme="minorHAnsi"/>
        </w:rPr>
        <w:t xml:space="preserve"> the benefits of these changes, they are less likely to support or comply with new management methods.</w:t>
      </w:r>
    </w:p>
    <w:p w14:paraId="2346810E" w14:textId="77777777" w:rsidR="00D53D27" w:rsidRPr="009F64A9" w:rsidRDefault="00D53D27" w:rsidP="00D53D27">
      <w:pPr>
        <w:pStyle w:val="ListParagraph"/>
        <w:rPr>
          <w:b/>
          <w:bCs/>
          <w:color w:val="000000" w:themeColor="text1"/>
          <w:lang w:eastAsia="en-GB"/>
        </w:rPr>
      </w:pPr>
    </w:p>
    <w:p w14:paraId="62D1C309" w14:textId="77777777" w:rsidR="00D53D27" w:rsidRPr="00762675" w:rsidRDefault="00414A06" w:rsidP="00D53D27">
      <w:pPr>
        <w:pStyle w:val="ListParagraph"/>
        <w:numPr>
          <w:ilvl w:val="0"/>
          <w:numId w:val="52"/>
        </w:numPr>
        <w:spacing w:after="240" w:line="240" w:lineRule="auto"/>
        <w:rPr>
          <w:b/>
          <w:bCs/>
          <w:color w:val="000000" w:themeColor="text1"/>
          <w:lang w:eastAsia="en-GB"/>
        </w:rPr>
      </w:pPr>
      <w:r w:rsidRPr="00762675">
        <w:rPr>
          <w:b/>
          <w:bCs/>
          <w:color w:val="000000" w:themeColor="text1"/>
          <w:lang w:eastAsia="en-GB"/>
        </w:rPr>
        <w:t xml:space="preserve">Disjointed and mismanaged development and implementation of environmental policy- </w:t>
      </w:r>
    </w:p>
    <w:p w14:paraId="24341F04" w14:textId="77777777" w:rsidR="00D53D27" w:rsidRDefault="00414A06" w:rsidP="00D53D27">
      <w:pPr>
        <w:pStyle w:val="ListParagraph"/>
        <w:spacing w:after="240" w:line="240" w:lineRule="auto"/>
        <w:rPr>
          <w:rFonts w:cstheme="minorHAnsi"/>
        </w:rPr>
      </w:pPr>
      <w:r w:rsidRPr="00762675">
        <w:rPr>
          <w:rFonts w:cstheme="minorHAnsi"/>
        </w:rPr>
        <w:t>Sustainable management of marine biodiversity requires not only reliable scientific data and evidence, but also well-informed decision-makers, effectively trained experts/practitioners, and a wider public understanding of environmental challenges and solutions. For example, in waste management systems</w:t>
      </w:r>
      <w:r w:rsidRPr="00762675">
        <w:rPr>
          <w:rStyle w:val="FootnoteReference"/>
          <w:rFonts w:cstheme="minorHAnsi"/>
        </w:rPr>
        <w:footnoteReference w:id="27"/>
      </w:r>
      <w:r w:rsidRPr="00762675">
        <w:rPr>
          <w:rFonts w:cstheme="minorHAnsi"/>
        </w:rPr>
        <w:t xml:space="preserve">, there are numerous actors: from the private companies who </w:t>
      </w:r>
      <w:r w:rsidRPr="00762675">
        <w:rPr>
          <w:rFonts w:cstheme="minorHAnsi"/>
        </w:rPr>
        <w:lastRenderedPageBreak/>
        <w:t>produce the plastic, through to the individuals and consumers who use the items and take disposal decisions, local and national government making waste collection decisions, and researchers assessing where the need is greatest. Each of these actors alone will not solve the issue. In many cases, there is a lack of coordination: researchers are not matched up with investors, who may not be aligned with the governments that create the policies and conditions to support effective investments</w:t>
      </w:r>
      <w:r>
        <w:rPr>
          <w:rFonts w:cstheme="minorHAnsi"/>
        </w:rPr>
        <w:t>.</w:t>
      </w:r>
    </w:p>
    <w:p w14:paraId="7E96A1C2" w14:textId="77777777" w:rsidR="00D53D27" w:rsidRDefault="00D53D27" w:rsidP="00D53D27">
      <w:pPr>
        <w:pStyle w:val="ListParagraph"/>
        <w:spacing w:after="240" w:line="240" w:lineRule="auto"/>
        <w:rPr>
          <w:rFonts w:cstheme="minorHAnsi"/>
        </w:rPr>
      </w:pPr>
    </w:p>
    <w:p w14:paraId="73C8905A" w14:textId="77777777" w:rsidR="00D53D27" w:rsidRDefault="00414A06" w:rsidP="00D53D27">
      <w:pPr>
        <w:pStyle w:val="ListParagraph"/>
        <w:numPr>
          <w:ilvl w:val="0"/>
          <w:numId w:val="16"/>
        </w:numPr>
        <w:spacing w:after="240" w:line="240" w:lineRule="auto"/>
        <w:rPr>
          <w:color w:val="000000" w:themeColor="text1"/>
          <w:lang w:eastAsia="en-GB"/>
        </w:rPr>
      </w:pPr>
      <w:r w:rsidRPr="005E775C">
        <w:rPr>
          <w:b/>
          <w:bCs/>
          <w:color w:val="000000" w:themeColor="text1"/>
          <w:lang w:eastAsia="en-GB"/>
        </w:rPr>
        <w:t>Exclusion of local stakeholders-</w:t>
      </w:r>
      <w:r>
        <w:rPr>
          <w:color w:val="000000" w:themeColor="text1"/>
          <w:lang w:eastAsia="en-GB"/>
        </w:rPr>
        <w:t xml:space="preserve"> Without local capacity to understand and develop locally relevant marine science, communities are disempowered, lacking access to decision-making that impacts basic needs and livelihoods, nor are they able to contribute to solutions. </w:t>
      </w:r>
    </w:p>
    <w:p w14:paraId="7056B6B7" w14:textId="77777777" w:rsidR="00D53D27" w:rsidRPr="009F64A9" w:rsidRDefault="00D53D27" w:rsidP="00D53D27">
      <w:pPr>
        <w:pStyle w:val="ListParagraph"/>
        <w:spacing w:after="240" w:line="240" w:lineRule="auto"/>
        <w:rPr>
          <w:rFonts w:cstheme="minorHAnsi"/>
          <w:b/>
          <w:bCs/>
        </w:rPr>
      </w:pPr>
    </w:p>
    <w:p w14:paraId="49AC8B95" w14:textId="32C4A0D9" w:rsidR="00D53D27" w:rsidRPr="00B71CF6" w:rsidRDefault="00414A06" w:rsidP="00D53D27">
      <w:pPr>
        <w:pStyle w:val="ListParagraph"/>
        <w:numPr>
          <w:ilvl w:val="0"/>
          <w:numId w:val="16"/>
        </w:numPr>
        <w:spacing w:after="240" w:line="240" w:lineRule="auto"/>
        <w:rPr>
          <w:rFonts w:cstheme="minorHAnsi"/>
          <w:b/>
          <w:bCs/>
        </w:rPr>
      </w:pPr>
      <w:r w:rsidRPr="00A81DF5">
        <w:rPr>
          <w:b/>
          <w:bCs/>
          <w:color w:val="000000" w:themeColor="text1"/>
          <w:lang w:eastAsia="en-GB"/>
        </w:rPr>
        <w:t>Reduced voice on a global scale</w:t>
      </w:r>
      <w:r w:rsidR="00494C6A">
        <w:rPr>
          <w:b/>
          <w:bCs/>
          <w:color w:val="000000" w:themeColor="text1"/>
          <w:lang w:eastAsia="en-GB"/>
        </w:rPr>
        <w:t xml:space="preserve"> </w:t>
      </w:r>
      <w:r w:rsidRPr="00A81DF5">
        <w:rPr>
          <w:b/>
          <w:bCs/>
          <w:color w:val="000000" w:themeColor="text1"/>
          <w:lang w:eastAsia="en-GB"/>
        </w:rPr>
        <w:t xml:space="preserve">- </w:t>
      </w:r>
      <w:r>
        <w:rPr>
          <w:color w:val="000000" w:themeColor="text1"/>
          <w:lang w:eastAsia="en-GB"/>
        </w:rPr>
        <w:t>The distribution of marine scientific capacity between the global north and global south is highly skewed</w:t>
      </w:r>
      <w:r>
        <w:rPr>
          <w:rStyle w:val="FootnoteReference"/>
          <w:color w:val="000000" w:themeColor="text1"/>
          <w:lang w:eastAsia="en-GB"/>
        </w:rPr>
        <w:footnoteReference w:id="28"/>
      </w:r>
      <w:r>
        <w:rPr>
          <w:color w:val="000000" w:themeColor="text1"/>
          <w:lang w:eastAsia="en-GB"/>
        </w:rPr>
        <w:t xml:space="preserve">, creating a reliance in ODA eligible countries on those countries who have access to relevant skills and resources. Capacity building to strengthen domestic ability to develop locally relevant science empowers those countries often most impacted by environmental challenges to evidence need for national and global environmental policy. </w:t>
      </w:r>
    </w:p>
    <w:p w14:paraId="7B73ABC4" w14:textId="012AAB16" w:rsidR="00D53D27" w:rsidRPr="00C10DFD" w:rsidRDefault="00414A06" w:rsidP="00D53D27">
      <w:pPr>
        <w:pStyle w:val="Heading3"/>
      </w:pPr>
      <w:r>
        <w:t>2.3.3 what can be done about it?</w:t>
      </w:r>
    </w:p>
    <w:p w14:paraId="1F9179D6" w14:textId="77777777" w:rsidR="00D53D27" w:rsidRPr="000011C6" w:rsidRDefault="00414A06" w:rsidP="00D53D27">
      <w:pPr>
        <w:spacing w:after="240"/>
        <w:rPr>
          <w:color w:val="000000" w:themeColor="text1"/>
          <w:lang w:eastAsia="en-GB"/>
        </w:rPr>
      </w:pPr>
      <w:r w:rsidRPr="008F5DE2">
        <w:rPr>
          <w:b/>
          <w:bCs/>
          <w:color w:val="000000" w:themeColor="text1"/>
          <w:lang w:eastAsia="en-GB"/>
        </w:rPr>
        <w:t>The UN Decade of Ocean Science for Sustainable</w:t>
      </w:r>
      <w:r w:rsidRPr="002C2D2F">
        <w:rPr>
          <w:b/>
          <w:bCs/>
          <w:color w:val="000000" w:themeColor="text1"/>
          <w:lang w:eastAsia="en-GB"/>
        </w:rPr>
        <w:t xml:space="preserve"> Development</w:t>
      </w:r>
      <w:r>
        <w:rPr>
          <w:color w:val="000000" w:themeColor="text1"/>
          <w:lang w:eastAsia="en-GB"/>
        </w:rPr>
        <w:t xml:space="preserve"> highlights capacity building as a key method for strengthening ocean science action globally. The aim is to ensure that those regions and groups with limited capacity and capability are supported to develop their own bases of scientific knowledge and feed into international marine environment cooperation and decision making. </w:t>
      </w:r>
    </w:p>
    <w:p w14:paraId="2AFBD57E" w14:textId="3B887E1C" w:rsidR="00D53D27" w:rsidRPr="002C2D2F" w:rsidRDefault="00414A06" w:rsidP="00D53D27">
      <w:pPr>
        <w:spacing w:after="240"/>
        <w:rPr>
          <w:color w:val="000000" w:themeColor="text1"/>
          <w:lang w:eastAsia="en-GB"/>
        </w:rPr>
      </w:pPr>
      <w:r>
        <w:rPr>
          <w:rFonts w:cstheme="minorHAnsi"/>
          <w:b/>
          <w:bCs/>
        </w:rPr>
        <w:t xml:space="preserve">To build capacity, technical assistance (TA) is crucial </w:t>
      </w:r>
      <w:r w:rsidR="00855588">
        <w:rPr>
          <w:rFonts w:cstheme="minorHAnsi"/>
          <w:b/>
          <w:bCs/>
        </w:rPr>
        <w:t>due to its potential to catalyse change on a wider scale</w:t>
      </w:r>
      <w:r>
        <w:rPr>
          <w:rFonts w:cstheme="minorHAnsi"/>
          <w:b/>
          <w:bCs/>
        </w:rPr>
        <w:t>.</w:t>
      </w:r>
      <w:r w:rsidRPr="00E26D1A">
        <w:rPr>
          <w:rFonts w:cs="Arial"/>
        </w:rPr>
        <w:t xml:space="preserve"> </w:t>
      </w:r>
      <w:r>
        <w:rPr>
          <w:color w:val="000000" w:themeColor="text1"/>
          <w:lang w:eastAsia="en-GB"/>
        </w:rPr>
        <w:t>TA</w:t>
      </w:r>
      <w:r w:rsidRPr="00B25914">
        <w:rPr>
          <w:color w:val="000000" w:themeColor="text1"/>
          <w:lang w:eastAsia="en-GB"/>
        </w:rPr>
        <w:t xml:space="preserve"> focuses on improving individuals’ knowledge and skills, usually through training or technical consultation, whilst capacity building seeks to enhance multiple capabilities at the individual, organisational and system levels</w:t>
      </w:r>
      <w:r>
        <w:rPr>
          <w:rStyle w:val="FootnoteReference"/>
          <w:color w:val="000000" w:themeColor="text1"/>
          <w:lang w:eastAsia="en-GB"/>
        </w:rPr>
        <w:footnoteReference w:id="29"/>
      </w:r>
      <w:r w:rsidRPr="00B25914">
        <w:rPr>
          <w:color w:val="000000" w:themeColor="text1"/>
          <w:lang w:eastAsia="en-GB"/>
        </w:rPr>
        <w:t>.</w:t>
      </w:r>
      <w:r w:rsidRPr="00B25914">
        <w:rPr>
          <w:rFonts w:cs="Arial"/>
        </w:rPr>
        <w:t xml:space="preserve"> TA has been a successful tool used by governments across the world to reduce poverty, deforestation, biodiversity loss and improve livelihoods.</w:t>
      </w:r>
      <w:r>
        <w:rPr>
          <w:rFonts w:cs="Arial"/>
        </w:rPr>
        <w:t xml:space="preserve"> </w:t>
      </w:r>
      <w:r w:rsidRPr="00B25914">
        <w:rPr>
          <w:rFonts w:cs="Arial"/>
        </w:rPr>
        <w:t>In-country contacts and partners are in direct contact with multiple other actors. By building capacity through the delivery of TA, these contacts and partners can influence the behaviour of multiple other actors. As a result, the delivery of TA offers the prospect of achieving substantial impact for relatively modest initial investment.</w:t>
      </w:r>
      <w:r w:rsidRPr="00C10DFD">
        <w:rPr>
          <w:color w:val="000000" w:themeColor="text1"/>
          <w:lang w:eastAsia="en-GB"/>
        </w:rPr>
        <w:t xml:space="preserve"> </w:t>
      </w:r>
      <w:r w:rsidR="009B1B27">
        <w:rPr>
          <w:color w:val="000000" w:themeColor="text1"/>
          <w:lang w:eastAsia="en-GB"/>
        </w:rPr>
        <w:t xml:space="preserve">During year one of the OCPP we will draw on expertise and experience, learning lessons from integrated and holistic capacity building programmes. This learning will be applied to the design of the OCPP and delivery of capacity building activities. We will continue to ensure best practice is considered and any limitations are managed. </w:t>
      </w:r>
    </w:p>
    <w:p w14:paraId="1A3A18F2" w14:textId="77777777" w:rsidR="00D53D27" w:rsidRDefault="00414A06" w:rsidP="008C4BF4">
      <w:pPr>
        <w:pStyle w:val="Heading2"/>
        <w:numPr>
          <w:ilvl w:val="1"/>
          <w:numId w:val="97"/>
        </w:numPr>
      </w:pPr>
      <w:bookmarkStart w:id="21" w:name="_Toc120881530"/>
      <w:r>
        <w:t>Programme overview</w:t>
      </w:r>
      <w:bookmarkEnd w:id="21"/>
    </w:p>
    <w:p w14:paraId="41DBAB0B" w14:textId="77777777" w:rsidR="00D53D27" w:rsidRDefault="00414A06" w:rsidP="00D53D27">
      <w:pPr>
        <w:rPr>
          <w:rFonts w:cstheme="minorHAnsi"/>
          <w:b/>
        </w:rPr>
      </w:pPr>
      <w:r w:rsidRPr="004431F3">
        <w:rPr>
          <w:rFonts w:cstheme="minorHAnsi"/>
          <w:b/>
          <w:bCs/>
        </w:rPr>
        <w:t>U</w:t>
      </w:r>
      <w:r w:rsidRPr="008C0885">
        <w:rPr>
          <w:rFonts w:cstheme="minorHAnsi"/>
          <w:b/>
          <w:bCs/>
        </w:rPr>
        <w:t xml:space="preserve">nder the Blue Planet Fund, </w:t>
      </w:r>
      <w:r>
        <w:rPr>
          <w:rFonts w:cstheme="minorHAnsi"/>
          <w:b/>
          <w:bCs/>
        </w:rPr>
        <w:t xml:space="preserve">The OCPP will deliver </w:t>
      </w:r>
      <w:r w:rsidRPr="008C0885">
        <w:rPr>
          <w:rFonts w:cstheme="minorHAnsi"/>
          <w:b/>
          <w:bCs/>
        </w:rPr>
        <w:t>£55m Technical Assistance partnership</w:t>
      </w:r>
      <w:r>
        <w:rPr>
          <w:rFonts w:cstheme="minorHAnsi"/>
          <w:b/>
          <w:bCs/>
        </w:rPr>
        <w:t xml:space="preserve">s across 10-15 countries over five years. </w:t>
      </w:r>
    </w:p>
    <w:p w14:paraId="4D658BD7" w14:textId="77777777" w:rsidR="008C4BF4" w:rsidRPr="00A20FFA" w:rsidRDefault="008C4BF4" w:rsidP="00D53D27">
      <w:pPr>
        <w:rPr>
          <w:rFonts w:cstheme="minorHAnsi"/>
        </w:rPr>
      </w:pPr>
    </w:p>
    <w:p w14:paraId="233DA881" w14:textId="09B7B51D" w:rsidR="00D53D27" w:rsidRPr="002C2D2F" w:rsidRDefault="00414A06" w:rsidP="00D53D27">
      <w:pPr>
        <w:rPr>
          <w:rFonts w:cstheme="minorHAnsi"/>
          <w:b/>
          <w:bCs/>
        </w:rPr>
      </w:pPr>
      <w:r>
        <w:rPr>
          <w:rFonts w:cstheme="minorHAnsi"/>
        </w:rPr>
        <w:t xml:space="preserve">The OCPP will expand on proven Technical Assistance methodology delivered through the Commonwealth Litter Programme (CLiP- see </w:t>
      </w:r>
      <w:r w:rsidR="009B2833">
        <w:rPr>
          <w:rFonts w:cstheme="minorHAnsi"/>
        </w:rPr>
        <w:t>Box 1</w:t>
      </w:r>
      <w:r>
        <w:rPr>
          <w:rFonts w:cstheme="minorHAnsi"/>
        </w:rPr>
        <w:t xml:space="preserve">), continuing transformative work on marine litter, as well as bringing in activities to tackle other forms of marine pollution, </w:t>
      </w:r>
      <w:r w:rsidR="00105AB4">
        <w:rPr>
          <w:rFonts w:cstheme="minorHAnsi"/>
        </w:rPr>
        <w:t xml:space="preserve">as well as </w:t>
      </w:r>
      <w:r>
        <w:rPr>
          <w:rFonts w:cstheme="minorHAnsi"/>
        </w:rPr>
        <w:t xml:space="preserve">biodiversity and sustainable seafood challenges. </w:t>
      </w:r>
      <w:r w:rsidRPr="008A46C0">
        <w:rPr>
          <w:rFonts w:cstheme="minorHAnsi"/>
          <w:b/>
          <w:bCs/>
        </w:rPr>
        <w:t xml:space="preserve">The OCPP will </w:t>
      </w:r>
      <w:r w:rsidR="0077796B">
        <w:rPr>
          <w:rFonts w:cstheme="minorHAnsi"/>
          <w:b/>
          <w:bCs/>
        </w:rPr>
        <w:t>enable</w:t>
      </w:r>
      <w:r w:rsidR="0077796B" w:rsidRPr="008A46C0">
        <w:rPr>
          <w:rFonts w:cstheme="minorHAnsi"/>
          <w:b/>
          <w:bCs/>
        </w:rPr>
        <w:t xml:space="preserve"> </w:t>
      </w:r>
      <w:r w:rsidRPr="008A46C0">
        <w:rPr>
          <w:rFonts w:cstheme="minorHAnsi"/>
          <w:b/>
          <w:bCs/>
        </w:rPr>
        <w:t>the UK to support countries in</w:t>
      </w:r>
      <w:r w:rsidR="0077796B">
        <w:rPr>
          <w:rFonts w:cstheme="minorHAnsi"/>
          <w:b/>
          <w:bCs/>
        </w:rPr>
        <w:t xml:space="preserve"> applied science through the</w:t>
      </w:r>
      <w:r w:rsidRPr="008A46C0">
        <w:rPr>
          <w:rFonts w:cstheme="minorHAnsi"/>
          <w:b/>
          <w:bCs/>
        </w:rPr>
        <w:t xml:space="preserve"> </w:t>
      </w:r>
      <w:r w:rsidR="0077796B">
        <w:rPr>
          <w:rFonts w:cstheme="minorHAnsi"/>
          <w:b/>
          <w:bCs/>
        </w:rPr>
        <w:t>strengthening of</w:t>
      </w:r>
      <w:r w:rsidRPr="008A46C0">
        <w:rPr>
          <w:rFonts w:cstheme="minorHAnsi"/>
          <w:b/>
          <w:bCs/>
        </w:rPr>
        <w:t xml:space="preserve"> marine science expertise</w:t>
      </w:r>
      <w:r w:rsidR="0077796B">
        <w:rPr>
          <w:rFonts w:cstheme="minorHAnsi"/>
          <w:b/>
          <w:bCs/>
        </w:rPr>
        <w:t xml:space="preserve"> and</w:t>
      </w:r>
      <w:r w:rsidRPr="008A46C0">
        <w:rPr>
          <w:rFonts w:cstheme="minorHAnsi"/>
          <w:b/>
          <w:bCs/>
        </w:rPr>
        <w:t xml:space="preserve"> developing science-based policy and</w:t>
      </w:r>
      <w:r w:rsidR="0077796B">
        <w:rPr>
          <w:rFonts w:cstheme="minorHAnsi"/>
          <w:b/>
          <w:bCs/>
        </w:rPr>
        <w:t xml:space="preserve"> </w:t>
      </w:r>
      <w:r w:rsidR="0077796B">
        <w:rPr>
          <w:rFonts w:cstheme="minorHAnsi"/>
          <w:b/>
          <w:bCs/>
        </w:rPr>
        <w:lastRenderedPageBreak/>
        <w:t>education initiatives</w:t>
      </w:r>
      <w:r w:rsidRPr="008A46C0">
        <w:rPr>
          <w:rFonts w:cstheme="minorHAnsi"/>
          <w:b/>
          <w:bCs/>
        </w:rPr>
        <w:t xml:space="preserve">, </w:t>
      </w:r>
      <w:r w:rsidR="0077796B">
        <w:rPr>
          <w:rFonts w:cstheme="minorHAnsi"/>
          <w:b/>
          <w:bCs/>
        </w:rPr>
        <w:t xml:space="preserve">which will </w:t>
      </w:r>
      <w:r w:rsidRPr="008A46C0">
        <w:rPr>
          <w:rFonts w:cstheme="minorHAnsi"/>
          <w:b/>
          <w:bCs/>
        </w:rPr>
        <w:t xml:space="preserve"> ultimately deliver tangible and positive impact on the livelihoods of coastal communities that depend on health</w:t>
      </w:r>
      <w:r>
        <w:rPr>
          <w:rFonts w:cstheme="minorHAnsi"/>
          <w:b/>
          <w:bCs/>
        </w:rPr>
        <w:t>y</w:t>
      </w:r>
      <w:r w:rsidRPr="008A46C0">
        <w:rPr>
          <w:rFonts w:cstheme="minorHAnsi"/>
          <w:b/>
          <w:bCs/>
        </w:rPr>
        <w:t xml:space="preserve"> marine ecosystems.</w:t>
      </w:r>
    </w:p>
    <w:p w14:paraId="1AB1D9A2" w14:textId="77777777" w:rsidR="008C4BF4" w:rsidRPr="002C2D2F" w:rsidRDefault="008C4BF4" w:rsidP="00D53D27">
      <w:pPr>
        <w:rPr>
          <w:rFonts w:cstheme="minorHAnsi"/>
          <w:b/>
          <w:bCs/>
        </w:rPr>
      </w:pPr>
    </w:p>
    <w:p w14:paraId="118A113B" w14:textId="650D1E97" w:rsidR="00980F5F" w:rsidRDefault="00414A06" w:rsidP="00D53D27">
      <w:pPr>
        <w:rPr>
          <w:lang w:eastAsia="en-GB"/>
        </w:rPr>
      </w:pPr>
      <w:r>
        <w:rPr>
          <w:noProof/>
        </w:rPr>
        <mc:AlternateContent>
          <mc:Choice Requires="wps">
            <w:drawing>
              <wp:anchor distT="0" distB="0" distL="114300" distR="114300" simplePos="0" relativeHeight="251694080" behindDoc="0" locked="0" layoutInCell="1" allowOverlap="1" wp14:anchorId="4AD7C5CC" wp14:editId="07777777">
                <wp:simplePos x="0" y="0"/>
                <wp:positionH relativeFrom="margin">
                  <wp:posOffset>3674110</wp:posOffset>
                </wp:positionH>
                <wp:positionV relativeFrom="paragraph">
                  <wp:posOffset>7211060</wp:posOffset>
                </wp:positionV>
                <wp:extent cx="2480945" cy="499110"/>
                <wp:effectExtent l="0" t="0" r="14605" b="15240"/>
                <wp:wrapNone/>
                <wp:docPr id="60" name="Rectangle 60"/>
                <wp:cNvGraphicFramePr/>
                <a:graphic xmlns:a="http://schemas.openxmlformats.org/drawingml/2006/main">
                  <a:graphicData uri="http://schemas.microsoft.com/office/word/2010/wordprocessingShape">
                    <wps:wsp>
                      <wps:cNvSpPr/>
                      <wps:spPr>
                        <a:xfrm>
                          <a:off x="0" y="0"/>
                          <a:ext cx="2480945" cy="499110"/>
                        </a:xfrm>
                        <a:prstGeom prst="rect">
                          <a:avLst/>
                        </a:prstGeom>
                        <a:solidFill>
                          <a:schemeClr val="accent4">
                            <a:alpha val="4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D2950F" w14:textId="77777777" w:rsidR="002254DA" w:rsidRDefault="00414A06" w:rsidP="00BE0037">
                            <w:pPr>
                              <w:rPr>
                                <w:i/>
                                <w:iCs/>
                                <w:color w:val="000000" w:themeColor="text1"/>
                                <w:sz w:val="16"/>
                                <w:szCs w:val="16"/>
                              </w:rPr>
                            </w:pPr>
                            <w:r>
                              <w:rPr>
                                <w:i/>
                                <w:iCs/>
                                <w:color w:val="000000" w:themeColor="text1"/>
                                <w:sz w:val="16"/>
                                <w:szCs w:val="16"/>
                              </w:rPr>
                              <w:t xml:space="preserve">Depending on nature of individual country partnerships, some may begin to close from year three/four onwards, where others could last for the full five plus years.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AD7C5CC" id="Rectangle 60" o:spid="_x0000_s1028" style="position:absolute;left:0;text-align:left;margin-left:289.3pt;margin-top:567.8pt;width:195.35pt;height:39.3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" fillcolor="#ffc000 [3207]" strokecolor="#1f3763 [1604]" strokeweight="1pt">
                <v:fill opacity="29555f"/>
                <v:textbox>
                  <w:txbxContent>
                    <w:p w14:paraId="24D2950F" w14:textId="77777777" w:rsidR="002254DA" w:rsidRDefault="00414A06" w:rsidP="00BE0037">
                      <w:pPr>
                        <w:rPr>
                          <w:i/>
                          <w:iCs/>
                          <w:color w:val="000000" w:themeColor="text1"/>
                          <w:sz w:val="16"/>
                          <w:szCs w:val="16"/>
                        </w:rPr>
                      </w:pPr>
                      <w:r>
                        <w:rPr>
                          <w:i/>
                          <w:iCs/>
                          <w:color w:val="000000" w:themeColor="text1"/>
                          <w:sz w:val="16"/>
                          <w:szCs w:val="16"/>
                        </w:rPr>
                        <w:t xml:space="preserve">Depending on nature of individual country partnerships, some may begin to close from year three/four onwards, where others could last for the full five plus years. </w:t>
                      </w:r>
                    </w:p>
                  </w:txbxContent>
                </v:textbox>
                <w10:wrap anchorx="margin"/>
              </v:rec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96128" behindDoc="1" locked="0" layoutInCell="1" allowOverlap="1" wp14:anchorId="312EA328" wp14:editId="07777777">
                <wp:simplePos x="0" y="0"/>
                <wp:positionH relativeFrom="margin">
                  <wp:posOffset>643255</wp:posOffset>
                </wp:positionH>
                <wp:positionV relativeFrom="paragraph">
                  <wp:posOffset>7223125</wp:posOffset>
                </wp:positionV>
                <wp:extent cx="2891155" cy="499110"/>
                <wp:effectExtent l="0" t="0" r="23495" b="15240"/>
                <wp:wrapTight wrapText="bothSides">
                  <wp:wrapPolygon edited="0">
                    <wp:start x="0" y="0"/>
                    <wp:lineTo x="0" y="21435"/>
                    <wp:lineTo x="21633" y="21435"/>
                    <wp:lineTo x="21633" y="0"/>
                    <wp:lineTo x="0" y="0"/>
                  </wp:wrapPolygon>
                </wp:wrapTight>
                <wp:docPr id="62" name="Rectangle 62"/>
                <wp:cNvGraphicFramePr/>
                <a:graphic xmlns:a="http://schemas.openxmlformats.org/drawingml/2006/main">
                  <a:graphicData uri="http://schemas.microsoft.com/office/word/2010/wordprocessingShape">
                    <wps:wsp>
                      <wps:cNvSpPr/>
                      <wps:spPr>
                        <a:xfrm>
                          <a:off x="0" y="0"/>
                          <a:ext cx="2891155" cy="499110"/>
                        </a:xfrm>
                        <a:prstGeom prst="rect">
                          <a:avLst/>
                        </a:prstGeom>
                        <a:solidFill>
                          <a:schemeClr val="accent4">
                            <a:alpha val="4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63CB9B" w14:textId="77777777" w:rsidR="002254DA" w:rsidRDefault="00414A06" w:rsidP="00BE0037">
                            <w:pPr>
                              <w:jc w:val="center"/>
                              <w:rPr>
                                <w:i/>
                                <w:iCs/>
                                <w:sz w:val="16"/>
                                <w:szCs w:val="16"/>
                              </w:rPr>
                            </w:pPr>
                            <w:r>
                              <w:rPr>
                                <w:i/>
                                <w:iCs/>
                                <w:color w:val="000000" w:themeColor="text1"/>
                                <w:sz w:val="16"/>
                                <w:szCs w:val="16"/>
                              </w:rPr>
                              <w:t xml:space="preserve">We hope to introduce new countries as early in the programme as possible to ensure maximum delivery time. Year 3 will be the latest that new countries are expected to be introduced.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12EA328" id="Rectangle 62" o:spid="_x0000_s1029" style="position:absolute;left:0;text-align:left;margin-left:50.65pt;margin-top:568.75pt;width:227.65pt;height:39.3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" fillcolor="#ffc000 [3207]" strokecolor="#1f3763 [1604]" strokeweight="1pt">
                <v:fill opacity="29555f"/>
                <v:textbox>
                  <w:txbxContent>
                    <w:p w14:paraId="5D63CB9B" w14:textId="77777777" w:rsidR="002254DA" w:rsidRDefault="00414A06" w:rsidP="00BE0037">
                      <w:pPr>
                        <w:jc w:val="center"/>
                        <w:rPr>
                          <w:i/>
                          <w:iCs/>
                          <w:sz w:val="16"/>
                          <w:szCs w:val="16"/>
                        </w:rPr>
                      </w:pPr>
                      <w:r>
                        <w:rPr>
                          <w:i/>
                          <w:iCs/>
                          <w:color w:val="000000" w:themeColor="text1"/>
                          <w:sz w:val="16"/>
                          <w:szCs w:val="16"/>
                        </w:rPr>
                        <w:t xml:space="preserve">We hope to introduce new countries as early in the programme as possible to ensure maximum delivery time. Year 3 will be the latest that new countries are expected to be introduced. </w:t>
                      </w:r>
                    </w:p>
                  </w:txbxContent>
                </v:textbox>
                <w10:wrap type="tight" anchorx="margin"/>
              </v:rect>
            </w:pict>
          </mc:Fallback>
        </mc:AlternateContent>
      </w:r>
      <w:r w:rsidRPr="008273CD">
        <w:rPr>
          <w:noProof/>
          <w:lang w:eastAsia="en-GB"/>
        </w:rPr>
        <w:drawing>
          <wp:anchor distT="0" distB="0" distL="114300" distR="114300" simplePos="0" relativeHeight="251711488" behindDoc="0" locked="0" layoutInCell="1" allowOverlap="1" wp14:anchorId="3C53C053" wp14:editId="07777777">
            <wp:simplePos x="0" y="0"/>
            <wp:positionH relativeFrom="margin">
              <wp:posOffset>-67310</wp:posOffset>
            </wp:positionH>
            <wp:positionV relativeFrom="paragraph">
              <wp:posOffset>3605530</wp:posOffset>
            </wp:positionV>
            <wp:extent cx="5731510" cy="3223895"/>
            <wp:effectExtent l="0" t="0" r="2540" b="0"/>
            <wp:wrapTopAndBottom/>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095911" name="Picture 32"/>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5731510" cy="32238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0" distB="0" distL="114300" distR="114300" simplePos="0" relativeHeight="251710464" behindDoc="0" locked="0" layoutInCell="1" allowOverlap="1" wp14:anchorId="6E147942" wp14:editId="07777777">
            <wp:simplePos x="0" y="0"/>
            <wp:positionH relativeFrom="margin">
              <wp:posOffset>2930525</wp:posOffset>
            </wp:positionH>
            <wp:positionV relativeFrom="paragraph">
              <wp:posOffset>6696075</wp:posOffset>
            </wp:positionV>
            <wp:extent cx="2780030" cy="633730"/>
            <wp:effectExtent l="0" t="0" r="1270"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633277" name="Picture 48"/>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2780030" cy="633730"/>
                    </a:xfrm>
                    <a:prstGeom prst="rect">
                      <a:avLst/>
                    </a:prstGeom>
                    <a:noFill/>
                  </pic:spPr>
                </pic:pic>
              </a:graphicData>
            </a:graphic>
            <wp14:sizeRelH relativeFrom="page">
              <wp14:pctWidth>0</wp14:pctWidth>
            </wp14:sizeRelH>
            <wp14:sizeRelV relativeFrom="page">
              <wp14:pctHeight>0</wp14:pctHeight>
            </wp14:sizeRelV>
          </wp:anchor>
        </w:drawing>
      </w:r>
      <w:r w:rsidR="00D53D27" w:rsidRPr="008273CD">
        <w:rPr>
          <w:u w:val="single"/>
          <w:lang w:eastAsia="en-GB"/>
        </w:rPr>
        <w:t xml:space="preserve">From FY2021, we recommend </w:t>
      </w:r>
      <w:r w:rsidR="00E45B63">
        <w:rPr>
          <w:u w:val="single"/>
          <w:lang w:eastAsia="en-GB"/>
        </w:rPr>
        <w:t>transitioning existing CLiP and One Health</w:t>
      </w:r>
      <w:r w:rsidR="00D53D27" w:rsidRPr="008273CD">
        <w:rPr>
          <w:u w:val="single"/>
          <w:lang w:eastAsia="en-GB"/>
        </w:rPr>
        <w:t xml:space="preserve"> partnerships </w:t>
      </w:r>
      <w:r w:rsidR="000A0E81">
        <w:rPr>
          <w:u w:val="single"/>
          <w:lang w:eastAsia="en-GB"/>
        </w:rPr>
        <w:t>into the OCPP</w:t>
      </w:r>
      <w:r w:rsidR="00AC1C00">
        <w:rPr>
          <w:lang w:eastAsia="en-GB"/>
        </w:rPr>
        <w:t>.</w:t>
      </w:r>
      <w:r w:rsidR="00D53D27">
        <w:rPr>
          <w:lang w:eastAsia="en-GB"/>
        </w:rPr>
        <w:t xml:space="preserve"> </w:t>
      </w:r>
      <w:r w:rsidR="00AC1C00">
        <w:rPr>
          <w:lang w:eastAsia="en-GB"/>
        </w:rPr>
        <w:t>This will allow us</w:t>
      </w:r>
      <w:r w:rsidR="00D53D27">
        <w:rPr>
          <w:lang w:eastAsia="en-GB"/>
        </w:rPr>
        <w:t xml:space="preserve"> to </w:t>
      </w:r>
      <w:r w:rsidR="00AC1C00">
        <w:rPr>
          <w:lang w:eastAsia="en-GB"/>
        </w:rPr>
        <w:t xml:space="preserve">build on </w:t>
      </w:r>
      <w:r w:rsidR="000A0E81">
        <w:rPr>
          <w:lang w:eastAsia="en-GB"/>
        </w:rPr>
        <w:t xml:space="preserve">successful work and </w:t>
      </w:r>
      <w:r w:rsidR="00AC1C00">
        <w:rPr>
          <w:lang w:eastAsia="en-GB"/>
        </w:rPr>
        <w:t xml:space="preserve">country </w:t>
      </w:r>
      <w:r w:rsidR="000A0E81">
        <w:rPr>
          <w:lang w:eastAsia="en-GB"/>
        </w:rPr>
        <w:t>relationships to date</w:t>
      </w:r>
      <w:r w:rsidR="00AC1C00">
        <w:rPr>
          <w:lang w:eastAsia="en-GB"/>
        </w:rPr>
        <w:t>, while scoping</w:t>
      </w:r>
      <w:r w:rsidR="00D53D27">
        <w:rPr>
          <w:lang w:eastAsia="en-GB"/>
        </w:rPr>
        <w:t xml:space="preserve"> for </w:t>
      </w:r>
      <w:r w:rsidR="00AC1C00">
        <w:rPr>
          <w:lang w:eastAsia="en-GB"/>
        </w:rPr>
        <w:t>new country</w:t>
      </w:r>
      <w:r w:rsidR="00D53D27">
        <w:rPr>
          <w:lang w:eastAsia="en-GB"/>
        </w:rPr>
        <w:t xml:space="preserve"> partnerships to </w:t>
      </w:r>
      <w:r w:rsidR="00AC1C00">
        <w:rPr>
          <w:lang w:eastAsia="en-GB"/>
        </w:rPr>
        <w:t>pursue in future years.</w:t>
      </w:r>
      <w:r w:rsidR="000A0E81">
        <w:rPr>
          <w:lang w:eastAsia="en-GB"/>
        </w:rPr>
        <w:t xml:space="preserve"> </w:t>
      </w:r>
      <w:r w:rsidR="00AC1C00">
        <w:rPr>
          <w:lang w:eastAsia="en-GB"/>
        </w:rPr>
        <w:t>Existing</w:t>
      </w:r>
      <w:r w:rsidR="000A0E81">
        <w:rPr>
          <w:lang w:eastAsia="en-GB"/>
        </w:rPr>
        <w:t xml:space="preserve"> countries </w:t>
      </w:r>
      <w:r w:rsidR="00B4281D">
        <w:rPr>
          <w:lang w:eastAsia="en-GB"/>
        </w:rPr>
        <w:t>(below)</w:t>
      </w:r>
      <w:r w:rsidR="000A0E81">
        <w:rPr>
          <w:lang w:eastAsia="en-GB"/>
        </w:rPr>
        <w:t xml:space="preserve"> will be</w:t>
      </w:r>
      <w:r w:rsidR="00AC1C00">
        <w:rPr>
          <w:lang w:eastAsia="en-GB"/>
        </w:rPr>
        <w:t xml:space="preserve"> included in</w:t>
      </w:r>
      <w:r w:rsidR="000A0E81">
        <w:rPr>
          <w:lang w:eastAsia="en-GB"/>
        </w:rPr>
        <w:t xml:space="preserve"> scop</w:t>
      </w:r>
      <w:r w:rsidR="00AC1C00">
        <w:rPr>
          <w:lang w:eastAsia="en-GB"/>
        </w:rPr>
        <w:t>ing exercises</w:t>
      </w:r>
      <w:r w:rsidR="000A0E81">
        <w:rPr>
          <w:lang w:eastAsia="en-GB"/>
        </w:rPr>
        <w:t xml:space="preserve"> to determine benefits of continuing </w:t>
      </w:r>
      <w:r w:rsidR="00D53D27">
        <w:rPr>
          <w:lang w:eastAsia="en-GB"/>
        </w:rPr>
        <w:t xml:space="preserve">partnerships </w:t>
      </w:r>
      <w:r w:rsidR="00AC1C00">
        <w:rPr>
          <w:lang w:eastAsia="en-GB"/>
        </w:rPr>
        <w:t>for</w:t>
      </w:r>
      <w:r w:rsidR="00D53D27">
        <w:rPr>
          <w:lang w:eastAsia="en-GB"/>
        </w:rPr>
        <w:t xml:space="preserve"> duration of the OCPP. In some cases (e.g. South Africa), it is likely that activities will wind down towards FY2022 due to suitability and alignment with </w:t>
      </w:r>
      <w:r w:rsidR="00AC1C00">
        <w:rPr>
          <w:lang w:eastAsia="en-GB"/>
        </w:rPr>
        <w:t>OCPP</w:t>
      </w:r>
      <w:r w:rsidR="00D53D27">
        <w:rPr>
          <w:lang w:eastAsia="en-GB"/>
        </w:rPr>
        <w:t xml:space="preserve"> </w:t>
      </w:r>
      <w:r w:rsidR="00AC1C00">
        <w:rPr>
          <w:lang w:eastAsia="en-GB"/>
        </w:rPr>
        <w:t xml:space="preserve">outcomes and </w:t>
      </w:r>
      <w:r w:rsidR="00D53D27">
        <w:rPr>
          <w:lang w:eastAsia="en-GB"/>
        </w:rPr>
        <w:t xml:space="preserve">country prioritisation exercises (see section </w:t>
      </w:r>
      <w:r w:rsidR="00D27535">
        <w:rPr>
          <w:lang w:eastAsia="en-GB"/>
        </w:rPr>
        <w:t>2.9</w:t>
      </w:r>
      <w:r w:rsidR="0055324A">
        <w:rPr>
          <w:lang w:eastAsia="en-GB"/>
        </w:rPr>
        <w:t>.1</w:t>
      </w:r>
      <w:r w:rsidR="00D53D27">
        <w:rPr>
          <w:lang w:eastAsia="en-GB"/>
        </w:rPr>
        <w:t xml:space="preserve">). </w:t>
      </w:r>
    </w:p>
    <w:p w14:paraId="0A365781" w14:textId="7CF28C88" w:rsidR="00980F5F" w:rsidRDefault="00980F5F" w:rsidP="00D53D27">
      <w:pPr>
        <w:rPr>
          <w:lang w:eastAsia="en-GB"/>
        </w:rPr>
      </w:pPr>
    </w:p>
    <w:tbl>
      <w:tblPr>
        <w:tblStyle w:val="GridTable4-Accent6"/>
        <w:tblpPr w:leftFromText="180" w:rightFromText="180" w:vertAnchor="text" w:horzAnchor="margin" w:tblpY="-30"/>
        <w:tblW w:w="9016" w:type="dxa"/>
        <w:tblLook w:val="04A0" w:firstRow="1" w:lastRow="0" w:firstColumn="1" w:lastColumn="0" w:noHBand="0" w:noVBand="1"/>
      </w:tblPr>
      <w:tblGrid>
        <w:gridCol w:w="4248"/>
        <w:gridCol w:w="4768"/>
      </w:tblGrid>
      <w:tr w:rsidR="00353A20" w14:paraId="224B6190" w14:textId="77777777" w:rsidTr="00353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E723355" w14:textId="77777777" w:rsidR="00980F5F" w:rsidRPr="00147402" w:rsidRDefault="00414A06" w:rsidP="00980F5F">
            <w:pPr>
              <w:tabs>
                <w:tab w:val="left" w:pos="3870"/>
              </w:tabs>
              <w:spacing w:line="276" w:lineRule="auto"/>
              <w:contextualSpacing/>
              <w:rPr>
                <w:rFonts w:asciiTheme="majorHAnsi" w:hAnsiTheme="majorHAnsi" w:cstheme="majorHAnsi"/>
                <w:sz w:val="24"/>
                <w:szCs w:val="24"/>
              </w:rPr>
            </w:pPr>
            <w:r>
              <w:rPr>
                <w:rFonts w:asciiTheme="majorHAnsi" w:hAnsiTheme="majorHAnsi" w:cstheme="majorHAnsi"/>
                <w:b w:val="0"/>
                <w:bCs w:val="0"/>
                <w:sz w:val="24"/>
                <w:szCs w:val="24"/>
              </w:rPr>
              <w:t xml:space="preserve">Region </w:t>
            </w:r>
          </w:p>
        </w:tc>
        <w:tc>
          <w:tcPr>
            <w:tcW w:w="4768" w:type="dxa"/>
          </w:tcPr>
          <w:p w14:paraId="3E28121B" w14:textId="77777777" w:rsidR="00980F5F" w:rsidRPr="00147402" w:rsidRDefault="00414A06" w:rsidP="00980F5F">
            <w:pPr>
              <w:tabs>
                <w:tab w:val="left" w:pos="3870"/>
              </w:tabs>
              <w:spacing w:line="276" w:lineRule="auto"/>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b w:val="0"/>
                <w:bCs w:val="0"/>
                <w:sz w:val="24"/>
                <w:szCs w:val="24"/>
              </w:rPr>
              <w:t>Existing CLiP and OHA countries</w:t>
            </w:r>
          </w:p>
        </w:tc>
      </w:tr>
      <w:tr w:rsidR="00353A20" w14:paraId="52A733B9" w14:textId="77777777" w:rsidTr="00353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0EA9D4A" w14:textId="77777777" w:rsidR="00980F5F" w:rsidRPr="00147402" w:rsidRDefault="00414A06" w:rsidP="00980F5F">
            <w:pPr>
              <w:tabs>
                <w:tab w:val="left" w:pos="3870"/>
              </w:tabs>
              <w:spacing w:line="276" w:lineRule="auto"/>
              <w:contextualSpacing/>
              <w:rPr>
                <w:rFonts w:asciiTheme="majorHAnsi" w:hAnsiTheme="majorHAnsi" w:cstheme="majorHAnsi"/>
                <w:color w:val="222222"/>
                <w:sz w:val="24"/>
                <w:szCs w:val="24"/>
              </w:rPr>
            </w:pPr>
            <w:r>
              <w:rPr>
                <w:rFonts w:asciiTheme="majorHAnsi" w:hAnsiTheme="majorHAnsi" w:cstheme="majorHAnsi"/>
                <w:color w:val="222222"/>
                <w:sz w:val="24"/>
                <w:szCs w:val="24"/>
              </w:rPr>
              <w:t xml:space="preserve">Pacific </w:t>
            </w:r>
          </w:p>
        </w:tc>
        <w:tc>
          <w:tcPr>
            <w:tcW w:w="4768" w:type="dxa"/>
          </w:tcPr>
          <w:p w14:paraId="03A100C5" w14:textId="77777777" w:rsidR="00980F5F" w:rsidRPr="00147402" w:rsidRDefault="00414A06" w:rsidP="00980F5F">
            <w:pPr>
              <w:tabs>
                <w:tab w:val="left" w:pos="3870"/>
              </w:tabs>
              <w:spacing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Solomon Islands, Vanuatu, Kiribati</w:t>
            </w:r>
          </w:p>
        </w:tc>
      </w:tr>
      <w:tr w:rsidR="00353A20" w14:paraId="35E8B292" w14:textId="77777777" w:rsidTr="00353A20">
        <w:tc>
          <w:tcPr>
            <w:cnfStyle w:val="001000000000" w:firstRow="0" w:lastRow="0" w:firstColumn="1" w:lastColumn="0" w:oddVBand="0" w:evenVBand="0" w:oddHBand="0" w:evenHBand="0" w:firstRowFirstColumn="0" w:firstRowLastColumn="0" w:lastRowFirstColumn="0" w:lastRowLastColumn="0"/>
            <w:tcW w:w="4248" w:type="dxa"/>
          </w:tcPr>
          <w:p w14:paraId="737815D9" w14:textId="77777777" w:rsidR="00980F5F" w:rsidRPr="00147402" w:rsidRDefault="00414A06" w:rsidP="00980F5F">
            <w:pPr>
              <w:tabs>
                <w:tab w:val="left" w:pos="3870"/>
              </w:tabs>
              <w:spacing w:line="276" w:lineRule="auto"/>
              <w:contextualSpacing/>
              <w:rPr>
                <w:rFonts w:asciiTheme="majorHAnsi" w:hAnsiTheme="majorHAnsi" w:cstheme="majorHAnsi"/>
                <w:sz w:val="24"/>
                <w:szCs w:val="24"/>
              </w:rPr>
            </w:pPr>
            <w:r>
              <w:rPr>
                <w:rFonts w:asciiTheme="majorHAnsi" w:hAnsiTheme="majorHAnsi" w:cstheme="majorHAnsi"/>
                <w:sz w:val="24"/>
                <w:szCs w:val="24"/>
              </w:rPr>
              <w:t>South Asia</w:t>
            </w:r>
          </w:p>
        </w:tc>
        <w:tc>
          <w:tcPr>
            <w:tcW w:w="4768" w:type="dxa"/>
          </w:tcPr>
          <w:p w14:paraId="60EB1746" w14:textId="77777777" w:rsidR="00980F5F" w:rsidRPr="00147402" w:rsidRDefault="00414A06" w:rsidP="00980F5F">
            <w:pPr>
              <w:tabs>
                <w:tab w:val="left" w:pos="3870"/>
              </w:tabs>
              <w:spacing w:line="276" w:lineRule="auto"/>
              <w:contextualSpacing/>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Sri Lanka, India, Maldives, Bangladesh </w:t>
            </w:r>
          </w:p>
        </w:tc>
      </w:tr>
      <w:tr w:rsidR="00353A20" w14:paraId="670EDFC2" w14:textId="77777777" w:rsidTr="00353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B175239" w14:textId="77777777" w:rsidR="00980F5F" w:rsidRPr="00147402" w:rsidRDefault="00414A06" w:rsidP="00980F5F">
            <w:pPr>
              <w:tabs>
                <w:tab w:val="left" w:pos="3870"/>
              </w:tabs>
              <w:spacing w:line="276" w:lineRule="auto"/>
              <w:contextualSpacing/>
              <w:rPr>
                <w:rFonts w:asciiTheme="majorHAnsi" w:hAnsiTheme="majorHAnsi" w:cstheme="majorHAnsi"/>
                <w:sz w:val="24"/>
                <w:szCs w:val="24"/>
              </w:rPr>
            </w:pPr>
            <w:r>
              <w:rPr>
                <w:rFonts w:asciiTheme="majorHAnsi" w:hAnsiTheme="majorHAnsi" w:cstheme="majorHAnsi"/>
                <w:sz w:val="24"/>
                <w:szCs w:val="24"/>
              </w:rPr>
              <w:t>Mesoamerica</w:t>
            </w:r>
          </w:p>
        </w:tc>
        <w:tc>
          <w:tcPr>
            <w:tcW w:w="4768" w:type="dxa"/>
          </w:tcPr>
          <w:p w14:paraId="08BA1D9E" w14:textId="77777777" w:rsidR="00980F5F" w:rsidRPr="00147402" w:rsidRDefault="00414A06" w:rsidP="00980F5F">
            <w:pPr>
              <w:tabs>
                <w:tab w:val="left" w:pos="3870"/>
              </w:tabs>
              <w:spacing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Belize</w:t>
            </w:r>
          </w:p>
        </w:tc>
      </w:tr>
      <w:tr w:rsidR="00353A20" w14:paraId="0690819B" w14:textId="77777777" w:rsidTr="00353A20">
        <w:tc>
          <w:tcPr>
            <w:cnfStyle w:val="001000000000" w:firstRow="0" w:lastRow="0" w:firstColumn="1" w:lastColumn="0" w:oddVBand="0" w:evenVBand="0" w:oddHBand="0" w:evenHBand="0" w:firstRowFirstColumn="0" w:firstRowLastColumn="0" w:lastRowFirstColumn="0" w:lastRowLastColumn="0"/>
            <w:tcW w:w="4248" w:type="dxa"/>
          </w:tcPr>
          <w:p w14:paraId="40AAF982" w14:textId="77777777" w:rsidR="00980F5F" w:rsidRPr="00147402" w:rsidRDefault="00414A06" w:rsidP="00980F5F">
            <w:pPr>
              <w:tabs>
                <w:tab w:val="left" w:pos="3870"/>
              </w:tabs>
              <w:spacing w:line="276" w:lineRule="auto"/>
              <w:contextualSpacing/>
              <w:rPr>
                <w:rFonts w:asciiTheme="majorHAnsi" w:hAnsiTheme="majorHAnsi" w:cstheme="majorHAnsi"/>
                <w:sz w:val="24"/>
                <w:szCs w:val="24"/>
              </w:rPr>
            </w:pPr>
            <w:r>
              <w:rPr>
                <w:rFonts w:asciiTheme="majorHAnsi" w:hAnsiTheme="majorHAnsi" w:cstheme="majorHAnsi"/>
                <w:sz w:val="24"/>
                <w:szCs w:val="24"/>
              </w:rPr>
              <w:t xml:space="preserve">Sub-Saharan Africa </w:t>
            </w:r>
          </w:p>
        </w:tc>
        <w:tc>
          <w:tcPr>
            <w:tcW w:w="4768" w:type="dxa"/>
          </w:tcPr>
          <w:p w14:paraId="7A32B682" w14:textId="77777777" w:rsidR="00980F5F" w:rsidRPr="00147402" w:rsidRDefault="00414A06" w:rsidP="00980F5F">
            <w:pPr>
              <w:tabs>
                <w:tab w:val="left" w:pos="3870"/>
              </w:tabs>
              <w:spacing w:line="276" w:lineRule="auto"/>
              <w:contextualSpacing/>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South Africa</w:t>
            </w:r>
          </w:p>
        </w:tc>
      </w:tr>
    </w:tbl>
    <w:p w14:paraId="0F7618BC" w14:textId="73FE98AA" w:rsidR="00D53D27" w:rsidRDefault="00414A06" w:rsidP="00D53D27">
      <w:pPr>
        <w:rPr>
          <w:lang w:eastAsia="en-GB"/>
        </w:rPr>
      </w:pPr>
      <w:r>
        <w:rPr>
          <w:noProof/>
        </w:rPr>
        <mc:AlternateContent>
          <mc:Choice Requires="wps">
            <w:drawing>
              <wp:anchor distT="0" distB="0" distL="114300" distR="114300" simplePos="0" relativeHeight="251698176" behindDoc="0" locked="0" layoutInCell="1" allowOverlap="1" wp14:anchorId="54C5C717" wp14:editId="07777777">
                <wp:simplePos x="0" y="0"/>
                <wp:positionH relativeFrom="margin">
                  <wp:posOffset>-139018</wp:posOffset>
                </wp:positionH>
                <wp:positionV relativeFrom="paragraph">
                  <wp:posOffset>5430093</wp:posOffset>
                </wp:positionV>
                <wp:extent cx="5731510" cy="635"/>
                <wp:effectExtent l="0" t="0" r="2540" b="0"/>
                <wp:wrapTopAndBottom/>
                <wp:docPr id="63" name="Text Box 63"/>
                <wp:cNvGraphicFramePr/>
                <a:graphic xmlns:a="http://schemas.openxmlformats.org/drawingml/2006/main">
                  <a:graphicData uri="http://schemas.microsoft.com/office/word/2010/wordprocessingShape">
                    <wps:wsp>
                      <wps:cNvSpPr txBox="1"/>
                      <wps:spPr>
                        <a:xfrm>
                          <a:off x="0" y="0"/>
                          <a:ext cx="5731510" cy="635"/>
                        </a:xfrm>
                        <a:prstGeom prst="rect">
                          <a:avLst/>
                        </a:prstGeom>
                        <a:solidFill>
                          <a:prstClr val="white"/>
                        </a:solidFill>
                        <a:ln>
                          <a:noFill/>
                        </a:ln>
                      </wps:spPr>
                      <wps:txbx>
                        <w:txbxContent>
                          <w:p w14:paraId="4ED9423D" w14:textId="321A1833" w:rsidR="002254DA" w:rsidRPr="00A633A9" w:rsidRDefault="00414A06" w:rsidP="00BE0037">
                            <w:pPr>
                              <w:pStyle w:val="Caption"/>
                              <w:rPr>
                                <w:rFonts w:ascii="Times New Roman" w:hAnsi="Times New Roman" w:cs="Times New Roman"/>
                                <w:caps/>
                                <w:noProof/>
                                <w:spacing w:val="15"/>
                              </w:rPr>
                            </w:pPr>
                            <w:r>
                              <w:t xml:space="preserve">Figure </w:t>
                            </w:r>
                            <w:r w:rsidR="003A5935">
                              <w:fldChar w:fldCharType="begin"/>
                            </w:r>
                            <w:r w:rsidR="003A5935">
                              <w:instrText xml:space="preserve"> SEQ Figure \* ARABIC </w:instrText>
                            </w:r>
                            <w:r w:rsidR="003A5935">
                              <w:fldChar w:fldCharType="separate"/>
                            </w:r>
                            <w:r>
                              <w:rPr>
                                <w:noProof/>
                              </w:rPr>
                              <w:t>1</w:t>
                            </w:r>
                            <w:r w:rsidR="003A5935">
                              <w:rPr>
                                <w:noProof/>
                              </w:rPr>
                              <w:fldChar w:fldCharType="end"/>
                            </w:r>
                            <w:r>
                              <w:t xml:space="preserve">: </w:t>
                            </w:r>
                            <w:r w:rsidRPr="008B3636">
                              <w:t>Proposed approach to develop partnerships and upscale to new countries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4C5C717" id="Text Box 63" o:spid="_x0000_s1030" type="#_x0000_t202" style="position:absolute;left:0;text-align:left;margin-left:-10.95pt;margin-top:427.55pt;width:451.3pt;height:.05pt;z-index:2516981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" stroked="f">
                <v:textbox style="mso-fit-shape-to-text:t" inset="0,0,0,0">
                  <w:txbxContent>
                    <w:p w14:paraId="4ED9423D" w14:textId="321A1833" w:rsidR="002254DA" w:rsidRPr="00A633A9" w:rsidRDefault="00414A06" w:rsidP="00BE0037">
                      <w:pPr>
                        <w:pStyle w:val="Caption"/>
                        <w:rPr>
                          <w:rFonts w:ascii="Times New Roman" w:hAnsi="Times New Roman" w:cs="Times New Roman"/>
                          <w:caps/>
                          <w:noProof/>
                          <w:spacing w:val="15"/>
                        </w:rPr>
                      </w:pPr>
                      <w:r>
                        <w:t xml:space="preserve">Figure </w:t>
                      </w:r>
                      <w:r w:rsidR="003A5935">
                        <w:fldChar w:fldCharType="begin"/>
                      </w:r>
                      <w:r w:rsidR="003A5935">
                        <w:instrText xml:space="preserve"> SEQ Figure \* ARABIC </w:instrText>
                      </w:r>
                      <w:r w:rsidR="003A5935">
                        <w:fldChar w:fldCharType="separate"/>
                      </w:r>
                      <w:r>
                        <w:rPr>
                          <w:noProof/>
                        </w:rPr>
                        <w:t>1</w:t>
                      </w:r>
                      <w:r w:rsidR="003A5935">
                        <w:rPr>
                          <w:noProof/>
                        </w:rPr>
                        <w:fldChar w:fldCharType="end"/>
                      </w:r>
                      <w:r>
                        <w:t xml:space="preserve">: </w:t>
                      </w:r>
                      <w:r w:rsidRPr="008B3636">
                        <w:t>Proposed approach to develop partnerships and upscale to new countries</w:t>
                      </w:r>
                    </w:p>
                  </w:txbxContent>
                </v:textbox>
                <w10:wrap type="topAndBottom" anchorx="margin"/>
              </v:shape>
            </w:pict>
          </mc:Fallback>
        </mc:AlternateContent>
      </w:r>
      <w:r w:rsidR="00AC1C00">
        <w:rPr>
          <w:lang w:eastAsia="en-GB"/>
        </w:rPr>
        <w:t>As per Figure 1, new countr</w:t>
      </w:r>
      <w:r w:rsidR="00B4281D">
        <w:rPr>
          <w:lang w:eastAsia="en-GB"/>
        </w:rPr>
        <w:t>y</w:t>
      </w:r>
      <w:r w:rsidR="00AC1C00">
        <w:rPr>
          <w:lang w:eastAsia="en-GB"/>
        </w:rPr>
        <w:t xml:space="preserve"> partnerships will be built into the OCPP incrementally until the third year of delivery. This approach allows for a smooth transition from existing</w:t>
      </w:r>
      <w:r w:rsidR="00B4281D">
        <w:rPr>
          <w:lang w:eastAsia="en-GB"/>
        </w:rPr>
        <w:t xml:space="preserve"> activities</w:t>
      </w:r>
      <w:r w:rsidR="00AC1C00">
        <w:rPr>
          <w:lang w:eastAsia="en-GB"/>
        </w:rPr>
        <w:t xml:space="preserve">, avoiding possible reputational damage </w:t>
      </w:r>
      <w:r w:rsidR="00B4281D">
        <w:rPr>
          <w:lang w:eastAsia="en-GB"/>
        </w:rPr>
        <w:t xml:space="preserve">from </w:t>
      </w:r>
      <w:r w:rsidR="00494C6A">
        <w:rPr>
          <w:lang w:eastAsia="en-GB"/>
        </w:rPr>
        <w:t xml:space="preserve">an immediate </w:t>
      </w:r>
      <w:r w:rsidR="00B4281D">
        <w:rPr>
          <w:lang w:eastAsia="en-GB"/>
        </w:rPr>
        <w:t xml:space="preserve">withdrawal of aid and supporting the narrative of upscaled UK support as we move to bring individual marine ODA programmes underneath a well aligned and cohesive Blue Planet Fund. </w:t>
      </w:r>
    </w:p>
    <w:p w14:paraId="3FB6BF55" w14:textId="710E0035" w:rsidR="00980F5F" w:rsidRDefault="00414A06" w:rsidP="00980F5F">
      <w:pPr>
        <w:jc w:val="left"/>
        <w:rPr>
          <w:rFonts w:ascii="Segoe UI" w:eastAsia="Times New Roman" w:hAnsi="Segoe UI" w:cs="Segoe UI"/>
          <w:sz w:val="21"/>
          <w:szCs w:val="21"/>
          <w:lang w:eastAsia="en-GB"/>
        </w:rPr>
      </w:pPr>
      <w:r>
        <w:rPr>
          <w:noProof/>
          <w:lang w:eastAsia="en-GB"/>
        </w:rPr>
        <w:lastRenderedPageBreak/>
        <mc:AlternateContent>
          <mc:Choice Requires="wps">
            <w:drawing>
              <wp:anchor distT="45720" distB="45720" distL="114300" distR="114300" simplePos="0" relativeHeight="251673600" behindDoc="1" locked="0" layoutInCell="1" allowOverlap="1" wp14:anchorId="44A932EA" wp14:editId="07777777">
                <wp:simplePos x="0" y="0"/>
                <wp:positionH relativeFrom="margin">
                  <wp:align>center</wp:align>
                </wp:positionH>
                <wp:positionV relativeFrom="paragraph">
                  <wp:posOffset>778491</wp:posOffset>
                </wp:positionV>
                <wp:extent cx="6566535" cy="8067675"/>
                <wp:effectExtent l="0" t="0" r="24765" b="28575"/>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8067675"/>
                        </a:xfrm>
                        <a:prstGeom prst="rect">
                          <a:avLst/>
                        </a:prstGeom>
                        <a:solidFill>
                          <a:srgbClr val="FFFFFF"/>
                        </a:solidFill>
                        <a:ln w="9525">
                          <a:solidFill>
                            <a:srgbClr val="000000"/>
                          </a:solidFill>
                          <a:miter lim="800000"/>
                          <a:headEnd/>
                          <a:tailEnd/>
                        </a:ln>
                      </wps:spPr>
                      <wps:txbx>
                        <w:txbxContent>
                          <w:p w14:paraId="1BC95B77" w14:textId="77777777" w:rsidR="002254DA" w:rsidRPr="0079261F" w:rsidRDefault="00414A06" w:rsidP="0079261F">
                            <w:pPr>
                              <w:pStyle w:val="Heading2"/>
                            </w:pPr>
                            <w:bookmarkStart w:id="22" w:name="_Toc72138167"/>
                            <w:bookmarkStart w:id="23" w:name="_Toc120881531"/>
                            <w:r w:rsidRPr="0079261F">
                              <w:t>Box ONE: The Commonwealth litter programme (CliP)</w:t>
                            </w:r>
                            <w:bookmarkEnd w:id="22"/>
                            <w:bookmarkEnd w:id="23"/>
                          </w:p>
                          <w:p w14:paraId="2B5F6652" w14:textId="77777777" w:rsidR="002254DA" w:rsidRPr="0079261F" w:rsidRDefault="00414A06" w:rsidP="00D53D27">
                            <w:pPr>
                              <w:pStyle w:val="Heading3"/>
                              <w:spacing w:after="0"/>
                              <w:rPr>
                                <w:lang w:eastAsia="en-GB"/>
                              </w:rPr>
                            </w:pPr>
                            <w:r w:rsidRPr="0079261F">
                              <w:rPr>
                                <w:lang w:eastAsia="en-GB"/>
                              </w:rPr>
                              <w:t xml:space="preserve">Investment </w:t>
                            </w:r>
                          </w:p>
                          <w:p w14:paraId="6EB44FF0" w14:textId="77777777" w:rsidR="002254DA" w:rsidRPr="0079261F" w:rsidRDefault="00414A06" w:rsidP="00D53D27">
                            <w:pPr>
                              <w:rPr>
                                <w:lang w:eastAsia="en-GB"/>
                              </w:rPr>
                            </w:pPr>
                            <w:r w:rsidRPr="0079261F">
                              <w:rPr>
                                <w:lang w:eastAsia="en-GB"/>
                              </w:rPr>
                              <w:t>£8m ODA over three years (2018-2021)</w:t>
                            </w:r>
                          </w:p>
                          <w:p w14:paraId="12DF7421" w14:textId="77777777" w:rsidR="002254DA" w:rsidRPr="0079261F" w:rsidRDefault="00414A06" w:rsidP="00D53D27">
                            <w:pPr>
                              <w:pStyle w:val="Heading3"/>
                              <w:spacing w:after="0"/>
                              <w:rPr>
                                <w:lang w:eastAsia="en-GB"/>
                              </w:rPr>
                            </w:pPr>
                            <w:r w:rsidRPr="0079261F">
                              <w:rPr>
                                <w:lang w:eastAsia="en-GB"/>
                              </w:rPr>
                              <w:t xml:space="preserve">What is CLiP </w:t>
                            </w:r>
                          </w:p>
                          <w:p w14:paraId="0915A40C" w14:textId="77777777" w:rsidR="002254DA" w:rsidRPr="0079261F" w:rsidRDefault="00414A06" w:rsidP="00D53D27">
                            <w:pPr>
                              <w:rPr>
                                <w:rFonts w:eastAsia="Arial" w:cstheme="minorHAnsi"/>
                              </w:rPr>
                            </w:pPr>
                            <w:r w:rsidRPr="0079261F">
                              <w:rPr>
                                <w:rFonts w:eastAsia="Arial" w:cstheme="minorHAnsi"/>
                              </w:rPr>
                              <w:t>Delivered by Cefas, CLiP has successfully worked in partnership with 7 countries across the Commonwealth to identify real world solutions - through knowledge sharing and capacity building - to environmental and socio-economic challenges created by marine litter.</w:t>
                            </w:r>
                          </w:p>
                          <w:p w14:paraId="775F6A9C" w14:textId="77777777" w:rsidR="002254DA" w:rsidRPr="0079261F" w:rsidRDefault="00414A06" w:rsidP="00D53D27">
                            <w:pPr>
                              <w:pStyle w:val="Heading3"/>
                              <w:spacing w:after="0"/>
                              <w:rPr>
                                <w:lang w:eastAsia="en-GB"/>
                              </w:rPr>
                            </w:pPr>
                            <w:r w:rsidRPr="0079261F">
                              <w:rPr>
                                <w:lang w:eastAsia="en-GB"/>
                              </w:rPr>
                              <w:t>How does it deliver</w:t>
                            </w:r>
                          </w:p>
                          <w:p w14:paraId="4A45316D" w14:textId="273D015C" w:rsidR="002254DA" w:rsidRPr="0079261F" w:rsidRDefault="00414A06" w:rsidP="00D53D27">
                            <w:pPr>
                              <w:rPr>
                                <w:rFonts w:eastAsia="Times New Roman" w:cstheme="minorHAnsi"/>
                              </w:rPr>
                            </w:pPr>
                            <w:r w:rsidRPr="0079261F">
                              <w:rPr>
                                <w:rFonts w:eastAsia="Times New Roman" w:cstheme="minorHAnsi"/>
                              </w:rPr>
                              <w:t>The presence of marine litter, and in particular plastics, in the ocean not only impacts the environment, but also human economies and health</w:t>
                            </w:r>
                            <w:r>
                              <w:rPr>
                                <w:rFonts w:eastAsia="Times New Roman" w:cstheme="minorHAnsi"/>
                              </w:rPr>
                              <w:t xml:space="preserve">. </w:t>
                            </w:r>
                            <w:r w:rsidRPr="0079261F">
                              <w:rPr>
                                <w:rFonts w:eastAsia="Times New Roman" w:cstheme="minorHAnsi"/>
                              </w:rPr>
                              <w:t xml:space="preserve">The CLiP model engages with in-country cross-sector partners (from local authorities and NGOs, to universities, to national and regional governments), providing them with the skills they need to effectively identify, prevent and mitigate against sources of marine litter from a </w:t>
                            </w:r>
                            <w:r w:rsidRPr="0079261F">
                              <w:rPr>
                                <w:rFonts w:eastAsia="Times New Roman" w:cstheme="minorHAnsi"/>
                                <w:b/>
                                <w:bCs/>
                              </w:rPr>
                              <w:t xml:space="preserve">country specific </w:t>
                            </w:r>
                            <w:r w:rsidRPr="0079261F">
                              <w:rPr>
                                <w:rFonts w:eastAsia="Times New Roman" w:cstheme="minorHAnsi"/>
                              </w:rPr>
                              <w:t xml:space="preserve">perspective. </w:t>
                            </w:r>
                          </w:p>
                          <w:p w14:paraId="672A6659" w14:textId="77777777" w:rsidR="002254DA" w:rsidRPr="0079261F" w:rsidRDefault="002254DA" w:rsidP="00D53D27">
                            <w:pPr>
                              <w:rPr>
                                <w:rFonts w:eastAsia="Times New Roman" w:cstheme="minorHAnsi"/>
                              </w:rPr>
                            </w:pPr>
                          </w:p>
                          <w:p w14:paraId="2EFD3BB4" w14:textId="507A90DF" w:rsidR="002254DA" w:rsidRPr="0079261F" w:rsidRDefault="00414A06" w:rsidP="00C31250">
                            <w:pPr>
                              <w:rPr>
                                <w:rFonts w:eastAsia="Times New Roman" w:cstheme="minorHAnsi"/>
                              </w:rPr>
                            </w:pPr>
                            <w:r w:rsidRPr="0079261F">
                              <w:rPr>
                                <w:rFonts w:eastAsia="Times New Roman" w:cstheme="minorHAnsi"/>
                              </w:rPr>
                              <w:t>At its core, CLiP works through the idea that if local stakeholders are empowered to directly shape, contribute to and own actions that address marine litter, they are more likely to facilitate effective adoption of locally relevant science based marine policy. The programme focusses on capacity building to support a virtuous circle- home-grown experts are trained to carry out long-term monitoring of marine litter policies, which in turn provides further scientifically robust evidence and data to inform and drive further locally driven marine policy change.</w:t>
                            </w:r>
                          </w:p>
                          <w:p w14:paraId="58A84F10" w14:textId="77777777" w:rsidR="002254DA" w:rsidRPr="0079261F" w:rsidRDefault="00414A06" w:rsidP="00B51026">
                            <w:pPr>
                              <w:pStyle w:val="Heading3"/>
                              <w:spacing w:after="0"/>
                              <w:rPr>
                                <w:lang w:eastAsia="en-GB"/>
                              </w:rPr>
                            </w:pPr>
                            <w:r w:rsidRPr="0079261F">
                              <w:rPr>
                                <w:lang w:eastAsia="en-GB"/>
                              </w:rPr>
                              <w:t xml:space="preserve">Activities </w:t>
                            </w:r>
                          </w:p>
                          <w:p w14:paraId="5935C6F0" w14:textId="77777777" w:rsidR="002254DA" w:rsidRPr="0079261F" w:rsidRDefault="00414A06" w:rsidP="00B51026">
                            <w:pPr>
                              <w:rPr>
                                <w:lang w:eastAsia="en-GB"/>
                              </w:rPr>
                            </w:pPr>
                            <w:r w:rsidRPr="0079261F">
                              <w:rPr>
                                <w:lang w:eastAsia="en-GB"/>
                              </w:rPr>
                              <w:t>Over three years, CLiP has:</w:t>
                            </w:r>
                          </w:p>
                          <w:p w14:paraId="44B139CD" w14:textId="77777777" w:rsidR="002254DA" w:rsidRPr="0079261F" w:rsidRDefault="00414A06" w:rsidP="00B51026">
                            <w:pPr>
                              <w:pStyle w:val="ListParagraph"/>
                              <w:numPr>
                                <w:ilvl w:val="0"/>
                                <w:numId w:val="53"/>
                              </w:numPr>
                              <w:spacing w:after="0" w:line="240" w:lineRule="auto"/>
                              <w:rPr>
                                <w:rFonts w:cstheme="minorHAnsi"/>
                              </w:rPr>
                            </w:pPr>
                            <w:r w:rsidRPr="0079261F">
                              <w:rPr>
                                <w:rFonts w:cstheme="minorHAnsi"/>
                              </w:rPr>
                              <w:t xml:space="preserve">Supported publication of numerous locally generated scientific papers and hosted international stakeholder events. </w:t>
                            </w:r>
                            <w:r w:rsidRPr="0079261F">
                              <w:rPr>
                                <w:rFonts w:cstheme="minorHAnsi"/>
                                <w:b/>
                                <w:bCs/>
                                <w:i/>
                                <w:iCs/>
                              </w:rPr>
                              <w:t>Result</w:t>
                            </w:r>
                            <w:r w:rsidRPr="0079261F">
                              <w:rPr>
                                <w:rFonts w:cstheme="minorHAnsi"/>
                                <w:b/>
                                <w:bCs/>
                              </w:rPr>
                              <w:t>-</w:t>
                            </w:r>
                            <w:r w:rsidRPr="0079261F">
                              <w:rPr>
                                <w:rFonts w:cstheme="minorHAnsi"/>
                              </w:rPr>
                              <w:t xml:space="preserve"> </w:t>
                            </w:r>
                            <w:r w:rsidRPr="0079261F">
                              <w:rPr>
                                <w:rFonts w:cstheme="minorHAnsi"/>
                                <w:i/>
                                <w:iCs/>
                              </w:rPr>
                              <w:t>Local scientists gain international exposure, governments are provided with globally acknowledged scientific evidence to inform policy change, countries are supported to become regional hubs of expertise (for example Belize is working to offer support across Caribbean countries on marine litter science).</w:t>
                            </w:r>
                            <w:r w:rsidRPr="0079261F">
                              <w:rPr>
                                <w:rFonts w:cstheme="minorHAnsi"/>
                              </w:rPr>
                              <w:t xml:space="preserve"> </w:t>
                            </w:r>
                            <w:r w:rsidRPr="0079261F">
                              <w:rPr>
                                <w:rFonts w:cstheme="minorHAnsi"/>
                                <w:b/>
                                <w:bCs/>
                              </w:rPr>
                              <w:t xml:space="preserve"> </w:t>
                            </w:r>
                          </w:p>
                          <w:p w14:paraId="71371FF3" w14:textId="77777777" w:rsidR="002254DA" w:rsidRPr="0079261F" w:rsidRDefault="00414A06" w:rsidP="00B51026">
                            <w:pPr>
                              <w:pStyle w:val="ListParagraph"/>
                              <w:numPr>
                                <w:ilvl w:val="0"/>
                                <w:numId w:val="53"/>
                              </w:numPr>
                              <w:spacing w:after="0" w:line="240" w:lineRule="auto"/>
                              <w:rPr>
                                <w:rFonts w:cstheme="minorHAnsi"/>
                              </w:rPr>
                            </w:pPr>
                            <w:r w:rsidRPr="0079261F">
                              <w:rPr>
                                <w:rFonts w:cstheme="minorHAnsi"/>
                              </w:rPr>
                              <w:t xml:space="preserve">Created nine marine litter laboratories in-country, as well as provision of specialist marine litter monitoring equipment. </w:t>
                            </w:r>
                            <w:r w:rsidRPr="0079261F">
                              <w:rPr>
                                <w:rFonts w:cstheme="minorHAnsi"/>
                                <w:b/>
                                <w:bCs/>
                                <w:i/>
                                <w:iCs/>
                              </w:rPr>
                              <w:t>Result-</w:t>
                            </w:r>
                            <w:r w:rsidRPr="0079261F">
                              <w:rPr>
                                <w:rFonts w:cstheme="minorHAnsi"/>
                                <w:i/>
                                <w:iCs/>
                              </w:rPr>
                              <w:t xml:space="preserve"> Countries are no longer prevented from developing locally relevant marine litter science due to a lack of essential equipment</w:t>
                            </w:r>
                            <w:r w:rsidRPr="0079261F">
                              <w:rPr>
                                <w:rFonts w:cstheme="minorHAnsi"/>
                              </w:rPr>
                              <w:t xml:space="preserve"> </w:t>
                            </w:r>
                          </w:p>
                          <w:p w14:paraId="11EE1E62" w14:textId="77777777" w:rsidR="002254DA" w:rsidRPr="0079261F" w:rsidRDefault="00414A06" w:rsidP="00B51026">
                            <w:pPr>
                              <w:pStyle w:val="ListParagraph"/>
                              <w:numPr>
                                <w:ilvl w:val="0"/>
                                <w:numId w:val="53"/>
                              </w:numPr>
                              <w:spacing w:after="0" w:line="240" w:lineRule="auto"/>
                              <w:rPr>
                                <w:rFonts w:cstheme="minorHAnsi"/>
                              </w:rPr>
                            </w:pPr>
                            <w:r w:rsidRPr="0079261F">
                              <w:rPr>
                                <w:rFonts w:cstheme="minorHAnsi"/>
                              </w:rPr>
                              <w:t xml:space="preserve">Delivered bespoke educational materials (primary, secondary and teachers’ packs, as well as beach cleaning kits for local NGOs), rolling out in all seven countries. </w:t>
                            </w:r>
                            <w:r w:rsidRPr="0079261F">
                              <w:rPr>
                                <w:rFonts w:cstheme="minorHAnsi"/>
                                <w:b/>
                                <w:bCs/>
                                <w:i/>
                                <w:iCs/>
                              </w:rPr>
                              <w:t>Result-</w:t>
                            </w:r>
                            <w:r w:rsidRPr="0079261F">
                              <w:rPr>
                                <w:rFonts w:cstheme="minorHAnsi"/>
                                <w:i/>
                                <w:iCs/>
                              </w:rPr>
                              <w:t xml:space="preserve"> Local communities understand the impact of plastic pollution and are empowered to take action to reduce pollution and the connected economic and health impacts. </w:t>
                            </w:r>
                          </w:p>
                          <w:p w14:paraId="2CC28A09" w14:textId="77777777" w:rsidR="002254DA" w:rsidRPr="0079261F" w:rsidRDefault="00414A06" w:rsidP="00B51026">
                            <w:pPr>
                              <w:pStyle w:val="ListParagraph"/>
                              <w:numPr>
                                <w:ilvl w:val="0"/>
                                <w:numId w:val="53"/>
                              </w:numPr>
                              <w:spacing w:after="0" w:line="240" w:lineRule="auto"/>
                              <w:rPr>
                                <w:rFonts w:cstheme="minorHAnsi"/>
                              </w:rPr>
                            </w:pPr>
                            <w:r w:rsidRPr="0079261F">
                              <w:rPr>
                                <w:rFonts w:cstheme="minorHAnsi"/>
                              </w:rPr>
                              <w:t xml:space="preserve">Delivered expert training sessions to embed expertise in use of equipment, monitoring techniques (e.g. training sessions for surveying beach litter using OSPAR protocol), and funding of local studentships to develop skills. </w:t>
                            </w:r>
                            <w:r w:rsidRPr="0079261F">
                              <w:rPr>
                                <w:rFonts w:cstheme="minorHAnsi"/>
                                <w:b/>
                                <w:bCs/>
                                <w:i/>
                                <w:iCs/>
                              </w:rPr>
                              <w:t>Result-</w:t>
                            </w:r>
                            <w:r w:rsidRPr="0079261F">
                              <w:rPr>
                                <w:rFonts w:cstheme="minorHAnsi"/>
                                <w:i/>
                                <w:iCs/>
                              </w:rPr>
                              <w:t>Local people are upskilled to identify sources of marine litter and advise governments on implementation of locally relevant solutions.</w:t>
                            </w:r>
                          </w:p>
                          <w:p w14:paraId="24DE5839" w14:textId="77777777" w:rsidR="002254DA" w:rsidRPr="0079261F" w:rsidRDefault="00414A06" w:rsidP="009B2833">
                            <w:pPr>
                              <w:pStyle w:val="ListParagraph"/>
                              <w:numPr>
                                <w:ilvl w:val="0"/>
                                <w:numId w:val="53"/>
                              </w:numPr>
                              <w:spacing w:after="0" w:line="240" w:lineRule="auto"/>
                              <w:rPr>
                                <w:rFonts w:cstheme="minorHAnsi"/>
                              </w:rPr>
                            </w:pPr>
                            <w:r w:rsidRPr="0079261F">
                              <w:rPr>
                                <w:rFonts w:cstheme="minorHAnsi"/>
                              </w:rPr>
                              <w:t>Convened cross-stakeholder workshops with key industries (fishing, port authorities, waste and recycling sectors</w:t>
                            </w:r>
                            <w:r w:rsidRPr="0079261F">
                              <w:rPr>
                                <w:rFonts w:cstheme="minorHAnsi"/>
                                <w:i/>
                                <w:iCs/>
                              </w:rPr>
                              <w:t xml:space="preserve">). </w:t>
                            </w:r>
                            <w:r w:rsidRPr="0079261F">
                              <w:rPr>
                                <w:rFonts w:cstheme="minorHAnsi"/>
                                <w:b/>
                                <w:bCs/>
                                <w:i/>
                                <w:iCs/>
                              </w:rPr>
                              <w:t>Result-</w:t>
                            </w:r>
                            <w:r w:rsidRPr="0079261F">
                              <w:rPr>
                                <w:rFonts w:cstheme="minorHAnsi"/>
                              </w:rPr>
                              <w:t xml:space="preserve"> </w:t>
                            </w:r>
                            <w:r w:rsidRPr="0079261F">
                              <w:rPr>
                                <w:rFonts w:cstheme="minorHAnsi"/>
                                <w:i/>
                                <w:iCs/>
                              </w:rPr>
                              <w:t>effectively convening local stakeholders to pool knowledge and present recommendations to local governments to effect change.</w:t>
                            </w:r>
                          </w:p>
                          <w:p w14:paraId="6F531CDA" w14:textId="77777777" w:rsidR="002254DA" w:rsidRPr="0079261F" w:rsidRDefault="00414A06" w:rsidP="009B2833">
                            <w:pPr>
                              <w:pStyle w:val="ListParagraph"/>
                              <w:numPr>
                                <w:ilvl w:val="0"/>
                                <w:numId w:val="53"/>
                              </w:numPr>
                              <w:spacing w:after="0" w:line="240" w:lineRule="auto"/>
                              <w:rPr>
                                <w:rFonts w:cstheme="minorHAnsi"/>
                              </w:rPr>
                            </w:pPr>
                            <w:r w:rsidRPr="0079261F">
                              <w:rPr>
                                <w:rFonts w:cstheme="minorHAnsi"/>
                              </w:rPr>
                              <w:t xml:space="preserve">Designed multimedia campaigns to raise awareness of new legislation in Sri Lanka banning single use plastics. </w:t>
                            </w:r>
                            <w:r w:rsidRPr="0079261F">
                              <w:rPr>
                                <w:rFonts w:cstheme="minorHAnsi"/>
                                <w:b/>
                                <w:bCs/>
                                <w:i/>
                                <w:iCs/>
                              </w:rPr>
                              <w:t>Result-</w:t>
                            </w:r>
                            <w:r w:rsidRPr="0079261F">
                              <w:rPr>
                                <w:rFonts w:cstheme="minorHAnsi"/>
                                <w:b/>
                                <w:bCs/>
                              </w:rPr>
                              <w:t xml:space="preserve"> </w:t>
                            </w:r>
                            <w:r w:rsidRPr="0079261F">
                              <w:rPr>
                                <w:rFonts w:cstheme="minorHAnsi"/>
                                <w:i/>
                                <w:iCs/>
                              </w:rPr>
                              <w:t>Directly responding to country need, in this case ensuring Government was equipped with necessary tools to publicise new plastic reduction legislation and ensure its success.</w:t>
                            </w:r>
                          </w:p>
                          <w:p w14:paraId="0A37501D" w14:textId="77777777" w:rsidR="002254DA" w:rsidRPr="00056422" w:rsidRDefault="002254DA" w:rsidP="002C2BB5">
                            <w:pPr>
                              <w:pStyle w:val="ListParagraph"/>
                              <w:spacing w:after="0" w:line="240" w:lineRule="auto"/>
                              <w:rPr>
                                <w:lang w:eastAsia="en-GB"/>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4A932EA" id="Text Box 2" o:spid="_x0000_s1031" type="#_x0000_t202" style="position:absolute;margin-left:0;margin-top:61.3pt;width:517.05pt;height:635.25pt;z-index:-2516428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">
                <v:textbox>
                  <w:txbxContent>
                    <w:p w14:paraId="1BC95B77" w14:textId="77777777" w:rsidR="002254DA" w:rsidRPr="0079261F" w:rsidRDefault="00414A06" w:rsidP="0079261F">
                      <w:pPr>
                        <w:pStyle w:val="Heading2"/>
                      </w:pPr>
                      <w:bookmarkStart w:id="24" w:name="_Toc72138167"/>
                      <w:bookmarkStart w:id="25" w:name="_Toc120881531"/>
                      <w:r w:rsidRPr="0079261F">
                        <w:t>Box ONE: The Commonwealth litter programme (CliP)</w:t>
                      </w:r>
                      <w:bookmarkEnd w:id="24"/>
                      <w:bookmarkEnd w:id="25"/>
                    </w:p>
                    <w:p w14:paraId="2B5F6652" w14:textId="77777777" w:rsidR="002254DA" w:rsidRPr="0079261F" w:rsidRDefault="00414A06" w:rsidP="00D53D27">
                      <w:pPr>
                        <w:pStyle w:val="Heading3"/>
                        <w:spacing w:after="0"/>
                        <w:rPr>
                          <w:lang w:eastAsia="en-GB"/>
                        </w:rPr>
                      </w:pPr>
                      <w:r w:rsidRPr="0079261F">
                        <w:rPr>
                          <w:lang w:eastAsia="en-GB"/>
                        </w:rPr>
                        <w:t xml:space="preserve">Investment </w:t>
                      </w:r>
                    </w:p>
                    <w:p w14:paraId="6EB44FF0" w14:textId="77777777" w:rsidR="002254DA" w:rsidRPr="0079261F" w:rsidRDefault="00414A06" w:rsidP="00D53D27">
                      <w:pPr>
                        <w:rPr>
                          <w:lang w:eastAsia="en-GB"/>
                        </w:rPr>
                      </w:pPr>
                      <w:r w:rsidRPr="0079261F">
                        <w:rPr>
                          <w:lang w:eastAsia="en-GB"/>
                        </w:rPr>
                        <w:t>£8m ODA over three years (2018-2021)</w:t>
                      </w:r>
                    </w:p>
                    <w:p w14:paraId="12DF7421" w14:textId="77777777" w:rsidR="002254DA" w:rsidRPr="0079261F" w:rsidRDefault="00414A06" w:rsidP="00D53D27">
                      <w:pPr>
                        <w:pStyle w:val="Heading3"/>
                        <w:spacing w:after="0"/>
                        <w:rPr>
                          <w:lang w:eastAsia="en-GB"/>
                        </w:rPr>
                      </w:pPr>
                      <w:r w:rsidRPr="0079261F">
                        <w:rPr>
                          <w:lang w:eastAsia="en-GB"/>
                        </w:rPr>
                        <w:t xml:space="preserve">What is CLiP </w:t>
                      </w:r>
                    </w:p>
                    <w:p w14:paraId="0915A40C" w14:textId="77777777" w:rsidR="002254DA" w:rsidRPr="0079261F" w:rsidRDefault="00414A06" w:rsidP="00D53D27">
                      <w:pPr>
                        <w:rPr>
                          <w:rFonts w:eastAsia="Arial" w:cstheme="minorHAnsi"/>
                        </w:rPr>
                      </w:pPr>
                      <w:r w:rsidRPr="0079261F">
                        <w:rPr>
                          <w:rFonts w:eastAsia="Arial" w:cstheme="minorHAnsi"/>
                        </w:rPr>
                        <w:t>Delivered by Cefas, CLiP has successfully worked in partnership with 7 countries across the Commonwealth to identify real world solutions - through knowledge sharing and capacity building - to environmental and socio-economic challenges created by marine litter.</w:t>
                      </w:r>
                    </w:p>
                    <w:p w14:paraId="775F6A9C" w14:textId="77777777" w:rsidR="002254DA" w:rsidRPr="0079261F" w:rsidRDefault="00414A06" w:rsidP="00D53D27">
                      <w:pPr>
                        <w:pStyle w:val="Heading3"/>
                        <w:spacing w:after="0"/>
                        <w:rPr>
                          <w:lang w:eastAsia="en-GB"/>
                        </w:rPr>
                      </w:pPr>
                      <w:r w:rsidRPr="0079261F">
                        <w:rPr>
                          <w:lang w:eastAsia="en-GB"/>
                        </w:rPr>
                        <w:t>How does it deliver</w:t>
                      </w:r>
                    </w:p>
                    <w:p w14:paraId="4A45316D" w14:textId="273D015C" w:rsidR="002254DA" w:rsidRPr="0079261F" w:rsidRDefault="00414A06" w:rsidP="00D53D27">
                      <w:pPr>
                        <w:rPr>
                          <w:rFonts w:eastAsia="Times New Roman" w:cstheme="minorHAnsi"/>
                        </w:rPr>
                      </w:pPr>
                      <w:r w:rsidRPr="0079261F">
                        <w:rPr>
                          <w:rFonts w:eastAsia="Times New Roman" w:cstheme="minorHAnsi"/>
                        </w:rPr>
                        <w:t>The presence of marine litter, and in particular plastics, in the ocean not only impacts the environment, but also human economies and health</w:t>
                      </w:r>
                      <w:r>
                        <w:rPr>
                          <w:rFonts w:eastAsia="Times New Roman" w:cstheme="minorHAnsi"/>
                        </w:rPr>
                        <w:t xml:space="preserve">. </w:t>
                      </w:r>
                      <w:r w:rsidRPr="0079261F">
                        <w:rPr>
                          <w:rFonts w:eastAsia="Times New Roman" w:cstheme="minorHAnsi"/>
                        </w:rPr>
                        <w:t xml:space="preserve">The CLiP model engages with in-country cross-sector partners (from local authorities and NGOs, to universities, to national and regional governments), providing them with the skills they need to effectively identify, prevent and mitigate against sources of marine litter from a </w:t>
                      </w:r>
                      <w:r w:rsidRPr="0079261F">
                        <w:rPr>
                          <w:rFonts w:eastAsia="Times New Roman" w:cstheme="minorHAnsi"/>
                          <w:b/>
                          <w:bCs/>
                        </w:rPr>
                        <w:t xml:space="preserve">country specific </w:t>
                      </w:r>
                      <w:r w:rsidRPr="0079261F">
                        <w:rPr>
                          <w:rFonts w:eastAsia="Times New Roman" w:cstheme="minorHAnsi"/>
                        </w:rPr>
                        <w:t xml:space="preserve">perspective. </w:t>
                      </w:r>
                    </w:p>
                    <w:p w14:paraId="672A6659" w14:textId="77777777" w:rsidR="002254DA" w:rsidRPr="0079261F" w:rsidRDefault="002254DA" w:rsidP="00D53D27">
                      <w:pPr>
                        <w:rPr>
                          <w:rFonts w:eastAsia="Times New Roman" w:cstheme="minorHAnsi"/>
                        </w:rPr>
                      </w:pPr>
                    </w:p>
                    <w:p w14:paraId="2EFD3BB4" w14:textId="507A90DF" w:rsidR="002254DA" w:rsidRPr="0079261F" w:rsidRDefault="00414A06" w:rsidP="00C31250">
                      <w:pPr>
                        <w:rPr>
                          <w:rFonts w:eastAsia="Times New Roman" w:cstheme="minorHAnsi"/>
                        </w:rPr>
                      </w:pPr>
                      <w:r w:rsidRPr="0079261F">
                        <w:rPr>
                          <w:rFonts w:eastAsia="Times New Roman" w:cstheme="minorHAnsi"/>
                        </w:rPr>
                        <w:t>At its core, CLiP works through the idea that if local stakeholders are empowered to directly shape, contribute to and own actions that address marine litter, they are more likely to facilitate effective adoption of locally relevant science based marine policy. The programme focusses on capacity building to support a virtuous circle- home-grown experts are trained to carry out long-term monitoring of marine litter policies, which in turn provides further scientifically robust evidence and data to inform and drive further locally driven marine policy change.</w:t>
                      </w:r>
                    </w:p>
                    <w:p w14:paraId="58A84F10" w14:textId="77777777" w:rsidR="002254DA" w:rsidRPr="0079261F" w:rsidRDefault="00414A06" w:rsidP="00B51026">
                      <w:pPr>
                        <w:pStyle w:val="Heading3"/>
                        <w:spacing w:after="0"/>
                        <w:rPr>
                          <w:lang w:eastAsia="en-GB"/>
                        </w:rPr>
                      </w:pPr>
                      <w:r w:rsidRPr="0079261F">
                        <w:rPr>
                          <w:lang w:eastAsia="en-GB"/>
                        </w:rPr>
                        <w:t xml:space="preserve">Activities </w:t>
                      </w:r>
                    </w:p>
                    <w:p w14:paraId="5935C6F0" w14:textId="77777777" w:rsidR="002254DA" w:rsidRPr="0079261F" w:rsidRDefault="00414A06" w:rsidP="00B51026">
                      <w:pPr>
                        <w:rPr>
                          <w:lang w:eastAsia="en-GB"/>
                        </w:rPr>
                      </w:pPr>
                      <w:r w:rsidRPr="0079261F">
                        <w:rPr>
                          <w:lang w:eastAsia="en-GB"/>
                        </w:rPr>
                        <w:t>Over three years, CLiP has:</w:t>
                      </w:r>
                    </w:p>
                    <w:p w14:paraId="44B139CD" w14:textId="77777777" w:rsidR="002254DA" w:rsidRPr="0079261F" w:rsidRDefault="00414A06" w:rsidP="00B51026">
                      <w:pPr>
                        <w:pStyle w:val="ListParagraph"/>
                        <w:numPr>
                          <w:ilvl w:val="0"/>
                          <w:numId w:val="53"/>
                        </w:numPr>
                        <w:spacing w:after="0" w:line="240" w:lineRule="auto"/>
                        <w:rPr>
                          <w:rFonts w:cstheme="minorHAnsi"/>
                        </w:rPr>
                      </w:pPr>
                      <w:r w:rsidRPr="0079261F">
                        <w:rPr>
                          <w:rFonts w:cstheme="minorHAnsi"/>
                        </w:rPr>
                        <w:t xml:space="preserve">Supported publication of numerous locally generated scientific papers and hosted international stakeholder events. </w:t>
                      </w:r>
                      <w:r w:rsidRPr="0079261F">
                        <w:rPr>
                          <w:rFonts w:cstheme="minorHAnsi"/>
                          <w:b/>
                          <w:bCs/>
                          <w:i/>
                          <w:iCs/>
                        </w:rPr>
                        <w:t>Result</w:t>
                      </w:r>
                      <w:r w:rsidRPr="0079261F">
                        <w:rPr>
                          <w:rFonts w:cstheme="minorHAnsi"/>
                          <w:b/>
                          <w:bCs/>
                        </w:rPr>
                        <w:t>-</w:t>
                      </w:r>
                      <w:r w:rsidRPr="0079261F">
                        <w:rPr>
                          <w:rFonts w:cstheme="minorHAnsi"/>
                        </w:rPr>
                        <w:t xml:space="preserve"> </w:t>
                      </w:r>
                      <w:r w:rsidRPr="0079261F">
                        <w:rPr>
                          <w:rFonts w:cstheme="minorHAnsi"/>
                          <w:i/>
                          <w:iCs/>
                        </w:rPr>
                        <w:t>Local scientists gain international exposure, governments are provided with globally acknowledged scientific evidence to inform policy change, countries are supported to become regional hubs of expertise (for example Belize is working to offer support across Caribbean countries on marine litter science).</w:t>
                      </w:r>
                      <w:r w:rsidRPr="0079261F">
                        <w:rPr>
                          <w:rFonts w:cstheme="minorHAnsi"/>
                        </w:rPr>
                        <w:t xml:space="preserve"> </w:t>
                      </w:r>
                      <w:r w:rsidRPr="0079261F">
                        <w:rPr>
                          <w:rFonts w:cstheme="minorHAnsi"/>
                          <w:b/>
                          <w:bCs/>
                        </w:rPr>
                        <w:t xml:space="preserve"> </w:t>
                      </w:r>
                    </w:p>
                    <w:p w14:paraId="71371FF3" w14:textId="77777777" w:rsidR="002254DA" w:rsidRPr="0079261F" w:rsidRDefault="00414A06" w:rsidP="00B51026">
                      <w:pPr>
                        <w:pStyle w:val="ListParagraph"/>
                        <w:numPr>
                          <w:ilvl w:val="0"/>
                          <w:numId w:val="53"/>
                        </w:numPr>
                        <w:spacing w:after="0" w:line="240" w:lineRule="auto"/>
                        <w:rPr>
                          <w:rFonts w:cstheme="minorHAnsi"/>
                        </w:rPr>
                      </w:pPr>
                      <w:r w:rsidRPr="0079261F">
                        <w:rPr>
                          <w:rFonts w:cstheme="minorHAnsi"/>
                        </w:rPr>
                        <w:t xml:space="preserve">Created nine marine litter laboratories in-country, as well as provision of specialist marine litter monitoring equipment. </w:t>
                      </w:r>
                      <w:r w:rsidRPr="0079261F">
                        <w:rPr>
                          <w:rFonts w:cstheme="minorHAnsi"/>
                          <w:b/>
                          <w:bCs/>
                          <w:i/>
                          <w:iCs/>
                        </w:rPr>
                        <w:t>Result-</w:t>
                      </w:r>
                      <w:r w:rsidRPr="0079261F">
                        <w:rPr>
                          <w:rFonts w:cstheme="minorHAnsi"/>
                          <w:i/>
                          <w:iCs/>
                        </w:rPr>
                        <w:t xml:space="preserve"> Countries are no longer prevented from developing locally relevant marine litter science due to a lack of essential equipment</w:t>
                      </w:r>
                      <w:r w:rsidRPr="0079261F">
                        <w:rPr>
                          <w:rFonts w:cstheme="minorHAnsi"/>
                        </w:rPr>
                        <w:t xml:space="preserve"> </w:t>
                      </w:r>
                    </w:p>
                    <w:p w14:paraId="11EE1E62" w14:textId="77777777" w:rsidR="002254DA" w:rsidRPr="0079261F" w:rsidRDefault="00414A06" w:rsidP="00B51026">
                      <w:pPr>
                        <w:pStyle w:val="ListParagraph"/>
                        <w:numPr>
                          <w:ilvl w:val="0"/>
                          <w:numId w:val="53"/>
                        </w:numPr>
                        <w:spacing w:after="0" w:line="240" w:lineRule="auto"/>
                        <w:rPr>
                          <w:rFonts w:cstheme="minorHAnsi"/>
                        </w:rPr>
                      </w:pPr>
                      <w:r w:rsidRPr="0079261F">
                        <w:rPr>
                          <w:rFonts w:cstheme="minorHAnsi"/>
                        </w:rPr>
                        <w:t xml:space="preserve">Delivered bespoke educational materials (primary, secondary and teachers’ packs, as well as beach cleaning kits for local NGOs), rolling out in all seven countries. </w:t>
                      </w:r>
                      <w:r w:rsidRPr="0079261F">
                        <w:rPr>
                          <w:rFonts w:cstheme="minorHAnsi"/>
                          <w:b/>
                          <w:bCs/>
                          <w:i/>
                          <w:iCs/>
                        </w:rPr>
                        <w:t>Result-</w:t>
                      </w:r>
                      <w:r w:rsidRPr="0079261F">
                        <w:rPr>
                          <w:rFonts w:cstheme="minorHAnsi"/>
                          <w:i/>
                          <w:iCs/>
                        </w:rPr>
                        <w:t xml:space="preserve"> Local communities understand the impact of plastic pollution and are empowered to take action to reduce pollution and the connected economic and health impacts. </w:t>
                      </w:r>
                    </w:p>
                    <w:p w14:paraId="2CC28A09" w14:textId="77777777" w:rsidR="002254DA" w:rsidRPr="0079261F" w:rsidRDefault="00414A06" w:rsidP="00B51026">
                      <w:pPr>
                        <w:pStyle w:val="ListParagraph"/>
                        <w:numPr>
                          <w:ilvl w:val="0"/>
                          <w:numId w:val="53"/>
                        </w:numPr>
                        <w:spacing w:after="0" w:line="240" w:lineRule="auto"/>
                        <w:rPr>
                          <w:rFonts w:cstheme="minorHAnsi"/>
                        </w:rPr>
                      </w:pPr>
                      <w:r w:rsidRPr="0079261F">
                        <w:rPr>
                          <w:rFonts w:cstheme="minorHAnsi"/>
                        </w:rPr>
                        <w:t xml:space="preserve">Delivered expert training sessions to embed expertise in use of equipment, monitoring techniques (e.g. training sessions for surveying beach litter using OSPAR protocol), and funding of local studentships to develop skills. </w:t>
                      </w:r>
                      <w:r w:rsidRPr="0079261F">
                        <w:rPr>
                          <w:rFonts w:cstheme="minorHAnsi"/>
                          <w:b/>
                          <w:bCs/>
                          <w:i/>
                          <w:iCs/>
                        </w:rPr>
                        <w:t>Result-</w:t>
                      </w:r>
                      <w:r w:rsidRPr="0079261F">
                        <w:rPr>
                          <w:rFonts w:cstheme="minorHAnsi"/>
                          <w:i/>
                          <w:iCs/>
                        </w:rPr>
                        <w:t>Local people are upskilled to identify sources of marine litter and advise governments on implementation of locally relevant solutions.</w:t>
                      </w:r>
                    </w:p>
                    <w:p w14:paraId="24DE5839" w14:textId="77777777" w:rsidR="002254DA" w:rsidRPr="0079261F" w:rsidRDefault="00414A06" w:rsidP="009B2833">
                      <w:pPr>
                        <w:pStyle w:val="ListParagraph"/>
                        <w:numPr>
                          <w:ilvl w:val="0"/>
                          <w:numId w:val="53"/>
                        </w:numPr>
                        <w:spacing w:after="0" w:line="240" w:lineRule="auto"/>
                        <w:rPr>
                          <w:rFonts w:cstheme="minorHAnsi"/>
                        </w:rPr>
                      </w:pPr>
                      <w:r w:rsidRPr="0079261F">
                        <w:rPr>
                          <w:rFonts w:cstheme="minorHAnsi"/>
                        </w:rPr>
                        <w:t>Convened cross-stakeholder workshops with key industries (fishing, port authorities, waste and recycling sectors</w:t>
                      </w:r>
                      <w:r w:rsidRPr="0079261F">
                        <w:rPr>
                          <w:rFonts w:cstheme="minorHAnsi"/>
                          <w:i/>
                          <w:iCs/>
                        </w:rPr>
                        <w:t xml:space="preserve">). </w:t>
                      </w:r>
                      <w:r w:rsidRPr="0079261F">
                        <w:rPr>
                          <w:rFonts w:cstheme="minorHAnsi"/>
                          <w:b/>
                          <w:bCs/>
                          <w:i/>
                          <w:iCs/>
                        </w:rPr>
                        <w:t>Result-</w:t>
                      </w:r>
                      <w:r w:rsidRPr="0079261F">
                        <w:rPr>
                          <w:rFonts w:cstheme="minorHAnsi"/>
                        </w:rPr>
                        <w:t xml:space="preserve"> </w:t>
                      </w:r>
                      <w:r w:rsidRPr="0079261F">
                        <w:rPr>
                          <w:rFonts w:cstheme="minorHAnsi"/>
                          <w:i/>
                          <w:iCs/>
                        </w:rPr>
                        <w:t>effectively convening local stakeholders to pool knowledge and present recommendations to local governments to effect change.</w:t>
                      </w:r>
                    </w:p>
                    <w:p w14:paraId="6F531CDA" w14:textId="77777777" w:rsidR="002254DA" w:rsidRPr="0079261F" w:rsidRDefault="00414A06" w:rsidP="009B2833">
                      <w:pPr>
                        <w:pStyle w:val="ListParagraph"/>
                        <w:numPr>
                          <w:ilvl w:val="0"/>
                          <w:numId w:val="53"/>
                        </w:numPr>
                        <w:spacing w:after="0" w:line="240" w:lineRule="auto"/>
                        <w:rPr>
                          <w:rFonts w:cstheme="minorHAnsi"/>
                        </w:rPr>
                      </w:pPr>
                      <w:r w:rsidRPr="0079261F">
                        <w:rPr>
                          <w:rFonts w:cstheme="minorHAnsi"/>
                        </w:rPr>
                        <w:t xml:space="preserve">Designed multimedia campaigns to raise awareness of new legislation in Sri Lanka banning single use plastics. </w:t>
                      </w:r>
                      <w:r w:rsidRPr="0079261F">
                        <w:rPr>
                          <w:rFonts w:cstheme="minorHAnsi"/>
                          <w:b/>
                          <w:bCs/>
                          <w:i/>
                          <w:iCs/>
                        </w:rPr>
                        <w:t>Result-</w:t>
                      </w:r>
                      <w:r w:rsidRPr="0079261F">
                        <w:rPr>
                          <w:rFonts w:cstheme="minorHAnsi"/>
                          <w:b/>
                          <w:bCs/>
                        </w:rPr>
                        <w:t xml:space="preserve"> </w:t>
                      </w:r>
                      <w:r w:rsidRPr="0079261F">
                        <w:rPr>
                          <w:rFonts w:cstheme="minorHAnsi"/>
                          <w:i/>
                          <w:iCs/>
                        </w:rPr>
                        <w:t>Directly responding to country need, in this case ensuring Government was equipped with necessary tools to publicise new plastic reduction legislation and ensure its success.</w:t>
                      </w:r>
                    </w:p>
                    <w:p w14:paraId="0A37501D" w14:textId="77777777" w:rsidR="002254DA" w:rsidRPr="00056422" w:rsidRDefault="002254DA" w:rsidP="002C2BB5">
                      <w:pPr>
                        <w:pStyle w:val="ListParagraph"/>
                        <w:spacing w:after="0" w:line="240" w:lineRule="auto"/>
                        <w:rPr>
                          <w:lang w:eastAsia="en-GB"/>
                        </w:rPr>
                      </w:pPr>
                    </w:p>
                  </w:txbxContent>
                </v:textbox>
                <w10:wrap type="topAndBottom" anchorx="margin"/>
              </v:shape>
            </w:pict>
          </mc:Fallback>
        </mc:AlternateContent>
      </w:r>
      <w:r w:rsidRPr="002C2BB5">
        <w:rPr>
          <w:rFonts w:ascii="Segoe UI" w:eastAsia="Times New Roman" w:hAnsi="Segoe UI" w:cs="Segoe UI"/>
          <w:sz w:val="21"/>
          <w:szCs w:val="21"/>
          <w:lang w:eastAsia="en-GB"/>
        </w:rPr>
        <w:t xml:space="preserve">Partnerships established under the OCPP are expected to be long-term (at least 3 years in most cases) to ensure adherence with our principles of partnership working, in particular that they be </w:t>
      </w:r>
    </w:p>
    <w:p w14:paraId="1DD3DCA8" w14:textId="0A183F81" w:rsidR="002B3E09" w:rsidRPr="00980F5F" w:rsidRDefault="00414A06" w:rsidP="00980F5F">
      <w:pPr>
        <w:jc w:val="left"/>
        <w:rPr>
          <w:rFonts w:ascii="Segoe UI" w:eastAsia="Times New Roman" w:hAnsi="Segoe UI" w:cs="Segoe UI"/>
          <w:sz w:val="21"/>
          <w:szCs w:val="21"/>
          <w:lang w:eastAsia="en-GB"/>
        </w:rPr>
      </w:pPr>
      <w:r w:rsidRPr="002C2BB5">
        <w:rPr>
          <w:rFonts w:ascii="Segoe UI" w:eastAsia="Times New Roman" w:hAnsi="Segoe UI" w:cs="Segoe UI"/>
          <w:sz w:val="21"/>
          <w:szCs w:val="21"/>
          <w:lang w:eastAsia="en-GB"/>
        </w:rPr>
        <w:t>transformational and sustainable beyond exit.</w:t>
      </w:r>
      <w:r w:rsidR="00D53D27" w:rsidRPr="008273CD">
        <w:rPr>
          <w:noProof/>
          <w:lang w:eastAsia="en-GB"/>
        </w:rPr>
        <mc:AlternateContent>
          <mc:Choice Requires="wps">
            <w:drawing>
              <wp:anchor distT="0" distB="0" distL="114300" distR="114300" simplePos="0" relativeHeight="251671552" behindDoc="0" locked="0" layoutInCell="1" allowOverlap="1" wp14:anchorId="2D4329A5" wp14:editId="07777777">
                <wp:simplePos x="0" y="0"/>
                <wp:positionH relativeFrom="margin">
                  <wp:posOffset>594995</wp:posOffset>
                </wp:positionH>
                <wp:positionV relativeFrom="paragraph">
                  <wp:posOffset>3352800</wp:posOffset>
                </wp:positionV>
                <wp:extent cx="2891155" cy="499110"/>
                <wp:effectExtent l="0" t="0" r="23495" b="15240"/>
                <wp:wrapNone/>
                <wp:docPr id="11" name="Rectangle 11"/>
                <wp:cNvGraphicFramePr/>
                <a:graphic xmlns:a="http://schemas.openxmlformats.org/drawingml/2006/main">
                  <a:graphicData uri="http://schemas.microsoft.com/office/word/2010/wordprocessingShape">
                    <wps:wsp>
                      <wps:cNvSpPr/>
                      <wps:spPr>
                        <a:xfrm>
                          <a:off x="0" y="0"/>
                          <a:ext cx="2891155" cy="499110"/>
                        </a:xfrm>
                        <a:prstGeom prst="rect">
                          <a:avLst/>
                        </a:prstGeom>
                        <a:solidFill>
                          <a:schemeClr val="accent4">
                            <a:alpha val="4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8058B1" w14:textId="77777777" w:rsidR="002254DA" w:rsidRDefault="00414A06" w:rsidP="00D53D27">
                            <w:pPr>
                              <w:jc w:val="center"/>
                              <w:rPr>
                                <w:i/>
                                <w:iCs/>
                                <w:sz w:val="16"/>
                                <w:szCs w:val="16"/>
                              </w:rPr>
                            </w:pPr>
                            <w:r>
                              <w:rPr>
                                <w:i/>
                                <w:iCs/>
                                <w:color w:val="000000" w:themeColor="text1"/>
                                <w:sz w:val="16"/>
                                <w:szCs w:val="16"/>
                              </w:rPr>
                              <w:t xml:space="preserve">We hope to introduce new countries as early in the programme as possible to ensure maximum delivery time. Year 3 will be the latest that new countries are expected to be introduced.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D4329A5" id="Rectangle 11" o:spid="_x0000_s1032" style="position:absolute;margin-left:46.85pt;margin-top:264pt;width:227.65pt;height:39.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" fillcolor="#ffc000 [3207]" strokecolor="#1f3763 [1604]" strokeweight="1pt">
                <v:fill opacity="29555f"/>
                <v:textbox>
                  <w:txbxContent>
                    <w:p w14:paraId="4C8058B1" w14:textId="77777777" w:rsidR="002254DA" w:rsidRDefault="00414A06" w:rsidP="00D53D27">
                      <w:pPr>
                        <w:jc w:val="center"/>
                        <w:rPr>
                          <w:i/>
                          <w:iCs/>
                          <w:sz w:val="16"/>
                          <w:szCs w:val="16"/>
                        </w:rPr>
                      </w:pPr>
                      <w:r>
                        <w:rPr>
                          <w:i/>
                          <w:iCs/>
                          <w:color w:val="000000" w:themeColor="text1"/>
                          <w:sz w:val="16"/>
                          <w:szCs w:val="16"/>
                        </w:rPr>
                        <w:t xml:space="preserve">We hope to introduce new countries as early in the programme as possible to ensure maximum delivery time. Year 3 will be the latest that new countries are expected to be introduced. </w:t>
                      </w:r>
                    </w:p>
                  </w:txbxContent>
                </v:textbox>
                <w10:wrap anchorx="margin"/>
              </v:rect>
            </w:pict>
          </mc:Fallback>
        </mc:AlternateContent>
      </w:r>
      <w:r w:rsidR="00D53D27" w:rsidRPr="008273CD">
        <w:rPr>
          <w:noProof/>
          <w:lang w:eastAsia="en-GB"/>
        </w:rPr>
        <mc:AlternateContent>
          <mc:Choice Requires="wps">
            <w:drawing>
              <wp:anchor distT="0" distB="0" distL="114300" distR="114300" simplePos="0" relativeHeight="251669504" behindDoc="0" locked="0" layoutInCell="1" allowOverlap="1" wp14:anchorId="17145231" wp14:editId="07777777">
                <wp:simplePos x="0" y="0"/>
                <wp:positionH relativeFrom="margin">
                  <wp:posOffset>3547110</wp:posOffset>
                </wp:positionH>
                <wp:positionV relativeFrom="paragraph">
                  <wp:posOffset>3355975</wp:posOffset>
                </wp:positionV>
                <wp:extent cx="2480945" cy="499110"/>
                <wp:effectExtent l="0" t="0" r="14605" b="15240"/>
                <wp:wrapNone/>
                <wp:docPr id="12" name="Rectangle 12"/>
                <wp:cNvGraphicFramePr/>
                <a:graphic xmlns:a="http://schemas.openxmlformats.org/drawingml/2006/main">
                  <a:graphicData uri="http://schemas.microsoft.com/office/word/2010/wordprocessingShape">
                    <wps:wsp>
                      <wps:cNvSpPr/>
                      <wps:spPr>
                        <a:xfrm>
                          <a:off x="0" y="0"/>
                          <a:ext cx="2480945" cy="499110"/>
                        </a:xfrm>
                        <a:prstGeom prst="rect">
                          <a:avLst/>
                        </a:prstGeom>
                        <a:solidFill>
                          <a:schemeClr val="accent4">
                            <a:alpha val="4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EF2AF5" w14:textId="77777777" w:rsidR="002254DA" w:rsidRDefault="00414A06" w:rsidP="00D53D27">
                            <w:pPr>
                              <w:rPr>
                                <w:i/>
                                <w:iCs/>
                                <w:color w:val="000000" w:themeColor="text1"/>
                                <w:sz w:val="16"/>
                                <w:szCs w:val="16"/>
                              </w:rPr>
                            </w:pPr>
                            <w:r>
                              <w:rPr>
                                <w:i/>
                                <w:iCs/>
                                <w:color w:val="000000" w:themeColor="text1"/>
                                <w:sz w:val="16"/>
                                <w:szCs w:val="16"/>
                              </w:rPr>
                              <w:t xml:space="preserve">Depending on nature of individual country partnerships, some may begin to close from year three/four onwards, where others could last for the full five plus years.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7145231" id="Rectangle 12" o:spid="_x0000_s1033" style="position:absolute;margin-left:279.3pt;margin-top:264.25pt;width:195.35pt;height:39.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" fillcolor="#ffc000 [3207]" strokecolor="#1f3763 [1604]" strokeweight="1pt">
                <v:fill opacity="29555f"/>
                <v:textbox>
                  <w:txbxContent>
                    <w:p w14:paraId="74EF2AF5" w14:textId="77777777" w:rsidR="002254DA" w:rsidRDefault="00414A06" w:rsidP="00D53D27">
                      <w:pPr>
                        <w:rPr>
                          <w:i/>
                          <w:iCs/>
                          <w:color w:val="000000" w:themeColor="text1"/>
                          <w:sz w:val="16"/>
                          <w:szCs w:val="16"/>
                        </w:rPr>
                      </w:pPr>
                      <w:r>
                        <w:rPr>
                          <w:i/>
                          <w:iCs/>
                          <w:color w:val="000000" w:themeColor="text1"/>
                          <w:sz w:val="16"/>
                          <w:szCs w:val="16"/>
                        </w:rPr>
                        <w:t xml:space="preserve">Depending on nature of individual country partnerships, some may begin to close from year three/four onwards, where others could last for the full five plus years. </w:t>
                      </w:r>
                    </w:p>
                  </w:txbxContent>
                </v:textbox>
                <w10:wrap anchorx="margin"/>
              </v:rect>
            </w:pict>
          </mc:Fallback>
        </mc:AlternateContent>
      </w:r>
    </w:p>
    <w:p w14:paraId="728680B7" w14:textId="5F48DCCD" w:rsidR="008C4BF4" w:rsidRDefault="00414A06" w:rsidP="00C31250">
      <w:pPr>
        <w:pStyle w:val="Heading3"/>
        <w:rPr>
          <w:rFonts w:cstheme="minorHAnsi"/>
        </w:rPr>
      </w:pPr>
      <w:r>
        <w:rPr>
          <w:noProof/>
          <w:lang w:eastAsia="en-GB"/>
        </w:rPr>
        <w:lastRenderedPageBreak/>
        <mc:AlternateContent>
          <mc:Choice Requires="wps">
            <w:drawing>
              <wp:anchor distT="45720" distB="45720" distL="114300" distR="114300" simplePos="0" relativeHeight="251675648" behindDoc="0" locked="0" layoutInCell="1" allowOverlap="1" wp14:anchorId="72CB6725" wp14:editId="07777777">
                <wp:simplePos x="0" y="0"/>
                <wp:positionH relativeFrom="margin">
                  <wp:align>center</wp:align>
                </wp:positionH>
                <wp:positionV relativeFrom="paragraph">
                  <wp:posOffset>227</wp:posOffset>
                </wp:positionV>
                <wp:extent cx="6566535" cy="7067550"/>
                <wp:effectExtent l="0" t="0" r="2476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7067550"/>
                        </a:xfrm>
                        <a:prstGeom prst="rect">
                          <a:avLst/>
                        </a:prstGeom>
                        <a:solidFill>
                          <a:srgbClr val="FFFFFF"/>
                        </a:solidFill>
                        <a:ln w="9525">
                          <a:solidFill>
                            <a:srgbClr val="000000"/>
                          </a:solidFill>
                          <a:miter lim="800000"/>
                          <a:headEnd/>
                          <a:tailEnd/>
                        </a:ln>
                      </wps:spPr>
                      <wps:txbx>
                        <w:txbxContent>
                          <w:p w14:paraId="7230ED86" w14:textId="77777777" w:rsidR="002254DA" w:rsidRDefault="00414A06" w:rsidP="0079261F">
                            <w:pPr>
                              <w:pStyle w:val="Heading2"/>
                              <w:spacing w:line="240" w:lineRule="auto"/>
                              <w:rPr>
                                <w:sz w:val="22"/>
                              </w:rPr>
                            </w:pPr>
                            <w:bookmarkStart w:id="26" w:name="_Toc72138168"/>
                            <w:bookmarkStart w:id="27" w:name="_Toc120881532"/>
                            <w:r w:rsidRPr="0079261F">
                              <w:rPr>
                                <w:sz w:val="22"/>
                              </w:rPr>
                              <w:t>(Cont.)</w:t>
                            </w:r>
                            <w:bookmarkEnd w:id="26"/>
                            <w:bookmarkEnd w:id="27"/>
                            <w:r w:rsidRPr="0079261F">
                              <w:rPr>
                                <w:sz w:val="22"/>
                              </w:rPr>
                              <w:t xml:space="preserve"> </w:t>
                            </w:r>
                          </w:p>
                          <w:p w14:paraId="20ED1616" w14:textId="77777777" w:rsidR="002254DA" w:rsidRDefault="00414A06" w:rsidP="0079261F">
                            <w:pPr>
                              <w:pStyle w:val="Heading3"/>
                              <w:spacing w:after="0" w:line="240" w:lineRule="auto"/>
                              <w:rPr>
                                <w:lang w:eastAsia="en-GB"/>
                              </w:rPr>
                            </w:pPr>
                            <w:r>
                              <w:rPr>
                                <w:lang w:eastAsia="en-GB"/>
                              </w:rPr>
                              <w:t>Overall Results</w:t>
                            </w:r>
                          </w:p>
                          <w:p w14:paraId="2F9CF6F7" w14:textId="77777777" w:rsidR="002254DA" w:rsidRPr="00321383" w:rsidRDefault="00414A06" w:rsidP="00D53D27">
                            <w:pPr>
                              <w:rPr>
                                <w:lang w:eastAsia="en-GB"/>
                              </w:rPr>
                            </w:pPr>
                            <w:r>
                              <w:rPr>
                                <w:lang w:eastAsia="en-GB"/>
                              </w:rPr>
                              <w:t xml:space="preserve">CLiP has delivered impressive results over three years through capacity building activities. Examples include: </w:t>
                            </w:r>
                          </w:p>
                          <w:p w14:paraId="197271F5" w14:textId="77777777" w:rsidR="002254DA" w:rsidRDefault="00414A06" w:rsidP="0079261F">
                            <w:pPr>
                              <w:pStyle w:val="ListParagraph"/>
                              <w:numPr>
                                <w:ilvl w:val="0"/>
                                <w:numId w:val="54"/>
                              </w:numPr>
                              <w:spacing w:line="240" w:lineRule="auto"/>
                              <w:rPr>
                                <w:lang w:eastAsia="en-GB"/>
                              </w:rPr>
                            </w:pPr>
                            <w:r>
                              <w:rPr>
                                <w:lang w:eastAsia="en-GB"/>
                              </w:rPr>
                              <w:t xml:space="preserve">Development of </w:t>
                            </w:r>
                            <w:r w:rsidRPr="00403D46">
                              <w:rPr>
                                <w:b/>
                                <w:bCs/>
                                <w:lang w:eastAsia="en-GB"/>
                              </w:rPr>
                              <w:t>three Marine Litter Action Plans</w:t>
                            </w:r>
                            <w:r>
                              <w:rPr>
                                <w:lang w:eastAsia="en-GB"/>
                              </w:rPr>
                              <w:t xml:space="preserve"> in Belize, Solomon Islands and Vanuatu. </w:t>
                            </w:r>
                          </w:p>
                          <w:p w14:paraId="739C9BA8" w14:textId="77777777" w:rsidR="002254DA" w:rsidRDefault="00414A06" w:rsidP="0079261F">
                            <w:pPr>
                              <w:pStyle w:val="ListParagraph"/>
                              <w:numPr>
                                <w:ilvl w:val="0"/>
                                <w:numId w:val="54"/>
                              </w:numPr>
                              <w:spacing w:line="240" w:lineRule="auto"/>
                              <w:rPr>
                                <w:lang w:eastAsia="en-GB"/>
                              </w:rPr>
                            </w:pPr>
                            <w:r>
                              <w:rPr>
                                <w:lang w:eastAsia="en-GB"/>
                              </w:rPr>
                              <w:t xml:space="preserve">Generation of evidence has </w:t>
                            </w:r>
                            <w:r w:rsidRPr="00FF456E">
                              <w:rPr>
                                <w:b/>
                                <w:bCs/>
                                <w:lang w:eastAsia="en-GB"/>
                              </w:rPr>
                              <w:t>directly contributed to</w:t>
                            </w:r>
                            <w:r>
                              <w:rPr>
                                <w:lang w:eastAsia="en-GB"/>
                              </w:rPr>
                              <w:t xml:space="preserve"> </w:t>
                            </w:r>
                            <w:r w:rsidRPr="00403D46">
                              <w:rPr>
                                <w:b/>
                                <w:bCs/>
                                <w:lang w:eastAsia="en-GB"/>
                              </w:rPr>
                              <w:t>change in legislation</w:t>
                            </w:r>
                            <w:r>
                              <w:rPr>
                                <w:lang w:eastAsia="en-GB"/>
                              </w:rPr>
                              <w:t xml:space="preserve"> in Belize and Vanuatu, both countries banning commonly used single use plastic items to reduce leakage into the ocean.</w:t>
                            </w:r>
                          </w:p>
                          <w:p w14:paraId="69D961CC" w14:textId="77777777" w:rsidR="002254DA" w:rsidRDefault="00414A06" w:rsidP="0079261F">
                            <w:pPr>
                              <w:pStyle w:val="ListParagraph"/>
                              <w:numPr>
                                <w:ilvl w:val="0"/>
                                <w:numId w:val="54"/>
                              </w:numPr>
                              <w:spacing w:line="240" w:lineRule="auto"/>
                              <w:rPr>
                                <w:lang w:eastAsia="en-GB"/>
                              </w:rPr>
                            </w:pPr>
                            <w:r>
                              <w:rPr>
                                <w:lang w:eastAsia="en-GB"/>
                              </w:rPr>
                              <w:t xml:space="preserve">CLiP evaluations have attributed programme activities to have </w:t>
                            </w:r>
                            <w:r w:rsidRPr="00FF456E">
                              <w:rPr>
                                <w:b/>
                                <w:bCs/>
                                <w:lang w:eastAsia="en-GB"/>
                              </w:rPr>
                              <w:t xml:space="preserve">changed behaviour of </w:t>
                            </w:r>
                            <w:r>
                              <w:rPr>
                                <w:b/>
                                <w:bCs/>
                                <w:lang w:eastAsia="en-GB"/>
                              </w:rPr>
                              <w:t xml:space="preserve">individuals in country. </w:t>
                            </w:r>
                            <w:r>
                              <w:rPr>
                                <w:lang w:eastAsia="en-GB"/>
                              </w:rPr>
                              <w:t>For example, in Belize, o</w:t>
                            </w:r>
                            <w:r w:rsidRPr="00A061CF">
                              <w:rPr>
                                <w:lang w:eastAsia="en-GB"/>
                              </w:rPr>
                              <w:t>ver five</w:t>
                            </w:r>
                            <w:r>
                              <w:rPr>
                                <w:lang w:eastAsia="en-GB"/>
                              </w:rPr>
                              <w:t xml:space="preserve"> </w:t>
                            </w:r>
                            <w:r w:rsidRPr="00A061CF">
                              <w:rPr>
                                <w:lang w:eastAsia="en-GB"/>
                              </w:rPr>
                              <w:t>month</w:t>
                            </w:r>
                            <w:r>
                              <w:rPr>
                                <w:lang w:eastAsia="en-GB"/>
                              </w:rPr>
                              <w:t>s</w:t>
                            </w:r>
                            <w:r w:rsidRPr="00A061CF">
                              <w:rPr>
                                <w:lang w:eastAsia="en-GB"/>
                              </w:rPr>
                              <w:t xml:space="preserve">, 44 outreach activities </w:t>
                            </w:r>
                            <w:r>
                              <w:rPr>
                                <w:lang w:eastAsia="en-GB"/>
                              </w:rPr>
                              <w:t>took</w:t>
                            </w:r>
                            <w:r w:rsidRPr="00A061CF">
                              <w:rPr>
                                <w:lang w:eastAsia="en-GB"/>
                              </w:rPr>
                              <w:t xml:space="preserve"> place including workshops, media campaigns, exhibitions and beach clean-ups to raise awareness</w:t>
                            </w:r>
                            <w:r>
                              <w:rPr>
                                <w:lang w:eastAsia="en-GB"/>
                              </w:rPr>
                              <w:t xml:space="preserve"> amongst </w:t>
                            </w:r>
                            <w:r w:rsidRPr="00A061CF">
                              <w:rPr>
                                <w:lang w:eastAsia="en-GB"/>
                              </w:rPr>
                              <w:t>thousands of Belizean</w:t>
                            </w:r>
                            <w:r>
                              <w:rPr>
                                <w:lang w:eastAsia="en-GB"/>
                              </w:rPr>
                              <w:t>s.</w:t>
                            </w:r>
                            <w:r w:rsidRPr="00A061CF">
                              <w:rPr>
                                <w:lang w:eastAsia="en-GB"/>
                              </w:rPr>
                              <w:t xml:space="preserve"> </w:t>
                            </w:r>
                            <w:r w:rsidRPr="00A061CF">
                              <w:rPr>
                                <w:b/>
                                <w:bCs/>
                                <w:lang w:eastAsia="en-GB"/>
                              </w:rPr>
                              <w:t>Fishermen interviewed as part of independent evaluation credit CLiP engagement activities as changing their behaviour</w:t>
                            </w:r>
                            <w:r>
                              <w:rPr>
                                <w:lang w:eastAsia="en-GB"/>
                              </w:rPr>
                              <w:t xml:space="preserve">, no longer throwing litter into the ocean from their boats. </w:t>
                            </w:r>
                          </w:p>
                          <w:p w14:paraId="3C8D7CF1" w14:textId="77777777" w:rsidR="002254DA" w:rsidRDefault="00414A06" w:rsidP="0079261F">
                            <w:pPr>
                              <w:pStyle w:val="ListParagraph"/>
                              <w:numPr>
                                <w:ilvl w:val="0"/>
                                <w:numId w:val="54"/>
                              </w:numPr>
                              <w:spacing w:line="240" w:lineRule="auto"/>
                              <w:rPr>
                                <w:lang w:eastAsia="en-GB"/>
                              </w:rPr>
                            </w:pPr>
                            <w:r>
                              <w:rPr>
                                <w:lang w:eastAsia="en-GB"/>
                              </w:rPr>
                              <w:t xml:space="preserve">CLiP has been credited by FCDO posts across all partner countries as </w:t>
                            </w:r>
                            <w:r w:rsidRPr="00FF456E">
                              <w:rPr>
                                <w:b/>
                                <w:bCs/>
                                <w:lang w:eastAsia="en-GB"/>
                              </w:rPr>
                              <w:t>an essential channel for effective soft diplomacy</w:t>
                            </w:r>
                            <w:r>
                              <w:rPr>
                                <w:b/>
                                <w:bCs/>
                                <w:lang w:eastAsia="en-GB"/>
                              </w:rPr>
                              <w:t xml:space="preserve">. </w:t>
                            </w:r>
                            <w:r w:rsidRPr="00FF456E">
                              <w:rPr>
                                <w:b/>
                                <w:bCs/>
                                <w:lang w:eastAsia="en-GB"/>
                              </w:rPr>
                              <w:t xml:space="preserve"> </w:t>
                            </w:r>
                            <w:r>
                              <w:rPr>
                                <w:lang w:eastAsia="en-GB"/>
                              </w:rPr>
                              <w:t xml:space="preserve">Through CLiP, </w:t>
                            </w:r>
                            <w:r w:rsidRPr="00FF456E">
                              <w:rPr>
                                <w:b/>
                                <w:bCs/>
                                <w:lang w:eastAsia="en-GB"/>
                              </w:rPr>
                              <w:t xml:space="preserve">the UK has signed </w:t>
                            </w:r>
                            <w:r>
                              <w:rPr>
                                <w:b/>
                                <w:bCs/>
                                <w:lang w:eastAsia="en-GB"/>
                              </w:rPr>
                              <w:t xml:space="preserve">MoUs or equivalent in five countries (with a further two pending) </w:t>
                            </w:r>
                            <w:r w:rsidRPr="00FF456E">
                              <w:rPr>
                                <w:b/>
                                <w:bCs/>
                                <w:lang w:eastAsia="en-GB"/>
                              </w:rPr>
                              <w:t>agreeing cooperation</w:t>
                            </w:r>
                            <w:r>
                              <w:rPr>
                                <w:lang w:eastAsia="en-GB"/>
                              </w:rPr>
                              <w:t xml:space="preserve"> to work together on tackling plastic pollution. </w:t>
                            </w:r>
                            <w:r w:rsidRPr="00FF456E">
                              <w:rPr>
                                <w:b/>
                                <w:bCs/>
                                <w:lang w:eastAsia="en-GB"/>
                              </w:rPr>
                              <w:t>In India, CLiP has provided an essential catalyst</w:t>
                            </w:r>
                            <w:r>
                              <w:rPr>
                                <w:lang w:eastAsia="en-GB"/>
                              </w:rPr>
                              <w:t xml:space="preserve"> to encourage stronger cooperation on environmental issues, and supported FCDO diplomacy encouraging CCOA and GOA sign up. </w:t>
                            </w:r>
                          </w:p>
                          <w:p w14:paraId="01CF0C31" w14:textId="77777777" w:rsidR="002254DA" w:rsidRDefault="00414A06" w:rsidP="0079261F">
                            <w:pPr>
                              <w:pStyle w:val="ListParagraph"/>
                              <w:numPr>
                                <w:ilvl w:val="0"/>
                                <w:numId w:val="54"/>
                              </w:numPr>
                              <w:spacing w:line="240" w:lineRule="auto"/>
                              <w:rPr>
                                <w:lang w:eastAsia="en-GB"/>
                              </w:rPr>
                            </w:pPr>
                            <w:r>
                              <w:rPr>
                                <w:lang w:eastAsia="en-GB"/>
                              </w:rPr>
                              <w:t xml:space="preserve">In the first two years of programming, </w:t>
                            </w:r>
                            <w:r w:rsidRPr="00FF456E">
                              <w:rPr>
                                <w:b/>
                                <w:bCs/>
                                <w:lang w:eastAsia="en-GB"/>
                              </w:rPr>
                              <w:t>CLiP has received double A outcome score at annual review</w:t>
                            </w:r>
                            <w:r>
                              <w:rPr>
                                <w:lang w:eastAsia="en-GB"/>
                              </w:rPr>
                              <w:t xml:space="preserve">, highlighting success and value. Final scoring is not currently released for 2020-21, but </w:t>
                            </w:r>
                            <w:r w:rsidRPr="00FF456E">
                              <w:rPr>
                                <w:b/>
                                <w:bCs/>
                                <w:lang w:eastAsia="en-GB"/>
                              </w:rPr>
                              <w:t>during the 2020 Covid-19 pandemic, CLiP has successfully set up partnerships with two new countries (Sri Lanka and Maldives) remotely, meeting all programme indicators to deliver £2m support over a halved timeframe</w:t>
                            </w:r>
                            <w:r>
                              <w:rPr>
                                <w:lang w:eastAsia="en-GB"/>
                              </w:rPr>
                              <w:t xml:space="preserve"> (6 months instead of 12). </w:t>
                            </w:r>
                          </w:p>
                          <w:p w14:paraId="16C5065F" w14:textId="77777777" w:rsidR="002254DA" w:rsidRPr="009A45AF" w:rsidRDefault="00414A06" w:rsidP="0079261F">
                            <w:pPr>
                              <w:pStyle w:val="ListParagraph"/>
                              <w:numPr>
                                <w:ilvl w:val="0"/>
                                <w:numId w:val="54"/>
                              </w:numPr>
                              <w:spacing w:line="240" w:lineRule="auto"/>
                              <w:rPr>
                                <w:lang w:eastAsia="en-GB"/>
                              </w:rPr>
                            </w:pPr>
                            <w:r>
                              <w:rPr>
                                <w:lang w:eastAsia="en-GB"/>
                              </w:rPr>
                              <w:t xml:space="preserve">Independent evaluations of CLiP demonstrate </w:t>
                            </w:r>
                            <w:r w:rsidRPr="00255D53">
                              <w:rPr>
                                <w:b/>
                                <w:bCs/>
                                <w:lang w:eastAsia="en-GB"/>
                              </w:rPr>
                              <w:t>good value for money</w:t>
                            </w:r>
                            <w:r>
                              <w:rPr>
                                <w:lang w:eastAsia="en-GB"/>
                              </w:rPr>
                              <w:t>: for example</w:t>
                            </w:r>
                            <w:r w:rsidRPr="00255D53">
                              <w:rPr>
                                <w:lang w:eastAsia="en-GB"/>
                              </w:rPr>
                              <w:t xml:space="preserve">, in Belize, there is strong evidence that CLiP has made a substantial contribution to the Belize national Marine Litter Action Plan (MLAP), and in Vanuatu, the steps taken as a result of the CLiP work have been </w:t>
                            </w:r>
                            <w:r w:rsidRPr="00255D53">
                              <w:rPr>
                                <w:u w:val="single"/>
                                <w:lang w:eastAsia="en-GB"/>
                              </w:rPr>
                              <w:t>estimated</w:t>
                            </w:r>
                            <w:r w:rsidRPr="00255D53">
                              <w:rPr>
                                <w:lang w:eastAsia="en-GB"/>
                              </w:rPr>
                              <w:t xml:space="preserve"> to reduce marine litter by 22-45%</w:t>
                            </w:r>
                            <w:r w:rsidRPr="00F5190B">
                              <w:rPr>
                                <w:b/>
                                <w:bCs/>
                                <w:lang w:eastAsia="en-GB"/>
                              </w:rPr>
                              <w:t xml:space="preserve"> </w:t>
                            </w:r>
                            <w:r w:rsidRPr="00B84E2D">
                              <w:rPr>
                                <w:lang w:eastAsia="en-GB"/>
                              </w:rPr>
                              <w:t>(more detail in economic case),</w:t>
                            </w:r>
                            <w:r>
                              <w:rPr>
                                <w:lang w:eastAsia="en-GB"/>
                              </w:rPr>
                              <w:t xml:space="preserve"> based on the waste surveys carried out and the change in legislation and policy directly attributed to the work of CLiP. </w:t>
                            </w:r>
                          </w:p>
                          <w:p w14:paraId="5581AEB5" w14:textId="77777777" w:rsidR="002254DA" w:rsidRDefault="00414A06" w:rsidP="0079261F">
                            <w:pPr>
                              <w:pStyle w:val="Heading3"/>
                              <w:spacing w:line="240" w:lineRule="auto"/>
                              <w:rPr>
                                <w:lang w:eastAsia="en-GB"/>
                              </w:rPr>
                            </w:pPr>
                            <w:r>
                              <w:rPr>
                                <w:lang w:eastAsia="en-GB"/>
                              </w:rPr>
                              <w:t xml:space="preserve">WHy should we continue to invest in Marine litter TA under the OCPP? </w:t>
                            </w:r>
                          </w:p>
                          <w:p w14:paraId="6B050C21" w14:textId="77777777" w:rsidR="002254DA" w:rsidRDefault="00414A06" w:rsidP="0079261F">
                            <w:pPr>
                              <w:pStyle w:val="ListParagraph"/>
                              <w:numPr>
                                <w:ilvl w:val="0"/>
                                <w:numId w:val="55"/>
                              </w:numPr>
                              <w:spacing w:line="240" w:lineRule="auto"/>
                              <w:rPr>
                                <w:lang w:eastAsia="en-GB"/>
                              </w:rPr>
                            </w:pPr>
                            <w:r>
                              <w:rPr>
                                <w:lang w:eastAsia="en-GB"/>
                              </w:rPr>
                              <w:t xml:space="preserve">To ensure benefits are captured, the </w:t>
                            </w:r>
                            <w:r w:rsidRPr="00926364">
                              <w:rPr>
                                <w:b/>
                                <w:bCs/>
                                <w:lang w:eastAsia="en-GB"/>
                              </w:rPr>
                              <w:t>UK must support longer term partnerships</w:t>
                            </w:r>
                            <w:r>
                              <w:rPr>
                                <w:lang w:eastAsia="en-GB"/>
                              </w:rPr>
                              <w:t xml:space="preserve"> with countries to ensure effective and embedded results, with support to access financing for further delivery and legacy building. </w:t>
                            </w:r>
                          </w:p>
                          <w:p w14:paraId="6810184A" w14:textId="77777777" w:rsidR="002254DA" w:rsidRPr="00C31250" w:rsidRDefault="00414A06" w:rsidP="0079261F">
                            <w:pPr>
                              <w:pStyle w:val="ListParagraph"/>
                              <w:numPr>
                                <w:ilvl w:val="0"/>
                                <w:numId w:val="55"/>
                              </w:numPr>
                              <w:spacing w:line="240" w:lineRule="auto"/>
                              <w:rPr>
                                <w:b/>
                                <w:lang w:eastAsia="en-GB"/>
                              </w:rPr>
                            </w:pPr>
                            <w:r>
                              <w:rPr>
                                <w:lang w:eastAsia="en-GB"/>
                              </w:rPr>
                              <w:t xml:space="preserve">Developing new partnerships during the pandemic in 2020 was a slow process due to the remote nature of engagement.  As a result, this engagement peaked only at the end of the programme, and excellent </w:t>
                            </w:r>
                            <w:r w:rsidRPr="00926364">
                              <w:rPr>
                                <w:b/>
                                <w:bCs/>
                                <w:lang w:eastAsia="en-GB"/>
                              </w:rPr>
                              <w:t xml:space="preserve">opportunities to </w:t>
                            </w:r>
                            <w:r>
                              <w:rPr>
                                <w:b/>
                                <w:bCs/>
                                <w:lang w:eastAsia="en-GB"/>
                              </w:rPr>
                              <w:t xml:space="preserve">build on </w:t>
                            </w:r>
                            <w:r w:rsidRPr="00926364">
                              <w:rPr>
                                <w:b/>
                                <w:bCs/>
                                <w:lang w:eastAsia="en-GB"/>
                              </w:rPr>
                              <w:t xml:space="preserve">work in countries </w:t>
                            </w:r>
                            <w:r>
                              <w:rPr>
                                <w:b/>
                                <w:bCs/>
                                <w:lang w:eastAsia="en-GB"/>
                              </w:rPr>
                              <w:t xml:space="preserve">enthusiastic to continue </w:t>
                            </w:r>
                            <w:r w:rsidRPr="00926364">
                              <w:rPr>
                                <w:b/>
                                <w:bCs/>
                                <w:lang w:eastAsia="en-GB"/>
                              </w:rPr>
                              <w:t>should be capitalised on.</w:t>
                            </w:r>
                          </w:p>
                          <w:p w14:paraId="2AE8DE45" w14:textId="77777777" w:rsidR="002254DA" w:rsidRDefault="00414A06" w:rsidP="0079261F">
                            <w:pPr>
                              <w:pStyle w:val="ListParagraph"/>
                              <w:numPr>
                                <w:ilvl w:val="0"/>
                                <w:numId w:val="55"/>
                              </w:numPr>
                              <w:spacing w:line="240" w:lineRule="auto"/>
                              <w:rPr>
                                <w:lang w:eastAsia="en-GB"/>
                              </w:rPr>
                            </w:pPr>
                            <w:r w:rsidRPr="00926364">
                              <w:rPr>
                                <w:b/>
                                <w:bCs/>
                                <w:lang w:eastAsia="en-GB"/>
                              </w:rPr>
                              <w:t>Stopping or delaying further activities with partner countries would frustrate the excellent relationship built with host governments</w:t>
                            </w:r>
                            <w:r>
                              <w:rPr>
                                <w:lang w:eastAsia="en-GB"/>
                              </w:rPr>
                              <w:t xml:space="preserve"> and with the local stakeholders, potentially creating a reputational damage for UK Government. </w:t>
                            </w:r>
                          </w:p>
                          <w:p w14:paraId="7CC63FA6" w14:textId="77777777" w:rsidR="002254DA" w:rsidRDefault="00414A06" w:rsidP="0079261F">
                            <w:pPr>
                              <w:pStyle w:val="ListParagraph"/>
                              <w:numPr>
                                <w:ilvl w:val="0"/>
                                <w:numId w:val="55"/>
                              </w:numPr>
                              <w:spacing w:line="240" w:lineRule="auto"/>
                              <w:rPr>
                                <w:lang w:eastAsia="en-GB"/>
                              </w:rPr>
                            </w:pPr>
                            <w:r>
                              <w:rPr>
                                <w:lang w:eastAsia="en-GB"/>
                              </w:rPr>
                              <w:t xml:space="preserve">Bringing marine litter TA into the OCPP provides an </w:t>
                            </w:r>
                            <w:r w:rsidRPr="00926364">
                              <w:rPr>
                                <w:b/>
                                <w:bCs/>
                                <w:lang w:eastAsia="en-GB"/>
                              </w:rPr>
                              <w:t>excellent opportunity to build on and improve the CLiP model</w:t>
                            </w:r>
                            <w:r>
                              <w:rPr>
                                <w:lang w:eastAsia="en-GB"/>
                              </w:rPr>
                              <w:t xml:space="preserve">, acting on recommendations from independent evaluation to develop a long-term, collaborative capacity building programme, supported by in-country project managers to provide certainty to countries, more effectively tackling marine environmental challenges. </w:t>
                            </w:r>
                          </w:p>
                          <w:p w14:paraId="5DAB6C7B" w14:textId="77777777" w:rsidR="002254DA" w:rsidRPr="00056422" w:rsidRDefault="002254DA" w:rsidP="00D53D27">
                            <w:pPr>
                              <w:rPr>
                                <w:lang w:eastAsia="en-GB"/>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72CB6725" id="_x0000_s1034" type="#_x0000_t202" style="position:absolute;left:0;text-align:left;margin-left:0;margin-top:0;width:517.05pt;height:556.5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">
                <v:textbox>
                  <w:txbxContent>
                    <w:p w14:paraId="7230ED86" w14:textId="77777777" w:rsidR="002254DA" w:rsidRDefault="00414A06" w:rsidP="0079261F">
                      <w:pPr>
                        <w:pStyle w:val="Heading2"/>
                        <w:spacing w:line="240" w:lineRule="auto"/>
                        <w:rPr>
                          <w:sz w:val="22"/>
                        </w:rPr>
                      </w:pPr>
                      <w:bookmarkStart w:id="28" w:name="_Toc72138168"/>
                      <w:bookmarkStart w:id="29" w:name="_Toc120881532"/>
                      <w:r w:rsidRPr="0079261F">
                        <w:rPr>
                          <w:sz w:val="22"/>
                        </w:rPr>
                        <w:t>(Cont.)</w:t>
                      </w:r>
                      <w:bookmarkEnd w:id="28"/>
                      <w:bookmarkEnd w:id="29"/>
                      <w:r w:rsidRPr="0079261F">
                        <w:rPr>
                          <w:sz w:val="22"/>
                        </w:rPr>
                        <w:t xml:space="preserve"> </w:t>
                      </w:r>
                    </w:p>
                    <w:p w14:paraId="20ED1616" w14:textId="77777777" w:rsidR="002254DA" w:rsidRDefault="00414A06" w:rsidP="0079261F">
                      <w:pPr>
                        <w:pStyle w:val="Heading3"/>
                        <w:spacing w:after="0" w:line="240" w:lineRule="auto"/>
                        <w:rPr>
                          <w:lang w:eastAsia="en-GB"/>
                        </w:rPr>
                      </w:pPr>
                      <w:r>
                        <w:rPr>
                          <w:lang w:eastAsia="en-GB"/>
                        </w:rPr>
                        <w:t>Overall Results</w:t>
                      </w:r>
                    </w:p>
                    <w:p w14:paraId="2F9CF6F7" w14:textId="77777777" w:rsidR="002254DA" w:rsidRPr="00321383" w:rsidRDefault="00414A06" w:rsidP="00D53D27">
                      <w:pPr>
                        <w:rPr>
                          <w:lang w:eastAsia="en-GB"/>
                        </w:rPr>
                      </w:pPr>
                      <w:r>
                        <w:rPr>
                          <w:lang w:eastAsia="en-GB"/>
                        </w:rPr>
                        <w:t xml:space="preserve">CLiP has delivered impressive results over three years through capacity building activities. Examples include: </w:t>
                      </w:r>
                    </w:p>
                    <w:p w14:paraId="197271F5" w14:textId="77777777" w:rsidR="002254DA" w:rsidRDefault="00414A06" w:rsidP="0079261F">
                      <w:pPr>
                        <w:pStyle w:val="ListParagraph"/>
                        <w:numPr>
                          <w:ilvl w:val="0"/>
                          <w:numId w:val="54"/>
                        </w:numPr>
                        <w:spacing w:line="240" w:lineRule="auto"/>
                        <w:rPr>
                          <w:lang w:eastAsia="en-GB"/>
                        </w:rPr>
                      </w:pPr>
                      <w:r>
                        <w:rPr>
                          <w:lang w:eastAsia="en-GB"/>
                        </w:rPr>
                        <w:t xml:space="preserve">Development of </w:t>
                      </w:r>
                      <w:r w:rsidRPr="00403D46">
                        <w:rPr>
                          <w:b/>
                          <w:bCs/>
                          <w:lang w:eastAsia="en-GB"/>
                        </w:rPr>
                        <w:t>three Marine Litter Action Plans</w:t>
                      </w:r>
                      <w:r>
                        <w:rPr>
                          <w:lang w:eastAsia="en-GB"/>
                        </w:rPr>
                        <w:t xml:space="preserve"> in Belize, Solomon Islands and Vanuatu. </w:t>
                      </w:r>
                    </w:p>
                    <w:p w14:paraId="739C9BA8" w14:textId="77777777" w:rsidR="002254DA" w:rsidRDefault="00414A06" w:rsidP="0079261F">
                      <w:pPr>
                        <w:pStyle w:val="ListParagraph"/>
                        <w:numPr>
                          <w:ilvl w:val="0"/>
                          <w:numId w:val="54"/>
                        </w:numPr>
                        <w:spacing w:line="240" w:lineRule="auto"/>
                        <w:rPr>
                          <w:lang w:eastAsia="en-GB"/>
                        </w:rPr>
                      </w:pPr>
                      <w:r>
                        <w:rPr>
                          <w:lang w:eastAsia="en-GB"/>
                        </w:rPr>
                        <w:t xml:space="preserve">Generation of evidence has </w:t>
                      </w:r>
                      <w:r w:rsidRPr="00FF456E">
                        <w:rPr>
                          <w:b/>
                          <w:bCs/>
                          <w:lang w:eastAsia="en-GB"/>
                        </w:rPr>
                        <w:t>directly contributed to</w:t>
                      </w:r>
                      <w:r>
                        <w:rPr>
                          <w:lang w:eastAsia="en-GB"/>
                        </w:rPr>
                        <w:t xml:space="preserve"> </w:t>
                      </w:r>
                      <w:r w:rsidRPr="00403D46">
                        <w:rPr>
                          <w:b/>
                          <w:bCs/>
                          <w:lang w:eastAsia="en-GB"/>
                        </w:rPr>
                        <w:t>change in legislation</w:t>
                      </w:r>
                      <w:r>
                        <w:rPr>
                          <w:lang w:eastAsia="en-GB"/>
                        </w:rPr>
                        <w:t xml:space="preserve"> in Belize and Vanuatu, both countries banning commonly used single use plastic items to reduce leakage into the ocean.</w:t>
                      </w:r>
                    </w:p>
                    <w:p w14:paraId="69D961CC" w14:textId="77777777" w:rsidR="002254DA" w:rsidRDefault="00414A06" w:rsidP="0079261F">
                      <w:pPr>
                        <w:pStyle w:val="ListParagraph"/>
                        <w:numPr>
                          <w:ilvl w:val="0"/>
                          <w:numId w:val="54"/>
                        </w:numPr>
                        <w:spacing w:line="240" w:lineRule="auto"/>
                        <w:rPr>
                          <w:lang w:eastAsia="en-GB"/>
                        </w:rPr>
                      </w:pPr>
                      <w:r>
                        <w:rPr>
                          <w:lang w:eastAsia="en-GB"/>
                        </w:rPr>
                        <w:t xml:space="preserve">CLiP evaluations have attributed programme activities to have </w:t>
                      </w:r>
                      <w:r w:rsidRPr="00FF456E">
                        <w:rPr>
                          <w:b/>
                          <w:bCs/>
                          <w:lang w:eastAsia="en-GB"/>
                        </w:rPr>
                        <w:t xml:space="preserve">changed behaviour of </w:t>
                      </w:r>
                      <w:r>
                        <w:rPr>
                          <w:b/>
                          <w:bCs/>
                          <w:lang w:eastAsia="en-GB"/>
                        </w:rPr>
                        <w:t xml:space="preserve">individuals in country. </w:t>
                      </w:r>
                      <w:r>
                        <w:rPr>
                          <w:lang w:eastAsia="en-GB"/>
                        </w:rPr>
                        <w:t>For example, in Belize, o</w:t>
                      </w:r>
                      <w:r w:rsidRPr="00A061CF">
                        <w:rPr>
                          <w:lang w:eastAsia="en-GB"/>
                        </w:rPr>
                        <w:t>ver five</w:t>
                      </w:r>
                      <w:r>
                        <w:rPr>
                          <w:lang w:eastAsia="en-GB"/>
                        </w:rPr>
                        <w:t xml:space="preserve"> </w:t>
                      </w:r>
                      <w:r w:rsidRPr="00A061CF">
                        <w:rPr>
                          <w:lang w:eastAsia="en-GB"/>
                        </w:rPr>
                        <w:t>month</w:t>
                      </w:r>
                      <w:r>
                        <w:rPr>
                          <w:lang w:eastAsia="en-GB"/>
                        </w:rPr>
                        <w:t>s</w:t>
                      </w:r>
                      <w:r w:rsidRPr="00A061CF">
                        <w:rPr>
                          <w:lang w:eastAsia="en-GB"/>
                        </w:rPr>
                        <w:t xml:space="preserve">, 44 outreach activities </w:t>
                      </w:r>
                      <w:r>
                        <w:rPr>
                          <w:lang w:eastAsia="en-GB"/>
                        </w:rPr>
                        <w:t>took</w:t>
                      </w:r>
                      <w:r w:rsidRPr="00A061CF">
                        <w:rPr>
                          <w:lang w:eastAsia="en-GB"/>
                        </w:rPr>
                        <w:t xml:space="preserve"> place including workshops, media campaigns, exhibitions and beach clean-ups to raise awareness</w:t>
                      </w:r>
                      <w:r>
                        <w:rPr>
                          <w:lang w:eastAsia="en-GB"/>
                        </w:rPr>
                        <w:t xml:space="preserve"> amongst </w:t>
                      </w:r>
                      <w:r w:rsidRPr="00A061CF">
                        <w:rPr>
                          <w:lang w:eastAsia="en-GB"/>
                        </w:rPr>
                        <w:t>thousands of Belizean</w:t>
                      </w:r>
                      <w:r>
                        <w:rPr>
                          <w:lang w:eastAsia="en-GB"/>
                        </w:rPr>
                        <w:t>s.</w:t>
                      </w:r>
                      <w:r w:rsidRPr="00A061CF">
                        <w:rPr>
                          <w:lang w:eastAsia="en-GB"/>
                        </w:rPr>
                        <w:t xml:space="preserve"> </w:t>
                      </w:r>
                      <w:r w:rsidRPr="00A061CF">
                        <w:rPr>
                          <w:b/>
                          <w:bCs/>
                          <w:lang w:eastAsia="en-GB"/>
                        </w:rPr>
                        <w:t>Fishermen interviewed as part of independent evaluation credit CLiP engagement activities as changing their behaviour</w:t>
                      </w:r>
                      <w:r>
                        <w:rPr>
                          <w:lang w:eastAsia="en-GB"/>
                        </w:rPr>
                        <w:t xml:space="preserve">, no longer throwing litter into the ocean from their boats. </w:t>
                      </w:r>
                    </w:p>
                    <w:p w14:paraId="3C8D7CF1" w14:textId="77777777" w:rsidR="002254DA" w:rsidRDefault="00414A06" w:rsidP="0079261F">
                      <w:pPr>
                        <w:pStyle w:val="ListParagraph"/>
                        <w:numPr>
                          <w:ilvl w:val="0"/>
                          <w:numId w:val="54"/>
                        </w:numPr>
                        <w:spacing w:line="240" w:lineRule="auto"/>
                        <w:rPr>
                          <w:lang w:eastAsia="en-GB"/>
                        </w:rPr>
                      </w:pPr>
                      <w:r>
                        <w:rPr>
                          <w:lang w:eastAsia="en-GB"/>
                        </w:rPr>
                        <w:t xml:space="preserve">CLiP has been credited by FCDO posts across all partner countries as </w:t>
                      </w:r>
                      <w:r w:rsidRPr="00FF456E">
                        <w:rPr>
                          <w:b/>
                          <w:bCs/>
                          <w:lang w:eastAsia="en-GB"/>
                        </w:rPr>
                        <w:t>an essential channel for effective soft diplomacy</w:t>
                      </w:r>
                      <w:r>
                        <w:rPr>
                          <w:b/>
                          <w:bCs/>
                          <w:lang w:eastAsia="en-GB"/>
                        </w:rPr>
                        <w:t xml:space="preserve">. </w:t>
                      </w:r>
                      <w:r w:rsidRPr="00FF456E">
                        <w:rPr>
                          <w:b/>
                          <w:bCs/>
                          <w:lang w:eastAsia="en-GB"/>
                        </w:rPr>
                        <w:t xml:space="preserve"> </w:t>
                      </w:r>
                      <w:r>
                        <w:rPr>
                          <w:lang w:eastAsia="en-GB"/>
                        </w:rPr>
                        <w:t xml:space="preserve">Through CLiP, </w:t>
                      </w:r>
                      <w:r w:rsidRPr="00FF456E">
                        <w:rPr>
                          <w:b/>
                          <w:bCs/>
                          <w:lang w:eastAsia="en-GB"/>
                        </w:rPr>
                        <w:t xml:space="preserve">the UK has signed </w:t>
                      </w:r>
                      <w:r>
                        <w:rPr>
                          <w:b/>
                          <w:bCs/>
                          <w:lang w:eastAsia="en-GB"/>
                        </w:rPr>
                        <w:t xml:space="preserve">MoUs or equivalent in five countries (with a further two pending) </w:t>
                      </w:r>
                      <w:r w:rsidRPr="00FF456E">
                        <w:rPr>
                          <w:b/>
                          <w:bCs/>
                          <w:lang w:eastAsia="en-GB"/>
                        </w:rPr>
                        <w:t>agreeing cooperation</w:t>
                      </w:r>
                      <w:r>
                        <w:rPr>
                          <w:lang w:eastAsia="en-GB"/>
                        </w:rPr>
                        <w:t xml:space="preserve"> to work together on tackling plastic pollution. </w:t>
                      </w:r>
                      <w:r w:rsidRPr="00FF456E">
                        <w:rPr>
                          <w:b/>
                          <w:bCs/>
                          <w:lang w:eastAsia="en-GB"/>
                        </w:rPr>
                        <w:t>In India, CLiP has provided an essential catalyst</w:t>
                      </w:r>
                      <w:r>
                        <w:rPr>
                          <w:lang w:eastAsia="en-GB"/>
                        </w:rPr>
                        <w:t xml:space="preserve"> to encourage stronger cooperation on environmental issues, and supported FCDO diplomacy encouraging CCOA and GOA sign up. </w:t>
                      </w:r>
                    </w:p>
                    <w:p w14:paraId="01CF0C31" w14:textId="77777777" w:rsidR="002254DA" w:rsidRDefault="00414A06" w:rsidP="0079261F">
                      <w:pPr>
                        <w:pStyle w:val="ListParagraph"/>
                        <w:numPr>
                          <w:ilvl w:val="0"/>
                          <w:numId w:val="54"/>
                        </w:numPr>
                        <w:spacing w:line="240" w:lineRule="auto"/>
                        <w:rPr>
                          <w:lang w:eastAsia="en-GB"/>
                        </w:rPr>
                      </w:pPr>
                      <w:r>
                        <w:rPr>
                          <w:lang w:eastAsia="en-GB"/>
                        </w:rPr>
                        <w:t xml:space="preserve">In the first two years of programming, </w:t>
                      </w:r>
                      <w:r w:rsidRPr="00FF456E">
                        <w:rPr>
                          <w:b/>
                          <w:bCs/>
                          <w:lang w:eastAsia="en-GB"/>
                        </w:rPr>
                        <w:t>CLiP has received double A outcome score at annual review</w:t>
                      </w:r>
                      <w:r>
                        <w:rPr>
                          <w:lang w:eastAsia="en-GB"/>
                        </w:rPr>
                        <w:t xml:space="preserve">, highlighting success and value. Final scoring is not currently released for 2020-21, but </w:t>
                      </w:r>
                      <w:r w:rsidRPr="00FF456E">
                        <w:rPr>
                          <w:b/>
                          <w:bCs/>
                          <w:lang w:eastAsia="en-GB"/>
                        </w:rPr>
                        <w:t>during the 2020 Covid-19 pandemic, CLiP has successfully set up partnerships with two new countries (Sri Lanka and Maldives) remotely, meeting all programme indicators to deliver £2m support over a halved timeframe</w:t>
                      </w:r>
                      <w:r>
                        <w:rPr>
                          <w:lang w:eastAsia="en-GB"/>
                        </w:rPr>
                        <w:t xml:space="preserve"> (6 months instead of 12). </w:t>
                      </w:r>
                    </w:p>
                    <w:p w14:paraId="16C5065F" w14:textId="77777777" w:rsidR="002254DA" w:rsidRPr="009A45AF" w:rsidRDefault="00414A06" w:rsidP="0079261F">
                      <w:pPr>
                        <w:pStyle w:val="ListParagraph"/>
                        <w:numPr>
                          <w:ilvl w:val="0"/>
                          <w:numId w:val="54"/>
                        </w:numPr>
                        <w:spacing w:line="240" w:lineRule="auto"/>
                        <w:rPr>
                          <w:lang w:eastAsia="en-GB"/>
                        </w:rPr>
                      </w:pPr>
                      <w:r>
                        <w:rPr>
                          <w:lang w:eastAsia="en-GB"/>
                        </w:rPr>
                        <w:t xml:space="preserve">Independent evaluations of CLiP demonstrate </w:t>
                      </w:r>
                      <w:r w:rsidRPr="00255D53">
                        <w:rPr>
                          <w:b/>
                          <w:bCs/>
                          <w:lang w:eastAsia="en-GB"/>
                        </w:rPr>
                        <w:t>good value for money</w:t>
                      </w:r>
                      <w:r>
                        <w:rPr>
                          <w:lang w:eastAsia="en-GB"/>
                        </w:rPr>
                        <w:t>: for example</w:t>
                      </w:r>
                      <w:r w:rsidRPr="00255D53">
                        <w:rPr>
                          <w:lang w:eastAsia="en-GB"/>
                        </w:rPr>
                        <w:t xml:space="preserve">, in Belize, there is strong evidence that CLiP has made a substantial contribution to the Belize national Marine Litter Action Plan (MLAP), and in Vanuatu, the steps taken as a result of the CLiP work have been </w:t>
                      </w:r>
                      <w:r w:rsidRPr="00255D53">
                        <w:rPr>
                          <w:u w:val="single"/>
                          <w:lang w:eastAsia="en-GB"/>
                        </w:rPr>
                        <w:t>estimated</w:t>
                      </w:r>
                      <w:r w:rsidRPr="00255D53">
                        <w:rPr>
                          <w:lang w:eastAsia="en-GB"/>
                        </w:rPr>
                        <w:t xml:space="preserve"> to reduce marine litter by 22-45%</w:t>
                      </w:r>
                      <w:r w:rsidRPr="00F5190B">
                        <w:rPr>
                          <w:b/>
                          <w:bCs/>
                          <w:lang w:eastAsia="en-GB"/>
                        </w:rPr>
                        <w:t xml:space="preserve"> </w:t>
                      </w:r>
                      <w:r w:rsidRPr="00B84E2D">
                        <w:rPr>
                          <w:lang w:eastAsia="en-GB"/>
                        </w:rPr>
                        <w:t>(more detail in economic case),</w:t>
                      </w:r>
                      <w:r>
                        <w:rPr>
                          <w:lang w:eastAsia="en-GB"/>
                        </w:rPr>
                        <w:t xml:space="preserve"> based on the waste surveys carried out and the change in legislation and policy directly attributed to the work of CLiP. </w:t>
                      </w:r>
                    </w:p>
                    <w:p w14:paraId="5581AEB5" w14:textId="77777777" w:rsidR="002254DA" w:rsidRDefault="00414A06" w:rsidP="0079261F">
                      <w:pPr>
                        <w:pStyle w:val="Heading3"/>
                        <w:spacing w:line="240" w:lineRule="auto"/>
                        <w:rPr>
                          <w:lang w:eastAsia="en-GB"/>
                        </w:rPr>
                      </w:pPr>
                      <w:r>
                        <w:rPr>
                          <w:lang w:eastAsia="en-GB"/>
                        </w:rPr>
                        <w:t xml:space="preserve">WHy should we continue to invest in Marine litter TA under the OCPP? </w:t>
                      </w:r>
                    </w:p>
                    <w:p w14:paraId="6B050C21" w14:textId="77777777" w:rsidR="002254DA" w:rsidRDefault="00414A06" w:rsidP="0079261F">
                      <w:pPr>
                        <w:pStyle w:val="ListParagraph"/>
                        <w:numPr>
                          <w:ilvl w:val="0"/>
                          <w:numId w:val="55"/>
                        </w:numPr>
                        <w:spacing w:line="240" w:lineRule="auto"/>
                        <w:rPr>
                          <w:lang w:eastAsia="en-GB"/>
                        </w:rPr>
                      </w:pPr>
                      <w:r>
                        <w:rPr>
                          <w:lang w:eastAsia="en-GB"/>
                        </w:rPr>
                        <w:t xml:space="preserve">To ensure benefits are captured, the </w:t>
                      </w:r>
                      <w:r w:rsidRPr="00926364">
                        <w:rPr>
                          <w:b/>
                          <w:bCs/>
                          <w:lang w:eastAsia="en-GB"/>
                        </w:rPr>
                        <w:t>UK must support longer term partnerships</w:t>
                      </w:r>
                      <w:r>
                        <w:rPr>
                          <w:lang w:eastAsia="en-GB"/>
                        </w:rPr>
                        <w:t xml:space="preserve"> with countries to ensure effective and embedded results, with support to access financing for further delivery and legacy building. </w:t>
                      </w:r>
                    </w:p>
                    <w:p w14:paraId="6810184A" w14:textId="77777777" w:rsidR="002254DA" w:rsidRPr="00C31250" w:rsidRDefault="00414A06" w:rsidP="0079261F">
                      <w:pPr>
                        <w:pStyle w:val="ListParagraph"/>
                        <w:numPr>
                          <w:ilvl w:val="0"/>
                          <w:numId w:val="55"/>
                        </w:numPr>
                        <w:spacing w:line="240" w:lineRule="auto"/>
                        <w:rPr>
                          <w:b/>
                          <w:lang w:eastAsia="en-GB"/>
                        </w:rPr>
                      </w:pPr>
                      <w:r>
                        <w:rPr>
                          <w:lang w:eastAsia="en-GB"/>
                        </w:rPr>
                        <w:t xml:space="preserve">Developing new partnerships during the pandemic in 2020 was a slow process due to the remote nature of engagement.  As a result, this engagement peaked only at the end of the programme, and excellent </w:t>
                      </w:r>
                      <w:r w:rsidRPr="00926364">
                        <w:rPr>
                          <w:b/>
                          <w:bCs/>
                          <w:lang w:eastAsia="en-GB"/>
                        </w:rPr>
                        <w:t xml:space="preserve">opportunities to </w:t>
                      </w:r>
                      <w:r>
                        <w:rPr>
                          <w:b/>
                          <w:bCs/>
                          <w:lang w:eastAsia="en-GB"/>
                        </w:rPr>
                        <w:t xml:space="preserve">build on </w:t>
                      </w:r>
                      <w:r w:rsidRPr="00926364">
                        <w:rPr>
                          <w:b/>
                          <w:bCs/>
                          <w:lang w:eastAsia="en-GB"/>
                        </w:rPr>
                        <w:t xml:space="preserve">work in countries </w:t>
                      </w:r>
                      <w:r>
                        <w:rPr>
                          <w:b/>
                          <w:bCs/>
                          <w:lang w:eastAsia="en-GB"/>
                        </w:rPr>
                        <w:t xml:space="preserve">enthusiastic to continue </w:t>
                      </w:r>
                      <w:r w:rsidRPr="00926364">
                        <w:rPr>
                          <w:b/>
                          <w:bCs/>
                          <w:lang w:eastAsia="en-GB"/>
                        </w:rPr>
                        <w:t>should be capitalised on.</w:t>
                      </w:r>
                    </w:p>
                    <w:p w14:paraId="2AE8DE45" w14:textId="77777777" w:rsidR="002254DA" w:rsidRDefault="00414A06" w:rsidP="0079261F">
                      <w:pPr>
                        <w:pStyle w:val="ListParagraph"/>
                        <w:numPr>
                          <w:ilvl w:val="0"/>
                          <w:numId w:val="55"/>
                        </w:numPr>
                        <w:spacing w:line="240" w:lineRule="auto"/>
                        <w:rPr>
                          <w:lang w:eastAsia="en-GB"/>
                        </w:rPr>
                      </w:pPr>
                      <w:r w:rsidRPr="00926364">
                        <w:rPr>
                          <w:b/>
                          <w:bCs/>
                          <w:lang w:eastAsia="en-GB"/>
                        </w:rPr>
                        <w:t>Stopping or delaying further activities with partner countries would frustrate the excellent relationship built with host governments</w:t>
                      </w:r>
                      <w:r>
                        <w:rPr>
                          <w:lang w:eastAsia="en-GB"/>
                        </w:rPr>
                        <w:t xml:space="preserve"> and with the local stakeholders, potentially creating a reputational damage for UK Government. </w:t>
                      </w:r>
                    </w:p>
                    <w:p w14:paraId="7CC63FA6" w14:textId="77777777" w:rsidR="002254DA" w:rsidRDefault="00414A06" w:rsidP="0079261F">
                      <w:pPr>
                        <w:pStyle w:val="ListParagraph"/>
                        <w:numPr>
                          <w:ilvl w:val="0"/>
                          <w:numId w:val="55"/>
                        </w:numPr>
                        <w:spacing w:line="240" w:lineRule="auto"/>
                        <w:rPr>
                          <w:lang w:eastAsia="en-GB"/>
                        </w:rPr>
                      </w:pPr>
                      <w:r>
                        <w:rPr>
                          <w:lang w:eastAsia="en-GB"/>
                        </w:rPr>
                        <w:t xml:space="preserve">Bringing marine litter TA into the OCPP provides an </w:t>
                      </w:r>
                      <w:r w:rsidRPr="00926364">
                        <w:rPr>
                          <w:b/>
                          <w:bCs/>
                          <w:lang w:eastAsia="en-GB"/>
                        </w:rPr>
                        <w:t>excellent opportunity to build on and improve the CLiP model</w:t>
                      </w:r>
                      <w:r>
                        <w:rPr>
                          <w:lang w:eastAsia="en-GB"/>
                        </w:rPr>
                        <w:t xml:space="preserve">, acting on recommendations from independent evaluation to develop a long-term, collaborative capacity building programme, supported by in-country project managers to provide certainty to countries, more effectively tackling marine environmental challenges. </w:t>
                      </w:r>
                    </w:p>
                    <w:p w14:paraId="5DAB6C7B" w14:textId="77777777" w:rsidR="002254DA" w:rsidRPr="00056422" w:rsidRDefault="002254DA" w:rsidP="00D53D27">
                      <w:pPr>
                        <w:rPr>
                          <w:lang w:eastAsia="en-GB"/>
                        </w:rPr>
                      </w:pPr>
                    </w:p>
                  </w:txbxContent>
                </v:textbox>
                <w10:wrap type="square" anchorx="margin"/>
              </v:shape>
            </w:pict>
          </mc:Fallback>
        </mc:AlternateContent>
      </w:r>
      <w:r w:rsidR="008C4BF4">
        <w:rPr>
          <w:lang w:eastAsia="en-GB"/>
        </w:rPr>
        <w:t xml:space="preserve">2.4.1 </w:t>
      </w:r>
      <w:r w:rsidR="00D53D27">
        <w:rPr>
          <w:lang w:eastAsia="en-GB"/>
        </w:rPr>
        <w:t xml:space="preserve">Sequence of Actions </w:t>
      </w:r>
    </w:p>
    <w:p w14:paraId="0D11AA34" w14:textId="77777777" w:rsidR="00DD2830" w:rsidRDefault="00414A06" w:rsidP="00D53D27">
      <w:pPr>
        <w:rPr>
          <w:rFonts w:cstheme="minorHAnsi"/>
        </w:rPr>
      </w:pPr>
      <w:r>
        <w:rPr>
          <w:rFonts w:cstheme="minorHAnsi"/>
        </w:rPr>
        <w:t>At a technical level</w:t>
      </w:r>
      <w:r>
        <w:rPr>
          <w:rFonts w:cstheme="minorHAnsi"/>
          <w:b/>
          <w:bCs/>
        </w:rPr>
        <w:t xml:space="preserve">, a partnership means that the UK and partner country will sign a Memorandum of Understanding (MoU) agreement </w:t>
      </w:r>
      <w:r w:rsidR="002254DA">
        <w:rPr>
          <w:rFonts w:cstheme="minorHAnsi"/>
          <w:b/>
          <w:bCs/>
        </w:rPr>
        <w:t>setting out</w:t>
      </w:r>
      <w:r>
        <w:rPr>
          <w:rFonts w:cstheme="minorHAnsi"/>
          <w:b/>
          <w:bCs/>
        </w:rPr>
        <w:t xml:space="preserve"> the desired outcomes,</w:t>
      </w:r>
      <w:r w:rsidR="002254DA">
        <w:rPr>
          <w:rFonts w:cstheme="minorHAnsi"/>
          <w:b/>
          <w:bCs/>
        </w:rPr>
        <w:t xml:space="preserve"> how we will</w:t>
      </w:r>
      <w:r>
        <w:rPr>
          <w:rFonts w:cstheme="minorHAnsi"/>
          <w:b/>
          <w:bCs/>
        </w:rPr>
        <w:t xml:space="preserve"> work together </w:t>
      </w:r>
      <w:r w:rsidR="002254DA">
        <w:rPr>
          <w:rFonts w:cstheme="minorHAnsi"/>
          <w:b/>
          <w:bCs/>
        </w:rPr>
        <w:t xml:space="preserve">and </w:t>
      </w:r>
      <w:r>
        <w:rPr>
          <w:rFonts w:cstheme="minorHAnsi"/>
          <w:b/>
          <w:bCs/>
        </w:rPr>
        <w:t>the activities</w:t>
      </w:r>
      <w:r w:rsidR="002254DA">
        <w:rPr>
          <w:rFonts w:cstheme="minorHAnsi"/>
          <w:b/>
          <w:bCs/>
        </w:rPr>
        <w:t xml:space="preserve"> </w:t>
      </w:r>
      <w:r>
        <w:rPr>
          <w:rFonts w:cstheme="minorHAnsi"/>
          <w:b/>
          <w:bCs/>
        </w:rPr>
        <w:t xml:space="preserve">that </w:t>
      </w:r>
      <w:r w:rsidR="002254DA">
        <w:rPr>
          <w:rFonts w:cstheme="minorHAnsi"/>
          <w:b/>
          <w:bCs/>
        </w:rPr>
        <w:t>w</w:t>
      </w:r>
      <w:r>
        <w:rPr>
          <w:rFonts w:cstheme="minorHAnsi"/>
          <w:b/>
          <w:bCs/>
        </w:rPr>
        <w:t>ill</w:t>
      </w:r>
      <w:r w:rsidR="002254DA">
        <w:rPr>
          <w:rFonts w:cstheme="minorHAnsi"/>
          <w:b/>
          <w:bCs/>
        </w:rPr>
        <w:t xml:space="preserve"> be delivered </w:t>
      </w:r>
      <w:r>
        <w:rPr>
          <w:rFonts w:cstheme="minorHAnsi"/>
          <w:b/>
          <w:bCs/>
        </w:rPr>
        <w:t>through the OCPP.</w:t>
      </w:r>
      <w:r>
        <w:rPr>
          <w:rFonts w:cstheme="minorHAnsi"/>
        </w:rPr>
        <w:t xml:space="preserve"> </w:t>
      </w:r>
      <w:r w:rsidR="0077796B">
        <w:rPr>
          <w:rFonts w:cstheme="minorHAnsi"/>
        </w:rPr>
        <w:t>Th</w:t>
      </w:r>
      <w:r>
        <w:rPr>
          <w:rFonts w:cstheme="minorHAnsi"/>
        </w:rPr>
        <w:t xml:space="preserve">e development of the MoU </w:t>
      </w:r>
      <w:r w:rsidR="0077796B">
        <w:rPr>
          <w:rFonts w:cstheme="minorHAnsi"/>
        </w:rPr>
        <w:t xml:space="preserve">will be led by Defra and FCDO Posts. </w:t>
      </w:r>
    </w:p>
    <w:p w14:paraId="22AF04A5" w14:textId="77777777" w:rsidR="00DD2830" w:rsidRDefault="00DD2830" w:rsidP="00D53D27">
      <w:pPr>
        <w:rPr>
          <w:rFonts w:cstheme="minorHAnsi"/>
        </w:rPr>
      </w:pPr>
    </w:p>
    <w:p w14:paraId="5E3D9B89" w14:textId="54637338" w:rsidR="00D53D27" w:rsidRDefault="00414A06" w:rsidP="00D53D27">
      <w:pPr>
        <w:rPr>
          <w:rFonts w:cstheme="minorHAnsi"/>
        </w:rPr>
      </w:pPr>
      <w:r>
        <w:rPr>
          <w:rFonts w:cstheme="minorHAnsi"/>
        </w:rPr>
        <w:t>C</w:t>
      </w:r>
      <w:r w:rsidR="00981FC2">
        <w:rPr>
          <w:rFonts w:cstheme="minorHAnsi"/>
        </w:rPr>
        <w:t xml:space="preserve">ountry prioritisation (section </w:t>
      </w:r>
      <w:r w:rsidR="0055324A">
        <w:rPr>
          <w:rFonts w:cstheme="minorHAnsi"/>
        </w:rPr>
        <w:t>2</w:t>
      </w:r>
      <w:r w:rsidR="004463FC">
        <w:rPr>
          <w:rFonts w:cstheme="minorHAnsi"/>
        </w:rPr>
        <w:t>.9.1</w:t>
      </w:r>
      <w:r w:rsidR="00981FC2">
        <w:rPr>
          <w:rFonts w:cstheme="minorHAnsi"/>
        </w:rPr>
        <w:t>)</w:t>
      </w:r>
      <w:r w:rsidR="00C95EF4">
        <w:rPr>
          <w:rFonts w:cstheme="minorHAnsi"/>
        </w:rPr>
        <w:t>,</w:t>
      </w:r>
      <w:r w:rsidR="00981FC2">
        <w:rPr>
          <w:rFonts w:cstheme="minorHAnsi"/>
        </w:rPr>
        <w:t xml:space="preserve"> and </w:t>
      </w:r>
      <w:r w:rsidR="00C95EF4">
        <w:rPr>
          <w:rFonts w:cstheme="minorHAnsi"/>
        </w:rPr>
        <w:t xml:space="preserve">collaboration with FCDO posts </w:t>
      </w:r>
      <w:r>
        <w:rPr>
          <w:rFonts w:cstheme="minorHAnsi"/>
        </w:rPr>
        <w:t>will</w:t>
      </w:r>
      <w:r w:rsidR="00C95EF4">
        <w:rPr>
          <w:rFonts w:cstheme="minorHAnsi"/>
        </w:rPr>
        <w:t xml:space="preserve"> identify </w:t>
      </w:r>
      <w:r>
        <w:rPr>
          <w:rFonts w:cstheme="minorHAnsi"/>
        </w:rPr>
        <w:t xml:space="preserve">priority countries and we will agree with FCDO Posts the best </w:t>
      </w:r>
      <w:r w:rsidR="00C95EF4">
        <w:rPr>
          <w:rFonts w:cstheme="minorHAnsi"/>
        </w:rPr>
        <w:t>approach</w:t>
      </w:r>
      <w:r>
        <w:rPr>
          <w:rFonts w:cstheme="minorHAnsi"/>
        </w:rPr>
        <w:t xml:space="preserve"> and engagement</w:t>
      </w:r>
      <w:r w:rsidR="00C95EF4">
        <w:rPr>
          <w:rFonts w:cstheme="minorHAnsi"/>
        </w:rPr>
        <w:t xml:space="preserve"> prospective partner countries. With those countries who wish to move forward, u</w:t>
      </w:r>
      <w:r>
        <w:rPr>
          <w:rFonts w:cstheme="minorHAnsi"/>
        </w:rPr>
        <w:t xml:space="preserve">nder </w:t>
      </w:r>
      <w:r w:rsidR="00C95EF4">
        <w:rPr>
          <w:rFonts w:cstheme="minorHAnsi"/>
        </w:rPr>
        <w:t>an</w:t>
      </w:r>
      <w:r>
        <w:rPr>
          <w:rFonts w:cstheme="minorHAnsi"/>
        </w:rPr>
        <w:t xml:space="preserve"> agreed MoU, the UK will work in </w:t>
      </w:r>
      <w:r>
        <w:rPr>
          <w:rFonts w:cstheme="minorHAnsi"/>
        </w:rPr>
        <w:lastRenderedPageBreak/>
        <w:t xml:space="preserve">collaboration with the partner country to create a bespoke </w:t>
      </w:r>
      <w:r w:rsidR="002254DA">
        <w:rPr>
          <w:rFonts w:cstheme="minorHAnsi"/>
        </w:rPr>
        <w:t xml:space="preserve">delivery </w:t>
      </w:r>
      <w:r>
        <w:rPr>
          <w:rFonts w:cstheme="minorHAnsi"/>
        </w:rPr>
        <w:t>plan to deliver technical assistance tailored to need, including deliverables against specific milestones. The partnerships will always follow guiding principles in line with existing UK Government partnership programmes</w:t>
      </w:r>
      <w:r>
        <w:rPr>
          <w:rStyle w:val="FootnoteReference"/>
          <w:rFonts w:cstheme="minorHAnsi"/>
        </w:rPr>
        <w:footnoteReference w:id="30"/>
      </w:r>
      <w:r>
        <w:rPr>
          <w:rFonts w:cstheme="minorHAnsi"/>
        </w:rPr>
        <w:t xml:space="preserve">.  </w:t>
      </w:r>
    </w:p>
    <w:p w14:paraId="0219A028" w14:textId="77777777" w:rsidR="008C4BF4" w:rsidRDefault="008C4BF4" w:rsidP="00D53D27">
      <w:pPr>
        <w:rPr>
          <w:rFonts w:cstheme="minorHAnsi"/>
        </w:rPr>
      </w:pPr>
    </w:p>
    <w:p w14:paraId="7C84C609" w14:textId="0D845F62" w:rsidR="00D53D27" w:rsidRDefault="00414A06" w:rsidP="00D53D27">
      <w:pPr>
        <w:rPr>
          <w:rFonts w:cstheme="minorHAnsi"/>
        </w:rPr>
      </w:pPr>
      <w:r>
        <w:rPr>
          <w:rFonts w:cstheme="minorHAnsi"/>
        </w:rPr>
        <w:t xml:space="preserve">In developing bespoke plans with partner countries for delivery, </w:t>
      </w:r>
      <w:r w:rsidRPr="00646442">
        <w:rPr>
          <w:rFonts w:cstheme="minorHAnsi"/>
          <w:b/>
          <w:bCs/>
        </w:rPr>
        <w:t xml:space="preserve">we will work from a high level OCPP framework </w:t>
      </w:r>
      <w:r>
        <w:rPr>
          <w:rFonts w:cstheme="minorHAnsi"/>
        </w:rPr>
        <w:t xml:space="preserve">to ensure that chosen activities fit within core themes and work towards the intended outcomes and impact. Figure </w:t>
      </w:r>
      <w:r w:rsidR="004463FC">
        <w:rPr>
          <w:rFonts w:cstheme="minorHAnsi"/>
        </w:rPr>
        <w:t>2</w:t>
      </w:r>
      <w:r>
        <w:rPr>
          <w:rFonts w:cstheme="minorHAnsi"/>
        </w:rPr>
        <w:t xml:space="preserve"> details the framework of example activities in FY2021, which will build directly off existing </w:t>
      </w:r>
      <w:r w:rsidRPr="00646442">
        <w:rPr>
          <w:rFonts w:cstheme="minorHAnsi"/>
          <w:b/>
          <w:bCs/>
        </w:rPr>
        <w:t>Commonwealth Litter Programme</w:t>
      </w:r>
      <w:r>
        <w:rPr>
          <w:rFonts w:cstheme="minorHAnsi"/>
          <w:b/>
          <w:bCs/>
        </w:rPr>
        <w:t xml:space="preserve"> </w:t>
      </w:r>
      <w:r w:rsidRPr="009049A7">
        <w:rPr>
          <w:rFonts w:cstheme="minorHAnsi"/>
        </w:rPr>
        <w:t xml:space="preserve">(Box </w:t>
      </w:r>
      <w:r w:rsidR="00D27535">
        <w:rPr>
          <w:rFonts w:cstheme="minorHAnsi"/>
        </w:rPr>
        <w:t>1</w:t>
      </w:r>
      <w:r w:rsidRPr="009049A7">
        <w:rPr>
          <w:rFonts w:cstheme="minorHAnsi"/>
        </w:rPr>
        <w:t xml:space="preserve">) </w:t>
      </w:r>
      <w:r>
        <w:rPr>
          <w:rFonts w:cstheme="minorHAnsi"/>
        </w:rPr>
        <w:t xml:space="preserve">and </w:t>
      </w:r>
      <w:r w:rsidRPr="00646442">
        <w:rPr>
          <w:rFonts w:cstheme="minorHAnsi"/>
          <w:b/>
          <w:bCs/>
        </w:rPr>
        <w:t>One Health Aquaculture</w:t>
      </w:r>
      <w:r>
        <w:rPr>
          <w:rFonts w:cstheme="minorHAnsi"/>
        </w:rPr>
        <w:t xml:space="preserve"> programming while building in a new element of work to support sustainable development and management of Marine Protected Areas. </w:t>
      </w:r>
    </w:p>
    <w:p w14:paraId="0D4995D6" w14:textId="5B05DAD4" w:rsidR="006F3E22" w:rsidRDefault="006F3E22" w:rsidP="00D53D27">
      <w:pPr>
        <w:rPr>
          <w:rFonts w:cstheme="minorHAnsi"/>
        </w:rPr>
      </w:pPr>
    </w:p>
    <w:p w14:paraId="0AA8D7AD" w14:textId="2A739D11" w:rsidR="006F3E22" w:rsidRDefault="00414A06" w:rsidP="00D53D27">
      <w:pPr>
        <w:rPr>
          <w:rFonts w:cstheme="minorHAnsi"/>
        </w:rPr>
      </w:pPr>
      <w:r>
        <w:rPr>
          <w:noProof/>
        </w:rPr>
        <mc:AlternateContent>
          <mc:Choice Requires="wps">
            <w:drawing>
              <wp:anchor distT="0" distB="0" distL="114300" distR="114300" simplePos="0" relativeHeight="251705344" behindDoc="1" locked="0" layoutInCell="1" allowOverlap="1" wp14:anchorId="60E2BEAA" wp14:editId="07777777">
                <wp:simplePos x="0" y="0"/>
                <wp:positionH relativeFrom="margin">
                  <wp:posOffset>27296</wp:posOffset>
                </wp:positionH>
                <wp:positionV relativeFrom="paragraph">
                  <wp:posOffset>4691929</wp:posOffset>
                </wp:positionV>
                <wp:extent cx="6122035" cy="635"/>
                <wp:effectExtent l="0" t="0" r="0" b="0"/>
                <wp:wrapTight wrapText="bothSides">
                  <wp:wrapPolygon edited="0">
                    <wp:start x="0" y="0"/>
                    <wp:lineTo x="0" y="18874"/>
                    <wp:lineTo x="21508" y="18874"/>
                    <wp:lineTo x="21508" y="0"/>
                    <wp:lineTo x="0" y="0"/>
                  </wp:wrapPolygon>
                </wp:wrapTight>
                <wp:docPr id="128" name="Text Box 128"/>
                <wp:cNvGraphicFramePr/>
                <a:graphic xmlns:a="http://schemas.openxmlformats.org/drawingml/2006/main">
                  <a:graphicData uri="http://schemas.microsoft.com/office/word/2010/wordprocessingShape">
                    <wps:wsp>
                      <wps:cNvSpPr txBox="1"/>
                      <wps:spPr>
                        <a:xfrm>
                          <a:off x="0" y="0"/>
                          <a:ext cx="6122035" cy="635"/>
                        </a:xfrm>
                        <a:prstGeom prst="rect">
                          <a:avLst/>
                        </a:prstGeom>
                        <a:solidFill>
                          <a:prstClr val="white"/>
                        </a:solidFill>
                        <a:ln>
                          <a:noFill/>
                        </a:ln>
                      </wps:spPr>
                      <wps:txbx>
                        <w:txbxContent>
                          <w:p w14:paraId="1A13F0C6" w14:textId="352660AE" w:rsidR="002254DA" w:rsidRPr="005C7664" w:rsidRDefault="00414A06" w:rsidP="002921E6">
                            <w:pPr>
                              <w:pStyle w:val="Caption"/>
                              <w:rPr>
                                <w:noProof/>
                              </w:rPr>
                            </w:pPr>
                            <w:r>
                              <w:t xml:space="preserve">Figure </w:t>
                            </w:r>
                            <w:r w:rsidR="003A5935">
                              <w:fldChar w:fldCharType="begin"/>
                            </w:r>
                            <w:r w:rsidR="003A5935">
                              <w:instrText xml:space="preserve"> SEQ Figure \* ARABIC </w:instrText>
                            </w:r>
                            <w:r w:rsidR="003A5935">
                              <w:fldChar w:fldCharType="separate"/>
                            </w:r>
                            <w:r>
                              <w:rPr>
                                <w:noProof/>
                              </w:rPr>
                              <w:t>2</w:t>
                            </w:r>
                            <w:r w:rsidR="003A5935">
                              <w:rPr>
                                <w:noProof/>
                              </w:rPr>
                              <w:fldChar w:fldCharType="end"/>
                            </w:r>
                            <w:r>
                              <w:t xml:space="preserve">: </w:t>
                            </w:r>
                            <w:r w:rsidRPr="00824FE8">
                              <w:t xml:space="preserve">OCPP Framework for </w:t>
                            </w:r>
                            <w:r>
                              <w:t>FY2021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0E2BEAA" id="Text Box 128" o:spid="_x0000_s1035" type="#_x0000_t202" style="position:absolute;left:0;text-align:left;margin-left:2.15pt;margin-top:369.45pt;width:482.05pt;height:.05pt;z-index:-2516111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" stroked="f">
                <v:textbox style="mso-fit-shape-to-text:t" inset="0,0,0,0">
                  <w:txbxContent>
                    <w:p w14:paraId="1A13F0C6" w14:textId="352660AE" w:rsidR="002254DA" w:rsidRPr="005C7664" w:rsidRDefault="00414A06" w:rsidP="002921E6">
                      <w:pPr>
                        <w:pStyle w:val="Caption"/>
                        <w:rPr>
                          <w:noProof/>
                        </w:rPr>
                      </w:pPr>
                      <w:r>
                        <w:t xml:space="preserve">Figure </w:t>
                      </w:r>
                      <w:r w:rsidR="003A5935">
                        <w:fldChar w:fldCharType="begin"/>
                      </w:r>
                      <w:r w:rsidR="003A5935">
                        <w:instrText xml:space="preserve"> SEQ Figure \* ARABIC </w:instrText>
                      </w:r>
                      <w:r w:rsidR="003A5935">
                        <w:fldChar w:fldCharType="separate"/>
                      </w:r>
                      <w:r>
                        <w:rPr>
                          <w:noProof/>
                        </w:rPr>
                        <w:t>2</w:t>
                      </w:r>
                      <w:r w:rsidR="003A5935">
                        <w:rPr>
                          <w:noProof/>
                        </w:rPr>
                        <w:fldChar w:fldCharType="end"/>
                      </w:r>
                      <w:r>
                        <w:t xml:space="preserve">: </w:t>
                      </w:r>
                      <w:r w:rsidRPr="00824FE8">
                        <w:t xml:space="preserve">OCPP Framework for </w:t>
                      </w:r>
                      <w:r>
                        <w:t>FY2021</w:t>
                      </w:r>
                    </w:p>
                  </w:txbxContent>
                </v:textbox>
                <w10:wrap type="tight" anchorx="margin"/>
              </v:shape>
            </w:pict>
          </mc:Fallback>
        </mc:AlternateContent>
      </w:r>
      <w:r>
        <w:rPr>
          <w:noProof/>
        </w:rPr>
        <w:drawing>
          <wp:anchor distT="0" distB="0" distL="114300" distR="114300" simplePos="0" relativeHeight="251704320" behindDoc="1" locked="0" layoutInCell="1" allowOverlap="1" wp14:anchorId="02C7AB3C" wp14:editId="07777777">
            <wp:simplePos x="0" y="0"/>
            <wp:positionH relativeFrom="margin">
              <wp:posOffset>-249185</wp:posOffset>
            </wp:positionH>
            <wp:positionV relativeFrom="paragraph">
              <wp:posOffset>403301</wp:posOffset>
            </wp:positionV>
            <wp:extent cx="6122035" cy="4191000"/>
            <wp:effectExtent l="0" t="0" r="0" b="0"/>
            <wp:wrapTight wrapText="bothSides">
              <wp:wrapPolygon edited="0">
                <wp:start x="0" y="0"/>
                <wp:lineTo x="0" y="21502"/>
                <wp:lineTo x="21508" y="21502"/>
                <wp:lineTo x="21508"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958084" name="Picture 6"/>
                    <pic:cNvPicPr>
                      <a:picLocks noChangeAspect="1" noChangeArrowheads="1"/>
                    </pic:cNvPicPr>
                  </pic:nvPicPr>
                  <pic:blipFill>
                    <a:blip r:embed="rId26">
                      <a:extLst>
                        <a:ext uri="{28A0092B-C50C-407E-A947-70E740481C1C}">
                          <a14:useLocalDpi xmlns:a14="http://schemas.microsoft.com/office/drawing/2010/main" val="0"/>
                        </a:ext>
                      </a:extLst>
                    </a:blip>
                    <a:srcRect l="13960" t="5717" r="8595"/>
                    <a:stretch>
                      <a:fillRect/>
                    </a:stretch>
                  </pic:blipFill>
                  <pic:spPr bwMode="auto">
                    <a:xfrm>
                      <a:off x="0" y="0"/>
                      <a:ext cx="6122035" cy="4191000"/>
                    </a:xfrm>
                    <a:prstGeom prst="rect">
                      <a:avLst/>
                    </a:prstGeom>
                    <a:noFill/>
                  </pic:spPr>
                </pic:pic>
              </a:graphicData>
            </a:graphic>
            <wp14:sizeRelH relativeFrom="margin">
              <wp14:pctWidth>0</wp14:pctWidth>
            </wp14:sizeRelH>
            <wp14:sizeRelV relativeFrom="margin">
              <wp14:pctHeight>0</wp14:pctHeight>
            </wp14:sizeRelV>
          </wp:anchor>
        </w:drawing>
      </w:r>
      <w:r w:rsidR="006F3E22">
        <w:rPr>
          <w:rFonts w:cstheme="minorHAnsi"/>
        </w:rPr>
        <w:t xml:space="preserve">Annex I describes principles of partnership working further. Impact, activities and outcomes are described in section </w:t>
      </w:r>
      <w:r w:rsidR="00D27535">
        <w:rPr>
          <w:rFonts w:cstheme="minorHAnsi"/>
        </w:rPr>
        <w:t>2.6</w:t>
      </w:r>
      <w:r w:rsidR="006F3E22">
        <w:rPr>
          <w:rFonts w:cstheme="minorHAnsi"/>
        </w:rPr>
        <w:t>.</w:t>
      </w:r>
    </w:p>
    <w:p w14:paraId="76B605EA" w14:textId="400DDC71" w:rsidR="00C95EF4" w:rsidRDefault="00C95EF4" w:rsidP="00D53D27">
      <w:pPr>
        <w:rPr>
          <w:rFonts w:cstheme="minorHAnsi"/>
        </w:rPr>
      </w:pPr>
    </w:p>
    <w:p w14:paraId="1DF56505" w14:textId="23FEDBE0" w:rsidR="001840FE" w:rsidRDefault="00414A06" w:rsidP="00C95EF4">
      <w:r w:rsidRPr="00C31250">
        <w:rPr>
          <w:rFonts w:cstheme="minorHAnsi"/>
          <w:b/>
          <w:bCs/>
        </w:rPr>
        <w:t xml:space="preserve">We will also work to align with programmes external to OCPP and related programming across other donors. </w:t>
      </w:r>
      <w:r>
        <w:rPr>
          <w:rFonts w:cstheme="minorHAnsi"/>
        </w:rPr>
        <w:t>This includes t</w:t>
      </w:r>
      <w:r w:rsidRPr="00F901E6">
        <w:t xml:space="preserve">he </w:t>
      </w:r>
      <w:r w:rsidRPr="00C31250">
        <w:rPr>
          <w:b/>
          <w:bCs/>
        </w:rPr>
        <w:t>Commonwealth Marine Economies Programme</w:t>
      </w:r>
      <w:r w:rsidRPr="00F901E6">
        <w:t xml:space="preserve"> (CME)</w:t>
      </w:r>
      <w:r>
        <w:t>, which</w:t>
      </w:r>
      <w:r w:rsidRPr="00F901E6">
        <w:t xml:space="preserve"> provides Commonwealth Small Island Developing States (SIDS) with accurate hydrographic and scientific data relating to their marine environment, as well as training and capacity building for national bodies involved in the research and management of marine resources. This enables them to use the data to promote sustainable economic development and alleviate poverty.</w:t>
      </w:r>
      <w:r>
        <w:t xml:space="preserve"> CME will continue to operate through FY2021. Cefas as an OCPP and CME delivery partner will be well placed to ensure that any overlaps or complementarity between programmes are identified and addressed. We will consider suitability to combine aspects of programming at OCPP annual review points. </w:t>
      </w:r>
    </w:p>
    <w:p w14:paraId="77C0BF09" w14:textId="77777777" w:rsidR="006F3E22" w:rsidRDefault="006F3E22" w:rsidP="00C95EF4"/>
    <w:p w14:paraId="0E408F48" w14:textId="5A84680F" w:rsidR="00591697" w:rsidRDefault="00414A06" w:rsidP="00D53D27">
      <w:pPr>
        <w:spacing w:after="240"/>
        <w:rPr>
          <w:rFonts w:cstheme="minorHAnsi"/>
        </w:rPr>
      </w:pPr>
      <w:r>
        <w:t>Links</w:t>
      </w:r>
      <w:r w:rsidR="001840FE">
        <w:t xml:space="preserve"> with other donor programmes </w:t>
      </w:r>
      <w:r w:rsidR="000E0823">
        <w:t>will be</w:t>
      </w:r>
      <w:r w:rsidR="001840FE">
        <w:t xml:space="preserve"> considered throughout OCPP de</w:t>
      </w:r>
      <w:r w:rsidR="000E0823">
        <w:t>livery</w:t>
      </w:r>
      <w:r w:rsidR="001840FE">
        <w:t xml:space="preserve">. Defra is well engaged with various donors including Australia through their Pacific Ocean Litter Programme and others including USAid and Norad. </w:t>
      </w:r>
    </w:p>
    <w:p w14:paraId="7E9428A2" w14:textId="2A60510C" w:rsidR="00D53D27" w:rsidRPr="00591697" w:rsidRDefault="00414A06" w:rsidP="00591697">
      <w:pPr>
        <w:spacing w:after="240"/>
        <w:rPr>
          <w:rFonts w:cstheme="minorHAnsi"/>
        </w:rPr>
      </w:pPr>
      <w:r w:rsidRPr="00EB6B82">
        <w:rPr>
          <w:rFonts w:cstheme="minorHAnsi"/>
          <w:b/>
          <w:bCs/>
        </w:rPr>
        <w:t>Technical assistance will be initially delivered through Defra’s arm’s length bodies</w:t>
      </w:r>
      <w:r w:rsidRPr="008A5F7A">
        <w:rPr>
          <w:rFonts w:cstheme="minorHAnsi"/>
        </w:rPr>
        <w:t xml:space="preserve"> as we transition in </w:t>
      </w:r>
      <w:r>
        <w:rPr>
          <w:rFonts w:cstheme="minorHAnsi"/>
        </w:rPr>
        <w:t>FY2021</w:t>
      </w:r>
      <w:r w:rsidRPr="008A5F7A">
        <w:rPr>
          <w:rFonts w:cstheme="minorHAnsi"/>
        </w:rPr>
        <w:t xml:space="preserve"> </w:t>
      </w:r>
      <w:r>
        <w:rPr>
          <w:rFonts w:cstheme="minorHAnsi"/>
        </w:rPr>
        <w:t>from</w:t>
      </w:r>
      <w:r w:rsidRPr="008A5F7A">
        <w:rPr>
          <w:rFonts w:cstheme="minorHAnsi"/>
        </w:rPr>
        <w:t xml:space="preserve"> existing CLiP and One Health Aquaculture programmes</w:t>
      </w:r>
      <w:r>
        <w:rPr>
          <w:rFonts w:cstheme="minorHAnsi"/>
        </w:rPr>
        <w:t xml:space="preserve"> into the OCPP</w:t>
      </w:r>
      <w:r w:rsidRPr="008A5F7A">
        <w:rPr>
          <w:rFonts w:cstheme="minorHAnsi"/>
        </w:rPr>
        <w:t xml:space="preserve">. </w:t>
      </w:r>
      <w:r>
        <w:rPr>
          <w:rFonts w:cstheme="minorHAnsi"/>
        </w:rPr>
        <w:t xml:space="preserve">Defra Arm’s Length Bodies will be funded through direct grant. Alongside ALBs, we will work with selected specialist organisations, NGOs, and </w:t>
      </w:r>
      <w:r w:rsidR="003B173E">
        <w:rPr>
          <w:rFonts w:cstheme="minorHAnsi"/>
        </w:rPr>
        <w:t>academics. We anticipate working with local organisations and Government bodies where partners agree that this is preferable and effective.</w:t>
      </w:r>
      <w:r>
        <w:rPr>
          <w:rFonts w:cstheme="minorHAnsi"/>
        </w:rPr>
        <w:t xml:space="preserve"> Taking this holistic approach to utilise experts across sectors will ensure that the highest quality technical support is available for partner countries. Funding of specialist</w:t>
      </w:r>
      <w:r w:rsidR="008970F2">
        <w:rPr>
          <w:rFonts w:cstheme="minorHAnsi"/>
        </w:rPr>
        <w:t xml:space="preserve"> and local</w:t>
      </w:r>
      <w:r>
        <w:rPr>
          <w:rFonts w:cstheme="minorHAnsi"/>
        </w:rPr>
        <w:t xml:space="preserve"> organisations will be through sub-contract by ALBs</w:t>
      </w:r>
      <w:r w:rsidR="008970F2">
        <w:rPr>
          <w:rFonts w:cstheme="minorHAnsi"/>
        </w:rPr>
        <w:t xml:space="preserve"> and other delivery partners</w:t>
      </w:r>
      <w:r>
        <w:rPr>
          <w:rFonts w:cstheme="minorHAnsi"/>
        </w:rPr>
        <w:t xml:space="preserve"> or through competitive tender by Defra, depending on existing relationships and type or extent of activity. </w:t>
      </w:r>
    </w:p>
    <w:p w14:paraId="14E7DD98" w14:textId="77777777" w:rsidR="00D53D27" w:rsidRDefault="00414A06" w:rsidP="00D53D27">
      <w:pPr>
        <w:rPr>
          <w:rFonts w:cstheme="minorHAnsi"/>
        </w:rPr>
      </w:pPr>
      <w:r w:rsidRPr="009049A7">
        <w:rPr>
          <w:rFonts w:cstheme="minorHAnsi"/>
          <w:b/>
          <w:bCs/>
        </w:rPr>
        <w:t>We will upscale delivery each year</w:t>
      </w:r>
      <w:r>
        <w:rPr>
          <w:rFonts w:cstheme="minorHAnsi"/>
        </w:rPr>
        <w:t xml:space="preserve"> to broaden the OCPP offer to deliver more diverse scientific capacity building and technical assistance under marine pollution, biodiversity and sustainable seafood themes.</w:t>
      </w:r>
    </w:p>
    <w:p w14:paraId="31B0BF0C" w14:textId="77777777" w:rsidR="008C4BF4" w:rsidRDefault="008C4BF4" w:rsidP="00D53D27">
      <w:pPr>
        <w:rPr>
          <w:rFonts w:cstheme="minorHAnsi"/>
        </w:rPr>
      </w:pPr>
    </w:p>
    <w:p w14:paraId="1E2CC4BF" w14:textId="27BF5EAD" w:rsidR="00D53D27" w:rsidRDefault="00414A06" w:rsidP="00D53D27">
      <w:pPr>
        <w:rPr>
          <w:rFonts w:cstheme="minorHAnsi"/>
        </w:rPr>
      </w:pPr>
      <w:r>
        <w:rPr>
          <w:rFonts w:cstheme="minorHAnsi"/>
        </w:rPr>
        <w:t xml:space="preserve">Each delivery partner will appoint a </w:t>
      </w:r>
      <w:r w:rsidRPr="00AB43A0">
        <w:rPr>
          <w:rFonts w:cstheme="minorHAnsi"/>
          <w:b/>
          <w:bCs/>
        </w:rPr>
        <w:t>programme manager</w:t>
      </w:r>
      <w:r>
        <w:rPr>
          <w:rFonts w:cstheme="minorHAnsi"/>
        </w:rPr>
        <w:t xml:space="preserve"> with clear responsibility to oversee their OCPP spend.</w:t>
      </w:r>
      <w:r w:rsidRPr="002379AD">
        <w:rPr>
          <w:rFonts w:cstheme="minorHAnsi"/>
        </w:rPr>
        <w:t xml:space="preserve"> </w:t>
      </w:r>
      <w:r>
        <w:rPr>
          <w:rFonts w:cstheme="minorHAnsi"/>
        </w:rPr>
        <w:t>This applies to ALBs and any external partners. Together, along with the central Defra team overseeing the OCPP, these will form a</w:t>
      </w:r>
      <w:r w:rsidRPr="00CC4090">
        <w:rPr>
          <w:rFonts w:cstheme="minorHAnsi"/>
        </w:rPr>
        <w:t xml:space="preserve"> dedicated programme management team</w:t>
      </w:r>
      <w:r>
        <w:rPr>
          <w:rFonts w:cstheme="minorHAnsi"/>
        </w:rPr>
        <w:t>, with oversight of all OCPP spend.</w:t>
      </w:r>
      <w:r w:rsidRPr="00CC4090">
        <w:rPr>
          <w:rFonts w:cstheme="minorHAnsi"/>
        </w:rPr>
        <w:t xml:space="preserve"> </w:t>
      </w:r>
      <w:r w:rsidRPr="002379AD">
        <w:rPr>
          <w:rFonts w:cstheme="minorHAnsi"/>
        </w:rPr>
        <w:t>The central Defra team overseeing the OCPP will be ultimately responsible for delivery</w:t>
      </w:r>
      <w:r>
        <w:rPr>
          <w:rFonts w:cstheme="minorHAnsi"/>
        </w:rPr>
        <w:t>, with support from the wider programme</w:t>
      </w:r>
      <w:r w:rsidRPr="00CC4090">
        <w:rPr>
          <w:rFonts w:cstheme="minorHAnsi"/>
        </w:rPr>
        <w:t xml:space="preserve"> management </w:t>
      </w:r>
      <w:r>
        <w:rPr>
          <w:rFonts w:cstheme="minorHAnsi"/>
        </w:rPr>
        <w:t>team</w:t>
      </w:r>
      <w:r w:rsidRPr="002379AD">
        <w:rPr>
          <w:rFonts w:cstheme="minorHAnsi"/>
        </w:rPr>
        <w:t>.</w:t>
      </w:r>
      <w:r>
        <w:rPr>
          <w:rFonts w:cstheme="minorHAnsi"/>
        </w:rPr>
        <w:t xml:space="preserve"> The central Defra team will consist of the UK-based policy team as well </w:t>
      </w:r>
      <w:r w:rsidRPr="00F33EFF">
        <w:rPr>
          <w:rFonts w:cstheme="minorHAnsi"/>
          <w:b/>
          <w:bCs/>
        </w:rPr>
        <w:t>as in-region OCPP advisors</w:t>
      </w:r>
      <w:r>
        <w:rPr>
          <w:rFonts w:cstheme="minorHAnsi"/>
        </w:rPr>
        <w:t xml:space="preserve"> (see financial case), locally-engaged staff (in-country leads) funded by Defra and appointed in key regions to support coordination and delivery of OCPP activities. Defra will work closely with FCDO to identify the most appropriate location for staff and they will report directly to Heads of Mission as well as Defra, as the counter-signing manager.</w:t>
      </w:r>
      <w:r w:rsidR="006159AA">
        <w:rPr>
          <w:rFonts w:cstheme="minorHAnsi"/>
        </w:rPr>
        <w:t xml:space="preserve"> The </w:t>
      </w:r>
      <w:r w:rsidR="006159AA" w:rsidRPr="00AF33C7">
        <w:rPr>
          <w:rFonts w:cstheme="minorHAnsi"/>
          <w:b/>
          <w:bCs/>
        </w:rPr>
        <w:t>S</w:t>
      </w:r>
      <w:r w:rsidR="006159AA">
        <w:rPr>
          <w:rFonts w:cstheme="minorHAnsi"/>
          <w:b/>
          <w:bCs/>
        </w:rPr>
        <w:t xml:space="preserve">enior </w:t>
      </w:r>
      <w:r w:rsidR="006159AA" w:rsidRPr="00AF33C7">
        <w:rPr>
          <w:rFonts w:cstheme="minorHAnsi"/>
          <w:b/>
          <w:bCs/>
        </w:rPr>
        <w:t>O</w:t>
      </w:r>
      <w:r w:rsidR="006159AA">
        <w:rPr>
          <w:rFonts w:cstheme="minorHAnsi"/>
          <w:b/>
          <w:bCs/>
        </w:rPr>
        <w:t>fficer Responsible (SOR)</w:t>
      </w:r>
      <w:r w:rsidR="006159AA" w:rsidRPr="00AF33C7">
        <w:rPr>
          <w:rFonts w:cstheme="minorHAnsi"/>
          <w:b/>
          <w:bCs/>
        </w:rPr>
        <w:t xml:space="preserve"> </w:t>
      </w:r>
      <w:r w:rsidR="006159AA">
        <w:rPr>
          <w:rFonts w:cstheme="minorHAnsi"/>
        </w:rPr>
        <w:t>will be the Defra Marine and Fisheries Director, and will be responsible for overall oversight of the programme (in line with UK Government Guidance</w:t>
      </w:r>
      <w:r>
        <w:rPr>
          <w:rStyle w:val="FootnoteReference"/>
          <w:rFonts w:cstheme="minorHAnsi"/>
        </w:rPr>
        <w:footnoteReference w:id="31"/>
      </w:r>
      <w:r w:rsidR="006159AA">
        <w:rPr>
          <w:rFonts w:cstheme="minorHAnsi"/>
        </w:rPr>
        <w:t xml:space="preserve">). </w:t>
      </w:r>
      <w:r>
        <w:rPr>
          <w:rFonts w:cstheme="minorHAnsi"/>
        </w:rPr>
        <w:t xml:space="preserve"> More detail on roles and responsibilities can be found in the Management Case.</w:t>
      </w:r>
    </w:p>
    <w:p w14:paraId="19C609E3" w14:textId="77777777" w:rsidR="008C4BF4" w:rsidRDefault="008C4BF4" w:rsidP="00D53D27">
      <w:pPr>
        <w:rPr>
          <w:rFonts w:cstheme="minorHAnsi"/>
        </w:rPr>
      </w:pPr>
    </w:p>
    <w:p w14:paraId="36849387" w14:textId="77777777" w:rsidR="00D53D27" w:rsidRDefault="00414A06" w:rsidP="00D53D27">
      <w:pPr>
        <w:rPr>
          <w:rFonts w:cstheme="minorHAnsi"/>
        </w:rPr>
      </w:pPr>
      <w:r w:rsidRPr="008A5F7A">
        <w:rPr>
          <w:rFonts w:cstheme="minorHAnsi"/>
          <w:b/>
          <w:bCs/>
        </w:rPr>
        <w:t xml:space="preserve">At the end of each year of delivery </w:t>
      </w:r>
      <w:r w:rsidRPr="008A5F7A">
        <w:rPr>
          <w:rFonts w:cstheme="minorHAnsi"/>
        </w:rPr>
        <w:t>we will assess based on country need and priorities where we can bring in other delivery partners (such as academic institutions) to lead and provide specific expertise on a demand-driven basis.</w:t>
      </w:r>
      <w:r>
        <w:rPr>
          <w:rFonts w:cstheme="minorHAnsi"/>
        </w:rPr>
        <w:t xml:space="preserve"> We will also assess overall TA activities across the BPF as a whole. As part of the Annual Review process, we will also consider how the OCCP retains complementarity across the BPF and works with other programmes, particularly FCDO TA plans as they begin to deliver under BPF.  </w:t>
      </w:r>
    </w:p>
    <w:p w14:paraId="171C681B" w14:textId="77777777" w:rsidR="00D53D27" w:rsidRPr="00B25914" w:rsidRDefault="00414A06" w:rsidP="00D53D27">
      <w:pPr>
        <w:spacing w:after="240"/>
        <w:rPr>
          <w:rFonts w:cs="Arial"/>
        </w:rPr>
      </w:pPr>
      <w:r w:rsidRPr="00D5740C">
        <w:rPr>
          <w:rFonts w:cs="Arial"/>
          <w:b/>
          <w:bCs/>
        </w:rPr>
        <w:t>There are several characteristics of TA that illustrate why it is the best delivery method for the OCPP</w:t>
      </w:r>
      <w:r w:rsidRPr="00B25914">
        <w:rPr>
          <w:rFonts w:cs="Arial"/>
        </w:rPr>
        <w:t>:</w:t>
      </w:r>
    </w:p>
    <w:p w14:paraId="37D280EB" w14:textId="77777777" w:rsidR="00D53D27" w:rsidRPr="00B25914" w:rsidRDefault="00414A06" w:rsidP="00D53D27">
      <w:pPr>
        <w:pStyle w:val="ListParagraph"/>
        <w:numPr>
          <w:ilvl w:val="0"/>
          <w:numId w:val="54"/>
        </w:numPr>
        <w:spacing w:after="240" w:line="240" w:lineRule="auto"/>
        <w:rPr>
          <w:rFonts w:cs="Arial"/>
        </w:rPr>
      </w:pPr>
      <w:r w:rsidRPr="00B25914">
        <w:rPr>
          <w:rFonts w:cs="Arial"/>
          <w:b/>
        </w:rPr>
        <w:t>There is no single form of TA.</w:t>
      </w:r>
      <w:r w:rsidRPr="00B25914">
        <w:rPr>
          <w:rFonts w:cs="Arial"/>
        </w:rPr>
        <w:t xml:space="preserve"> TA best practice depends on the nature of a programmes objectives.</w:t>
      </w:r>
      <w:r>
        <w:rPr>
          <w:rStyle w:val="FootnoteReference"/>
          <w:rFonts w:cs="Arial"/>
        </w:rPr>
        <w:footnoteReference w:id="32"/>
      </w:r>
      <w:r w:rsidRPr="00B25914">
        <w:rPr>
          <w:rFonts w:cs="Arial"/>
        </w:rPr>
        <w:t xml:space="preserve"> By working in partnership with countries to identify their TA needs, the OCPP will be flexible and adaptable, and able to deliver various forms of TA from developing education packs, to developing tools to risk assess seafood produced aquaculturally, in order to have maximum impact.</w:t>
      </w:r>
    </w:p>
    <w:p w14:paraId="21A87830" w14:textId="77777777" w:rsidR="00D53D27" w:rsidRPr="00B25914" w:rsidRDefault="00414A06" w:rsidP="00D53D27">
      <w:pPr>
        <w:pStyle w:val="ListParagraph"/>
        <w:numPr>
          <w:ilvl w:val="0"/>
          <w:numId w:val="54"/>
        </w:numPr>
        <w:spacing w:after="240" w:line="240" w:lineRule="auto"/>
        <w:rPr>
          <w:rFonts w:cs="Arial"/>
        </w:rPr>
      </w:pPr>
      <w:r w:rsidRPr="00B25914">
        <w:rPr>
          <w:rFonts w:cs="Arial"/>
          <w:b/>
        </w:rPr>
        <w:t>Local ownership or support for TA programmes is essential.</w:t>
      </w:r>
      <w:r w:rsidRPr="00B25914">
        <w:rPr>
          <w:rFonts w:cs="Arial"/>
        </w:rPr>
        <w:t xml:space="preserve"> Where the recipient country is the active party in identifying and selecting TA, the prospects of success are much higher</w:t>
      </w:r>
      <w:r>
        <w:rPr>
          <w:rStyle w:val="FootnoteReference"/>
          <w:rFonts w:cs="Arial"/>
        </w:rPr>
        <w:footnoteReference w:id="33"/>
      </w:r>
      <w:r w:rsidRPr="00B25914">
        <w:rPr>
          <w:rFonts w:cs="Arial"/>
        </w:rPr>
        <w:t>The OCPP will work in partnership with countries to deliver activities that are agreed and desired by the country.</w:t>
      </w:r>
    </w:p>
    <w:p w14:paraId="5717817C" w14:textId="2D6B73CB" w:rsidR="00D53D27" w:rsidRPr="00B25914" w:rsidRDefault="00414A06" w:rsidP="00D53D27">
      <w:pPr>
        <w:pStyle w:val="ListParagraph"/>
        <w:numPr>
          <w:ilvl w:val="0"/>
          <w:numId w:val="54"/>
        </w:numPr>
        <w:spacing w:after="240" w:line="240" w:lineRule="auto"/>
        <w:rPr>
          <w:rFonts w:cs="Arial"/>
        </w:rPr>
      </w:pPr>
      <w:r w:rsidRPr="00B25914">
        <w:rPr>
          <w:rFonts w:cs="Arial"/>
          <w:b/>
        </w:rPr>
        <w:lastRenderedPageBreak/>
        <w:t>Successful TA programmes identify and solve problems</w:t>
      </w:r>
      <w:r>
        <w:rPr>
          <w:rStyle w:val="FootnoteReference"/>
          <w:rFonts w:cs="Arial"/>
        </w:rPr>
        <w:footnoteReference w:id="34"/>
      </w:r>
      <w:r>
        <w:rPr>
          <w:rFonts w:cs="Arial"/>
          <w:b/>
        </w:rPr>
        <w:t>.</w:t>
      </w:r>
      <w:r w:rsidRPr="00B25914">
        <w:rPr>
          <w:rFonts w:cs="Arial"/>
        </w:rPr>
        <w:t xml:space="preserve"> By working with partner countries to conduct needs assessments and scoping activities, the OCPP will be able to provide tailored TA to assist with specific issues.</w:t>
      </w:r>
    </w:p>
    <w:p w14:paraId="16DF2867" w14:textId="77777777" w:rsidR="008C4BF4" w:rsidRPr="000E487F" w:rsidRDefault="008C4BF4" w:rsidP="00D53D27">
      <w:pPr>
        <w:rPr>
          <w:rFonts w:ascii="Arial" w:hAnsi="Arial" w:cs="Arial"/>
          <w:b/>
          <w:bCs/>
          <w:color w:val="222222"/>
          <w:shd w:val="clear" w:color="auto" w:fill="FFFFFF"/>
        </w:rPr>
      </w:pPr>
    </w:p>
    <w:p w14:paraId="19DB9DEF" w14:textId="7AA95458" w:rsidR="00D53D27" w:rsidRPr="001841D9" w:rsidRDefault="00414A06" w:rsidP="00D53D27">
      <w:pPr>
        <w:spacing w:after="240"/>
        <w:rPr>
          <w:rFonts w:cstheme="minorHAnsi"/>
        </w:rPr>
      </w:pPr>
      <w:r w:rsidRPr="009F100B">
        <w:rPr>
          <w:rFonts w:cstheme="minorHAnsi"/>
          <w:b/>
          <w:bCs/>
        </w:rPr>
        <w:t xml:space="preserve">Agreement through this business case of a multi-year </w:t>
      </w:r>
      <w:r>
        <w:rPr>
          <w:rFonts w:cstheme="minorHAnsi"/>
          <w:b/>
          <w:bCs/>
        </w:rPr>
        <w:t>programme</w:t>
      </w:r>
      <w:r w:rsidRPr="009F100B">
        <w:rPr>
          <w:rFonts w:cstheme="minorHAnsi"/>
          <w:b/>
          <w:bCs/>
        </w:rPr>
        <w:t xml:space="preserve"> provides certainty for delivery partners in planning, and</w:t>
      </w:r>
      <w:r>
        <w:rPr>
          <w:rFonts w:cstheme="minorHAnsi"/>
        </w:rPr>
        <w:t xml:space="preserve"> </w:t>
      </w:r>
      <w:r w:rsidRPr="008C32B3">
        <w:rPr>
          <w:rFonts w:cstheme="minorHAnsi"/>
          <w:b/>
          <w:bCs/>
        </w:rPr>
        <w:t>more importantly for partner countries</w:t>
      </w:r>
      <w:r>
        <w:rPr>
          <w:rFonts w:cstheme="minorHAnsi"/>
        </w:rPr>
        <w:t>. A recurring critique of previous activity through the Commonwealth Litter Programme has been around the limitations of a single year approach. “</w:t>
      </w:r>
      <w:r w:rsidRPr="009F100B">
        <w:rPr>
          <w:rFonts w:cstheme="minorHAnsi"/>
        </w:rPr>
        <w:t>Attempting to compress delivery of an inherently complex delivery chain to a single year is likely to undermine effectiveness</w:t>
      </w:r>
      <w:r>
        <w:rPr>
          <w:rFonts w:cstheme="minorHAnsi"/>
        </w:rPr>
        <w:t>”</w:t>
      </w:r>
      <w:r>
        <w:rPr>
          <w:rStyle w:val="FootnoteReference"/>
          <w:rFonts w:cstheme="minorHAnsi"/>
        </w:rPr>
        <w:footnoteReference w:id="35"/>
      </w:r>
      <w:r>
        <w:rPr>
          <w:rFonts w:cstheme="minorHAnsi"/>
        </w:rPr>
        <w:t>- countries are less confident in working with the UK if it is unable to commit to long term programming, and impacts are less significant. A multi-year approa</w:t>
      </w:r>
      <w:r w:rsidR="009B2833">
        <w:rPr>
          <w:rFonts w:cstheme="minorHAnsi"/>
        </w:rPr>
        <w:t xml:space="preserve">ch </w:t>
      </w:r>
      <w:r>
        <w:rPr>
          <w:rFonts w:cstheme="minorHAnsi"/>
        </w:rPr>
        <w:t xml:space="preserve">allows us to address this, and to action recommendations made in independent evaluations to enable a longer period of in-country planning and implementation.  </w:t>
      </w:r>
    </w:p>
    <w:p w14:paraId="16B28555" w14:textId="2FF81168" w:rsidR="00D53D27" w:rsidRDefault="00414A06" w:rsidP="008C4BF4">
      <w:pPr>
        <w:pStyle w:val="Heading2"/>
        <w:numPr>
          <w:ilvl w:val="1"/>
          <w:numId w:val="97"/>
        </w:numPr>
      </w:pPr>
      <w:bookmarkStart w:id="30" w:name="_Toc120881533"/>
      <w:r>
        <w:t>Strategic fit</w:t>
      </w:r>
      <w:bookmarkEnd w:id="30"/>
      <w:r>
        <w:t xml:space="preserve"> </w:t>
      </w:r>
    </w:p>
    <w:p w14:paraId="59B1DBCE" w14:textId="5E7BF318" w:rsidR="00D53D27" w:rsidRDefault="00414A06" w:rsidP="00D53D27">
      <w:pPr>
        <w:spacing w:after="240"/>
        <w:rPr>
          <w:lang w:eastAsia="en-GB"/>
        </w:rPr>
      </w:pPr>
      <w:r>
        <w:rPr>
          <w:lang w:eastAsia="en-GB"/>
        </w:rPr>
        <w:t xml:space="preserve">The OCPP will help support UK ambition to continue demonstrating global leadership on environmental and ocean issues, particularly in light of our Presidency of COP26, G7 Presidency and our leadership of the GOA. It provides opportunity for the UK to establish itself as a scientific superpower by </w:t>
      </w:r>
      <w:r w:rsidR="0031188F">
        <w:rPr>
          <w:lang w:eastAsia="en-GB"/>
        </w:rPr>
        <w:t xml:space="preserve">sharing and collaborating on </w:t>
      </w:r>
      <w:r>
        <w:rPr>
          <w:lang w:eastAsia="en-GB"/>
        </w:rPr>
        <w:t xml:space="preserve">world class marine science, research and development expertise through technical assistance. </w:t>
      </w:r>
    </w:p>
    <w:p w14:paraId="174A4415" w14:textId="77777777" w:rsidR="00D53D27" w:rsidRDefault="00414A06" w:rsidP="00D53D27">
      <w:pPr>
        <w:spacing w:after="240"/>
        <w:rPr>
          <w:lang w:eastAsia="en-GB"/>
        </w:rPr>
      </w:pPr>
      <w:r>
        <w:rPr>
          <w:lang w:eastAsia="en-GB"/>
        </w:rPr>
        <w:t xml:space="preserve">The UK’s G7 Presidency includes a focus on ocean science to support policy, specifically the outcomes of the UN Decade of Ocean Science for Sustainable Development 2021-2030 (‘UN Ocean Decade’). The aim of the UN Ocean Decade is to “stimulate ocean science and knowledge generation with the review to reversing declines in the state of the ocean system while catalysing new opportunities for sustainable ocean uses”. </w:t>
      </w:r>
    </w:p>
    <w:p w14:paraId="17228FBB" w14:textId="3209446D" w:rsidR="00D53D27" w:rsidRDefault="00414A06" w:rsidP="00D53D27">
      <w:pPr>
        <w:rPr>
          <w:rFonts w:cstheme="minorHAnsi"/>
        </w:rPr>
      </w:pPr>
      <w:r>
        <w:rPr>
          <w:rFonts w:cstheme="minorHAnsi"/>
        </w:rPr>
        <w:t>As emphasised through the UN Decade, it is essential that we strengthen dialogue and develop capacity building and partnerships in harnessing ocean science to see positive societal outcomes for the Ocean</w:t>
      </w:r>
      <w:r>
        <w:rPr>
          <w:rStyle w:val="FootnoteReference"/>
          <w:rFonts w:cstheme="minorHAnsi"/>
        </w:rPr>
        <w:footnoteReference w:id="36"/>
      </w:r>
      <w:r>
        <w:rPr>
          <w:rFonts w:cstheme="minorHAnsi"/>
        </w:rPr>
        <w:t xml:space="preserve">. This £55m investment will be a direct UK contribution towards the ambitions of the Decade, and as such, a core underpinning programme for Defra-led BPF delivery. As per the Decade, the OCPP will </w:t>
      </w:r>
      <w:r w:rsidRPr="00C35F64">
        <w:rPr>
          <w:rFonts w:cstheme="minorHAnsi"/>
          <w:b/>
          <w:bCs/>
        </w:rPr>
        <w:t>develop partnerships</w:t>
      </w:r>
      <w:r>
        <w:rPr>
          <w:rFonts w:cstheme="minorHAnsi"/>
        </w:rPr>
        <w:t xml:space="preserve"> that aim to </w:t>
      </w:r>
      <w:r w:rsidRPr="004F6D00">
        <w:rPr>
          <w:rFonts w:cstheme="minorHAnsi"/>
          <w:b/>
          <w:bCs/>
        </w:rPr>
        <w:t>strengthen dialogue</w:t>
      </w:r>
      <w:r>
        <w:rPr>
          <w:rFonts w:cstheme="minorHAnsi"/>
        </w:rPr>
        <w:t xml:space="preserve"> between different communities working across the ocean-science policy </w:t>
      </w:r>
      <w:r w:rsidR="00C31250">
        <w:rPr>
          <w:rFonts w:cstheme="minorHAnsi"/>
        </w:rPr>
        <w:t>interface and</w:t>
      </w:r>
      <w:r>
        <w:rPr>
          <w:rFonts w:cstheme="minorHAnsi"/>
        </w:rPr>
        <w:t xml:space="preserve"> </w:t>
      </w:r>
      <w:r>
        <w:rPr>
          <w:rFonts w:cstheme="minorHAnsi"/>
          <w:b/>
          <w:bCs/>
        </w:rPr>
        <w:t xml:space="preserve">develop capacity </w:t>
      </w:r>
      <w:r w:rsidRPr="004F6D00">
        <w:rPr>
          <w:rFonts w:cstheme="minorHAnsi"/>
        </w:rPr>
        <w:t>in countries</w:t>
      </w:r>
      <w:r>
        <w:rPr>
          <w:rFonts w:cstheme="minorHAnsi"/>
          <w:b/>
          <w:bCs/>
        </w:rPr>
        <w:t xml:space="preserve"> </w:t>
      </w:r>
      <w:r>
        <w:rPr>
          <w:rFonts w:cstheme="minorHAnsi"/>
        </w:rPr>
        <w:t xml:space="preserve">where there is currently limited capability. A key principle of each partnership will be that they are sustainable beyond exit. We will therefore support and upskill partner countries in </w:t>
      </w:r>
      <w:r w:rsidRPr="00C35F64">
        <w:rPr>
          <w:rFonts w:cstheme="minorHAnsi"/>
          <w:b/>
          <w:bCs/>
        </w:rPr>
        <w:t>identifying and leveraging funds</w:t>
      </w:r>
      <w:r>
        <w:rPr>
          <w:rFonts w:cstheme="minorHAnsi"/>
        </w:rPr>
        <w:t xml:space="preserve"> for ongoing delivery beyond the lifetime of the OCPP. </w:t>
      </w:r>
    </w:p>
    <w:p w14:paraId="23F0B1F5" w14:textId="77777777" w:rsidR="00D53D27" w:rsidRPr="00C32A00" w:rsidRDefault="00D53D27" w:rsidP="00D53D27">
      <w:pPr>
        <w:rPr>
          <w:rFonts w:cstheme="minorHAnsi"/>
        </w:rPr>
      </w:pPr>
    </w:p>
    <w:p w14:paraId="63E7C03F" w14:textId="77777777" w:rsidR="00D53D27" w:rsidRPr="00FF7D74" w:rsidRDefault="00414A06" w:rsidP="00D53D27">
      <w:pPr>
        <w:rPr>
          <w:i/>
          <w:lang w:eastAsia="en-GB"/>
        </w:rPr>
      </w:pPr>
      <w:r>
        <w:rPr>
          <w:lang w:eastAsia="en-GB"/>
        </w:rPr>
        <w:t>The UN has announced ten Ocean Decade Challenges, several of which are addressed in part by the OCPP:</w:t>
      </w:r>
    </w:p>
    <w:p w14:paraId="4CC70C39" w14:textId="77777777" w:rsidR="00D53D27" w:rsidRDefault="00414A06" w:rsidP="00D53D27">
      <w:pPr>
        <w:pStyle w:val="ListParagraph"/>
        <w:numPr>
          <w:ilvl w:val="0"/>
          <w:numId w:val="10"/>
        </w:numPr>
        <w:spacing w:line="240" w:lineRule="auto"/>
        <w:ind w:hanging="357"/>
        <w:contextualSpacing w:val="0"/>
        <w:rPr>
          <w:lang w:eastAsia="en-GB"/>
        </w:rPr>
      </w:pPr>
      <w:r w:rsidRPr="00C32A00">
        <w:rPr>
          <w:b/>
          <w:bCs/>
          <w:lang w:eastAsia="en-GB"/>
        </w:rPr>
        <w:t>Ocean challenge 1</w:t>
      </w:r>
      <w:r>
        <w:rPr>
          <w:lang w:eastAsia="en-GB"/>
        </w:rPr>
        <w:t>: Understand and beat marine pollution</w:t>
      </w:r>
    </w:p>
    <w:p w14:paraId="0B2CD0A9" w14:textId="77777777" w:rsidR="00D53D27" w:rsidRDefault="00414A06" w:rsidP="00D53D27">
      <w:pPr>
        <w:pStyle w:val="ListParagraph"/>
        <w:numPr>
          <w:ilvl w:val="1"/>
          <w:numId w:val="10"/>
        </w:numPr>
        <w:spacing w:line="259" w:lineRule="auto"/>
        <w:ind w:hanging="357"/>
        <w:contextualSpacing w:val="0"/>
        <w:jc w:val="left"/>
        <w:rPr>
          <w:lang w:eastAsia="en-GB"/>
        </w:rPr>
      </w:pPr>
      <w:r>
        <w:rPr>
          <w:lang w:eastAsia="en-GB"/>
        </w:rPr>
        <w:t>The marine litter strand of the OCPP will contribute towards understanding and mapping land and sea-based sources of ocean pollutants and contaminants, developing solutions to mitigate or remove them.</w:t>
      </w:r>
    </w:p>
    <w:p w14:paraId="514D90BA" w14:textId="77777777" w:rsidR="00D53D27" w:rsidRDefault="00414A06" w:rsidP="00D53D27">
      <w:pPr>
        <w:pStyle w:val="ListParagraph"/>
        <w:numPr>
          <w:ilvl w:val="0"/>
          <w:numId w:val="10"/>
        </w:numPr>
        <w:spacing w:line="240" w:lineRule="auto"/>
        <w:ind w:hanging="357"/>
        <w:contextualSpacing w:val="0"/>
        <w:rPr>
          <w:lang w:eastAsia="en-GB"/>
        </w:rPr>
      </w:pPr>
      <w:r w:rsidRPr="00C32A00">
        <w:rPr>
          <w:b/>
          <w:bCs/>
          <w:lang w:eastAsia="en-GB"/>
        </w:rPr>
        <w:t>Ocean challenge 2:</w:t>
      </w:r>
      <w:r>
        <w:rPr>
          <w:lang w:eastAsia="en-GB"/>
        </w:rPr>
        <w:t xml:space="preserve"> Protect and restore ecosystems and biodiversity</w:t>
      </w:r>
    </w:p>
    <w:p w14:paraId="27B6054A" w14:textId="77777777" w:rsidR="00D53D27" w:rsidRDefault="00414A06" w:rsidP="00D53D27">
      <w:pPr>
        <w:pStyle w:val="ListParagraph"/>
        <w:numPr>
          <w:ilvl w:val="1"/>
          <w:numId w:val="10"/>
        </w:numPr>
        <w:spacing w:line="259" w:lineRule="auto"/>
        <w:ind w:hanging="357"/>
        <w:contextualSpacing w:val="0"/>
        <w:jc w:val="left"/>
        <w:rPr>
          <w:lang w:eastAsia="en-GB"/>
        </w:rPr>
      </w:pPr>
      <w:r>
        <w:rPr>
          <w:lang w:eastAsia="en-GB"/>
        </w:rPr>
        <w:t>The development, management, and enforcement of MPAs that will be delivered by the OCPP directly aligns with this challenge.</w:t>
      </w:r>
    </w:p>
    <w:p w14:paraId="0CF5B9EF" w14:textId="77777777" w:rsidR="00D53D27" w:rsidRDefault="00414A06" w:rsidP="00D53D27">
      <w:pPr>
        <w:pStyle w:val="ListParagraph"/>
        <w:numPr>
          <w:ilvl w:val="0"/>
          <w:numId w:val="10"/>
        </w:numPr>
        <w:spacing w:line="240" w:lineRule="auto"/>
        <w:ind w:hanging="357"/>
        <w:contextualSpacing w:val="0"/>
        <w:rPr>
          <w:lang w:eastAsia="en-GB"/>
        </w:rPr>
      </w:pPr>
      <w:r w:rsidRPr="00C32A00">
        <w:rPr>
          <w:b/>
          <w:bCs/>
          <w:lang w:eastAsia="en-GB"/>
        </w:rPr>
        <w:lastRenderedPageBreak/>
        <w:t>Ocean challenge 3:</w:t>
      </w:r>
      <w:r>
        <w:rPr>
          <w:lang w:eastAsia="en-GB"/>
        </w:rPr>
        <w:t xml:space="preserve"> Sustainably feed the global population</w:t>
      </w:r>
    </w:p>
    <w:p w14:paraId="4C3B3780" w14:textId="2377F8F8" w:rsidR="00D53D27" w:rsidRDefault="00414A06" w:rsidP="00591697">
      <w:pPr>
        <w:pStyle w:val="ListParagraph"/>
        <w:numPr>
          <w:ilvl w:val="1"/>
          <w:numId w:val="10"/>
        </w:numPr>
        <w:spacing w:line="259" w:lineRule="auto"/>
        <w:ind w:hanging="357"/>
        <w:contextualSpacing w:val="0"/>
        <w:jc w:val="left"/>
        <w:rPr>
          <w:lang w:eastAsia="en-GB"/>
        </w:rPr>
      </w:pPr>
      <w:r>
        <w:rPr>
          <w:lang w:eastAsia="en-GB"/>
        </w:rPr>
        <w:t>The One Health strand will generate knowledge and develop solutions to support the production of sustainable seafood.</w:t>
      </w:r>
    </w:p>
    <w:p w14:paraId="16CCF721" w14:textId="77777777" w:rsidR="00D53D27" w:rsidRDefault="00414A06" w:rsidP="00D53D27">
      <w:pPr>
        <w:spacing w:after="240"/>
        <w:rPr>
          <w:lang w:eastAsia="en-GB"/>
        </w:rPr>
      </w:pPr>
      <w:r>
        <w:rPr>
          <w:lang w:eastAsia="en-GB"/>
        </w:rPr>
        <w:t xml:space="preserve">Beyond G7 and the UN decade, the OCPP will support and address other existing UK priorities: </w:t>
      </w:r>
    </w:p>
    <w:p w14:paraId="5031675B" w14:textId="77777777" w:rsidR="00D53D27" w:rsidRDefault="00414A06" w:rsidP="00D53D27">
      <w:pPr>
        <w:pStyle w:val="ListParagraph"/>
        <w:numPr>
          <w:ilvl w:val="0"/>
          <w:numId w:val="6"/>
        </w:numPr>
        <w:spacing w:line="240" w:lineRule="auto"/>
        <w:ind w:left="714" w:hanging="357"/>
        <w:contextualSpacing w:val="0"/>
        <w:rPr>
          <w:lang w:eastAsia="en-GB"/>
        </w:rPr>
      </w:pPr>
      <w:r>
        <w:rPr>
          <w:lang w:eastAsia="en-GB"/>
        </w:rPr>
        <w:t xml:space="preserve">The BPF’s impact is designed to be consistent with and support the wider context of international and national frameworks: </w:t>
      </w:r>
      <w:r>
        <w:rPr>
          <w:b/>
          <w:bCs/>
          <w:lang w:eastAsia="en-GB"/>
        </w:rPr>
        <w:t>United Nations 2030 Sustainable Development Goals</w:t>
      </w:r>
      <w:r>
        <w:rPr>
          <w:lang w:eastAsia="en-GB"/>
        </w:rPr>
        <w:t xml:space="preserve">, particularly SDG1 (No Poverty) and </w:t>
      </w:r>
      <w:r>
        <w:rPr>
          <w:b/>
          <w:bCs/>
          <w:lang w:eastAsia="en-GB"/>
        </w:rPr>
        <w:t>SDG14</w:t>
      </w:r>
      <w:r>
        <w:rPr>
          <w:lang w:eastAsia="en-GB"/>
        </w:rPr>
        <w:t xml:space="preserve"> (Life Below Water), the</w:t>
      </w:r>
      <w:r>
        <w:rPr>
          <w:b/>
          <w:bCs/>
          <w:lang w:eastAsia="en-GB"/>
        </w:rPr>
        <w:t xml:space="preserve"> Commonwealth Blue Charte</w:t>
      </w:r>
      <w:r>
        <w:rPr>
          <w:lang w:eastAsia="en-GB"/>
        </w:rPr>
        <w:t xml:space="preserve">r, and the </w:t>
      </w:r>
      <w:r>
        <w:rPr>
          <w:b/>
          <w:bCs/>
          <w:lang w:eastAsia="en-GB"/>
        </w:rPr>
        <w:t>HMG 25 Year Environment Plan</w:t>
      </w:r>
      <w:r>
        <w:rPr>
          <w:lang w:eastAsia="en-GB"/>
        </w:rPr>
        <w:t>. The OCPP will align across these agendas.</w:t>
      </w:r>
    </w:p>
    <w:p w14:paraId="1256FB02" w14:textId="77777777" w:rsidR="00D53D27" w:rsidRDefault="00414A06" w:rsidP="00D53D27">
      <w:pPr>
        <w:pStyle w:val="ListParagraph"/>
        <w:numPr>
          <w:ilvl w:val="0"/>
          <w:numId w:val="6"/>
        </w:numPr>
        <w:spacing w:line="240" w:lineRule="auto"/>
        <w:ind w:left="714" w:hanging="357"/>
        <w:contextualSpacing w:val="0"/>
        <w:rPr>
          <w:lang w:eastAsia="en-GB"/>
        </w:rPr>
      </w:pPr>
      <w:r>
        <w:rPr>
          <w:lang w:eastAsia="en-GB"/>
        </w:rPr>
        <w:t xml:space="preserve">The current </w:t>
      </w:r>
      <w:r>
        <w:rPr>
          <w:b/>
          <w:bCs/>
          <w:lang w:eastAsia="en-GB"/>
        </w:rPr>
        <w:t>Convention on Biological Diversity (CBD)</w:t>
      </w:r>
      <w:r>
        <w:rPr>
          <w:lang w:eastAsia="en-GB"/>
        </w:rPr>
        <w:t xml:space="preserve"> targets (Aichi Targets) failed primarily due to lack of implementation. The OCPP MPA programme will help us to deliver on an ambitious and transformational Post-2020 Global Biodiversity Framework under CBD, in particular the 30by30 campaign and related targets on ecosystem restoration, reducing species extinction and sustainable use of the ocean. </w:t>
      </w:r>
    </w:p>
    <w:p w14:paraId="2DE83340" w14:textId="77777777" w:rsidR="00D53D27" w:rsidRPr="005A4563" w:rsidRDefault="00414A06" w:rsidP="00D53D27">
      <w:pPr>
        <w:pStyle w:val="ListParagraph"/>
        <w:numPr>
          <w:ilvl w:val="0"/>
          <w:numId w:val="6"/>
        </w:numPr>
        <w:spacing w:line="240" w:lineRule="auto"/>
        <w:ind w:left="714" w:hanging="357"/>
        <w:contextualSpacing w:val="0"/>
        <w:rPr>
          <w:lang w:eastAsia="en-GB"/>
        </w:rPr>
      </w:pPr>
      <w:r w:rsidRPr="005A4563">
        <w:rPr>
          <w:lang w:eastAsia="en-GB"/>
        </w:rPr>
        <w:t xml:space="preserve">HMG’s 2021 </w:t>
      </w:r>
      <w:r w:rsidRPr="005A4563">
        <w:rPr>
          <w:b/>
          <w:lang w:eastAsia="en-GB"/>
        </w:rPr>
        <w:t>International Nature Strategy</w:t>
      </w:r>
      <w:r w:rsidRPr="005A4563">
        <w:rPr>
          <w:lang w:eastAsia="en-GB"/>
        </w:rPr>
        <w:t xml:space="preserve"> will use the UK presidencies of COP26 and G7, alongside other critical 2021 events, to set the trajectory to halt biodiversity loss by 2030. The UK will galvanise global action to deliver on three core objectives, one of which is to protect and restore nature. The OCPP will support achieving this objective through its work on MPAs, which support the attainment of global agreement to protect 30% of the ocean by 2030.</w:t>
      </w:r>
    </w:p>
    <w:p w14:paraId="4002E894" w14:textId="77777777" w:rsidR="00D53D27" w:rsidRDefault="00414A06" w:rsidP="00D53D27">
      <w:pPr>
        <w:pStyle w:val="ListParagraph"/>
        <w:numPr>
          <w:ilvl w:val="0"/>
          <w:numId w:val="6"/>
        </w:numPr>
        <w:spacing w:line="240" w:lineRule="auto"/>
        <w:ind w:left="714" w:hanging="357"/>
        <w:contextualSpacing w:val="0"/>
        <w:rPr>
          <w:lang w:eastAsia="en-GB"/>
        </w:rPr>
      </w:pPr>
      <w:r>
        <w:rPr>
          <w:lang w:eastAsia="en-GB"/>
        </w:rPr>
        <w:t xml:space="preserve">The </w:t>
      </w:r>
      <w:r>
        <w:rPr>
          <w:b/>
          <w:bCs/>
          <w:lang w:eastAsia="en-GB"/>
        </w:rPr>
        <w:t>Commonwealth Blue Charter including the Commonwealth Clean Ocean Alliance</w:t>
      </w:r>
      <w:r>
        <w:rPr>
          <w:lang w:eastAsia="en-GB"/>
        </w:rPr>
        <w:t xml:space="preserve"> </w:t>
      </w:r>
      <w:r>
        <w:rPr>
          <w:b/>
          <w:bCs/>
          <w:lang w:eastAsia="en-GB"/>
        </w:rPr>
        <w:t>(CCOA)</w:t>
      </w:r>
      <w:r>
        <w:rPr>
          <w:lang w:eastAsia="en-GB"/>
        </w:rPr>
        <w:t xml:space="preserve"> was launched by the Prime Minister in 2018 as part of the Commonwealth Blue Charter. Co-chaired with Vanuatu, the CCOA works across 34 Commonwealth member states to tackle ocean plastic pollution. The UK has already pledged up to £70m to address plastic pollution, and the OCPP under the BPF will further UK commitments to lead the way on this agenda. </w:t>
      </w:r>
    </w:p>
    <w:p w14:paraId="4AA156CC" w14:textId="2CCBB73E" w:rsidR="00D53D27" w:rsidRDefault="00414A06" w:rsidP="00D53D27">
      <w:pPr>
        <w:pStyle w:val="ListParagraph"/>
        <w:numPr>
          <w:ilvl w:val="0"/>
          <w:numId w:val="6"/>
        </w:numPr>
        <w:spacing w:line="240" w:lineRule="auto"/>
        <w:ind w:left="714" w:hanging="357"/>
        <w:contextualSpacing w:val="0"/>
        <w:rPr>
          <w:lang w:eastAsia="en-GB"/>
        </w:rPr>
      </w:pPr>
      <w:r>
        <w:rPr>
          <w:lang w:eastAsia="en-GB"/>
        </w:rPr>
        <w:t xml:space="preserve">As the UK prepares to host </w:t>
      </w:r>
      <w:r>
        <w:rPr>
          <w:b/>
          <w:bCs/>
          <w:lang w:eastAsia="en-GB"/>
        </w:rPr>
        <w:t>COP26</w:t>
      </w:r>
      <w:r>
        <w:t xml:space="preserve"> in 2021, it is essential that we lead the way in tackling and addressing challenges that the ocean faces </w:t>
      </w:r>
      <w:r w:rsidR="00C31250">
        <w:t>because of</w:t>
      </w:r>
      <w:r>
        <w:t xml:space="preserve"> climate change. OCPP will work to integrate climate across OCPP themes, from enhancing resilience in MPAs and protection of nature based solutions (including blue carbon) to support climate change adaptation and mitigation, to supporting coastal livelihoods who are severely challenged by climate change through supporting sustainable aquaculture. </w:t>
      </w:r>
    </w:p>
    <w:p w14:paraId="2A8BB291" w14:textId="77777777" w:rsidR="00D53D27" w:rsidRDefault="00414A06" w:rsidP="00D53D27">
      <w:pPr>
        <w:pStyle w:val="ListParagraph"/>
        <w:numPr>
          <w:ilvl w:val="0"/>
          <w:numId w:val="6"/>
        </w:numPr>
        <w:spacing w:line="240" w:lineRule="auto"/>
        <w:ind w:left="714" w:hanging="357"/>
        <w:contextualSpacing w:val="0"/>
        <w:rPr>
          <w:b/>
          <w:bCs/>
          <w:lang w:eastAsia="en-GB"/>
        </w:rPr>
      </w:pPr>
      <w:r>
        <w:rPr>
          <w:b/>
          <w:bCs/>
          <w:lang w:eastAsia="en-GB"/>
        </w:rPr>
        <w:t>One Health</w:t>
      </w:r>
      <w:r>
        <w:rPr>
          <w:lang w:eastAsia="en-GB"/>
        </w:rPr>
        <w:t xml:space="preserve"> “is a collaborative, multisectoral, and trans-disciplinary approach - working at local, regional, national, and global levels - to achieve optimal health and well-being outcomes recognizing the interconnections between people, animals, plants and their shared environment.”</w:t>
      </w:r>
      <w:r>
        <w:rPr>
          <w:rStyle w:val="FootnoteReference"/>
          <w:lang w:eastAsia="en-GB"/>
        </w:rPr>
        <w:footnoteReference w:id="37"/>
      </w:r>
      <w:r>
        <w:rPr>
          <w:lang w:eastAsia="en-GB"/>
        </w:rPr>
        <w:t xml:space="preserve"> Cefas has developed a high-level One Health Aquaculture approach to support development of sustainable aquaculture that the OCPP will support development of.</w:t>
      </w:r>
    </w:p>
    <w:p w14:paraId="4C4E3214" w14:textId="77777777" w:rsidR="00D53D27" w:rsidRDefault="00414A06" w:rsidP="00D53D27">
      <w:pPr>
        <w:spacing w:after="240"/>
        <w:rPr>
          <w:lang w:eastAsia="en-GB"/>
        </w:rPr>
      </w:pPr>
      <w:r>
        <w:rPr>
          <w:lang w:eastAsia="en-GB"/>
        </w:rPr>
        <w:t xml:space="preserve">The OCPP is designed to be flexible and applicable across BPF themes, and in so doing will deliver directly against several </w:t>
      </w:r>
      <w:r w:rsidRPr="00820BA2">
        <w:rPr>
          <w:b/>
          <w:bCs/>
          <w:lang w:eastAsia="en-GB"/>
        </w:rPr>
        <w:t>UK Government ODA strategic objectives</w:t>
      </w:r>
      <w:r>
        <w:rPr>
          <w:lang w:eastAsia="en-GB"/>
        </w:rPr>
        <w:t xml:space="preserve"> –</w:t>
      </w:r>
    </w:p>
    <w:p w14:paraId="6EE3F517" w14:textId="77777777" w:rsidR="00D53D27" w:rsidRDefault="00414A06" w:rsidP="00D53D27">
      <w:pPr>
        <w:spacing w:after="240"/>
        <w:rPr>
          <w:lang w:eastAsia="en-GB"/>
        </w:rPr>
      </w:pPr>
      <w:r>
        <w:rPr>
          <w:i/>
          <w:iCs/>
          <w:lang w:eastAsia="en-GB"/>
        </w:rPr>
        <w:t>Climate and biodiversity:</w:t>
      </w:r>
      <w:r>
        <w:rPr>
          <w:lang w:eastAsia="en-GB"/>
        </w:rPr>
        <w:t xml:space="preserve"> Projects under the programme will upskill local people and build in-country capacity in ODA-eligible countries to develop robust, science-based marine policy that addresses environmental degradation, climate change and biodiversity loss in the ocean. Climate and biodiversity are intrinsically linked; for example “coastal ecosystems such as mangroves, tidal marshes and seagrass meadows sequester and store more carbon per unit area than terrestrial forests and are now being recognised for their role in mitigating climate change”</w:t>
      </w:r>
      <w:r>
        <w:rPr>
          <w:rStyle w:val="FootnoteReference"/>
          <w:lang w:eastAsia="en-GB"/>
        </w:rPr>
        <w:footnoteReference w:id="38"/>
      </w:r>
      <w:r>
        <w:rPr>
          <w:lang w:eastAsia="en-GB"/>
        </w:rPr>
        <w:t xml:space="preserve">, and further “MPAs are one </w:t>
      </w:r>
      <w:r>
        <w:rPr>
          <w:lang w:eastAsia="en-GB"/>
        </w:rPr>
        <w:lastRenderedPageBreak/>
        <w:t>mechanism to manage human activities and ultimately reduce the associated pressures on the environment… [this] will contribute to the maintenance or increased resilience of ecosystems”</w:t>
      </w:r>
      <w:r>
        <w:rPr>
          <w:rStyle w:val="FootnoteReference"/>
          <w:lang w:eastAsia="en-GB"/>
        </w:rPr>
        <w:footnoteReference w:id="39"/>
      </w:r>
      <w:r>
        <w:rPr>
          <w:lang w:eastAsia="en-GB"/>
        </w:rPr>
        <w:t>. supporting development and management of MPAs directly contributes to building climate adaption and resilience in coastal communities.</w:t>
      </w:r>
    </w:p>
    <w:p w14:paraId="3A3E6CAA" w14:textId="77777777" w:rsidR="00D53D27" w:rsidRDefault="00414A06" w:rsidP="00D53D27">
      <w:pPr>
        <w:spacing w:after="240"/>
        <w:rPr>
          <w:rFonts w:cstheme="minorHAnsi"/>
        </w:rPr>
      </w:pPr>
      <w:r>
        <w:rPr>
          <w:i/>
          <w:iCs/>
          <w:lang w:eastAsia="en-GB"/>
        </w:rPr>
        <w:t>Covid and Global Health Security:</w:t>
      </w:r>
      <w:r>
        <w:rPr>
          <w:lang w:eastAsia="en-GB"/>
        </w:rPr>
        <w:t xml:space="preserve"> The OCPP will work with countries to develop safer, more sustainable aquaculture, driving improved aquatic health and food safety to help prevent future global health crises. Further, news </w:t>
      </w:r>
      <w:r>
        <w:rPr>
          <w:rFonts w:cstheme="minorHAnsi"/>
        </w:rPr>
        <w:t>reports and anecdotal evidence is emerging of increasing use and unsafe disposal of medical or Personal Protective Equipment (masks, gloves) waste</w:t>
      </w:r>
      <w:r>
        <w:rPr>
          <w:rStyle w:val="FootnoteReference"/>
          <w:rFonts w:cstheme="minorHAnsi"/>
        </w:rPr>
        <w:footnoteReference w:id="40"/>
      </w:r>
      <w:r>
        <w:rPr>
          <w:rFonts w:cstheme="minorHAnsi"/>
        </w:rPr>
        <w:t>, halted waste collection recycling services, and increased risk to informal sector waste workers</w:t>
      </w:r>
      <w:r>
        <w:rPr>
          <w:rStyle w:val="FootnoteReference"/>
          <w:rFonts w:cstheme="minorHAnsi"/>
        </w:rPr>
        <w:footnoteReference w:id="41"/>
      </w:r>
      <w:r>
        <w:rPr>
          <w:rFonts w:cstheme="minorHAnsi"/>
        </w:rPr>
        <w:t xml:space="preserve">. Waste that is not properly disposed of can become a public health risk and vector for disease, which the marine pollution strand under OCPP could help to understand and address in partner countries. </w:t>
      </w:r>
    </w:p>
    <w:p w14:paraId="04141B69" w14:textId="7B58C933" w:rsidR="00D27535" w:rsidRDefault="00414A06" w:rsidP="00D53D27">
      <w:pPr>
        <w:spacing w:after="240"/>
        <w:rPr>
          <w:lang w:eastAsia="en-GB"/>
        </w:rPr>
      </w:pPr>
      <w:r>
        <w:rPr>
          <w:noProof/>
          <w:lang w:eastAsia="en-GB"/>
        </w:rPr>
        <mc:AlternateContent>
          <mc:Choice Requires="wps">
            <w:drawing>
              <wp:anchor distT="45720" distB="45720" distL="114300" distR="114300" simplePos="0" relativeHeight="251677696" behindDoc="0" locked="0" layoutInCell="1" allowOverlap="1" wp14:anchorId="3D8C0736" wp14:editId="07777777">
                <wp:simplePos x="0" y="0"/>
                <wp:positionH relativeFrom="margin">
                  <wp:align>right</wp:align>
                </wp:positionH>
                <wp:positionV relativeFrom="paragraph">
                  <wp:posOffset>1177027</wp:posOffset>
                </wp:positionV>
                <wp:extent cx="5705475" cy="22669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266950"/>
                        </a:xfrm>
                        <a:prstGeom prst="rect">
                          <a:avLst/>
                        </a:prstGeom>
                        <a:solidFill>
                          <a:srgbClr val="FFFFFF"/>
                        </a:solidFill>
                        <a:ln w="9525">
                          <a:solidFill>
                            <a:srgbClr val="000000"/>
                          </a:solidFill>
                          <a:miter lim="800000"/>
                          <a:headEnd/>
                          <a:tailEnd/>
                        </a:ln>
                      </wps:spPr>
                      <wps:txbx>
                        <w:txbxContent>
                          <w:p w14:paraId="03A3225D" w14:textId="7B2CB10B" w:rsidR="002254DA" w:rsidRPr="0054427D" w:rsidRDefault="00414A06" w:rsidP="00D53D27">
                            <w:pPr>
                              <w:pStyle w:val="Heading2"/>
                              <w:rPr>
                                <w:bCs/>
                              </w:rPr>
                            </w:pPr>
                            <w:bookmarkStart w:id="31" w:name="_Toc72138170"/>
                            <w:bookmarkStart w:id="32" w:name="_Toc120881534"/>
                            <w:r w:rsidRPr="0054427D">
                              <w:t xml:space="preserve">BOX </w:t>
                            </w:r>
                            <w:r>
                              <w:t>TWO</w:t>
                            </w:r>
                            <w:r w:rsidRPr="0054427D">
                              <w:t>: A GREEN RECOVERY FROM COVID-19</w:t>
                            </w:r>
                            <w:bookmarkEnd w:id="31"/>
                            <w:bookmarkEnd w:id="32"/>
                          </w:p>
                          <w:p w14:paraId="3B7E248E" w14:textId="77777777" w:rsidR="002254DA" w:rsidRDefault="00414A06" w:rsidP="00D53D27">
                            <w:pPr>
                              <w:pStyle w:val="ItadNormalText"/>
                              <w:jc w:val="both"/>
                            </w:pPr>
                            <w:r>
                              <w:t xml:space="preserve">The Prime Minister has committed to “build back better and build back greener” from COVID-19, establishing a Green Recovery Challenge Fund that will support countries to design green and resilient recovery packages. Alongside this, the UK through its leadership of COP26, is calling for global support in improving communities’ adaptability and resilience to climate change, addressing biodiversity loss, and increasing funding to address climate and environment issues. </w:t>
                            </w:r>
                          </w:p>
                          <w:p w14:paraId="44B613B4" w14:textId="77777777" w:rsidR="002254DA" w:rsidRDefault="00414A06" w:rsidP="00D53D27">
                            <w:pPr>
                              <w:pStyle w:val="ItadNormalText"/>
                              <w:jc w:val="both"/>
                            </w:pPr>
                            <w:r>
                              <w:t>The OCPP illustrates the Government’s commitment in this area, by partnering with some of the least developed countries to offer demand-led support on protecting marine environments through MPAs, reducing pollution, and ensuring that aquaculture production is sustainable and safe from hazards. Through investing in such support, it is also expected that finance will be leveraged globally, increasing the likelihood of a truly green recovery.</w:t>
                            </w:r>
                          </w:p>
                          <w:p w14:paraId="02EB378F" w14:textId="77777777" w:rsidR="002254DA" w:rsidRDefault="002254DA" w:rsidP="00D53D2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3D8C0736" id="_x0000_s1036" type="#_x0000_t202" style="position:absolute;left:0;text-align:left;margin-left:398.05pt;margin-top:92.7pt;width:449.25pt;height:178.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">
                <v:textbox>
                  <w:txbxContent>
                    <w:p w14:paraId="03A3225D" w14:textId="7B2CB10B" w:rsidR="002254DA" w:rsidRPr="0054427D" w:rsidRDefault="00414A06" w:rsidP="00D53D27">
                      <w:pPr>
                        <w:pStyle w:val="Heading2"/>
                        <w:rPr>
                          <w:bCs/>
                        </w:rPr>
                      </w:pPr>
                      <w:bookmarkStart w:id="33" w:name="_Toc72138170"/>
                      <w:bookmarkStart w:id="34" w:name="_Toc120881534"/>
                      <w:r w:rsidRPr="0054427D">
                        <w:t xml:space="preserve">BOX </w:t>
                      </w:r>
                      <w:r>
                        <w:t>TWO</w:t>
                      </w:r>
                      <w:r w:rsidRPr="0054427D">
                        <w:t>: A GREEN RECOVERY FROM COVID-19</w:t>
                      </w:r>
                      <w:bookmarkEnd w:id="33"/>
                      <w:bookmarkEnd w:id="34"/>
                    </w:p>
                    <w:p w14:paraId="3B7E248E" w14:textId="77777777" w:rsidR="002254DA" w:rsidRDefault="00414A06" w:rsidP="00D53D27">
                      <w:pPr>
                        <w:pStyle w:val="ItadNormalText"/>
                        <w:jc w:val="both"/>
                      </w:pPr>
                      <w:r>
                        <w:t xml:space="preserve">The Prime Minister has committed to “build back better and build back greener” from COVID-19, establishing a Green Recovery Challenge Fund that will support countries to design green and resilient recovery packages. Alongside this, the UK through its leadership of COP26, is calling for global support in improving communities’ adaptability and resilience to climate change, addressing biodiversity loss, and increasing funding to address climate and environment issues. </w:t>
                      </w:r>
                    </w:p>
                    <w:p w14:paraId="44B613B4" w14:textId="77777777" w:rsidR="002254DA" w:rsidRDefault="00414A06" w:rsidP="00D53D27">
                      <w:pPr>
                        <w:pStyle w:val="ItadNormalText"/>
                        <w:jc w:val="both"/>
                      </w:pPr>
                      <w:r>
                        <w:t>The OCPP illustrates the Government’s commitment in this area, by partnering with some of the least developed countries to offer demand-led support on protecting marine environments through MPAs, reducing pollution, and ensuring that aquaculture production is sustainable and safe from hazards. Through investing in such support, it is also expected that finance will be leveraged globally, increasing the likelihood of a truly green recovery.</w:t>
                      </w:r>
                    </w:p>
                    <w:p w14:paraId="02EB378F" w14:textId="77777777" w:rsidR="002254DA" w:rsidRDefault="002254DA" w:rsidP="00D53D27"/>
                  </w:txbxContent>
                </v:textbox>
                <w10:wrap type="square" anchorx="margin"/>
              </v:shape>
            </w:pict>
          </mc:Fallback>
        </mc:AlternateContent>
      </w:r>
      <w:r w:rsidR="00D53D27">
        <w:rPr>
          <w:i/>
          <w:iCs/>
          <w:lang w:eastAsia="en-GB"/>
        </w:rPr>
        <w:t xml:space="preserve">Science, </w:t>
      </w:r>
      <w:r w:rsidR="00C31250">
        <w:rPr>
          <w:i/>
          <w:iCs/>
          <w:lang w:eastAsia="en-GB"/>
        </w:rPr>
        <w:t>research,</w:t>
      </w:r>
      <w:r w:rsidR="00D53D27">
        <w:rPr>
          <w:i/>
          <w:iCs/>
          <w:lang w:eastAsia="en-GB"/>
        </w:rPr>
        <w:t xml:space="preserve"> and technology</w:t>
      </w:r>
      <w:r w:rsidR="00D53D27">
        <w:rPr>
          <w:lang w:eastAsia="en-GB"/>
        </w:rPr>
        <w:t xml:space="preserve">: The OCPP will work in collaboration with countries to develop research-led solutions. Projects will build in-country science partnerships and expertise to enable effective climate mitigation, </w:t>
      </w:r>
      <w:r w:rsidR="00C31250">
        <w:rPr>
          <w:lang w:eastAsia="en-GB"/>
        </w:rPr>
        <w:t>adaptation,</w:t>
      </w:r>
      <w:r w:rsidR="00D53D27">
        <w:rPr>
          <w:lang w:eastAsia="en-GB"/>
        </w:rPr>
        <w:t xml:space="preserve"> and resilience. There will be scope to work with partner countries to identify innovative solutions to regional and local problems, for example application of One Health Aquaculture methodologies to support sustainable aquaculture and subsequently, livelihoods, </w:t>
      </w:r>
      <w:r w:rsidR="00C31250">
        <w:rPr>
          <w:lang w:eastAsia="en-GB"/>
        </w:rPr>
        <w:t>environments,</w:t>
      </w:r>
      <w:r w:rsidR="00D53D27">
        <w:rPr>
          <w:lang w:eastAsia="en-GB"/>
        </w:rPr>
        <w:t xml:space="preserve"> and economies. </w:t>
      </w:r>
    </w:p>
    <w:p w14:paraId="7563CCA0" w14:textId="77777777" w:rsidR="00D53D27" w:rsidRPr="00FF7D74" w:rsidRDefault="00D53D27" w:rsidP="00D53D27">
      <w:pPr>
        <w:rPr>
          <w:lang w:eastAsia="en-GB"/>
        </w:rPr>
      </w:pPr>
    </w:p>
    <w:p w14:paraId="10AE19B4" w14:textId="515A543C" w:rsidR="00D53D27" w:rsidRDefault="00414A06" w:rsidP="00C31250">
      <w:pPr>
        <w:pStyle w:val="Heading2"/>
        <w:numPr>
          <w:ilvl w:val="1"/>
          <w:numId w:val="97"/>
        </w:numPr>
        <w:spacing w:after="0"/>
      </w:pPr>
      <w:bookmarkStart w:id="35" w:name="_Toc120881535"/>
      <w:r>
        <w:t>Impact, outcomes, activities</w:t>
      </w:r>
      <w:bookmarkEnd w:id="35"/>
      <w:r>
        <w:t xml:space="preserve"> </w:t>
      </w:r>
    </w:p>
    <w:p w14:paraId="021CC05F" w14:textId="77777777" w:rsidR="00D53D27" w:rsidRPr="001B7B08" w:rsidRDefault="00414A06" w:rsidP="00D53D27">
      <w:pPr>
        <w:rPr>
          <w:b/>
          <w:bCs/>
          <w:lang w:eastAsia="en-GB"/>
        </w:rPr>
      </w:pPr>
      <w:r w:rsidRPr="001B7B08">
        <w:rPr>
          <w:b/>
          <w:bCs/>
          <w:lang w:eastAsia="en-GB"/>
        </w:rPr>
        <w:t xml:space="preserve">Impact: </w:t>
      </w:r>
    </w:p>
    <w:p w14:paraId="240CB5E9" w14:textId="77777777" w:rsidR="00D53D27" w:rsidRDefault="00414A06" w:rsidP="00D53D27">
      <w:pPr>
        <w:rPr>
          <w:rFonts w:cstheme="minorHAnsi"/>
        </w:rPr>
      </w:pPr>
      <w:r w:rsidRPr="001B7B08">
        <w:rPr>
          <w:rFonts w:cstheme="minorHAnsi"/>
        </w:rPr>
        <w:t>Partner countries possess</w:t>
      </w:r>
      <w:r>
        <w:rPr>
          <w:rFonts w:cstheme="minorHAnsi"/>
          <w:i/>
          <w:iCs/>
        </w:rPr>
        <w:t xml:space="preserve"> </w:t>
      </w:r>
      <w:r w:rsidRPr="001B7B08">
        <w:rPr>
          <w:rFonts w:cstheme="minorHAnsi"/>
        </w:rPr>
        <w:t>the skills and expertise to a) effectively access, develop and harness relevant scientific knowledge and practise; and b) develop and implement evidence-informed, locally relevant policy. In doing so, countries can effectively tackle the challenges that threaten marine environments and the livelihoods that depend on them.</w:t>
      </w:r>
    </w:p>
    <w:p w14:paraId="2DE193FF" w14:textId="77777777" w:rsidR="008C4BF4" w:rsidRDefault="008C4BF4" w:rsidP="00D53D27">
      <w:pPr>
        <w:rPr>
          <w:rFonts w:cstheme="minorHAnsi"/>
          <w:i/>
          <w:iCs/>
        </w:rPr>
      </w:pPr>
    </w:p>
    <w:p w14:paraId="16AB645F" w14:textId="77777777" w:rsidR="00D53D27" w:rsidRDefault="00414A06" w:rsidP="00D53D27">
      <w:pPr>
        <w:rPr>
          <w:rFonts w:cstheme="minorHAnsi"/>
          <w:b/>
          <w:bCs/>
        </w:rPr>
      </w:pPr>
      <w:r>
        <w:rPr>
          <w:rFonts w:cstheme="minorHAnsi"/>
          <w:b/>
          <w:bCs/>
        </w:rPr>
        <w:t xml:space="preserve">Outcomes: </w:t>
      </w:r>
    </w:p>
    <w:p w14:paraId="483647E2" w14:textId="77777777" w:rsidR="00D53D27" w:rsidRPr="00BC4BA7" w:rsidRDefault="00414A06" w:rsidP="005A6CAE">
      <w:pPr>
        <w:pStyle w:val="ListParagraph"/>
        <w:numPr>
          <w:ilvl w:val="0"/>
          <w:numId w:val="102"/>
        </w:numPr>
        <w:spacing w:after="160" w:line="259" w:lineRule="auto"/>
        <w:rPr>
          <w:rFonts w:cstheme="minorHAnsi"/>
          <w:b/>
          <w:bCs/>
        </w:rPr>
      </w:pPr>
      <w:r>
        <w:rPr>
          <w:rFonts w:cstheme="minorHAnsi"/>
          <w:b/>
          <w:bCs/>
        </w:rPr>
        <w:t xml:space="preserve">Marine Pollution </w:t>
      </w:r>
      <w:r w:rsidRPr="00BC4BA7">
        <w:rPr>
          <w:rFonts w:ascii="Wingdings" w:eastAsia="Wingdings" w:hAnsi="Wingdings" w:cstheme="minorHAnsi"/>
          <w:b/>
          <w:bCs/>
        </w:rPr>
        <w:t>à</w:t>
      </w:r>
      <w:r>
        <w:rPr>
          <w:rFonts w:cstheme="minorHAnsi"/>
          <w:b/>
          <w:bCs/>
        </w:rPr>
        <w:t xml:space="preserve"> </w:t>
      </w:r>
      <w:r>
        <w:rPr>
          <w:rFonts w:cstheme="minorHAnsi"/>
        </w:rPr>
        <w:t>Countries are equipped with the skills and expertise needed to tackle marine pollution through development of science led policy. Communities are better equipped to both prevent and manage marine pollution, improving health and livelihoods.</w:t>
      </w:r>
      <w:r>
        <w:rPr>
          <w:rFonts w:cstheme="minorHAnsi"/>
          <w:b/>
          <w:bCs/>
        </w:rPr>
        <w:tab/>
      </w:r>
    </w:p>
    <w:p w14:paraId="7F66D205" w14:textId="285FAE56" w:rsidR="005A6CAE" w:rsidRDefault="00414A06" w:rsidP="005A6CAE">
      <w:pPr>
        <w:pStyle w:val="ListParagraph"/>
        <w:numPr>
          <w:ilvl w:val="0"/>
          <w:numId w:val="102"/>
        </w:numPr>
        <w:spacing w:after="160" w:line="240" w:lineRule="auto"/>
        <w:rPr>
          <w:rFonts w:cstheme="minorHAnsi"/>
          <w:b/>
          <w:bCs/>
        </w:rPr>
      </w:pPr>
      <w:r>
        <w:rPr>
          <w:rFonts w:cstheme="minorHAnsi"/>
          <w:b/>
          <w:bCs/>
        </w:rPr>
        <w:lastRenderedPageBreak/>
        <w:t xml:space="preserve">Marine Biodiversity </w:t>
      </w:r>
      <w:r w:rsidRPr="00BC4BA7">
        <w:rPr>
          <w:rFonts w:ascii="Wingdings" w:eastAsia="Wingdings" w:hAnsi="Wingdings" w:cstheme="minorHAnsi"/>
          <w:b/>
          <w:bCs/>
        </w:rPr>
        <w:t>à</w:t>
      </w:r>
      <w:r>
        <w:rPr>
          <w:rFonts w:cstheme="minorHAnsi"/>
          <w:b/>
          <w:bCs/>
        </w:rPr>
        <w:t xml:space="preserve"> </w:t>
      </w:r>
      <w:r w:rsidRPr="00BC4BA7">
        <w:rPr>
          <w:rFonts w:cstheme="minorHAnsi"/>
        </w:rPr>
        <w:t xml:space="preserve">Countries are equipped with the skills and expertise </w:t>
      </w:r>
      <w:r>
        <w:rPr>
          <w:rFonts w:cstheme="minorHAnsi"/>
        </w:rPr>
        <w:t xml:space="preserve">needed </w:t>
      </w:r>
      <w:r w:rsidRPr="00BC4BA7">
        <w:rPr>
          <w:rFonts w:cstheme="minorHAnsi"/>
        </w:rPr>
        <w:t>to establish designated, well managed and enforced Marine Protected Areas</w:t>
      </w:r>
      <w:r>
        <w:rPr>
          <w:rFonts w:cstheme="minorHAnsi"/>
        </w:rPr>
        <w:t xml:space="preserve"> and to </w:t>
      </w:r>
      <w:r w:rsidRPr="00BC4BA7">
        <w:rPr>
          <w:rFonts w:cstheme="minorHAnsi"/>
        </w:rPr>
        <w:t xml:space="preserve">support </w:t>
      </w:r>
      <w:r>
        <w:rPr>
          <w:rFonts w:cstheme="minorHAnsi"/>
        </w:rPr>
        <w:t xml:space="preserve">healthy </w:t>
      </w:r>
      <w:r w:rsidRPr="00BC4BA7">
        <w:rPr>
          <w:rFonts w:cstheme="minorHAnsi"/>
        </w:rPr>
        <w:t xml:space="preserve">ecosystems </w:t>
      </w:r>
      <w:r>
        <w:rPr>
          <w:rFonts w:cstheme="minorHAnsi"/>
        </w:rPr>
        <w:t xml:space="preserve">with thriving biodiversity </w:t>
      </w:r>
      <w:r w:rsidRPr="00BC4BA7">
        <w:rPr>
          <w:rFonts w:cstheme="minorHAnsi"/>
        </w:rPr>
        <w:t>and fisheries that communities rely on</w:t>
      </w:r>
      <w:r>
        <w:rPr>
          <w:rFonts w:cstheme="minorHAnsi"/>
        </w:rPr>
        <w:t xml:space="preserve"> for food and livelihoods</w:t>
      </w:r>
      <w:r w:rsidRPr="00BC4BA7">
        <w:rPr>
          <w:rFonts w:cstheme="minorHAnsi"/>
        </w:rPr>
        <w:t>.</w:t>
      </w:r>
    </w:p>
    <w:p w14:paraId="26940167" w14:textId="77777777" w:rsidR="005A6CAE" w:rsidRDefault="005A6CAE" w:rsidP="005A6CAE">
      <w:pPr>
        <w:pStyle w:val="ListParagraph"/>
        <w:spacing w:line="240" w:lineRule="auto"/>
        <w:rPr>
          <w:rFonts w:cstheme="minorHAnsi"/>
          <w:b/>
          <w:bCs/>
        </w:rPr>
      </w:pPr>
    </w:p>
    <w:p w14:paraId="1706A25D" w14:textId="79AFE9F0" w:rsidR="005A6CAE" w:rsidRPr="00BC4BA7" w:rsidRDefault="00414A06" w:rsidP="005A6CAE">
      <w:pPr>
        <w:pStyle w:val="ListParagraph"/>
        <w:numPr>
          <w:ilvl w:val="0"/>
          <w:numId w:val="102"/>
        </w:numPr>
        <w:spacing w:after="160" w:line="240" w:lineRule="auto"/>
        <w:ind w:left="709" w:hanging="349"/>
        <w:rPr>
          <w:rFonts w:cstheme="minorHAnsi"/>
          <w:b/>
          <w:bCs/>
        </w:rPr>
      </w:pPr>
      <w:r>
        <w:rPr>
          <w:rFonts w:cstheme="minorHAnsi"/>
          <w:b/>
          <w:bCs/>
        </w:rPr>
        <w:t xml:space="preserve">Sustainable Seafood </w:t>
      </w:r>
      <w:r w:rsidRPr="00BC4BA7">
        <w:rPr>
          <w:rFonts w:ascii="Wingdings" w:eastAsia="Wingdings" w:hAnsi="Wingdings" w:cstheme="minorHAnsi"/>
          <w:b/>
          <w:bCs/>
        </w:rPr>
        <w:t>à</w:t>
      </w:r>
      <w:r>
        <w:rPr>
          <w:rFonts w:cstheme="minorHAnsi"/>
          <w:b/>
          <w:bCs/>
        </w:rPr>
        <w:t xml:space="preserve"> </w:t>
      </w:r>
      <w:r>
        <w:rPr>
          <w:rFonts w:cstheme="minorHAnsi"/>
        </w:rPr>
        <w:t>Countries are equipped with the skills and expertise needed to support adoption of a sustainable seafood practices, reducing the risk of negative impacts from unsustainable activities (e.g. spread of zoonotic disease), for example through employment of ‘One Health’ principles.</w:t>
      </w:r>
    </w:p>
    <w:p w14:paraId="78C85A6F" w14:textId="65F7BCA2" w:rsidR="00D53D27" w:rsidRDefault="00414A06" w:rsidP="008C4BF4">
      <w:pPr>
        <w:pStyle w:val="Heading3"/>
        <w:numPr>
          <w:ilvl w:val="2"/>
          <w:numId w:val="97"/>
        </w:numPr>
        <w:rPr>
          <w:lang w:eastAsia="en-GB"/>
        </w:rPr>
      </w:pPr>
      <w:r>
        <w:rPr>
          <w:lang w:eastAsia="en-GB"/>
        </w:rPr>
        <w:t>what would success look like</w:t>
      </w:r>
      <w:r w:rsidR="009F7945">
        <w:rPr>
          <w:lang w:eastAsia="en-GB"/>
        </w:rPr>
        <w:t xml:space="preserve"> and how will it be measured</w:t>
      </w:r>
      <w:r>
        <w:rPr>
          <w:lang w:eastAsia="en-GB"/>
        </w:rPr>
        <w:t xml:space="preserve">? </w:t>
      </w:r>
    </w:p>
    <w:p w14:paraId="08A12E5F" w14:textId="265EBAF6" w:rsidR="00E24777" w:rsidRPr="00E24777" w:rsidRDefault="00414A06" w:rsidP="00A959FB">
      <w:pPr>
        <w:rPr>
          <w:lang w:eastAsia="en-GB"/>
        </w:rPr>
      </w:pPr>
      <w:r>
        <w:rPr>
          <w:lang w:eastAsia="en-GB"/>
        </w:rPr>
        <w:t>Interventions in each partner country and across high level outcomes will be assessed against a selection of indicators aligned to the OCPP Theory of Change</w:t>
      </w:r>
      <w:r w:rsidR="008706C0">
        <w:rPr>
          <w:lang w:eastAsia="en-GB"/>
        </w:rPr>
        <w:t>,</w:t>
      </w:r>
      <w:r w:rsidR="009F7945">
        <w:rPr>
          <w:lang w:eastAsia="en-GB"/>
        </w:rPr>
        <w:t xml:space="preserve"> and </w:t>
      </w:r>
      <w:r>
        <w:rPr>
          <w:lang w:eastAsia="en-GB"/>
        </w:rPr>
        <w:t xml:space="preserve">BPF </w:t>
      </w:r>
      <w:r w:rsidR="009F7945">
        <w:rPr>
          <w:lang w:eastAsia="en-GB"/>
        </w:rPr>
        <w:t xml:space="preserve">objective </w:t>
      </w:r>
      <w:r>
        <w:rPr>
          <w:lang w:eastAsia="en-GB"/>
        </w:rPr>
        <w:t xml:space="preserve">to help </w:t>
      </w:r>
      <w:r w:rsidRPr="00E24777">
        <w:rPr>
          <w:lang w:eastAsia="en-GB"/>
        </w:rPr>
        <w:t>eligible countries reduce poverty through protection and sustainable management of marine resources</w:t>
      </w:r>
      <w:r>
        <w:rPr>
          <w:lang w:eastAsia="en-GB"/>
        </w:rPr>
        <w:t xml:space="preserve">. The impact of the OCPP </w:t>
      </w:r>
      <w:r w:rsidR="009F7945">
        <w:rPr>
          <w:lang w:eastAsia="en-GB"/>
        </w:rPr>
        <w:t>will be monitored</w:t>
      </w:r>
      <w:r>
        <w:rPr>
          <w:lang w:eastAsia="en-GB"/>
        </w:rPr>
        <w:t xml:space="preserve"> against </w:t>
      </w:r>
      <w:r w:rsidR="009E06BE">
        <w:rPr>
          <w:lang w:eastAsia="en-GB"/>
        </w:rPr>
        <w:t xml:space="preserve">a range of </w:t>
      </w:r>
      <w:r w:rsidR="009E06BE" w:rsidRPr="00C31250">
        <w:rPr>
          <w:b/>
          <w:bCs/>
          <w:lang w:eastAsia="en-GB"/>
        </w:rPr>
        <w:t>indicative</w:t>
      </w:r>
      <w:r w:rsidRPr="00C31250">
        <w:rPr>
          <w:b/>
          <w:bCs/>
          <w:lang w:eastAsia="en-GB"/>
        </w:rPr>
        <w:t xml:space="preserve"> poverty and marine environment</w:t>
      </w:r>
      <w:r w:rsidR="009F7945" w:rsidRPr="00C31250">
        <w:rPr>
          <w:b/>
          <w:bCs/>
          <w:lang w:eastAsia="en-GB"/>
        </w:rPr>
        <w:t xml:space="preserve"> BPF KPIs</w:t>
      </w:r>
      <w:r w:rsidR="009F7945">
        <w:rPr>
          <w:lang w:eastAsia="en-GB"/>
        </w:rPr>
        <w:t>:</w:t>
      </w:r>
    </w:p>
    <w:p w14:paraId="5BF6A226" w14:textId="77777777" w:rsidR="00E24777" w:rsidRDefault="00E24777" w:rsidP="00A959FB">
      <w:pPr>
        <w:ind w:left="360"/>
      </w:pPr>
    </w:p>
    <w:p w14:paraId="1FB76DE3" w14:textId="77777777" w:rsidR="00E24777" w:rsidRPr="00C31250" w:rsidRDefault="00414A06" w:rsidP="00A959FB">
      <w:pPr>
        <w:rPr>
          <w:b/>
          <w:bCs/>
        </w:rPr>
      </w:pPr>
      <w:r w:rsidRPr="00C31250">
        <w:rPr>
          <w:b/>
          <w:bCs/>
        </w:rPr>
        <w:t xml:space="preserve">Number of people with improved outcomes in: </w:t>
      </w:r>
    </w:p>
    <w:p w14:paraId="5AFF6E63" w14:textId="4F380736" w:rsidR="00E24777" w:rsidRDefault="00414A06" w:rsidP="00A959FB">
      <w:pPr>
        <w:pStyle w:val="ListParagraph"/>
        <w:numPr>
          <w:ilvl w:val="0"/>
          <w:numId w:val="98"/>
        </w:numPr>
        <w:spacing w:after="0" w:line="240" w:lineRule="auto"/>
      </w:pPr>
      <w:r>
        <w:t>I</w:t>
      </w:r>
      <w:r w:rsidRPr="00725E82">
        <w:t>ncome</w:t>
      </w:r>
      <w:r>
        <w:t xml:space="preserve"> of local communities</w:t>
      </w:r>
      <w:r w:rsidR="00D554BE">
        <w:t xml:space="preserve"> dependent on marine sectors</w:t>
      </w:r>
      <w:r w:rsidRPr="00725E82">
        <w:t xml:space="preserve">; </w:t>
      </w:r>
    </w:p>
    <w:p w14:paraId="29F49621" w14:textId="4EDE3477" w:rsidR="00E24777" w:rsidRDefault="00414A06" w:rsidP="00A959FB">
      <w:pPr>
        <w:pStyle w:val="ListParagraph"/>
        <w:numPr>
          <w:ilvl w:val="0"/>
          <w:numId w:val="98"/>
        </w:numPr>
        <w:spacing w:after="0" w:line="240" w:lineRule="auto"/>
      </w:pPr>
      <w:r>
        <w:t>A</w:t>
      </w:r>
      <w:r w:rsidRPr="00725E82">
        <w:t xml:space="preserve">bility to cope with the effects of climate change; </w:t>
      </w:r>
    </w:p>
    <w:p w14:paraId="7FE0FA77" w14:textId="36D76E35" w:rsidR="00E24777" w:rsidRDefault="00414A06" w:rsidP="00A959FB">
      <w:pPr>
        <w:pStyle w:val="ListParagraph"/>
        <w:numPr>
          <w:ilvl w:val="0"/>
          <w:numId w:val="100"/>
        </w:numPr>
        <w:spacing w:line="240" w:lineRule="auto"/>
      </w:pPr>
      <w:r>
        <w:t>Improved f</w:t>
      </w:r>
      <w:r w:rsidRPr="00725E82">
        <w:t>ood security and nutrition</w:t>
      </w:r>
      <w:r w:rsidR="00D554BE">
        <w:t xml:space="preserve"> through improved water </w:t>
      </w:r>
      <w:r w:rsidR="002923E2">
        <w:t>quality</w:t>
      </w:r>
      <w:r w:rsidR="009E06BE">
        <w:rPr>
          <w:rStyle w:val="CommentReference"/>
        </w:rPr>
        <w:t>,</w:t>
      </w:r>
      <w:r w:rsidR="00D554BE">
        <w:t xml:space="preserve"> aquaculture</w:t>
      </w:r>
      <w:r w:rsidR="009E06BE">
        <w:t xml:space="preserve"> and losses avoided in marine-related value chains</w:t>
      </w:r>
      <w:r w:rsidR="00F0680B">
        <w:t>.</w:t>
      </w:r>
    </w:p>
    <w:p w14:paraId="74F59659" w14:textId="4C55CF51" w:rsidR="00E24777" w:rsidRPr="00C31250" w:rsidRDefault="00414A06" w:rsidP="00A959FB">
      <w:pPr>
        <w:rPr>
          <w:b/>
          <w:bCs/>
        </w:rPr>
      </w:pPr>
      <w:r w:rsidRPr="00C31250">
        <w:rPr>
          <w:b/>
          <w:bCs/>
        </w:rPr>
        <w:t xml:space="preserve">Marine environment improvement: </w:t>
      </w:r>
    </w:p>
    <w:p w14:paraId="04109C62" w14:textId="2FA6F955" w:rsidR="00D554BE" w:rsidRDefault="00414A06" w:rsidP="00A959FB">
      <w:pPr>
        <w:pStyle w:val="ListParagraph"/>
        <w:numPr>
          <w:ilvl w:val="0"/>
          <w:numId w:val="100"/>
        </w:numPr>
        <w:spacing w:line="240" w:lineRule="auto"/>
      </w:pPr>
      <w:r>
        <w:t>A</w:t>
      </w:r>
      <w:r w:rsidRPr="00725E82">
        <w:t>mount of waste averted from entering the marine environment</w:t>
      </w:r>
      <w:r>
        <w:t>;</w:t>
      </w:r>
      <w:r w:rsidRPr="00725E82">
        <w:t xml:space="preserve"> </w:t>
      </w:r>
    </w:p>
    <w:p w14:paraId="55ABFE18" w14:textId="31085F38" w:rsidR="00D554BE" w:rsidRDefault="00414A06" w:rsidP="00A959FB">
      <w:pPr>
        <w:pStyle w:val="ListParagraph"/>
        <w:numPr>
          <w:ilvl w:val="0"/>
          <w:numId w:val="100"/>
        </w:numPr>
        <w:spacing w:line="240" w:lineRule="auto"/>
      </w:pPr>
      <w:r>
        <w:t>Reduction in aquatic diseases;</w:t>
      </w:r>
    </w:p>
    <w:p w14:paraId="32CD07E5" w14:textId="796486D0" w:rsidR="008706C0" w:rsidRDefault="00414A06" w:rsidP="00A959FB">
      <w:pPr>
        <w:pStyle w:val="ListParagraph"/>
        <w:numPr>
          <w:ilvl w:val="0"/>
          <w:numId w:val="100"/>
        </w:numPr>
        <w:spacing w:line="240" w:lineRule="auto"/>
      </w:pPr>
      <w:r>
        <w:t>Improvement in local marine biodiversity.</w:t>
      </w:r>
    </w:p>
    <w:p w14:paraId="34E8345D" w14:textId="1343D9C0" w:rsidR="00D27535" w:rsidRDefault="00414A06" w:rsidP="00A959FB">
      <w:r>
        <w:t>We w</w:t>
      </w:r>
      <w:r w:rsidR="00FC18AC">
        <w:t>ill</w:t>
      </w:r>
      <w:r>
        <w:t xml:space="preserve"> aim to achieve these through the three</w:t>
      </w:r>
      <w:r w:rsidR="009F7945">
        <w:t xml:space="preserve"> </w:t>
      </w:r>
      <w:r>
        <w:t>OCPP</w:t>
      </w:r>
      <w:r w:rsidR="009F7945">
        <w:t xml:space="preserve"> pathways,</w:t>
      </w:r>
      <w:r>
        <w:t xml:space="preserve"> with the following indicators of success:  </w:t>
      </w:r>
    </w:p>
    <w:p w14:paraId="5D7CD8FC" w14:textId="77777777" w:rsidR="00E24777" w:rsidRDefault="00E24777" w:rsidP="00A959FB"/>
    <w:p w14:paraId="3F054422" w14:textId="2E9209F0" w:rsidR="00D53D27" w:rsidRPr="00F85BD7" w:rsidRDefault="00414A06" w:rsidP="00A959FB">
      <w:pPr>
        <w:pStyle w:val="ListParagraph"/>
        <w:numPr>
          <w:ilvl w:val="0"/>
          <w:numId w:val="83"/>
        </w:numPr>
        <w:spacing w:after="160" w:line="240" w:lineRule="auto"/>
        <w:rPr>
          <w:b/>
          <w:bCs/>
          <w:lang w:eastAsia="en-GB"/>
        </w:rPr>
      </w:pPr>
      <w:r w:rsidRPr="00F85BD7">
        <w:rPr>
          <w:b/>
          <w:bCs/>
          <w:lang w:eastAsia="en-GB"/>
        </w:rPr>
        <w:t>Science and research</w:t>
      </w:r>
      <w:r w:rsidR="0089781B">
        <w:rPr>
          <w:b/>
          <w:bCs/>
          <w:lang w:eastAsia="en-GB"/>
        </w:rPr>
        <w:t xml:space="preserve">- </w:t>
      </w:r>
      <w:r w:rsidR="0089781B">
        <w:rPr>
          <w:lang w:eastAsia="en-GB"/>
        </w:rPr>
        <w:t xml:space="preserve">improved science capacity provides robust evidence to support changes to local policy, </w:t>
      </w:r>
      <w:r w:rsidR="00266903">
        <w:rPr>
          <w:lang w:eastAsia="en-GB"/>
        </w:rPr>
        <w:t>governance,</w:t>
      </w:r>
      <w:r w:rsidR="0089781B">
        <w:rPr>
          <w:lang w:eastAsia="en-GB"/>
        </w:rPr>
        <w:t xml:space="preserve"> and management </w:t>
      </w:r>
      <w:r w:rsidR="00BF27AE">
        <w:rPr>
          <w:lang w:eastAsia="en-GB"/>
        </w:rPr>
        <w:t xml:space="preserve">in support of environmental and poverty reduction outcomes: </w:t>
      </w:r>
    </w:p>
    <w:p w14:paraId="4813B3E7" w14:textId="413D94BA" w:rsidR="00D53D27" w:rsidRDefault="00414A06" w:rsidP="00A959FB">
      <w:pPr>
        <w:pStyle w:val="ListParagraph"/>
        <w:numPr>
          <w:ilvl w:val="1"/>
          <w:numId w:val="83"/>
        </w:numPr>
        <w:spacing w:after="160"/>
        <w:rPr>
          <w:lang w:eastAsia="en-GB"/>
        </w:rPr>
      </w:pPr>
      <w:r>
        <w:rPr>
          <w:lang w:eastAsia="en-GB"/>
        </w:rPr>
        <w:t>Number of in</w:t>
      </w:r>
      <w:r w:rsidR="00880970">
        <w:rPr>
          <w:lang w:eastAsia="en-GB"/>
        </w:rPr>
        <w:t>-</w:t>
      </w:r>
      <w:r>
        <w:rPr>
          <w:lang w:eastAsia="en-GB"/>
        </w:rPr>
        <w:t xml:space="preserve">country scientists trained to deliver specialist marine science, monitoring and research activities. </w:t>
      </w:r>
    </w:p>
    <w:p w14:paraId="36E97FCF" w14:textId="77777777" w:rsidR="00D53D27" w:rsidRDefault="00414A06" w:rsidP="00A959FB">
      <w:pPr>
        <w:pStyle w:val="ListParagraph"/>
        <w:numPr>
          <w:ilvl w:val="1"/>
          <w:numId w:val="83"/>
        </w:numPr>
        <w:spacing w:after="160"/>
        <w:rPr>
          <w:lang w:eastAsia="en-GB"/>
        </w:rPr>
      </w:pPr>
      <w:r>
        <w:rPr>
          <w:lang w:eastAsia="en-GB"/>
        </w:rPr>
        <w:t>Number of countries equipped with physical resources they need to</w:t>
      </w:r>
      <w:r w:rsidRPr="006877D2">
        <w:rPr>
          <w:lang w:eastAsia="en-GB"/>
        </w:rPr>
        <w:t xml:space="preserve"> </w:t>
      </w:r>
      <w:r>
        <w:rPr>
          <w:lang w:eastAsia="en-GB"/>
        </w:rPr>
        <w:t>develop independent marine science and research.</w:t>
      </w:r>
    </w:p>
    <w:p w14:paraId="36D8E857" w14:textId="544F5174" w:rsidR="00D53D27" w:rsidRDefault="00414A06" w:rsidP="00A959FB">
      <w:pPr>
        <w:pStyle w:val="ListParagraph"/>
        <w:numPr>
          <w:ilvl w:val="1"/>
          <w:numId w:val="83"/>
        </w:numPr>
        <w:ind w:left="1434" w:hanging="357"/>
        <w:contextualSpacing w:val="0"/>
        <w:rPr>
          <w:lang w:eastAsia="en-GB"/>
        </w:rPr>
      </w:pPr>
      <w:r>
        <w:rPr>
          <w:lang w:eastAsia="en-GB"/>
        </w:rPr>
        <w:t xml:space="preserve">Changes in partner countries’ marine environmental policies </w:t>
      </w:r>
      <w:r w:rsidR="0089781B">
        <w:rPr>
          <w:lang w:eastAsia="en-GB"/>
        </w:rPr>
        <w:t xml:space="preserve">to tackle marine environment and associated livelihood issues </w:t>
      </w:r>
      <w:r w:rsidR="00266903">
        <w:rPr>
          <w:lang w:eastAsia="en-GB"/>
        </w:rPr>
        <w:t>because of</w:t>
      </w:r>
      <w:r>
        <w:rPr>
          <w:lang w:eastAsia="en-GB"/>
        </w:rPr>
        <w:t xml:space="preserve"> evidence from OCPP</w:t>
      </w:r>
      <w:r w:rsidR="00710B48">
        <w:rPr>
          <w:lang w:eastAsia="en-GB"/>
        </w:rPr>
        <w:t>-</w:t>
      </w:r>
      <w:r>
        <w:rPr>
          <w:lang w:eastAsia="en-GB"/>
        </w:rPr>
        <w:t xml:space="preserve">enabled science. </w:t>
      </w:r>
    </w:p>
    <w:p w14:paraId="1581F426" w14:textId="506194AB" w:rsidR="00135E12" w:rsidRPr="00F85BD7" w:rsidRDefault="00414A06" w:rsidP="00A959FB">
      <w:pPr>
        <w:pStyle w:val="ListParagraph"/>
        <w:numPr>
          <w:ilvl w:val="0"/>
          <w:numId w:val="83"/>
        </w:numPr>
        <w:spacing w:after="160" w:line="240" w:lineRule="auto"/>
        <w:rPr>
          <w:lang w:eastAsia="en-GB"/>
        </w:rPr>
      </w:pPr>
      <w:r>
        <w:rPr>
          <w:b/>
          <w:bCs/>
          <w:lang w:eastAsia="en-GB"/>
        </w:rPr>
        <w:t xml:space="preserve">Education and Outreach- </w:t>
      </w:r>
      <w:r w:rsidRPr="00C31250">
        <w:rPr>
          <w:lang w:eastAsia="en-GB"/>
        </w:rPr>
        <w:t>local communities</w:t>
      </w:r>
      <w:r w:rsidR="0089781B">
        <w:rPr>
          <w:lang w:eastAsia="en-GB"/>
        </w:rPr>
        <w:t xml:space="preserve"> empowered through education to </w:t>
      </w:r>
      <w:r w:rsidRPr="00C31250">
        <w:rPr>
          <w:lang w:eastAsia="en-GB"/>
        </w:rPr>
        <w:t xml:space="preserve">  make changes to </w:t>
      </w:r>
      <w:r w:rsidRPr="00135E12">
        <w:rPr>
          <w:lang w:eastAsia="en-GB"/>
        </w:rPr>
        <w:t xml:space="preserve">reduce pollution </w:t>
      </w:r>
      <w:r w:rsidR="0089781B">
        <w:rPr>
          <w:lang w:eastAsia="en-GB"/>
        </w:rPr>
        <w:t xml:space="preserve">and </w:t>
      </w:r>
      <w:r w:rsidRPr="00135E12">
        <w:rPr>
          <w:lang w:eastAsia="en-GB"/>
        </w:rPr>
        <w:t>implement sustainable practices</w:t>
      </w:r>
      <w:r w:rsidR="0089781B">
        <w:rPr>
          <w:lang w:eastAsia="en-GB"/>
        </w:rPr>
        <w:t xml:space="preserve"> for increased wellbeing and livelihood</w:t>
      </w:r>
      <w:r w:rsidR="002D303D">
        <w:rPr>
          <w:lang w:eastAsia="en-GB"/>
        </w:rPr>
        <w:t>s</w:t>
      </w:r>
      <w:r>
        <w:rPr>
          <w:lang w:eastAsia="en-GB"/>
        </w:rPr>
        <w:t xml:space="preserve">: </w:t>
      </w:r>
    </w:p>
    <w:p w14:paraId="13D6A83B" w14:textId="508E79B3" w:rsidR="00D53D27" w:rsidRDefault="00414A06" w:rsidP="00A959FB">
      <w:pPr>
        <w:pStyle w:val="ListParagraph"/>
        <w:numPr>
          <w:ilvl w:val="1"/>
          <w:numId w:val="83"/>
        </w:numPr>
        <w:spacing w:after="0"/>
        <w:ind w:left="1434" w:hanging="357"/>
        <w:contextualSpacing w:val="0"/>
        <w:rPr>
          <w:lang w:eastAsia="en-GB"/>
        </w:rPr>
      </w:pPr>
      <w:r>
        <w:rPr>
          <w:lang w:eastAsia="en-GB"/>
        </w:rPr>
        <w:t xml:space="preserve">Number of individuals who understand the benefits of supporting a healthy ocean </w:t>
      </w:r>
      <w:r w:rsidR="0089781B">
        <w:rPr>
          <w:lang w:eastAsia="en-GB"/>
        </w:rPr>
        <w:t xml:space="preserve">for </w:t>
      </w:r>
      <w:r w:rsidR="00AD1CFE">
        <w:rPr>
          <w:lang w:eastAsia="en-GB"/>
        </w:rPr>
        <w:t xml:space="preserve">wellbeing </w:t>
      </w:r>
      <w:r w:rsidR="0089781B">
        <w:rPr>
          <w:lang w:eastAsia="en-GB"/>
        </w:rPr>
        <w:t xml:space="preserve">and sustainable </w:t>
      </w:r>
      <w:r w:rsidR="00266903">
        <w:rPr>
          <w:lang w:eastAsia="en-GB"/>
        </w:rPr>
        <w:t>livelihoods and</w:t>
      </w:r>
      <w:r w:rsidR="0089781B">
        <w:rPr>
          <w:lang w:eastAsia="en-GB"/>
        </w:rPr>
        <w:t xml:space="preserve"> </w:t>
      </w:r>
      <w:r>
        <w:rPr>
          <w:lang w:eastAsia="en-GB"/>
        </w:rPr>
        <w:t>take individual and community level action to protect the marine environment.</w:t>
      </w:r>
    </w:p>
    <w:p w14:paraId="2D00A040" w14:textId="7A322B06" w:rsidR="00D53D27" w:rsidRDefault="00414A06" w:rsidP="00A959FB">
      <w:pPr>
        <w:pStyle w:val="ListParagraph"/>
        <w:numPr>
          <w:ilvl w:val="1"/>
          <w:numId w:val="83"/>
        </w:numPr>
        <w:spacing w:after="0"/>
        <w:ind w:left="1434" w:hanging="357"/>
        <w:contextualSpacing w:val="0"/>
        <w:rPr>
          <w:lang w:eastAsia="en-GB"/>
        </w:rPr>
      </w:pPr>
      <w:r>
        <w:t xml:space="preserve">Number of </w:t>
      </w:r>
      <w:r w:rsidRPr="00725E82">
        <w:t xml:space="preserve">projects </w:t>
      </w:r>
      <w:r w:rsidR="0089781B">
        <w:t>and</w:t>
      </w:r>
      <w:r w:rsidRPr="00725E82">
        <w:t xml:space="preserve"> governance processes with increased inclusion of local people in decision making</w:t>
      </w:r>
      <w:r w:rsidR="0089781B">
        <w:t xml:space="preserve"> for positive sustainability and livelihood outcomes</w:t>
      </w:r>
      <w:r>
        <w:t>.</w:t>
      </w:r>
    </w:p>
    <w:p w14:paraId="425243C1" w14:textId="77777777" w:rsidR="00135E12" w:rsidRDefault="00135E12" w:rsidP="00A959FB">
      <w:pPr>
        <w:pStyle w:val="ListParagraph"/>
        <w:spacing w:after="0" w:line="240" w:lineRule="auto"/>
        <w:ind w:left="1434"/>
        <w:contextualSpacing w:val="0"/>
        <w:rPr>
          <w:lang w:eastAsia="en-GB"/>
        </w:rPr>
      </w:pPr>
    </w:p>
    <w:p w14:paraId="6D8A8B5A" w14:textId="20DF0FA5" w:rsidR="00D53D27" w:rsidRDefault="00414A06" w:rsidP="00A959FB">
      <w:pPr>
        <w:pStyle w:val="ListParagraph"/>
        <w:numPr>
          <w:ilvl w:val="0"/>
          <w:numId w:val="83"/>
        </w:numPr>
        <w:spacing w:after="160" w:line="240" w:lineRule="auto"/>
        <w:rPr>
          <w:b/>
          <w:bCs/>
          <w:lang w:eastAsia="en-GB"/>
        </w:rPr>
      </w:pPr>
      <w:r w:rsidRPr="00F85BD7">
        <w:rPr>
          <w:b/>
          <w:bCs/>
          <w:lang w:eastAsia="en-GB"/>
        </w:rPr>
        <w:lastRenderedPageBreak/>
        <w:t>Policy and governance</w:t>
      </w:r>
      <w:r w:rsidR="00BF27AE">
        <w:rPr>
          <w:b/>
          <w:bCs/>
          <w:lang w:eastAsia="en-GB"/>
        </w:rPr>
        <w:t xml:space="preserve">: </w:t>
      </w:r>
      <w:r w:rsidR="00BF27AE">
        <w:rPr>
          <w:lang w:eastAsia="en-GB"/>
        </w:rPr>
        <w:t xml:space="preserve">Stakeholders enabled to work </w:t>
      </w:r>
      <w:r w:rsidR="00494C6A">
        <w:rPr>
          <w:lang w:eastAsia="en-GB"/>
        </w:rPr>
        <w:t xml:space="preserve">inclusively and </w:t>
      </w:r>
      <w:r w:rsidR="00BF27AE">
        <w:rPr>
          <w:lang w:eastAsia="en-GB"/>
        </w:rPr>
        <w:t>collaboratively to implement strengthened marine policy with real impact on community resilience and livelihoods.</w:t>
      </w:r>
    </w:p>
    <w:p w14:paraId="7710E63E" w14:textId="56490A7A" w:rsidR="00D53D27" w:rsidRPr="002802BF" w:rsidRDefault="00414A06" w:rsidP="00A959FB">
      <w:pPr>
        <w:pStyle w:val="ListParagraph"/>
        <w:numPr>
          <w:ilvl w:val="1"/>
          <w:numId w:val="83"/>
        </w:numPr>
        <w:spacing w:after="160"/>
        <w:rPr>
          <w:b/>
          <w:bCs/>
          <w:lang w:eastAsia="en-GB"/>
        </w:rPr>
      </w:pPr>
      <w:r>
        <w:rPr>
          <w:lang w:eastAsia="en-GB"/>
        </w:rPr>
        <w:t xml:space="preserve">Number of </w:t>
      </w:r>
      <w:r>
        <w:t>government, industry NGO and community stakeholders engaged to support effective collaboration across sectors and enabled to share expertise in order to implement effective legislation, management and governance</w:t>
      </w:r>
      <w:r w:rsidR="00A97504">
        <w:t xml:space="preserve"> that support local communities</w:t>
      </w:r>
      <w:r>
        <w:t xml:space="preserve">. </w:t>
      </w:r>
    </w:p>
    <w:p w14:paraId="5E5DBDC0" w14:textId="77777777" w:rsidR="00D53D27" w:rsidRPr="00087446" w:rsidRDefault="00414A06" w:rsidP="00A959FB">
      <w:pPr>
        <w:pStyle w:val="ListParagraph"/>
        <w:numPr>
          <w:ilvl w:val="1"/>
          <w:numId w:val="83"/>
        </w:numPr>
        <w:spacing w:after="160"/>
        <w:rPr>
          <w:b/>
          <w:bCs/>
          <w:lang w:eastAsia="en-GB"/>
        </w:rPr>
      </w:pPr>
      <w:r>
        <w:t>N</w:t>
      </w:r>
      <w:r w:rsidRPr="00725E82">
        <w:t>umber of new or strengthened policies, strategies or regulations related to improving or managing the marine environment</w:t>
      </w:r>
      <w:r>
        <w:t>.</w:t>
      </w:r>
    </w:p>
    <w:p w14:paraId="4D4557E0" w14:textId="77777777" w:rsidR="00D53D27" w:rsidRDefault="00414A06" w:rsidP="00A959FB">
      <w:pPr>
        <w:pStyle w:val="ListParagraph"/>
        <w:numPr>
          <w:ilvl w:val="1"/>
          <w:numId w:val="83"/>
        </w:numPr>
        <w:spacing w:after="160"/>
        <w:rPr>
          <w:lang w:eastAsia="en-GB"/>
        </w:rPr>
      </w:pPr>
      <w:r>
        <w:rPr>
          <w:lang w:eastAsia="en-GB"/>
        </w:rPr>
        <w:t xml:space="preserve">Effective implementation of new marine policy and management structures that actively reduce marine pollution, improve sustainability of aquaculture practices, and protect marine biodiversity. </w:t>
      </w:r>
    </w:p>
    <w:p w14:paraId="27DD18BE" w14:textId="1EFD9879" w:rsidR="006A701F" w:rsidRDefault="00414A06" w:rsidP="00A959FB">
      <w:pPr>
        <w:pStyle w:val="ListParagraph"/>
        <w:numPr>
          <w:ilvl w:val="1"/>
          <w:numId w:val="83"/>
        </w:numPr>
        <w:spacing w:after="160"/>
        <w:rPr>
          <w:lang w:eastAsia="en-GB"/>
        </w:rPr>
      </w:pPr>
      <w:r>
        <w:rPr>
          <w:lang w:eastAsia="en-GB"/>
        </w:rPr>
        <w:t xml:space="preserve">Changes in community resilience and livelihoods as a result of OCPP enabled policy change. </w:t>
      </w:r>
    </w:p>
    <w:p w14:paraId="23976821" w14:textId="6A9C50AB" w:rsidR="00D53D27" w:rsidRPr="006877D2" w:rsidRDefault="00414A06" w:rsidP="00A959FB">
      <w:pPr>
        <w:rPr>
          <w:lang w:eastAsia="en-GB"/>
        </w:rPr>
      </w:pPr>
      <w:r>
        <w:rPr>
          <w:lang w:eastAsia="en-GB"/>
        </w:rPr>
        <w:t xml:space="preserve">These indicators are indicative. As the OCPP is a demand-led programme, further partner-country level outcomes may emerge. These will be agreed by Defra and programme managers across relevant delivery partners.  </w:t>
      </w:r>
    </w:p>
    <w:p w14:paraId="174F5486" w14:textId="50D5678D" w:rsidR="004C33E3" w:rsidRDefault="004C33E3" w:rsidP="00D53D27">
      <w:pPr>
        <w:rPr>
          <w:lang w:eastAsia="en-GB"/>
        </w:rPr>
      </w:pPr>
    </w:p>
    <w:p w14:paraId="5D96B099" w14:textId="1998CAFD" w:rsidR="004C33E3" w:rsidRPr="00C57654" w:rsidRDefault="00414A06" w:rsidP="00C31250">
      <w:pPr>
        <w:spacing w:after="240"/>
        <w:rPr>
          <w:lang w:eastAsia="en-GB"/>
        </w:rPr>
      </w:pPr>
      <w:r w:rsidRPr="00C31250">
        <w:rPr>
          <w:b/>
          <w:lang w:eastAsia="en-GB"/>
        </w:rPr>
        <w:t xml:space="preserve">Monitoring, Evaluation and Learning (MEL) </w:t>
      </w:r>
      <w:r>
        <w:rPr>
          <w:lang w:eastAsia="en-GB"/>
        </w:rPr>
        <w:t xml:space="preserve">will be core to delivery, and essential for measuring success of interventions. In the case of CLiP, completed </w:t>
      </w:r>
      <w:r w:rsidR="0000432D">
        <w:rPr>
          <w:lang w:eastAsia="en-GB"/>
        </w:rPr>
        <w:t>independent</w:t>
      </w:r>
      <w:r>
        <w:rPr>
          <w:lang w:eastAsia="en-GB"/>
        </w:rPr>
        <w:t xml:space="preserve"> evaluations provide useful recommendations to enhance results which will be acted on in the OCPP and will provide a basis for further regular evaluation through the lifetime of this programme. </w:t>
      </w:r>
      <w:r w:rsidR="0000432D">
        <w:rPr>
          <w:lang w:eastAsia="en-GB"/>
        </w:rPr>
        <w:t>Independent m</w:t>
      </w:r>
      <w:r w:rsidR="008706C0">
        <w:rPr>
          <w:lang w:eastAsia="en-GB"/>
        </w:rPr>
        <w:t>id and end of programme evaluations will be commissioned to understand the programme’s long-term impact, value for money, and effectiveness.</w:t>
      </w:r>
      <w:r>
        <w:rPr>
          <w:lang w:eastAsia="en-GB"/>
        </w:rPr>
        <w:t xml:space="preserve"> MEL is detailed further in section 6.2.</w:t>
      </w:r>
    </w:p>
    <w:p w14:paraId="1534C79C" w14:textId="2D9D742D" w:rsidR="00D53D27" w:rsidRPr="00C57654" w:rsidRDefault="00414A06" w:rsidP="00D53D27">
      <w:pPr>
        <w:pStyle w:val="Heading3"/>
        <w:rPr>
          <w:lang w:eastAsia="en-GB"/>
        </w:rPr>
      </w:pPr>
      <w:r>
        <w:rPr>
          <w:lang w:eastAsia="en-GB"/>
        </w:rPr>
        <w:t>2.6.</w:t>
      </w:r>
      <w:r w:rsidR="00252B48">
        <w:rPr>
          <w:lang w:eastAsia="en-GB"/>
        </w:rPr>
        <w:t>2</w:t>
      </w:r>
      <w:r>
        <w:rPr>
          <w:lang w:eastAsia="en-GB"/>
        </w:rPr>
        <w:t xml:space="preserve"> activities </w:t>
      </w:r>
    </w:p>
    <w:p w14:paraId="24DA55B5" w14:textId="56374B48" w:rsidR="00D53D27" w:rsidRDefault="00414A06" w:rsidP="00D53D27">
      <w:pPr>
        <w:rPr>
          <w:lang w:eastAsia="en-GB"/>
        </w:rPr>
      </w:pPr>
      <w:r>
        <w:rPr>
          <w:lang w:eastAsia="en-GB"/>
        </w:rPr>
        <w:t>Activities will be selected to work towards outcomes and impact</w:t>
      </w:r>
      <w:r w:rsidR="00984969">
        <w:rPr>
          <w:lang w:eastAsia="en-GB"/>
        </w:rPr>
        <w:t xml:space="preserve">, and thus all will be directed towards capacity building in local institutions, </w:t>
      </w:r>
      <w:r w:rsidR="00266903">
        <w:rPr>
          <w:lang w:eastAsia="en-GB"/>
        </w:rPr>
        <w:t>organisations,</w:t>
      </w:r>
      <w:r w:rsidR="00984969">
        <w:rPr>
          <w:lang w:eastAsia="en-GB"/>
        </w:rPr>
        <w:t xml:space="preserve"> and communities</w:t>
      </w:r>
      <w:r>
        <w:rPr>
          <w:lang w:eastAsia="en-GB"/>
        </w:rPr>
        <w:t xml:space="preserve">. They will be agreed with partner countries and tailored to address specific need. </w:t>
      </w:r>
      <w:r w:rsidR="00984969">
        <w:rPr>
          <w:lang w:eastAsia="en-GB"/>
        </w:rPr>
        <w:t>Indicative</w:t>
      </w:r>
      <w:r>
        <w:rPr>
          <w:lang w:eastAsia="en-GB"/>
        </w:rPr>
        <w:t xml:space="preserve"> activities that will be delivered over the course of the OCPP have already been scoped and identified, building off previous years’ work. Detailed plans for FY2021 detailed in annex VIII. These are not limited to, but include:</w:t>
      </w:r>
    </w:p>
    <w:p w14:paraId="154E37F4" w14:textId="77777777" w:rsidR="004C33E3" w:rsidRDefault="004C33E3" w:rsidP="00D53D27">
      <w:pPr>
        <w:rPr>
          <w:lang w:eastAsia="en-GB"/>
        </w:rPr>
      </w:pPr>
    </w:p>
    <w:p w14:paraId="6716D6C5" w14:textId="77777777" w:rsidR="00D53D27" w:rsidRPr="00885DC8" w:rsidRDefault="00414A06" w:rsidP="00D53D27">
      <w:pPr>
        <w:rPr>
          <w:b/>
          <w:bCs/>
          <w:lang w:eastAsia="en-GB"/>
        </w:rPr>
      </w:pPr>
      <w:r w:rsidRPr="00885DC8">
        <w:rPr>
          <w:b/>
          <w:bCs/>
          <w:lang w:eastAsia="en-GB"/>
        </w:rPr>
        <w:t>Marine Pollution</w:t>
      </w:r>
    </w:p>
    <w:p w14:paraId="723A317C" w14:textId="77777777" w:rsidR="00D53D27" w:rsidRDefault="00414A06" w:rsidP="00D53D27">
      <w:pPr>
        <w:pStyle w:val="ListParagraph"/>
        <w:numPr>
          <w:ilvl w:val="0"/>
          <w:numId w:val="90"/>
        </w:numPr>
        <w:spacing w:after="160" w:line="259" w:lineRule="auto"/>
        <w:rPr>
          <w:lang w:eastAsia="en-GB"/>
        </w:rPr>
      </w:pPr>
      <w:r>
        <w:rPr>
          <w:lang w:eastAsia="en-GB"/>
        </w:rPr>
        <w:t>Collection and analysis of data relating to marine litter but also other possible sub-themes like water quality and noise</w:t>
      </w:r>
    </w:p>
    <w:p w14:paraId="3D894DCB" w14:textId="77777777" w:rsidR="00D53D27" w:rsidRDefault="00414A06" w:rsidP="00D53D27">
      <w:pPr>
        <w:pStyle w:val="ListParagraph"/>
        <w:numPr>
          <w:ilvl w:val="0"/>
          <w:numId w:val="90"/>
        </w:numPr>
        <w:spacing w:after="160" w:line="259" w:lineRule="auto"/>
        <w:rPr>
          <w:lang w:eastAsia="en-GB"/>
        </w:rPr>
      </w:pPr>
      <w:r>
        <w:rPr>
          <w:lang w:eastAsia="en-GB"/>
        </w:rPr>
        <w:t>Development of remote sensing and satellite monitoring for marine litter work</w:t>
      </w:r>
    </w:p>
    <w:p w14:paraId="577A4660" w14:textId="77777777" w:rsidR="00D53D27" w:rsidRDefault="00414A06" w:rsidP="00D53D27">
      <w:pPr>
        <w:pStyle w:val="ListParagraph"/>
        <w:numPr>
          <w:ilvl w:val="0"/>
          <w:numId w:val="90"/>
        </w:numPr>
        <w:spacing w:after="160" w:line="259" w:lineRule="auto"/>
        <w:rPr>
          <w:lang w:eastAsia="en-GB"/>
        </w:rPr>
      </w:pPr>
      <w:r>
        <w:rPr>
          <w:lang w:eastAsia="en-GB"/>
        </w:rPr>
        <w:t>Development and dissemination of education content relating to marine litter and additional sub-themes</w:t>
      </w:r>
    </w:p>
    <w:p w14:paraId="08EAC4B8" w14:textId="77777777" w:rsidR="00D53D27" w:rsidRDefault="00414A06" w:rsidP="00D53D27">
      <w:pPr>
        <w:pStyle w:val="ListParagraph"/>
        <w:numPr>
          <w:ilvl w:val="0"/>
          <w:numId w:val="90"/>
        </w:numPr>
        <w:spacing w:after="160" w:line="259" w:lineRule="auto"/>
        <w:rPr>
          <w:lang w:eastAsia="en-GB"/>
        </w:rPr>
      </w:pPr>
      <w:r>
        <w:rPr>
          <w:lang w:eastAsia="en-GB"/>
        </w:rPr>
        <w:t>Technical assistance to develop marine litter action plans, but also to support, monitor, and evaluate existing plans</w:t>
      </w:r>
    </w:p>
    <w:p w14:paraId="31897347" w14:textId="77777777" w:rsidR="00D53D27" w:rsidRPr="00885DC8" w:rsidRDefault="00414A06" w:rsidP="00D53D27">
      <w:pPr>
        <w:rPr>
          <w:b/>
          <w:bCs/>
          <w:lang w:eastAsia="en-GB"/>
        </w:rPr>
      </w:pPr>
      <w:r w:rsidRPr="00885DC8">
        <w:rPr>
          <w:b/>
          <w:bCs/>
          <w:lang w:eastAsia="en-GB"/>
        </w:rPr>
        <w:t>Sustainable Seafood</w:t>
      </w:r>
    </w:p>
    <w:p w14:paraId="0118399F" w14:textId="349313C3" w:rsidR="00D53D27" w:rsidRDefault="00414A06" w:rsidP="00D53D27">
      <w:pPr>
        <w:pStyle w:val="ListParagraph"/>
        <w:numPr>
          <w:ilvl w:val="0"/>
          <w:numId w:val="91"/>
        </w:numPr>
        <w:spacing w:after="160" w:line="259" w:lineRule="auto"/>
        <w:rPr>
          <w:lang w:eastAsia="en-GB"/>
        </w:rPr>
      </w:pPr>
      <w:r>
        <w:rPr>
          <w:lang w:eastAsia="en-GB"/>
        </w:rPr>
        <w:t xml:space="preserve">Development and dissemination of a Seafood Production and Capacity Questionnaire (SPCQ) </w:t>
      </w:r>
      <w:r w:rsidR="005A7466">
        <w:rPr>
          <w:lang w:eastAsia="en-GB"/>
        </w:rPr>
        <w:t xml:space="preserve">or use existing data/methods </w:t>
      </w:r>
      <w:r>
        <w:rPr>
          <w:lang w:eastAsia="en-GB"/>
        </w:rPr>
        <w:t>to scope country needs relating to sustainable seafood</w:t>
      </w:r>
    </w:p>
    <w:p w14:paraId="19673F89" w14:textId="77777777" w:rsidR="00D53D27" w:rsidRDefault="00414A06" w:rsidP="00D53D27">
      <w:pPr>
        <w:pStyle w:val="ListParagraph"/>
        <w:numPr>
          <w:ilvl w:val="0"/>
          <w:numId w:val="91"/>
        </w:numPr>
        <w:spacing w:after="160" w:line="259" w:lineRule="auto"/>
        <w:jc w:val="left"/>
        <w:rPr>
          <w:lang w:eastAsia="en-GB"/>
        </w:rPr>
      </w:pPr>
      <w:r>
        <w:rPr>
          <w:lang w:eastAsia="en-GB"/>
        </w:rPr>
        <w:t>Delivery of workshops introducing OHA and its application to potential partner countries</w:t>
      </w:r>
    </w:p>
    <w:p w14:paraId="28FD3C25" w14:textId="3C1318CA" w:rsidR="00D53D27" w:rsidRDefault="00414A06" w:rsidP="00D53D27">
      <w:pPr>
        <w:pStyle w:val="ListParagraph"/>
        <w:numPr>
          <w:ilvl w:val="0"/>
          <w:numId w:val="91"/>
        </w:numPr>
        <w:spacing w:after="160" w:line="259" w:lineRule="auto"/>
        <w:rPr>
          <w:lang w:eastAsia="en-GB"/>
        </w:rPr>
      </w:pPr>
      <w:r>
        <w:rPr>
          <w:lang w:eastAsia="en-GB"/>
        </w:rPr>
        <w:t>Publish a new Seafood Risk Tool that will help countries to identify pathogens and related risks</w:t>
      </w:r>
    </w:p>
    <w:p w14:paraId="15F92076" w14:textId="77777777" w:rsidR="00D53D27" w:rsidRDefault="00414A06" w:rsidP="00D53D27">
      <w:pPr>
        <w:pStyle w:val="ListParagraph"/>
        <w:numPr>
          <w:ilvl w:val="0"/>
          <w:numId w:val="91"/>
        </w:numPr>
        <w:spacing w:after="160" w:line="259" w:lineRule="auto"/>
        <w:rPr>
          <w:lang w:eastAsia="en-GB"/>
        </w:rPr>
      </w:pPr>
      <w:r>
        <w:rPr>
          <w:lang w:eastAsia="en-GB"/>
        </w:rPr>
        <w:t>Development and application of an aquatic hazards GIS portal (AQUAZ) that will be used to compile and analyse datasets relating to discrete seafood hazard groups.</w:t>
      </w:r>
    </w:p>
    <w:p w14:paraId="115F15DD" w14:textId="77777777" w:rsidR="00D53D27" w:rsidRPr="00885DC8" w:rsidRDefault="00414A06" w:rsidP="00D53D27">
      <w:pPr>
        <w:rPr>
          <w:b/>
          <w:bCs/>
          <w:lang w:eastAsia="en-GB"/>
        </w:rPr>
      </w:pPr>
      <w:r w:rsidRPr="00885DC8">
        <w:rPr>
          <w:b/>
          <w:bCs/>
          <w:lang w:eastAsia="en-GB"/>
        </w:rPr>
        <w:lastRenderedPageBreak/>
        <w:t xml:space="preserve">Biodiversity </w:t>
      </w:r>
    </w:p>
    <w:p w14:paraId="07D689F4" w14:textId="77777777" w:rsidR="00D53D27" w:rsidRDefault="00414A06" w:rsidP="00D53D27">
      <w:pPr>
        <w:pStyle w:val="ListParagraph"/>
        <w:numPr>
          <w:ilvl w:val="0"/>
          <w:numId w:val="92"/>
        </w:numPr>
        <w:spacing w:after="160" w:line="259" w:lineRule="auto"/>
        <w:rPr>
          <w:lang w:eastAsia="en-GB"/>
        </w:rPr>
      </w:pPr>
      <w:r>
        <w:rPr>
          <w:lang w:eastAsia="en-GB"/>
        </w:rPr>
        <w:t>Scoping and needs assessments in potential partner countries</w:t>
      </w:r>
    </w:p>
    <w:p w14:paraId="4C771C7C" w14:textId="77777777" w:rsidR="00D53D27" w:rsidRDefault="00414A06" w:rsidP="00D53D27">
      <w:pPr>
        <w:pStyle w:val="ListParagraph"/>
        <w:numPr>
          <w:ilvl w:val="0"/>
          <w:numId w:val="92"/>
        </w:numPr>
        <w:spacing w:after="160" w:line="259" w:lineRule="auto"/>
        <w:rPr>
          <w:lang w:eastAsia="en-GB"/>
        </w:rPr>
      </w:pPr>
      <w:r>
        <w:rPr>
          <w:lang w:eastAsia="en-GB"/>
        </w:rPr>
        <w:t>Development and delivery of Marine Protected Area (MPA) training programmes</w:t>
      </w:r>
    </w:p>
    <w:p w14:paraId="108CA425" w14:textId="77777777" w:rsidR="00D53D27" w:rsidRDefault="00414A06" w:rsidP="00D53D27">
      <w:pPr>
        <w:pStyle w:val="ListParagraph"/>
        <w:numPr>
          <w:ilvl w:val="0"/>
          <w:numId w:val="92"/>
        </w:numPr>
        <w:spacing w:after="160" w:line="259" w:lineRule="auto"/>
        <w:rPr>
          <w:lang w:eastAsia="en-GB"/>
        </w:rPr>
      </w:pPr>
      <w:r>
        <w:rPr>
          <w:lang w:eastAsia="en-GB"/>
        </w:rPr>
        <w:t>Delivery of MPA implementation plan including building capacity and providing support in country</w:t>
      </w:r>
    </w:p>
    <w:p w14:paraId="7E81C833" w14:textId="3319F781" w:rsidR="00D53D27" w:rsidRPr="00CB17D5" w:rsidRDefault="00414A06" w:rsidP="00C31250">
      <w:pPr>
        <w:pStyle w:val="Heading2"/>
      </w:pPr>
      <w:bookmarkStart w:id="36" w:name="_Toc120881536"/>
      <w:r>
        <w:t xml:space="preserve">2.7 </w:t>
      </w:r>
      <w:r w:rsidRPr="001A4635">
        <w:t>Theory of change</w:t>
      </w:r>
      <w:bookmarkEnd w:id="36"/>
      <w:r w:rsidRPr="001A4635">
        <w:t xml:space="preserve"> </w:t>
      </w:r>
    </w:p>
    <w:p w14:paraId="53EA4589" w14:textId="10A974FE" w:rsidR="00D53D27" w:rsidRDefault="00414A06" w:rsidP="00D53D27">
      <w:pPr>
        <w:rPr>
          <w:lang w:eastAsia="en-GB"/>
        </w:rPr>
      </w:pPr>
      <w:r>
        <w:rPr>
          <w:lang w:eastAsia="en-GB"/>
        </w:rPr>
        <w:t>The OCPP theory of change diagram is detailed at figure</w:t>
      </w:r>
      <w:r w:rsidR="00B94E61">
        <w:rPr>
          <w:lang w:eastAsia="en-GB"/>
        </w:rPr>
        <w:t xml:space="preserve"> </w:t>
      </w:r>
      <w:r w:rsidR="00B94E61" w:rsidRPr="00266903">
        <w:rPr>
          <w:lang w:eastAsia="en-GB"/>
        </w:rPr>
        <w:t>3</w:t>
      </w:r>
      <w:r w:rsidR="00591697">
        <w:rPr>
          <w:lang w:eastAsia="en-GB"/>
        </w:rPr>
        <w:t xml:space="preserve"> (page 26)</w:t>
      </w:r>
      <w:r w:rsidRPr="00266903">
        <w:rPr>
          <w:lang w:eastAsia="en-GB"/>
        </w:rPr>
        <w:t>.</w:t>
      </w:r>
      <w:r>
        <w:rPr>
          <w:lang w:eastAsia="en-GB"/>
        </w:rPr>
        <w:t xml:space="preserve"> </w:t>
      </w:r>
    </w:p>
    <w:p w14:paraId="62C2ADE7" w14:textId="77777777" w:rsidR="008C4BF4" w:rsidRDefault="008C4BF4" w:rsidP="00D53D27">
      <w:pPr>
        <w:rPr>
          <w:lang w:eastAsia="en-GB"/>
        </w:rPr>
      </w:pPr>
    </w:p>
    <w:p w14:paraId="5D7A8018" w14:textId="57ED069D" w:rsidR="00D53D27" w:rsidRDefault="00414A06" w:rsidP="00D53D27">
      <w:pPr>
        <w:rPr>
          <w:lang w:eastAsia="en-GB"/>
        </w:rPr>
      </w:pPr>
      <w:r w:rsidRPr="00980999">
        <w:rPr>
          <w:b/>
          <w:bCs/>
          <w:lang w:eastAsia="en-GB"/>
        </w:rPr>
        <w:t>The programme will work to deliver up to 15 partnerships over five years</w:t>
      </w:r>
      <w:r>
        <w:rPr>
          <w:lang w:eastAsia="en-GB"/>
        </w:rPr>
        <w:t xml:space="preserve">. </w:t>
      </w:r>
      <w:r w:rsidR="00C73765">
        <w:rPr>
          <w:lang w:eastAsia="en-GB"/>
        </w:rPr>
        <w:t>T</w:t>
      </w:r>
      <w:r>
        <w:rPr>
          <w:lang w:eastAsia="en-GB"/>
        </w:rPr>
        <w:t xml:space="preserve">he programme </w:t>
      </w:r>
      <w:r w:rsidR="00C73765">
        <w:rPr>
          <w:lang w:eastAsia="en-GB"/>
        </w:rPr>
        <w:t xml:space="preserve">will </w:t>
      </w:r>
      <w:r>
        <w:rPr>
          <w:lang w:eastAsia="en-GB"/>
        </w:rPr>
        <w:t xml:space="preserve">partner with </w:t>
      </w:r>
      <w:r w:rsidR="00C73765">
        <w:rPr>
          <w:lang w:eastAsia="en-GB"/>
        </w:rPr>
        <w:t>countries</w:t>
      </w:r>
      <w:r>
        <w:rPr>
          <w:lang w:eastAsia="en-GB"/>
        </w:rPr>
        <w:t xml:space="preserve"> in ODA priority regions (Asia, Pacific, Sub-Saharan Africa), and consider individual country need, willingness to address marine environmental issues, political analysis, existing relationships and specific OCPP relevant indicators (e.g. size and regulation of aquaculture industries,  contribution to litter or other forms of pollution entering the ocean). Country prioritisation is explored further in </w:t>
      </w:r>
      <w:r w:rsidR="004463FC">
        <w:rPr>
          <w:lang w:eastAsia="en-GB"/>
        </w:rPr>
        <w:t>2.9.1</w:t>
      </w:r>
      <w:r>
        <w:rPr>
          <w:lang w:eastAsia="en-GB"/>
        </w:rPr>
        <w:t xml:space="preserve">. </w:t>
      </w:r>
    </w:p>
    <w:p w14:paraId="34518C7D" w14:textId="77777777" w:rsidR="008C4BF4" w:rsidRDefault="008C4BF4" w:rsidP="00D53D27">
      <w:pPr>
        <w:rPr>
          <w:lang w:eastAsia="en-GB"/>
        </w:rPr>
      </w:pPr>
    </w:p>
    <w:p w14:paraId="3F910511" w14:textId="77777777" w:rsidR="00D53D27" w:rsidRDefault="00414A06" w:rsidP="00D53D27">
      <w:pPr>
        <w:rPr>
          <w:lang w:eastAsia="en-GB"/>
        </w:rPr>
      </w:pPr>
      <w:r w:rsidRPr="00980999">
        <w:rPr>
          <w:b/>
          <w:bCs/>
          <w:lang w:eastAsia="en-GB"/>
        </w:rPr>
        <w:t xml:space="preserve">The overarching </w:t>
      </w:r>
      <w:r>
        <w:rPr>
          <w:b/>
          <w:bCs/>
          <w:lang w:eastAsia="en-GB"/>
        </w:rPr>
        <w:t>need for</w:t>
      </w:r>
      <w:r w:rsidRPr="00980999">
        <w:rPr>
          <w:b/>
          <w:bCs/>
          <w:lang w:eastAsia="en-GB"/>
        </w:rPr>
        <w:t xml:space="preserve"> intervention </w:t>
      </w:r>
      <w:r>
        <w:rPr>
          <w:lang w:eastAsia="en-GB"/>
        </w:rPr>
        <w:t>is that c</w:t>
      </w:r>
      <w:r w:rsidRPr="00980999">
        <w:rPr>
          <w:lang w:eastAsia="en-GB"/>
        </w:rPr>
        <w:t>ountries often do not have access to science and technical expertise needed to inform robust policy making in support of addressing ocean pollution/fisheries/biodiversity and climate issues.</w:t>
      </w:r>
    </w:p>
    <w:p w14:paraId="120E766F" w14:textId="77777777" w:rsidR="008C4BF4" w:rsidRDefault="008C4BF4" w:rsidP="00D53D27">
      <w:pPr>
        <w:rPr>
          <w:lang w:eastAsia="en-GB"/>
        </w:rPr>
      </w:pPr>
    </w:p>
    <w:p w14:paraId="6B57BD25" w14:textId="10087736" w:rsidR="00D53D27" w:rsidRDefault="00414A06" w:rsidP="00D53D27">
      <w:pPr>
        <w:rPr>
          <w:lang w:eastAsia="en-GB"/>
        </w:rPr>
      </w:pPr>
      <w:r>
        <w:rPr>
          <w:lang w:eastAsia="en-GB"/>
        </w:rPr>
        <w:t xml:space="preserve">At a granular level, </w:t>
      </w:r>
      <w:r w:rsidRPr="00885DC8">
        <w:rPr>
          <w:b/>
          <w:bCs/>
          <w:lang w:eastAsia="en-GB"/>
        </w:rPr>
        <w:t xml:space="preserve">specific drivers contributing to </w:t>
      </w:r>
      <w:r w:rsidR="007000BE">
        <w:rPr>
          <w:b/>
          <w:bCs/>
          <w:lang w:eastAsia="en-GB"/>
        </w:rPr>
        <w:t>a</w:t>
      </w:r>
      <w:r w:rsidRPr="00885DC8">
        <w:rPr>
          <w:b/>
          <w:bCs/>
          <w:lang w:eastAsia="en-GB"/>
        </w:rPr>
        <w:t xml:space="preserve"> lack </w:t>
      </w:r>
      <w:r w:rsidR="007000BE">
        <w:rPr>
          <w:b/>
          <w:bCs/>
          <w:lang w:eastAsia="en-GB"/>
        </w:rPr>
        <w:t>of</w:t>
      </w:r>
      <w:r w:rsidRPr="00885DC8">
        <w:rPr>
          <w:b/>
          <w:bCs/>
          <w:lang w:eastAsia="en-GB"/>
        </w:rPr>
        <w:t xml:space="preserve"> capacity to support effective marine environment policy and management include</w:t>
      </w:r>
      <w:r>
        <w:rPr>
          <w:lang w:eastAsia="en-GB"/>
        </w:rPr>
        <w:t>; lack of funding to undertake research that seeks to address gaps in knowledge</w:t>
      </w:r>
      <w:r w:rsidR="00BD4CCA">
        <w:rPr>
          <w:lang w:eastAsia="en-GB"/>
        </w:rPr>
        <w:t>;</w:t>
      </w:r>
      <w:r>
        <w:rPr>
          <w:lang w:eastAsia="en-GB"/>
        </w:rPr>
        <w:t xml:space="preserve"> low science, technical and governance capacity</w:t>
      </w:r>
      <w:r w:rsidR="00BD4CCA">
        <w:rPr>
          <w:lang w:eastAsia="en-GB"/>
        </w:rPr>
        <w:t>;</w:t>
      </w:r>
      <w:r>
        <w:rPr>
          <w:lang w:eastAsia="en-GB"/>
        </w:rPr>
        <w:t xml:space="preserve"> lack of physical resources (e.g. labs) and limited access to training</w:t>
      </w:r>
      <w:r w:rsidR="00BD4CCA">
        <w:rPr>
          <w:lang w:eastAsia="en-GB"/>
        </w:rPr>
        <w:t>;</w:t>
      </w:r>
      <w:r>
        <w:rPr>
          <w:lang w:eastAsia="en-GB"/>
        </w:rPr>
        <w:t xml:space="preserve"> lack of ability to upskill and develop core in-country expertise (and therefore reliance on external expertise)</w:t>
      </w:r>
      <w:r w:rsidR="00BD4CCA">
        <w:rPr>
          <w:lang w:eastAsia="en-GB"/>
        </w:rPr>
        <w:t>;</w:t>
      </w:r>
      <w:r>
        <w:rPr>
          <w:lang w:eastAsia="en-GB"/>
        </w:rPr>
        <w:t xml:space="preserve"> and low awareness and understanding amongst populations of the importance of healthy ocean ecosystems.</w:t>
      </w:r>
    </w:p>
    <w:p w14:paraId="2760D755" w14:textId="77777777" w:rsidR="008C4BF4" w:rsidRDefault="008C4BF4" w:rsidP="00D53D27">
      <w:pPr>
        <w:rPr>
          <w:lang w:eastAsia="en-GB"/>
        </w:rPr>
      </w:pPr>
    </w:p>
    <w:p w14:paraId="2000127B" w14:textId="54244C6F" w:rsidR="00D53D27" w:rsidRDefault="00414A06" w:rsidP="00D53D27">
      <w:pPr>
        <w:rPr>
          <w:lang w:eastAsia="en-GB"/>
        </w:rPr>
      </w:pPr>
      <w:r w:rsidRPr="00BF583B">
        <w:rPr>
          <w:b/>
          <w:bCs/>
          <w:lang w:eastAsia="en-GB"/>
        </w:rPr>
        <w:t>The basis of the theory of change is therefore that</w:t>
      </w:r>
      <w:r>
        <w:rPr>
          <w:lang w:eastAsia="en-GB"/>
        </w:rPr>
        <w:t xml:space="preserve"> we </w:t>
      </w:r>
      <w:r w:rsidR="002D2A5D">
        <w:rPr>
          <w:lang w:eastAsia="en-GB"/>
        </w:rPr>
        <w:t>provide</w:t>
      </w:r>
      <w:r>
        <w:rPr>
          <w:lang w:eastAsia="en-GB"/>
        </w:rPr>
        <w:t xml:space="preserve"> technical assistance to address individual country need and tackle the drivers that contribute to lack of science and technical expertise needed to inform robust marine policy. Technical assistance activities will always be geared towards the OCPP impact statement (</w:t>
      </w:r>
      <w:r w:rsidR="00C32E76">
        <w:rPr>
          <w:lang w:eastAsia="en-GB"/>
        </w:rPr>
        <w:t>detailed in the ToC in figure 3</w:t>
      </w:r>
      <w:r>
        <w:rPr>
          <w:lang w:eastAsia="en-GB"/>
        </w:rPr>
        <w:t xml:space="preserve">) which ultimately aims to deliver poverty reduction outcomes through sustainable management of the marine environment (Box </w:t>
      </w:r>
      <w:r w:rsidR="007C4C74">
        <w:rPr>
          <w:lang w:eastAsia="en-GB"/>
        </w:rPr>
        <w:t>3</w:t>
      </w:r>
      <w:r>
        <w:rPr>
          <w:lang w:eastAsia="en-GB"/>
        </w:rPr>
        <w:t xml:space="preserve">). </w:t>
      </w:r>
    </w:p>
    <w:p w14:paraId="550C7019" w14:textId="77777777" w:rsidR="008C4BF4" w:rsidRDefault="008C4BF4" w:rsidP="00D53D27">
      <w:pPr>
        <w:rPr>
          <w:lang w:eastAsia="en-GB"/>
        </w:rPr>
      </w:pPr>
    </w:p>
    <w:p w14:paraId="3DD1AAA9" w14:textId="77777777" w:rsidR="00D53D27" w:rsidRDefault="00414A06" w:rsidP="00D53D27">
      <w:pPr>
        <w:rPr>
          <w:lang w:eastAsia="en-GB"/>
        </w:rPr>
      </w:pPr>
      <w:r>
        <w:rPr>
          <w:lang w:eastAsia="en-GB"/>
        </w:rPr>
        <w:t xml:space="preserve">Technical Assistance interventions will be directed through three core delivery pathways: </w:t>
      </w:r>
    </w:p>
    <w:p w14:paraId="6C86140B" w14:textId="77777777" w:rsidR="008C4BF4" w:rsidRDefault="008C4BF4" w:rsidP="00D53D27">
      <w:pPr>
        <w:rPr>
          <w:lang w:eastAsia="en-GB"/>
        </w:rPr>
      </w:pPr>
    </w:p>
    <w:p w14:paraId="0854B457" w14:textId="14B3B961" w:rsidR="008C4BF4" w:rsidRDefault="00414A06" w:rsidP="00266903">
      <w:pPr>
        <w:pStyle w:val="ListParagraph"/>
        <w:numPr>
          <w:ilvl w:val="0"/>
          <w:numId w:val="87"/>
        </w:numPr>
        <w:spacing w:line="240" w:lineRule="auto"/>
        <w:ind w:left="714" w:hanging="357"/>
        <w:contextualSpacing w:val="0"/>
        <w:rPr>
          <w:lang w:eastAsia="en-GB"/>
        </w:rPr>
      </w:pPr>
      <w:r w:rsidRPr="001950EC">
        <w:rPr>
          <w:b/>
          <w:bCs/>
          <w:lang w:eastAsia="en-GB"/>
        </w:rPr>
        <w:t>Science and research:</w:t>
      </w:r>
      <w:r>
        <w:rPr>
          <w:lang w:eastAsia="en-GB"/>
        </w:rPr>
        <w:t xml:space="preserve"> </w:t>
      </w:r>
      <w:r w:rsidRPr="00933016">
        <w:rPr>
          <w:rFonts w:cs="Arial"/>
        </w:rPr>
        <w:t xml:space="preserve">Countries will have strengthened their base of locally relevant science and research, and local </w:t>
      </w:r>
      <w:r>
        <w:rPr>
          <w:rFonts w:cs="Arial"/>
        </w:rPr>
        <w:t xml:space="preserve">scientists and stakeholders </w:t>
      </w:r>
      <w:r w:rsidRPr="00933016">
        <w:rPr>
          <w:rFonts w:cs="Arial"/>
        </w:rPr>
        <w:t xml:space="preserve">will be upskilled and resourced to complete and access marine science research independently. </w:t>
      </w:r>
    </w:p>
    <w:p w14:paraId="0EE8419C" w14:textId="15E518F6" w:rsidR="00D27535" w:rsidRPr="00266903" w:rsidRDefault="00414A06" w:rsidP="00266903">
      <w:pPr>
        <w:pStyle w:val="ListParagraph"/>
        <w:numPr>
          <w:ilvl w:val="0"/>
          <w:numId w:val="87"/>
        </w:numPr>
        <w:spacing w:line="240" w:lineRule="auto"/>
        <w:ind w:left="714" w:hanging="357"/>
        <w:contextualSpacing w:val="0"/>
        <w:rPr>
          <w:lang w:eastAsia="en-GB"/>
        </w:rPr>
      </w:pPr>
      <w:r w:rsidRPr="001950EC">
        <w:rPr>
          <w:b/>
          <w:bCs/>
          <w:lang w:eastAsia="en-GB"/>
        </w:rPr>
        <w:t>Policy and governance:</w:t>
      </w:r>
      <w:r w:rsidRPr="001950EC">
        <w:rPr>
          <w:rFonts w:cs="Arial"/>
        </w:rPr>
        <w:t xml:space="preserve"> </w:t>
      </w:r>
      <w:r w:rsidRPr="00933016">
        <w:rPr>
          <w:rFonts w:cs="Arial"/>
        </w:rPr>
        <w:t xml:space="preserve">Countries will be equipped with tools to be able to harness this science to improve and inform policy and governance to support protection of the marine environment and realise connected benefits of food security, sustainable incomes and climate resilience in coastal communities.  </w:t>
      </w:r>
    </w:p>
    <w:p w14:paraId="0E821A35" w14:textId="20D676C0" w:rsidR="00D53D27" w:rsidRPr="00591697" w:rsidRDefault="00414A06" w:rsidP="00266903">
      <w:pPr>
        <w:pStyle w:val="ListParagraph"/>
        <w:numPr>
          <w:ilvl w:val="0"/>
          <w:numId w:val="87"/>
        </w:numPr>
        <w:spacing w:line="240" w:lineRule="auto"/>
        <w:ind w:left="714" w:hanging="357"/>
        <w:contextualSpacing w:val="0"/>
        <w:rPr>
          <w:lang w:eastAsia="en-GB"/>
        </w:rPr>
      </w:pPr>
      <w:r w:rsidRPr="00AC399A">
        <w:rPr>
          <w:noProof/>
        </w:rPr>
        <w:lastRenderedPageBreak/>
        <mc:AlternateContent>
          <mc:Choice Requires="wps">
            <w:drawing>
              <wp:anchor distT="45720" distB="45720" distL="114300" distR="114300" simplePos="0" relativeHeight="251702272" behindDoc="0" locked="0" layoutInCell="1" allowOverlap="1" wp14:anchorId="13C7C2D4" wp14:editId="07777777">
                <wp:simplePos x="0" y="0"/>
                <wp:positionH relativeFrom="margin">
                  <wp:align>right</wp:align>
                </wp:positionH>
                <wp:positionV relativeFrom="paragraph">
                  <wp:posOffset>761365</wp:posOffset>
                </wp:positionV>
                <wp:extent cx="5715000" cy="4762500"/>
                <wp:effectExtent l="0" t="0" r="19050" b="1905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0"/>
                        </a:xfrm>
                        <a:prstGeom prst="rect">
                          <a:avLst/>
                        </a:prstGeom>
                        <a:solidFill>
                          <a:srgbClr val="FFFFFF"/>
                        </a:solidFill>
                        <a:ln w="9525">
                          <a:solidFill>
                            <a:srgbClr val="000000"/>
                          </a:solidFill>
                          <a:miter lim="800000"/>
                          <a:headEnd/>
                          <a:tailEnd/>
                        </a:ln>
                      </wps:spPr>
                      <wps:txbx>
                        <w:txbxContent>
                          <w:p w14:paraId="24E849D3" w14:textId="0456DAD1" w:rsidR="002254DA" w:rsidRDefault="00414A06" w:rsidP="00D53D27">
                            <w:pPr>
                              <w:pStyle w:val="Heading2"/>
                            </w:pPr>
                            <w:bookmarkStart w:id="37" w:name="_Toc72138173"/>
                            <w:bookmarkStart w:id="38" w:name="_Toc120881537"/>
                            <w:r>
                              <w:t>BOX Three: how have we delivered poverty reduction through existing programmes- Commonwealth Marine Economies Programme case study</w:t>
                            </w:r>
                            <w:bookmarkEnd w:id="37"/>
                            <w:bookmarkEnd w:id="38"/>
                          </w:p>
                          <w:p w14:paraId="0D0C1EF8" w14:textId="51F3A6A4" w:rsidR="002254DA" w:rsidRPr="008A5F7A" w:rsidRDefault="00414A06" w:rsidP="00D53D27">
                            <w:pPr>
                              <w:rPr>
                                <w:rFonts w:cs="Calibri"/>
                              </w:rPr>
                            </w:pPr>
                            <w:r>
                              <w:rPr>
                                <w:color w:val="000000" w:themeColor="text1"/>
                                <w:lang w:eastAsia="en-GB"/>
                              </w:rPr>
                              <w:t>The</w:t>
                            </w:r>
                            <w:r w:rsidRPr="008A5F7A">
                              <w:rPr>
                                <w:color w:val="000000" w:themeColor="text1"/>
                                <w:lang w:eastAsia="en-GB"/>
                              </w:rPr>
                              <w:t xml:space="preserve"> </w:t>
                            </w:r>
                            <w:r w:rsidRPr="008A5F7A">
                              <w:rPr>
                                <w:rFonts w:cs="Arial"/>
                                <w:color w:val="222222"/>
                                <w:shd w:val="clear" w:color="auto" w:fill="FFFFFF"/>
                              </w:rPr>
                              <w:t>OPCC will</w:t>
                            </w:r>
                            <w:r w:rsidRPr="008A5F7A">
                              <w:rPr>
                                <w:rFonts w:cs="Arial"/>
                                <w:b/>
                                <w:bCs/>
                                <w:color w:val="222222"/>
                                <w:shd w:val="clear" w:color="auto" w:fill="FFFFFF"/>
                              </w:rPr>
                              <w:t xml:space="preserve"> </w:t>
                            </w:r>
                            <w:r w:rsidRPr="008A5F7A">
                              <w:rPr>
                                <w:rFonts w:cs="Calibri"/>
                              </w:rPr>
                              <w:t xml:space="preserve">contribute to an </w:t>
                            </w:r>
                            <w:r w:rsidRPr="008A5F7A">
                              <w:rPr>
                                <w:rFonts w:cs="Calibri"/>
                                <w:b/>
                                <w:bCs/>
                              </w:rPr>
                              <w:t>increase in incomes</w:t>
                            </w:r>
                            <w:r w:rsidRPr="008A5F7A">
                              <w:rPr>
                                <w:rFonts w:cs="Calibri"/>
                              </w:rPr>
                              <w:t xml:space="preserve"> through improvements to the quality of aquaculture/fish which can be sold at a higher price (aquaculture strand); through opportunities for sustainable tourism (MPA strand) and through opportunities for increases in the waste value chain (marine pollution).</w:t>
                            </w:r>
                            <w:r>
                              <w:rPr>
                                <w:rFonts w:cs="Calibri"/>
                              </w:rPr>
                              <w:t xml:space="preserve"> Based on previous marine TA programmes, we can already see evidence of reducing poverty through capacity building activities).</w:t>
                            </w:r>
                          </w:p>
                          <w:p w14:paraId="76B888A9" w14:textId="77777777" w:rsidR="002254DA" w:rsidRPr="004464BB" w:rsidRDefault="00414A06" w:rsidP="00D53D27">
                            <w:pPr>
                              <w:spacing w:after="240"/>
                              <w:rPr>
                                <w:rFonts w:cs="Calibri"/>
                              </w:rPr>
                            </w:pPr>
                            <w:r>
                              <w:rPr>
                                <w:rFonts w:cs="Calibri"/>
                              </w:rPr>
                              <w:t xml:space="preserve">The </w:t>
                            </w:r>
                            <w:r w:rsidRPr="008A5F7A">
                              <w:rPr>
                                <w:rFonts w:cs="Calibri"/>
                              </w:rPr>
                              <w:t xml:space="preserve">OCPP will also have important </w:t>
                            </w:r>
                            <w:r w:rsidRPr="008A5F7A">
                              <w:rPr>
                                <w:rFonts w:cs="Calibri"/>
                                <w:b/>
                                <w:bCs/>
                              </w:rPr>
                              <w:t>health, wellbeing and nutritional benefits</w:t>
                            </w:r>
                            <w:r w:rsidRPr="008A5F7A">
                              <w:rPr>
                                <w:rFonts w:cs="Calibri"/>
                              </w:rPr>
                              <w:t xml:space="preserve"> for local communities, through a reduction in aquaculture affected by pollution and animal diseases (aquaculture, marine pollution), the reduction of mis-managed solid and liquid waste with associated health consequences (marine pollution) and the protection of habitats which provide important provisioning, regulating and cultural services (MPAs). </w:t>
                            </w:r>
                          </w:p>
                          <w:p w14:paraId="02194644" w14:textId="77777777" w:rsidR="002254DA" w:rsidRDefault="00414A06" w:rsidP="00D53D27">
                            <w:pPr>
                              <w:rPr>
                                <w:lang w:eastAsia="en-GB"/>
                              </w:rPr>
                            </w:pPr>
                            <w:r>
                              <w:rPr>
                                <w:lang w:eastAsia="en-GB"/>
                              </w:rPr>
                              <w:t>We have successfully harnessed TA to support poverty reduction outcomes in existing similar marine programming:</w:t>
                            </w:r>
                          </w:p>
                          <w:p w14:paraId="7A416A73" w14:textId="77777777" w:rsidR="002254DA" w:rsidRDefault="00414A06" w:rsidP="00D53D27">
                            <w:pPr>
                              <w:rPr>
                                <w:lang w:eastAsia="en-GB"/>
                              </w:rPr>
                            </w:pPr>
                            <w:r w:rsidRPr="004464BB">
                              <w:rPr>
                                <w:b/>
                                <w:bCs/>
                                <w:lang w:eastAsia="en-GB"/>
                              </w:rPr>
                              <w:t xml:space="preserve">The Commonwealth Marine Economies Programme </w:t>
                            </w:r>
                            <w:r>
                              <w:rPr>
                                <w:lang w:eastAsia="en-GB"/>
                              </w:rPr>
                              <w:t xml:space="preserve">was launched in 2016 and supports 17 Caribbean and Pacific SIDS. Its primary objective is to provide SIDS with accurate hydrographic and scientific data relating to their marine environment, as well as training and capacity building for national bodies involved in the research and management of marine resources. This enables SIDS to use the data to promote sustainable economic development and alleviate poverty. </w:t>
                            </w:r>
                          </w:p>
                          <w:p w14:paraId="7FC47F19" w14:textId="77777777" w:rsidR="002254DA" w:rsidRDefault="00414A06" w:rsidP="00D53D27">
                            <w:pPr>
                              <w:rPr>
                                <w:lang w:eastAsia="en-GB"/>
                              </w:rPr>
                            </w:pPr>
                            <w:r>
                              <w:rPr>
                                <w:lang w:eastAsia="en-GB"/>
                              </w:rPr>
                              <w:t>For example, work in Grenada to assess coastal risk was used by the Government to choose a location for a new school, and to identify existing infrastructure (such as airports and power plants) that needed additional protection due to the risk of storm inundation. In St. Lucia, the project developed spiny lobster mariculture. It then utilised lessons learned by develop Caribbean wide guidelines that considered socio-economic aspects, environmental opportunities and constraints, relevant national plans and policies, and the regulatory landscape.</w:t>
                            </w:r>
                          </w:p>
                          <w:p w14:paraId="6A05A809" w14:textId="77777777" w:rsidR="002254DA" w:rsidRPr="00D502F0" w:rsidRDefault="002254DA" w:rsidP="00D53D27">
                            <w:pPr>
                              <w:rPr>
                                <w:lang w:eastAsia="en-GB"/>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13C7C2D4" id="_x0000_s1037" type="#_x0000_t202" style="position:absolute;left:0;text-align:left;margin-left:398.8pt;margin-top:59.95pt;width:450pt;height:37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">
                <v:textbox>
                  <w:txbxContent>
                    <w:p w14:paraId="24E849D3" w14:textId="0456DAD1" w:rsidR="002254DA" w:rsidRDefault="00414A06" w:rsidP="00D53D27">
                      <w:pPr>
                        <w:pStyle w:val="Heading2"/>
                      </w:pPr>
                      <w:bookmarkStart w:id="39" w:name="_Toc72138173"/>
                      <w:bookmarkStart w:id="40" w:name="_Toc120881537"/>
                      <w:r>
                        <w:t>BOX Three: how have we delivered poverty reduction through existing programmes- Commonwealth Marine Economies Programme case study</w:t>
                      </w:r>
                      <w:bookmarkEnd w:id="39"/>
                      <w:bookmarkEnd w:id="40"/>
                    </w:p>
                    <w:p w14:paraId="0D0C1EF8" w14:textId="51F3A6A4" w:rsidR="002254DA" w:rsidRPr="008A5F7A" w:rsidRDefault="00414A06" w:rsidP="00D53D27">
                      <w:pPr>
                        <w:rPr>
                          <w:rFonts w:cs="Calibri"/>
                        </w:rPr>
                      </w:pPr>
                      <w:r>
                        <w:rPr>
                          <w:color w:val="000000" w:themeColor="text1"/>
                          <w:lang w:eastAsia="en-GB"/>
                        </w:rPr>
                        <w:t>The</w:t>
                      </w:r>
                      <w:r w:rsidRPr="008A5F7A">
                        <w:rPr>
                          <w:color w:val="000000" w:themeColor="text1"/>
                          <w:lang w:eastAsia="en-GB"/>
                        </w:rPr>
                        <w:t xml:space="preserve"> </w:t>
                      </w:r>
                      <w:r w:rsidRPr="008A5F7A">
                        <w:rPr>
                          <w:rFonts w:cs="Arial"/>
                          <w:color w:val="222222"/>
                          <w:shd w:val="clear" w:color="auto" w:fill="FFFFFF"/>
                        </w:rPr>
                        <w:t>OPCC will</w:t>
                      </w:r>
                      <w:r w:rsidRPr="008A5F7A">
                        <w:rPr>
                          <w:rFonts w:cs="Arial"/>
                          <w:b/>
                          <w:bCs/>
                          <w:color w:val="222222"/>
                          <w:shd w:val="clear" w:color="auto" w:fill="FFFFFF"/>
                        </w:rPr>
                        <w:t xml:space="preserve"> </w:t>
                      </w:r>
                      <w:r w:rsidRPr="008A5F7A">
                        <w:rPr>
                          <w:rFonts w:cs="Calibri"/>
                        </w:rPr>
                        <w:t xml:space="preserve">contribute to an </w:t>
                      </w:r>
                      <w:r w:rsidRPr="008A5F7A">
                        <w:rPr>
                          <w:rFonts w:cs="Calibri"/>
                          <w:b/>
                          <w:bCs/>
                        </w:rPr>
                        <w:t>increase in incomes</w:t>
                      </w:r>
                      <w:r w:rsidRPr="008A5F7A">
                        <w:rPr>
                          <w:rFonts w:cs="Calibri"/>
                        </w:rPr>
                        <w:t xml:space="preserve"> through improvements to the quality of aquaculture/fish which can be sold at a higher price (aquaculture strand); through opportunities for sustainable tourism (MPA strand) and through opportunities for increases in the waste value chain (marine pollution).</w:t>
                      </w:r>
                      <w:r>
                        <w:rPr>
                          <w:rFonts w:cs="Calibri"/>
                        </w:rPr>
                        <w:t xml:space="preserve"> Based on previous marine TA programmes, we can already see evidence of reducing poverty through capacity building activities).</w:t>
                      </w:r>
                    </w:p>
                    <w:p w14:paraId="76B888A9" w14:textId="77777777" w:rsidR="002254DA" w:rsidRPr="004464BB" w:rsidRDefault="00414A06" w:rsidP="00D53D27">
                      <w:pPr>
                        <w:spacing w:after="240"/>
                        <w:rPr>
                          <w:rFonts w:cs="Calibri"/>
                        </w:rPr>
                      </w:pPr>
                      <w:r>
                        <w:rPr>
                          <w:rFonts w:cs="Calibri"/>
                        </w:rPr>
                        <w:t xml:space="preserve">The </w:t>
                      </w:r>
                      <w:r w:rsidRPr="008A5F7A">
                        <w:rPr>
                          <w:rFonts w:cs="Calibri"/>
                        </w:rPr>
                        <w:t xml:space="preserve">OCPP will also have important </w:t>
                      </w:r>
                      <w:r w:rsidRPr="008A5F7A">
                        <w:rPr>
                          <w:rFonts w:cs="Calibri"/>
                          <w:b/>
                          <w:bCs/>
                        </w:rPr>
                        <w:t>health, wellbeing and nutritional benefits</w:t>
                      </w:r>
                      <w:r w:rsidRPr="008A5F7A">
                        <w:rPr>
                          <w:rFonts w:cs="Calibri"/>
                        </w:rPr>
                        <w:t xml:space="preserve"> for local communities, through a reduction in aquaculture affected by pollution and animal diseases (aquaculture, marine pollution), the reduction of mis-managed solid and liquid waste with associated health consequences (marine pollution) and the protection of habitats which provide important provisioning, regulating and cultural services (MPAs). </w:t>
                      </w:r>
                    </w:p>
                    <w:p w14:paraId="02194644" w14:textId="77777777" w:rsidR="002254DA" w:rsidRDefault="00414A06" w:rsidP="00D53D27">
                      <w:pPr>
                        <w:rPr>
                          <w:lang w:eastAsia="en-GB"/>
                        </w:rPr>
                      </w:pPr>
                      <w:r>
                        <w:rPr>
                          <w:lang w:eastAsia="en-GB"/>
                        </w:rPr>
                        <w:t>We have successfully harnessed TA to support poverty reduction outcomes in existing similar marine programming:</w:t>
                      </w:r>
                    </w:p>
                    <w:p w14:paraId="7A416A73" w14:textId="77777777" w:rsidR="002254DA" w:rsidRDefault="00414A06" w:rsidP="00D53D27">
                      <w:pPr>
                        <w:rPr>
                          <w:lang w:eastAsia="en-GB"/>
                        </w:rPr>
                      </w:pPr>
                      <w:r w:rsidRPr="004464BB">
                        <w:rPr>
                          <w:b/>
                          <w:bCs/>
                          <w:lang w:eastAsia="en-GB"/>
                        </w:rPr>
                        <w:t xml:space="preserve">The Commonwealth Marine Economies Programme </w:t>
                      </w:r>
                      <w:r>
                        <w:rPr>
                          <w:lang w:eastAsia="en-GB"/>
                        </w:rPr>
                        <w:t xml:space="preserve">was launched in 2016 and supports 17 Caribbean and Pacific SIDS. Its primary objective is to provide SIDS with accurate hydrographic and scientific data relating to their marine environment, as well as training and capacity building for national bodies involved in the research and management of marine resources. This enables SIDS to use the data to promote sustainable economic development and alleviate poverty. </w:t>
                      </w:r>
                    </w:p>
                    <w:p w14:paraId="7FC47F19" w14:textId="77777777" w:rsidR="002254DA" w:rsidRDefault="00414A06" w:rsidP="00D53D27">
                      <w:pPr>
                        <w:rPr>
                          <w:lang w:eastAsia="en-GB"/>
                        </w:rPr>
                      </w:pPr>
                      <w:r>
                        <w:rPr>
                          <w:lang w:eastAsia="en-GB"/>
                        </w:rPr>
                        <w:t>For example, work in Grenada to assess coastal risk was used by the Government to choose a location for a new school, and to identify existing infrastructure (such as airports and power plants) that needed additional protection due to the risk of storm inundation. In St. Lucia, the project developed spiny lobster mariculture. It then utilised lessons learned by develop Caribbean wide guidelines that considered socio-economic aspects, environmental opportunities and constraints, relevant national plans and policies, and the regulatory landscape.</w:t>
                      </w:r>
                    </w:p>
                    <w:p w14:paraId="6A05A809" w14:textId="77777777" w:rsidR="002254DA" w:rsidRPr="00D502F0" w:rsidRDefault="002254DA" w:rsidP="00D53D27">
                      <w:pPr>
                        <w:rPr>
                          <w:lang w:eastAsia="en-GB"/>
                        </w:rPr>
                      </w:pPr>
                    </w:p>
                  </w:txbxContent>
                </v:textbox>
                <w10:wrap type="square" anchorx="margin"/>
              </v:shape>
            </w:pict>
          </mc:Fallback>
        </mc:AlternateContent>
      </w:r>
      <w:r w:rsidR="00D27535" w:rsidRPr="00D27535">
        <w:rPr>
          <w:b/>
          <w:bCs/>
          <w:lang w:eastAsia="en-GB"/>
        </w:rPr>
        <w:t>Education and outreach:</w:t>
      </w:r>
      <w:r w:rsidR="00D27535">
        <w:rPr>
          <w:lang w:eastAsia="en-GB"/>
        </w:rPr>
        <w:t xml:space="preserve"> </w:t>
      </w:r>
      <w:r w:rsidR="00D27535" w:rsidRPr="00CB17D5">
        <w:rPr>
          <w:rFonts w:cs="Arial"/>
        </w:rPr>
        <w:t>Countries will have been supported to deliver education and outreach activities that empower local communities to identify and act on the</w:t>
      </w:r>
      <w:r w:rsidR="00D27535" w:rsidRPr="00B94E61">
        <w:rPr>
          <w:rFonts w:cs="Arial"/>
        </w:rPr>
        <w:t xml:space="preserve"> marine environment issues that impact them</w:t>
      </w:r>
      <w:r w:rsidR="00992660">
        <w:rPr>
          <w:rFonts w:cs="Arial"/>
        </w:rPr>
        <w:t>.</w:t>
      </w:r>
    </w:p>
    <w:p w14:paraId="2132063B" w14:textId="73F533F0" w:rsidR="00591697" w:rsidRDefault="00591697" w:rsidP="00591697">
      <w:pPr>
        <w:rPr>
          <w:lang w:eastAsia="en-GB"/>
        </w:rPr>
      </w:pPr>
    </w:p>
    <w:p w14:paraId="1725C9D9" w14:textId="77777777" w:rsidR="00591697" w:rsidRPr="001F2516" w:rsidRDefault="00414A06" w:rsidP="00591697">
      <w:pPr>
        <w:spacing w:after="240"/>
        <w:rPr>
          <w:lang w:eastAsia="en-GB"/>
        </w:rPr>
      </w:pPr>
      <w:r w:rsidRPr="001F2516">
        <w:rPr>
          <w:b/>
          <w:bCs/>
          <w:lang w:eastAsia="en-GB"/>
        </w:rPr>
        <w:t>The three pathways are designed with UN Decade societal outcomes in mind.</w:t>
      </w:r>
      <w:r>
        <w:rPr>
          <w:lang w:eastAsia="en-GB"/>
        </w:rPr>
        <w:t xml:space="preserve"> Through activities we will facilitate partner countries to develop two UN Decade Societal Outcomes: (6) </w:t>
      </w:r>
      <w:r w:rsidRPr="00BA1F53">
        <w:rPr>
          <w:lang w:eastAsia="en-GB"/>
        </w:rPr>
        <w:t>A transparent ocean with open access to data, information, and technologies</w:t>
      </w:r>
      <w:r>
        <w:rPr>
          <w:lang w:eastAsia="en-GB"/>
        </w:rPr>
        <w:t xml:space="preserve">, and (7) </w:t>
      </w:r>
      <w:r w:rsidRPr="00BA1F53">
        <w:rPr>
          <w:lang w:eastAsia="en-GB"/>
        </w:rPr>
        <w:t>An inspiring and engaging ocean where society understands and values the ocean</w:t>
      </w:r>
      <w:r>
        <w:rPr>
          <w:lang w:eastAsia="en-GB"/>
        </w:rPr>
        <w:t>.</w:t>
      </w:r>
    </w:p>
    <w:p w14:paraId="1FBD3717" w14:textId="77777777" w:rsidR="00591697" w:rsidRDefault="00414A06" w:rsidP="00591697">
      <w:pPr>
        <w:spacing w:after="240"/>
        <w:rPr>
          <w:rFonts w:cstheme="minorHAnsi"/>
        </w:rPr>
      </w:pPr>
      <w:r w:rsidRPr="001F2516">
        <w:rPr>
          <w:b/>
          <w:bCs/>
          <w:lang w:eastAsia="en-GB"/>
        </w:rPr>
        <w:t>Embedded throughout</w:t>
      </w:r>
      <w:r>
        <w:rPr>
          <w:b/>
          <w:bCs/>
          <w:lang w:eastAsia="en-GB"/>
        </w:rPr>
        <w:t xml:space="preserve"> the pathways</w:t>
      </w:r>
      <w:r w:rsidRPr="001F2516">
        <w:rPr>
          <w:b/>
          <w:bCs/>
          <w:lang w:eastAsia="en-GB"/>
        </w:rPr>
        <w:t xml:space="preserve"> will be support to facilitate knowledge sharing through networks.</w:t>
      </w:r>
      <w:r>
        <w:rPr>
          <w:lang w:eastAsia="en-GB"/>
        </w:rPr>
        <w:t xml:space="preserve"> </w:t>
      </w:r>
      <w:r>
        <w:rPr>
          <w:rFonts w:cstheme="minorHAnsi"/>
        </w:rPr>
        <w:t xml:space="preserve">The OCPP will facilitate networks for effective and inclusive use and sharing of science and  information at multiple levels - Internationally (e.g. as part of FAO reference centres to support application of aquatic animal health and safety) and regionally (e.g. marine litter regional colloquiums and cooperation), but also at country level (e.g. networks of industry representatives), and for local community empowerment (e.g. local communities organising beach litter surveys). </w:t>
      </w:r>
    </w:p>
    <w:p w14:paraId="4DA5B840" w14:textId="75A04989" w:rsidR="00591697" w:rsidRDefault="00591697" w:rsidP="00591697">
      <w:pPr>
        <w:rPr>
          <w:lang w:eastAsia="en-GB"/>
        </w:rPr>
        <w:sectPr w:rsidR="00591697" w:rsidSect="00D53D27">
          <w:footerReference w:type="default" r:id="rId27"/>
          <w:pgSz w:w="11906" w:h="16838"/>
          <w:pgMar w:top="1440" w:right="1440" w:bottom="1276" w:left="1440" w:header="708" w:footer="708" w:gutter="0"/>
          <w:cols w:space="708"/>
          <w:docGrid w:linePitch="360"/>
        </w:sectPr>
      </w:pPr>
    </w:p>
    <w:p w14:paraId="699A5C58" w14:textId="241F39B2" w:rsidR="00D53D27" w:rsidRDefault="00414A06" w:rsidP="00D53D27">
      <w:pPr>
        <w:spacing w:after="240"/>
        <w:rPr>
          <w:lang w:eastAsia="en-GB"/>
        </w:rPr>
      </w:pPr>
      <w:r>
        <w:rPr>
          <w:b/>
          <w:noProof/>
          <w:sz w:val="24"/>
          <w:szCs w:val="24"/>
          <w:lang w:eastAsia="en-GB"/>
        </w:rPr>
        <w:lastRenderedPageBreak/>
        <mc:AlternateContent>
          <mc:Choice Requires="wpg">
            <w:drawing>
              <wp:anchor distT="0" distB="0" distL="114300" distR="114300" simplePos="0" relativeHeight="251712512" behindDoc="0" locked="0" layoutInCell="1" allowOverlap="1" wp14:anchorId="689D0388" wp14:editId="07777777">
                <wp:simplePos x="0" y="0"/>
                <wp:positionH relativeFrom="margin">
                  <wp:posOffset>-685800</wp:posOffset>
                </wp:positionH>
                <wp:positionV relativeFrom="paragraph">
                  <wp:posOffset>-390525</wp:posOffset>
                </wp:positionV>
                <wp:extent cx="10201275" cy="6780530"/>
                <wp:effectExtent l="0" t="0" r="28575" b="20320"/>
                <wp:wrapNone/>
                <wp:docPr id="18" name="Group 18"/>
                <wp:cNvGraphicFramePr/>
                <a:graphic xmlns:a="http://schemas.openxmlformats.org/drawingml/2006/main">
                  <a:graphicData uri="http://schemas.microsoft.com/office/word/2010/wordprocessingGroup">
                    <wpg:wgp>
                      <wpg:cNvGrpSpPr/>
                      <wpg:grpSpPr>
                        <a:xfrm>
                          <a:off x="0" y="0"/>
                          <a:ext cx="10201275" cy="6780530"/>
                          <a:chOff x="-28575" y="356978"/>
                          <a:chExt cx="10201275" cy="6673763"/>
                        </a:xfrm>
                      </wpg:grpSpPr>
                      <wps:wsp>
                        <wps:cNvPr id="20" name="Rounded Rectangle 9"/>
                        <wps:cNvSpPr/>
                        <wps:spPr>
                          <a:xfrm>
                            <a:off x="1905000" y="1049502"/>
                            <a:ext cx="1657350" cy="5446866"/>
                          </a:xfrm>
                          <a:prstGeom prst="roundRect">
                            <a:avLst>
                              <a:gd name="adj" fmla="val 5100"/>
                            </a:avLst>
                          </a:prstGeom>
                          <a:solidFill>
                            <a:schemeClr val="bg1">
                              <a:alpha val="25000"/>
                            </a:schemeClr>
                          </a:solidFill>
                        </wps:spPr>
                        <wps:style>
                          <a:lnRef idx="2">
                            <a:schemeClr val="accent1"/>
                          </a:lnRef>
                          <a:fillRef idx="1">
                            <a:schemeClr val="lt1"/>
                          </a:fillRef>
                          <a:effectRef idx="0">
                            <a:schemeClr val="accent1"/>
                          </a:effectRef>
                          <a:fontRef idx="minor">
                            <a:schemeClr val="dk1"/>
                          </a:fontRef>
                        </wps:style>
                        <wps:txbx>
                          <w:txbxContent>
                            <w:p w14:paraId="1DBF109F" w14:textId="77777777" w:rsidR="002254DA" w:rsidRDefault="00414A06" w:rsidP="00D53D27">
                              <w:pPr>
                                <w:jc w:val="center"/>
                                <w:rPr>
                                  <w:rFonts w:ascii="Arial" w:hAnsi="Arial" w:cs="Arial"/>
                                  <w:sz w:val="20"/>
                                </w:rPr>
                              </w:pPr>
                              <w:r w:rsidRPr="00AE1EDA">
                                <w:rPr>
                                  <w:rFonts w:ascii="Arial" w:hAnsi="Arial" w:cs="Arial"/>
                                  <w:b/>
                                  <w:bCs/>
                                  <w:sz w:val="20"/>
                                </w:rPr>
                                <w:t>£55m</w:t>
                              </w:r>
                              <w:r>
                                <w:rPr>
                                  <w:rFonts w:ascii="Arial" w:hAnsi="Arial" w:cs="Arial"/>
                                  <w:b/>
                                  <w:bCs/>
                                  <w:sz w:val="20"/>
                                </w:rPr>
                                <w:t xml:space="preserve"> ODA</w:t>
                              </w:r>
                              <w:r>
                                <w:rPr>
                                  <w:rFonts w:ascii="Arial" w:hAnsi="Arial" w:cs="Arial"/>
                                  <w:sz w:val="20"/>
                                </w:rPr>
                                <w:t xml:space="preserve"> funding over a five-year programme lifetime.</w:t>
                              </w:r>
                            </w:p>
                            <w:p w14:paraId="5A39BBE3" w14:textId="77777777" w:rsidR="002254DA" w:rsidRPr="00CA34C3" w:rsidRDefault="002254DA" w:rsidP="00D53D27">
                              <w:pPr>
                                <w:jc w:val="center"/>
                                <w:rPr>
                                  <w:rFonts w:ascii="Arial" w:hAnsi="Arial" w:cs="Arial"/>
                                  <w:sz w:val="20"/>
                                </w:rPr>
                              </w:pPr>
                            </w:p>
                            <w:p w14:paraId="6A7AD6B1" w14:textId="77777777" w:rsidR="002254DA" w:rsidRDefault="00414A06" w:rsidP="00D53D27">
                              <w:pPr>
                                <w:jc w:val="center"/>
                                <w:rPr>
                                  <w:rFonts w:ascii="Arial" w:hAnsi="Arial" w:cs="Arial"/>
                                  <w:sz w:val="20"/>
                                </w:rPr>
                              </w:pPr>
                              <w:r>
                                <w:rPr>
                                  <w:rFonts w:ascii="Arial" w:hAnsi="Arial" w:cs="Arial"/>
                                  <w:b/>
                                  <w:bCs/>
                                  <w:sz w:val="20"/>
                                </w:rPr>
                                <w:t>UK e</w:t>
                              </w:r>
                              <w:r w:rsidRPr="00A76F3F">
                                <w:rPr>
                                  <w:rFonts w:ascii="Arial" w:hAnsi="Arial" w:cs="Arial"/>
                                  <w:b/>
                                  <w:bCs/>
                                  <w:sz w:val="20"/>
                                </w:rPr>
                                <w:t xml:space="preserve">xpertise </w:t>
                              </w:r>
                              <w:r w:rsidRPr="00EC2B75">
                                <w:rPr>
                                  <w:rFonts w:ascii="Arial" w:hAnsi="Arial" w:cs="Arial"/>
                                  <w:sz w:val="20"/>
                                </w:rPr>
                                <w:t>in</w:t>
                              </w:r>
                              <w:r w:rsidRPr="00A76F3F">
                                <w:rPr>
                                  <w:rFonts w:ascii="Arial" w:hAnsi="Arial" w:cs="Arial"/>
                                  <w:b/>
                                  <w:bCs/>
                                  <w:sz w:val="20"/>
                                </w:rPr>
                                <w:t xml:space="preserve"> </w:t>
                              </w:r>
                              <w:r w:rsidRPr="00A76F3F">
                                <w:rPr>
                                  <w:rFonts w:ascii="Arial" w:hAnsi="Arial" w:cs="Arial"/>
                                  <w:sz w:val="20"/>
                                </w:rPr>
                                <w:t>marine</w:t>
                              </w:r>
                              <w:r>
                                <w:rPr>
                                  <w:rFonts w:ascii="Arial" w:hAnsi="Arial" w:cs="Arial"/>
                                  <w:sz w:val="20"/>
                                </w:rPr>
                                <w:t xml:space="preserve"> </w:t>
                              </w:r>
                              <w:r w:rsidRPr="00A76F3F">
                                <w:rPr>
                                  <w:rFonts w:ascii="Arial" w:hAnsi="Arial" w:cs="Arial"/>
                                  <w:sz w:val="20"/>
                                </w:rPr>
                                <w:t>science</w:t>
                              </w:r>
                              <w:r>
                                <w:rPr>
                                  <w:rFonts w:ascii="Arial" w:hAnsi="Arial" w:cs="Arial"/>
                                  <w:sz w:val="20"/>
                                </w:rPr>
                                <w:t>,</w:t>
                              </w:r>
                              <w:r w:rsidRPr="00A76F3F">
                                <w:rPr>
                                  <w:rFonts w:ascii="Arial" w:hAnsi="Arial" w:cs="Arial"/>
                                  <w:sz w:val="20"/>
                                </w:rPr>
                                <w:t xml:space="preserve"> monitoring</w:t>
                              </w:r>
                              <w:r>
                                <w:rPr>
                                  <w:rFonts w:ascii="Arial" w:hAnsi="Arial" w:cs="Arial"/>
                                  <w:sz w:val="20"/>
                                </w:rPr>
                                <w:t xml:space="preserve">, governance and </w:t>
                              </w:r>
                              <w:r w:rsidRPr="00A76F3F">
                                <w:rPr>
                                  <w:rFonts w:ascii="Arial" w:hAnsi="Arial" w:cs="Arial"/>
                                  <w:sz w:val="20"/>
                                </w:rPr>
                                <w:t>managemen</w:t>
                              </w:r>
                              <w:r>
                                <w:rPr>
                                  <w:rFonts w:ascii="Arial" w:hAnsi="Arial" w:cs="Arial"/>
                                  <w:sz w:val="20"/>
                                </w:rPr>
                                <w:t>t.</w:t>
                              </w:r>
                            </w:p>
                            <w:p w14:paraId="41C8F396" w14:textId="77777777" w:rsidR="002254DA" w:rsidRPr="00A76F3F" w:rsidRDefault="002254DA" w:rsidP="00D53D27">
                              <w:pPr>
                                <w:jc w:val="center"/>
                                <w:rPr>
                                  <w:rFonts w:ascii="Arial" w:hAnsi="Arial" w:cs="Arial"/>
                                  <w:sz w:val="20"/>
                                </w:rPr>
                              </w:pPr>
                            </w:p>
                            <w:p w14:paraId="307F3E5E" w14:textId="77777777" w:rsidR="002254DA" w:rsidRPr="00A76F3F" w:rsidRDefault="00414A06" w:rsidP="00D53D27">
                              <w:pPr>
                                <w:jc w:val="center"/>
                                <w:rPr>
                                  <w:rFonts w:ascii="Arial" w:hAnsi="Arial" w:cs="Arial"/>
                                  <w:sz w:val="20"/>
                                </w:rPr>
                              </w:pPr>
                              <w:r w:rsidRPr="00A76F3F">
                                <w:rPr>
                                  <w:rFonts w:ascii="Arial" w:hAnsi="Arial" w:cs="Arial"/>
                                  <w:b/>
                                  <w:bCs/>
                                  <w:sz w:val="20"/>
                                </w:rPr>
                                <w:t xml:space="preserve">UK </w:t>
                              </w:r>
                              <w:r>
                                <w:rPr>
                                  <w:rFonts w:ascii="Arial" w:hAnsi="Arial" w:cs="Arial"/>
                                  <w:b/>
                                  <w:bCs/>
                                  <w:sz w:val="20"/>
                                </w:rPr>
                                <w:t>c</w:t>
                              </w:r>
                              <w:r w:rsidRPr="00A76F3F">
                                <w:rPr>
                                  <w:rFonts w:ascii="Arial" w:hAnsi="Arial" w:cs="Arial"/>
                                  <w:b/>
                                  <w:bCs/>
                                  <w:sz w:val="20"/>
                                </w:rPr>
                                <w:t>ommitment</w:t>
                              </w:r>
                              <w:r>
                                <w:rPr>
                                  <w:rFonts w:ascii="Arial" w:hAnsi="Arial" w:cs="Arial"/>
                                  <w:b/>
                                  <w:bCs/>
                                  <w:sz w:val="20"/>
                                </w:rPr>
                                <w:t xml:space="preserve">, </w:t>
                              </w:r>
                              <w:r w:rsidRPr="00A76F3F">
                                <w:rPr>
                                  <w:rFonts w:ascii="Arial" w:hAnsi="Arial" w:cs="Arial"/>
                                  <w:sz w:val="20"/>
                                </w:rPr>
                                <w:t>global leadership and action to protect and preserve the ocean, including to protect 30% of</w:t>
                              </w:r>
                              <w:r>
                                <w:rPr>
                                  <w:rFonts w:ascii="Arial" w:hAnsi="Arial" w:cs="Arial"/>
                                  <w:sz w:val="20"/>
                                </w:rPr>
                                <w:t xml:space="preserve"> the</w:t>
                              </w:r>
                              <w:r w:rsidRPr="00A76F3F">
                                <w:rPr>
                                  <w:rFonts w:ascii="Arial" w:hAnsi="Arial" w:cs="Arial"/>
                                  <w:sz w:val="20"/>
                                </w:rPr>
                                <w:t xml:space="preserve"> ocean by 2030 and ambitious action on marine litter and climate.</w:t>
                              </w:r>
                            </w:p>
                            <w:p w14:paraId="72A3D3EC" w14:textId="77777777" w:rsidR="002254DA" w:rsidRDefault="002254DA" w:rsidP="00D53D27">
                              <w:pPr>
                                <w:jc w:val="center"/>
                                <w:rPr>
                                  <w:rFonts w:ascii="Arial" w:hAnsi="Arial" w:cs="Arial"/>
                                  <w:b/>
                                  <w:bCs/>
                                  <w:sz w:val="20"/>
                                </w:rPr>
                              </w:pPr>
                            </w:p>
                            <w:p w14:paraId="59921A53" w14:textId="77777777" w:rsidR="002254DA" w:rsidRPr="00A76F3F" w:rsidRDefault="00414A06" w:rsidP="00D53D27">
                              <w:pPr>
                                <w:jc w:val="center"/>
                                <w:rPr>
                                  <w:rFonts w:ascii="Arial" w:hAnsi="Arial" w:cs="Arial"/>
                                  <w:sz w:val="20"/>
                                </w:rPr>
                              </w:pPr>
                              <w:r w:rsidRPr="00A76F3F">
                                <w:rPr>
                                  <w:rFonts w:ascii="Arial" w:hAnsi="Arial" w:cs="Arial"/>
                                  <w:b/>
                                  <w:bCs/>
                                  <w:sz w:val="20"/>
                                </w:rPr>
                                <w:t xml:space="preserve">Political will </w:t>
                              </w:r>
                              <w:r w:rsidRPr="00A76F3F">
                                <w:rPr>
                                  <w:rFonts w:ascii="Arial" w:hAnsi="Arial" w:cs="Arial"/>
                                  <w:sz w:val="20"/>
                                </w:rPr>
                                <w:t>from partner countries</w:t>
                              </w:r>
                              <w:r>
                                <w:rPr>
                                  <w:rFonts w:ascii="Arial" w:hAnsi="Arial" w:cs="Arial"/>
                                  <w:sz w:val="20"/>
                                </w:rPr>
                                <w:t>.</w:t>
                              </w:r>
                            </w:p>
                            <w:p w14:paraId="0D0B940D" w14:textId="77777777" w:rsidR="002254DA" w:rsidRDefault="002254DA" w:rsidP="00D53D27">
                              <w:pPr>
                                <w:jc w:val="center"/>
                                <w:rPr>
                                  <w:rFonts w:ascii="Arial" w:hAnsi="Arial" w:cs="Arial"/>
                                  <w:b/>
                                  <w:bCs/>
                                  <w:sz w:val="20"/>
                                </w:rPr>
                              </w:pPr>
                            </w:p>
                            <w:p w14:paraId="000370D7" w14:textId="77777777" w:rsidR="002254DA" w:rsidRPr="00A76F3F" w:rsidRDefault="00414A06" w:rsidP="00D53D27">
                              <w:pPr>
                                <w:jc w:val="center"/>
                                <w:rPr>
                                  <w:rFonts w:ascii="Arial" w:hAnsi="Arial" w:cs="Arial"/>
                                  <w:sz w:val="20"/>
                                </w:rPr>
                              </w:pPr>
                              <w:r w:rsidRPr="00A76F3F">
                                <w:rPr>
                                  <w:rFonts w:ascii="Arial" w:hAnsi="Arial" w:cs="Arial"/>
                                  <w:b/>
                                  <w:bCs/>
                                  <w:sz w:val="20"/>
                                </w:rPr>
                                <w:t xml:space="preserve">Understanding of local needs </w:t>
                              </w:r>
                              <w:r w:rsidRPr="00A76F3F">
                                <w:rPr>
                                  <w:rFonts w:ascii="Arial" w:hAnsi="Arial" w:cs="Arial"/>
                                  <w:sz w:val="20"/>
                                </w:rPr>
                                <w:t>and priorities from partner countries, local partners, regional organisations</w:t>
                              </w:r>
                              <w:r>
                                <w:rPr>
                                  <w:rFonts w:ascii="Arial" w:hAnsi="Arial" w:cs="Arial"/>
                                  <w:sz w:val="20"/>
                                </w:rPr>
                                <w:t>.</w:t>
                              </w:r>
                            </w:p>
                            <w:p w14:paraId="0E27B00A" w14:textId="77777777" w:rsidR="002254DA" w:rsidRDefault="002254DA" w:rsidP="00D53D27">
                              <w:pPr>
                                <w:jc w:val="center"/>
                                <w:rPr>
                                  <w:rFonts w:ascii="Arial" w:hAnsi="Arial" w:cs="Arial"/>
                                  <w:b/>
                                  <w:bCs/>
                                  <w:sz w:val="20"/>
                                </w:rPr>
                              </w:pPr>
                            </w:p>
                            <w:p w14:paraId="1FFA50E5" w14:textId="5859B3E2" w:rsidR="002254DA" w:rsidRDefault="00414A06" w:rsidP="00D53D27">
                              <w:r w:rsidRPr="00A76F3F">
                                <w:rPr>
                                  <w:rFonts w:ascii="Arial" w:hAnsi="Arial" w:cs="Arial"/>
                                  <w:b/>
                                  <w:bCs/>
                                  <w:sz w:val="20"/>
                                </w:rPr>
                                <w:t>Experience</w:t>
                              </w:r>
                              <w:r w:rsidRPr="00A76F3F">
                                <w:rPr>
                                  <w:rFonts w:ascii="Arial" w:hAnsi="Arial" w:cs="Arial"/>
                                  <w:sz w:val="20"/>
                                </w:rPr>
                                <w:t xml:space="preserve"> </w:t>
                              </w:r>
                              <w:r w:rsidRPr="001F1DA1">
                                <w:rPr>
                                  <w:rFonts w:ascii="Arial" w:hAnsi="Arial" w:cs="Arial"/>
                                  <w:b/>
                                  <w:bCs/>
                                  <w:sz w:val="20"/>
                                </w:rPr>
                                <w:t>of delivering successful ODA</w:t>
                              </w:r>
                              <w:r>
                                <w:rPr>
                                  <w:rFonts w:ascii="Arial" w:hAnsi="Arial" w:cs="Arial"/>
                                  <w:sz w:val="20"/>
                                </w:rPr>
                                <w:t>, incorporating programmes such as the Commonwealth Litter Programme and existing activities to address aquaculture One Health</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wps:bodyPr>
                      </wps:wsp>
                      <wps:wsp>
                        <wps:cNvPr id="21" name="Rounded Rectangle 8"/>
                        <wps:cNvSpPr/>
                        <wps:spPr>
                          <a:xfrm>
                            <a:off x="-28575" y="2502020"/>
                            <a:ext cx="1781175" cy="4528721"/>
                          </a:xfrm>
                          <a:prstGeom prst="roundRect">
                            <a:avLst>
                              <a:gd name="adj" fmla="val 3784"/>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14:paraId="0F1DDB89" w14:textId="77777777" w:rsidR="002254DA" w:rsidRPr="0012548D" w:rsidRDefault="00414A06" w:rsidP="00D53D27">
                              <w:pPr>
                                <w:rPr>
                                  <w:rFonts w:ascii="Arial" w:hAnsi="Arial" w:cs="Arial"/>
                                  <w:sz w:val="18"/>
                                </w:rPr>
                              </w:pPr>
                              <w:r w:rsidRPr="0012548D">
                                <w:rPr>
                                  <w:rFonts w:ascii="Arial" w:hAnsi="Arial" w:cs="Arial"/>
                                  <w:sz w:val="18"/>
                                </w:rPr>
                                <w:t>The above is part attributable to:</w:t>
                              </w:r>
                            </w:p>
                            <w:p w14:paraId="4F85632A" w14:textId="77777777" w:rsidR="002254DA" w:rsidRPr="0012548D" w:rsidRDefault="00414A06" w:rsidP="00D53D27">
                              <w:pPr>
                                <w:rPr>
                                  <w:rFonts w:ascii="Arial" w:hAnsi="Arial" w:cs="Arial"/>
                                  <w:sz w:val="18"/>
                                </w:rPr>
                              </w:pPr>
                              <w:r w:rsidRPr="0012548D">
                                <w:rPr>
                                  <w:rFonts w:ascii="Arial" w:hAnsi="Arial" w:cs="Arial"/>
                                  <w:b/>
                                  <w:bCs/>
                                  <w:sz w:val="18"/>
                                </w:rPr>
                                <w:t xml:space="preserve">Lack of funding </w:t>
                              </w:r>
                              <w:r w:rsidRPr="0012548D">
                                <w:rPr>
                                  <w:rFonts w:ascii="Arial" w:hAnsi="Arial" w:cs="Arial"/>
                                  <w:sz w:val="18"/>
                                </w:rPr>
                                <w:t xml:space="preserve">to undertake research that seeks to address gaps in knowledge, resulting in governments not having evidence required to support new policy that protects the marine environment. </w:t>
                              </w:r>
                              <w:r w:rsidRPr="0012548D">
                                <w:rPr>
                                  <w:rFonts w:ascii="Arial" w:hAnsi="Arial" w:cs="Arial"/>
                                  <w:b/>
                                  <w:bCs/>
                                  <w:sz w:val="18"/>
                                </w:rPr>
                                <w:t xml:space="preserve"> </w:t>
                              </w:r>
                            </w:p>
                            <w:p w14:paraId="60061E4C" w14:textId="77777777" w:rsidR="002254DA" w:rsidRDefault="002254DA" w:rsidP="00D53D27">
                              <w:pPr>
                                <w:rPr>
                                  <w:rFonts w:ascii="Arial" w:hAnsi="Arial" w:cs="Arial"/>
                                  <w:b/>
                                  <w:bCs/>
                                  <w:sz w:val="18"/>
                                </w:rPr>
                              </w:pPr>
                            </w:p>
                            <w:p w14:paraId="53494CFC" w14:textId="77777777" w:rsidR="002254DA" w:rsidRPr="0012548D" w:rsidRDefault="00414A06" w:rsidP="00D53D27">
                              <w:pPr>
                                <w:rPr>
                                  <w:rFonts w:ascii="Arial" w:hAnsi="Arial" w:cs="Arial"/>
                                  <w:sz w:val="18"/>
                                </w:rPr>
                              </w:pPr>
                              <w:r w:rsidRPr="0012548D">
                                <w:rPr>
                                  <w:rFonts w:ascii="Arial" w:hAnsi="Arial" w:cs="Arial"/>
                                  <w:b/>
                                  <w:bCs/>
                                  <w:sz w:val="18"/>
                                </w:rPr>
                                <w:t>Low science, technical and governance capacity</w:t>
                              </w:r>
                              <w:r w:rsidRPr="0012548D">
                                <w:rPr>
                                  <w:rFonts w:ascii="Arial" w:hAnsi="Arial" w:cs="Arial"/>
                                  <w:sz w:val="18"/>
                                </w:rPr>
                                <w:t xml:space="preserve">, lack of physical resources (e.g. labs) and limited access to training, means that scientists, policy makers and other stakeholders </w:t>
                              </w:r>
                              <w:r w:rsidRPr="0012548D">
                                <w:rPr>
                                  <w:rFonts w:ascii="Arial" w:hAnsi="Arial" w:cs="Arial"/>
                                  <w:b/>
                                  <w:bCs/>
                                  <w:sz w:val="18"/>
                                </w:rPr>
                                <w:t>lack ability to</w:t>
                              </w:r>
                              <w:r w:rsidRPr="0012548D">
                                <w:rPr>
                                  <w:rFonts w:ascii="Arial" w:hAnsi="Arial" w:cs="Arial"/>
                                  <w:sz w:val="18"/>
                                </w:rPr>
                                <w:t xml:space="preserve"> </w:t>
                              </w:r>
                              <w:r w:rsidRPr="0012548D">
                                <w:rPr>
                                  <w:rFonts w:ascii="Arial" w:hAnsi="Arial" w:cs="Arial"/>
                                  <w:b/>
                                  <w:bCs/>
                                  <w:sz w:val="18"/>
                                </w:rPr>
                                <w:t xml:space="preserve">upskill and develop core in-country expertise, </w:t>
                              </w:r>
                              <w:r w:rsidRPr="0012548D">
                                <w:rPr>
                                  <w:rFonts w:ascii="Arial" w:hAnsi="Arial" w:cs="Arial"/>
                                  <w:sz w:val="18"/>
                                </w:rPr>
                                <w:t xml:space="preserve">remaining reliant on outside experts and funding. </w:t>
                              </w:r>
                            </w:p>
                            <w:p w14:paraId="44EAFD9C" w14:textId="77777777" w:rsidR="002254DA" w:rsidRDefault="002254DA" w:rsidP="00D53D27">
                              <w:pPr>
                                <w:rPr>
                                  <w:rFonts w:ascii="Arial" w:hAnsi="Arial" w:cs="Arial"/>
                                  <w:b/>
                                  <w:bCs/>
                                  <w:sz w:val="18"/>
                                </w:rPr>
                              </w:pPr>
                            </w:p>
                            <w:p w14:paraId="2D52BFE5" w14:textId="77777777" w:rsidR="002254DA" w:rsidRPr="0012548D" w:rsidRDefault="00414A06" w:rsidP="00D53D27">
                              <w:pPr>
                                <w:rPr>
                                  <w:rFonts w:ascii="Arial" w:hAnsi="Arial" w:cs="Arial"/>
                                  <w:sz w:val="18"/>
                                </w:rPr>
                              </w:pPr>
                              <w:r w:rsidRPr="0012548D">
                                <w:rPr>
                                  <w:rFonts w:ascii="Arial" w:hAnsi="Arial" w:cs="Arial"/>
                                  <w:b/>
                                  <w:bCs/>
                                  <w:sz w:val="18"/>
                                </w:rPr>
                                <w:t xml:space="preserve">Low awareness and understanding </w:t>
                              </w:r>
                              <w:r w:rsidRPr="0012548D">
                                <w:rPr>
                                  <w:rFonts w:ascii="Arial" w:hAnsi="Arial" w:cs="Arial"/>
                                  <w:sz w:val="18"/>
                                </w:rPr>
                                <w:t>amongst populations of the importance of healthy ocean ecosystems, and therefore limited ability for individuals to address issues or for governments to improve marine related policy making.</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wps:bodyPr>
                      </wps:wsp>
                      <wps:wsp>
                        <wps:cNvPr id="22" name="Text Box 22"/>
                        <wps:cNvSpPr txBox="1"/>
                        <wps:spPr>
                          <a:xfrm>
                            <a:off x="2286000" y="366353"/>
                            <a:ext cx="82867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A63111" w14:textId="77777777" w:rsidR="002254DA" w:rsidRPr="003C597E" w:rsidRDefault="00414A06" w:rsidP="00D53D27">
                              <w:pPr>
                                <w:rPr>
                                  <w:b/>
                                  <w:sz w:val="32"/>
                                </w:rPr>
                              </w:pPr>
                              <w:r w:rsidRPr="003C597E">
                                <w:rPr>
                                  <w:b/>
                                  <w:sz w:val="32"/>
                                </w:rPr>
                                <w:t>INPUTS</w:t>
                              </w:r>
                            </w:p>
                            <w:p w14:paraId="4B94D5A5" w14:textId="77777777" w:rsidR="002254DA" w:rsidRDefault="002254DA" w:rsidP="00D53D27"/>
                            <w:p w14:paraId="16372E47" w14:textId="77777777" w:rsidR="002254DA" w:rsidRPr="003C597E" w:rsidRDefault="00414A06" w:rsidP="00D53D27">
                              <w:pPr>
                                <w:rPr>
                                  <w:b/>
                                  <w:sz w:val="32"/>
                                </w:rPr>
                              </w:pPr>
                              <w:r w:rsidRPr="003C597E">
                                <w:rPr>
                                  <w:b/>
                                  <w:sz w:val="32"/>
                                </w:rPr>
                                <w:t>INPUTS</w:t>
                              </w:r>
                            </w:p>
                            <w:p w14:paraId="3DEEC669" w14:textId="77777777" w:rsidR="002254DA" w:rsidRDefault="002254DA" w:rsidP="00D53D27"/>
                            <w:p w14:paraId="5BFC378A" w14:textId="77777777" w:rsidR="002254DA" w:rsidRPr="003C597E" w:rsidRDefault="00414A06" w:rsidP="00D53D27">
                              <w:pPr>
                                <w:rPr>
                                  <w:b/>
                                  <w:sz w:val="32"/>
                                </w:rPr>
                              </w:pPr>
                              <w:r w:rsidRPr="003C597E">
                                <w:rPr>
                                  <w:b/>
                                  <w:sz w:val="32"/>
                                </w:rPr>
                                <w:t>INPUTS</w:t>
                              </w:r>
                            </w:p>
                            <w:p w14:paraId="3656B9AB" w14:textId="77777777" w:rsidR="002254DA" w:rsidRDefault="002254DA" w:rsidP="00D53D27"/>
                            <w:p w14:paraId="6461CC94" w14:textId="77777777" w:rsidR="002254DA" w:rsidRPr="003C597E" w:rsidRDefault="00414A06" w:rsidP="00D53D27">
                              <w:pPr>
                                <w:rPr>
                                  <w:b/>
                                  <w:sz w:val="32"/>
                                </w:rPr>
                              </w:pPr>
                              <w:r w:rsidRPr="003C597E">
                                <w:rPr>
                                  <w:b/>
                                  <w:sz w:val="32"/>
                                </w:rPr>
                                <w:t>INPUTS</w:t>
                              </w:r>
                            </w:p>
                          </w:txbxContent>
                        </wps:txbx>
                        <wps:bodyPr rot="0" spcFirstLastPara="0" vertOverflow="overflow" horzOverflow="overflow" vert="horz" wrap="square" numCol="1" spcCol="0" rtlCol="0" fromWordArt="0" anchor="t" anchorCtr="0" forceAA="0" compatLnSpc="1">
                          <a:prstTxWarp prst="textNoShape">
                            <a:avLst/>
                          </a:prstTxWarp>
                        </wps:bodyPr>
                      </wps:wsp>
                      <wps:wsp>
                        <wps:cNvPr id="23" name="Rounded Rectangle 6"/>
                        <wps:cNvSpPr/>
                        <wps:spPr>
                          <a:xfrm>
                            <a:off x="28575" y="784402"/>
                            <a:ext cx="1781175" cy="1589951"/>
                          </a:xfrm>
                          <a:prstGeom prst="roundRect">
                            <a:avLst>
                              <a:gd name="adj" fmla="val 6854"/>
                            </a:avLst>
                          </a:prstGeom>
                          <a:solidFill>
                            <a:srgbClr val="0070C0"/>
                          </a:solidFill>
                        </wps:spPr>
                        <wps:style>
                          <a:lnRef idx="2">
                            <a:schemeClr val="accent1"/>
                          </a:lnRef>
                          <a:fillRef idx="1">
                            <a:schemeClr val="lt1"/>
                          </a:fillRef>
                          <a:effectRef idx="0">
                            <a:schemeClr val="accent1"/>
                          </a:effectRef>
                          <a:fontRef idx="minor">
                            <a:schemeClr val="dk1"/>
                          </a:fontRef>
                        </wps:style>
                        <wps:txbx>
                          <w:txbxContent>
                            <w:p w14:paraId="79340F16" w14:textId="77777777" w:rsidR="002254DA" w:rsidRPr="001879B6" w:rsidRDefault="00414A06" w:rsidP="00D53D27">
                              <w:pPr>
                                <w:jc w:val="center"/>
                                <w:rPr>
                                  <w:color w:val="FFFFFF" w:themeColor="background1"/>
                                  <w:sz w:val="20"/>
                                  <w:szCs w:val="20"/>
                                </w:rPr>
                              </w:pPr>
                              <w:r w:rsidRPr="001879B6">
                                <w:rPr>
                                  <w:color w:val="FFFFFF" w:themeColor="background1"/>
                                  <w:sz w:val="20"/>
                                  <w:szCs w:val="20"/>
                                </w:rPr>
                                <w:t xml:space="preserve">Countries often do not have access to science and technical expertise </w:t>
                              </w:r>
                              <w:r>
                                <w:rPr>
                                  <w:color w:val="FFFFFF" w:themeColor="background1"/>
                                  <w:sz w:val="20"/>
                                  <w:szCs w:val="20"/>
                                </w:rPr>
                                <w:t xml:space="preserve">needed </w:t>
                              </w:r>
                              <w:r w:rsidRPr="001879B6">
                                <w:rPr>
                                  <w:color w:val="FFFFFF" w:themeColor="background1"/>
                                  <w:sz w:val="20"/>
                                  <w:szCs w:val="20"/>
                                </w:rPr>
                                <w:t xml:space="preserve">to inform robust policy making in support of </w:t>
                              </w:r>
                              <w:r>
                                <w:rPr>
                                  <w:color w:val="FFFFFF" w:themeColor="background1"/>
                                  <w:sz w:val="20"/>
                                  <w:szCs w:val="20"/>
                                </w:rPr>
                                <w:t>addressing o</w:t>
                              </w:r>
                              <w:r w:rsidRPr="001879B6">
                                <w:rPr>
                                  <w:color w:val="FFFFFF" w:themeColor="background1"/>
                                  <w:sz w:val="20"/>
                                  <w:szCs w:val="20"/>
                                </w:rPr>
                                <w:t>cean pollution/fisheries/biodiversity and climate</w:t>
                              </w:r>
                              <w:r>
                                <w:rPr>
                                  <w:color w:val="FFFFFF" w:themeColor="background1"/>
                                  <w:sz w:val="20"/>
                                  <w:szCs w:val="20"/>
                                </w:rPr>
                                <w:t xml:space="preserve"> issues.</w:t>
                              </w:r>
                            </w:p>
                            <w:p w14:paraId="45FB0818" w14:textId="77777777" w:rsidR="002254DA" w:rsidRDefault="002254DA" w:rsidP="00D53D27"/>
                            <w:p w14:paraId="40581CB8" w14:textId="77777777" w:rsidR="002254DA" w:rsidRPr="001879B6" w:rsidRDefault="00414A06" w:rsidP="00D53D27">
                              <w:pPr>
                                <w:jc w:val="center"/>
                                <w:rPr>
                                  <w:color w:val="FFFFFF" w:themeColor="background1"/>
                                  <w:sz w:val="20"/>
                                  <w:szCs w:val="20"/>
                                </w:rPr>
                              </w:pPr>
                              <w:r w:rsidRPr="001879B6">
                                <w:rPr>
                                  <w:color w:val="FFFFFF" w:themeColor="background1"/>
                                  <w:sz w:val="20"/>
                                  <w:szCs w:val="20"/>
                                </w:rPr>
                                <w:t xml:space="preserve">Countries often do not have access to science and technical expertise </w:t>
                              </w:r>
                              <w:r>
                                <w:rPr>
                                  <w:color w:val="FFFFFF" w:themeColor="background1"/>
                                  <w:sz w:val="20"/>
                                  <w:szCs w:val="20"/>
                                </w:rPr>
                                <w:t xml:space="preserve">needed </w:t>
                              </w:r>
                              <w:r w:rsidRPr="001879B6">
                                <w:rPr>
                                  <w:color w:val="FFFFFF" w:themeColor="background1"/>
                                  <w:sz w:val="20"/>
                                  <w:szCs w:val="20"/>
                                </w:rPr>
                                <w:t xml:space="preserve">to inform robust policy making in support of </w:t>
                              </w:r>
                              <w:r>
                                <w:rPr>
                                  <w:color w:val="FFFFFF" w:themeColor="background1"/>
                                  <w:sz w:val="20"/>
                                  <w:szCs w:val="20"/>
                                </w:rPr>
                                <w:t>addressing o</w:t>
                              </w:r>
                              <w:r w:rsidRPr="001879B6">
                                <w:rPr>
                                  <w:color w:val="FFFFFF" w:themeColor="background1"/>
                                  <w:sz w:val="20"/>
                                  <w:szCs w:val="20"/>
                                </w:rPr>
                                <w:t>cean pollution/fisheries/biodiversity and climate</w:t>
                              </w:r>
                              <w:r>
                                <w:rPr>
                                  <w:color w:val="FFFFFF" w:themeColor="background1"/>
                                  <w:sz w:val="20"/>
                                  <w:szCs w:val="20"/>
                                </w:rPr>
                                <w:t xml:space="preserve"> issues.</w:t>
                              </w:r>
                            </w:p>
                            <w:p w14:paraId="049F31CB" w14:textId="77777777" w:rsidR="002254DA" w:rsidRDefault="002254DA" w:rsidP="00D53D27"/>
                            <w:p w14:paraId="311C0BF8" w14:textId="77777777" w:rsidR="002254DA" w:rsidRPr="001879B6" w:rsidRDefault="00414A06" w:rsidP="00D53D27">
                              <w:pPr>
                                <w:jc w:val="center"/>
                                <w:rPr>
                                  <w:color w:val="FFFFFF" w:themeColor="background1"/>
                                  <w:sz w:val="20"/>
                                  <w:szCs w:val="20"/>
                                </w:rPr>
                              </w:pPr>
                              <w:r w:rsidRPr="001879B6">
                                <w:rPr>
                                  <w:color w:val="FFFFFF" w:themeColor="background1"/>
                                  <w:sz w:val="20"/>
                                  <w:szCs w:val="20"/>
                                </w:rPr>
                                <w:t xml:space="preserve">Countries often do not have access to science and technical expertise </w:t>
                              </w:r>
                              <w:r>
                                <w:rPr>
                                  <w:color w:val="FFFFFF" w:themeColor="background1"/>
                                  <w:sz w:val="20"/>
                                  <w:szCs w:val="20"/>
                                </w:rPr>
                                <w:t xml:space="preserve">needed </w:t>
                              </w:r>
                              <w:r w:rsidRPr="001879B6">
                                <w:rPr>
                                  <w:color w:val="FFFFFF" w:themeColor="background1"/>
                                  <w:sz w:val="20"/>
                                  <w:szCs w:val="20"/>
                                </w:rPr>
                                <w:t xml:space="preserve">to inform robust policy making in support of </w:t>
                              </w:r>
                              <w:r>
                                <w:rPr>
                                  <w:color w:val="FFFFFF" w:themeColor="background1"/>
                                  <w:sz w:val="20"/>
                                  <w:szCs w:val="20"/>
                                </w:rPr>
                                <w:t>addressing o</w:t>
                              </w:r>
                              <w:r w:rsidRPr="001879B6">
                                <w:rPr>
                                  <w:color w:val="FFFFFF" w:themeColor="background1"/>
                                  <w:sz w:val="20"/>
                                  <w:szCs w:val="20"/>
                                </w:rPr>
                                <w:t>cean pollution/fisheries/biodiversity and climate</w:t>
                              </w:r>
                              <w:r>
                                <w:rPr>
                                  <w:color w:val="FFFFFF" w:themeColor="background1"/>
                                  <w:sz w:val="20"/>
                                  <w:szCs w:val="20"/>
                                </w:rPr>
                                <w:t xml:space="preserve"> issues.</w:t>
                              </w:r>
                            </w:p>
                            <w:p w14:paraId="53128261" w14:textId="77777777" w:rsidR="002254DA" w:rsidRDefault="002254DA" w:rsidP="00D53D27"/>
                            <w:p w14:paraId="6D8FA24B" w14:textId="77777777" w:rsidR="002254DA" w:rsidRPr="001879B6" w:rsidRDefault="00414A06" w:rsidP="00D53D27">
                              <w:pPr>
                                <w:jc w:val="center"/>
                                <w:rPr>
                                  <w:color w:val="FFFFFF" w:themeColor="background1"/>
                                  <w:sz w:val="20"/>
                                  <w:szCs w:val="20"/>
                                </w:rPr>
                              </w:pPr>
                              <w:r w:rsidRPr="001879B6">
                                <w:rPr>
                                  <w:color w:val="FFFFFF" w:themeColor="background1"/>
                                  <w:sz w:val="20"/>
                                  <w:szCs w:val="20"/>
                                </w:rPr>
                                <w:t xml:space="preserve">Countries often do not have access to science and technical expertise </w:t>
                              </w:r>
                              <w:r>
                                <w:rPr>
                                  <w:color w:val="FFFFFF" w:themeColor="background1"/>
                                  <w:sz w:val="20"/>
                                  <w:szCs w:val="20"/>
                                </w:rPr>
                                <w:t xml:space="preserve">needed </w:t>
                              </w:r>
                              <w:r w:rsidRPr="001879B6">
                                <w:rPr>
                                  <w:color w:val="FFFFFF" w:themeColor="background1"/>
                                  <w:sz w:val="20"/>
                                  <w:szCs w:val="20"/>
                                </w:rPr>
                                <w:t xml:space="preserve">to inform robust policy making in support of </w:t>
                              </w:r>
                              <w:r>
                                <w:rPr>
                                  <w:color w:val="FFFFFF" w:themeColor="background1"/>
                                  <w:sz w:val="20"/>
                                  <w:szCs w:val="20"/>
                                </w:rPr>
                                <w:t>addressing o</w:t>
                              </w:r>
                              <w:r w:rsidRPr="001879B6">
                                <w:rPr>
                                  <w:color w:val="FFFFFF" w:themeColor="background1"/>
                                  <w:sz w:val="20"/>
                                  <w:szCs w:val="20"/>
                                </w:rPr>
                                <w:t>cean pollution/fisheries/biodiversity and climate</w:t>
                              </w:r>
                              <w:r>
                                <w:rPr>
                                  <w:color w:val="FFFFFF" w:themeColor="background1"/>
                                  <w:sz w:val="20"/>
                                  <w:szCs w:val="20"/>
                                </w:rPr>
                                <w:t xml:space="preserve"> issues.</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24" name="Text Box 24"/>
                        <wps:cNvSpPr txBox="1"/>
                        <wps:spPr>
                          <a:xfrm>
                            <a:off x="76201" y="356978"/>
                            <a:ext cx="1619250" cy="32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4089DD" w14:textId="77777777" w:rsidR="002254DA" w:rsidRPr="003C597E" w:rsidRDefault="00414A06" w:rsidP="00D53D27">
                              <w:pPr>
                                <w:rPr>
                                  <w:b/>
                                  <w:sz w:val="32"/>
                                </w:rPr>
                              </w:pPr>
                              <w:r>
                                <w:rPr>
                                  <w:b/>
                                  <w:sz w:val="32"/>
                                </w:rPr>
                                <w:t>CORE PROBLEM</w:t>
                              </w:r>
                            </w:p>
                            <w:p w14:paraId="62486C05" w14:textId="77777777" w:rsidR="002254DA" w:rsidRDefault="002254DA" w:rsidP="00D53D27"/>
                            <w:p w14:paraId="775B772B" w14:textId="77777777" w:rsidR="002254DA" w:rsidRPr="003C597E" w:rsidRDefault="00414A06" w:rsidP="00D53D27">
                              <w:pPr>
                                <w:rPr>
                                  <w:b/>
                                  <w:sz w:val="32"/>
                                </w:rPr>
                              </w:pPr>
                              <w:r>
                                <w:rPr>
                                  <w:b/>
                                  <w:sz w:val="32"/>
                                </w:rPr>
                                <w:t>CORE PROBLEM</w:t>
                              </w:r>
                            </w:p>
                            <w:p w14:paraId="4101652C" w14:textId="77777777" w:rsidR="002254DA" w:rsidRDefault="002254DA" w:rsidP="00D53D27"/>
                            <w:p w14:paraId="6B341EA1" w14:textId="77777777" w:rsidR="002254DA" w:rsidRPr="003C597E" w:rsidRDefault="00414A06" w:rsidP="00D53D27">
                              <w:pPr>
                                <w:rPr>
                                  <w:b/>
                                  <w:sz w:val="32"/>
                                </w:rPr>
                              </w:pPr>
                              <w:r>
                                <w:rPr>
                                  <w:b/>
                                  <w:sz w:val="32"/>
                                </w:rPr>
                                <w:t>CORE PROBLEM</w:t>
                              </w:r>
                            </w:p>
                            <w:p w14:paraId="4B99056E" w14:textId="77777777" w:rsidR="002254DA" w:rsidRDefault="002254DA" w:rsidP="00D53D27"/>
                            <w:p w14:paraId="4D2752E9" w14:textId="77777777" w:rsidR="002254DA" w:rsidRPr="003C597E" w:rsidRDefault="00414A06" w:rsidP="00D53D27">
                              <w:pPr>
                                <w:rPr>
                                  <w:b/>
                                  <w:sz w:val="32"/>
                                </w:rPr>
                              </w:pPr>
                              <w:r>
                                <w:rPr>
                                  <w:b/>
                                  <w:sz w:val="32"/>
                                </w:rPr>
                                <w:t>CORE PROBLEM</w:t>
                              </w:r>
                            </w:p>
                          </w:txbxContent>
                        </wps:txbx>
                        <wps:bodyPr rot="0" spcFirstLastPara="0" vertOverflow="overflow" horzOverflow="overflow" vert="horz" wrap="square" numCol="1" spcCol="0" rtlCol="0" fromWordArt="0" anchor="t" anchorCtr="0" forceAA="0" compatLnSpc="1">
                          <a:prstTxWarp prst="textNoShape">
                            <a:avLst/>
                          </a:prstTxWarp>
                        </wps:bodyPr>
                      </wps:wsp>
                      <wpg:grpSp>
                        <wpg:cNvPr id="25" name="Group 25"/>
                        <wpg:cNvGrpSpPr/>
                        <wpg:grpSpPr>
                          <a:xfrm>
                            <a:off x="5638800" y="366353"/>
                            <a:ext cx="4533900" cy="6207360"/>
                            <a:chOff x="19050" y="-81322"/>
                            <a:chExt cx="4533900" cy="6207360"/>
                          </a:xfrm>
                        </wpg:grpSpPr>
                        <wps:wsp>
                          <wps:cNvPr id="26" name="Text Box 26"/>
                          <wps:cNvSpPr txBox="1"/>
                          <wps:spPr>
                            <a:xfrm>
                              <a:off x="923924" y="-81322"/>
                              <a:ext cx="1190626" cy="3524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C4A96A" w14:textId="77777777" w:rsidR="002254DA" w:rsidRPr="003C597E" w:rsidRDefault="00414A06" w:rsidP="00D53D27">
                                <w:pPr>
                                  <w:rPr>
                                    <w:b/>
                                    <w:sz w:val="32"/>
                                  </w:rPr>
                                </w:pPr>
                                <w:r>
                                  <w:rPr>
                                    <w:b/>
                                    <w:sz w:val="32"/>
                                  </w:rPr>
                                  <w:t xml:space="preserve">OUTCOMES </w:t>
                                </w:r>
                              </w:p>
                              <w:p w14:paraId="1299C43A" w14:textId="77777777" w:rsidR="002254DA" w:rsidRDefault="002254DA" w:rsidP="00D53D27"/>
                              <w:p w14:paraId="4188DF2B" w14:textId="77777777" w:rsidR="002254DA" w:rsidRPr="003C597E" w:rsidRDefault="00414A06" w:rsidP="00D53D27">
                                <w:pPr>
                                  <w:rPr>
                                    <w:b/>
                                    <w:sz w:val="32"/>
                                  </w:rPr>
                                </w:pPr>
                                <w:r>
                                  <w:rPr>
                                    <w:b/>
                                    <w:sz w:val="32"/>
                                  </w:rPr>
                                  <w:t>OUTCOMES (yr1*)</w:t>
                                </w:r>
                              </w:p>
                              <w:p w14:paraId="4DDBEF00" w14:textId="77777777" w:rsidR="002254DA" w:rsidRDefault="002254DA" w:rsidP="00D53D27"/>
                              <w:p w14:paraId="3C72A283" w14:textId="77777777" w:rsidR="002254DA" w:rsidRPr="003C597E" w:rsidRDefault="00414A06" w:rsidP="00D53D27">
                                <w:pPr>
                                  <w:rPr>
                                    <w:b/>
                                    <w:sz w:val="32"/>
                                  </w:rPr>
                                </w:pPr>
                                <w:r>
                                  <w:rPr>
                                    <w:b/>
                                    <w:sz w:val="32"/>
                                  </w:rPr>
                                  <w:t>OUTCOMES (yr1*)</w:t>
                                </w:r>
                              </w:p>
                              <w:p w14:paraId="3461D779" w14:textId="77777777" w:rsidR="002254DA" w:rsidRDefault="002254DA" w:rsidP="00D53D27"/>
                              <w:p w14:paraId="3167C156" w14:textId="77777777" w:rsidR="002254DA" w:rsidRPr="003C597E" w:rsidRDefault="00414A06" w:rsidP="00D53D27">
                                <w:pPr>
                                  <w:rPr>
                                    <w:b/>
                                    <w:sz w:val="32"/>
                                  </w:rPr>
                                </w:pPr>
                                <w:r>
                                  <w:rPr>
                                    <w:b/>
                                    <w:sz w:val="32"/>
                                  </w:rPr>
                                  <w:t>OUTCOMES (yr1*)</w:t>
                                </w:r>
                              </w:p>
                            </w:txbxContent>
                          </wps:txbx>
                          <wps:bodyPr rot="0" spcFirstLastPara="0" vertOverflow="overflow" horzOverflow="overflow" vert="horz" wrap="square" numCol="1" spcCol="0" rtlCol="0" fromWordArt="0" anchor="t" anchorCtr="0" forceAA="0" compatLnSpc="1">
                            <a:prstTxWarp prst="textNoShape">
                              <a:avLst/>
                            </a:prstTxWarp>
                          </wps:bodyPr>
                        </wps:wsp>
                        <wps:wsp>
                          <wps:cNvPr id="27" name="Text Box 27"/>
                          <wps:cNvSpPr txBox="1"/>
                          <wps:spPr>
                            <a:xfrm>
                              <a:off x="19050" y="891003"/>
                              <a:ext cx="1476375" cy="2637549"/>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D8926C" w14:textId="77777777" w:rsidR="002254DA" w:rsidRPr="0012548D" w:rsidRDefault="00414A06" w:rsidP="00D53D27">
                                <w:pPr>
                                  <w:jc w:val="center"/>
                                  <w:rPr>
                                    <w:color w:val="FFFFFF" w:themeColor="background1"/>
                                    <w:sz w:val="28"/>
                                    <w:szCs w:val="32"/>
                                  </w:rPr>
                                </w:pPr>
                                <w:r w:rsidRPr="006C3D6D">
                                  <w:rPr>
                                    <w:rFonts w:ascii="Arial" w:hAnsi="Arial" w:cs="Arial"/>
                                    <w:b/>
                                    <w:bCs/>
                                    <w:color w:val="FFFFFF" w:themeColor="background1"/>
                                    <w:sz w:val="20"/>
                                  </w:rPr>
                                  <w:t>(1)</w:t>
                                </w:r>
                                <w:r>
                                  <w:rPr>
                                    <w:rFonts w:ascii="Arial" w:hAnsi="Arial" w:cs="Arial"/>
                                    <w:color w:val="FFFFFF" w:themeColor="background1"/>
                                    <w:sz w:val="20"/>
                                  </w:rPr>
                                  <w:t xml:space="preserve"> </w:t>
                                </w:r>
                                <w:r w:rsidRPr="00721990">
                                  <w:rPr>
                                    <w:rFonts w:ascii="Arial" w:hAnsi="Arial" w:cs="Arial"/>
                                    <w:color w:val="FFFFFF" w:themeColor="background1"/>
                                    <w:sz w:val="20"/>
                                  </w:rPr>
                                  <w:t>Countries are equipped with the skills and expertise needed to tackle marine pollution through development of science led policy. Communities are better equipped to both prevent and manage marine pollution, improving health and livelihoods.</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29" name="Text Box 29"/>
                          <wps:cNvSpPr txBox="1"/>
                          <wps:spPr>
                            <a:xfrm>
                              <a:off x="781050" y="3590697"/>
                              <a:ext cx="1581150" cy="2535341"/>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AEE03E" w14:textId="610C411B" w:rsidR="002254DA" w:rsidRPr="00214C80" w:rsidRDefault="00414A06" w:rsidP="00214C80">
                                <w:pPr>
                                  <w:spacing w:after="160"/>
                                  <w:jc w:val="center"/>
                                  <w:rPr>
                                    <w:rFonts w:ascii="Arial" w:hAnsi="Arial" w:cs="Arial"/>
                                    <w:b/>
                                    <w:bCs/>
                                    <w:color w:val="FFFFFF" w:themeColor="background1"/>
                                    <w:sz w:val="20"/>
                                    <w:szCs w:val="20"/>
                                  </w:rPr>
                                </w:pPr>
                                <w:r w:rsidRPr="006C3D6D">
                                  <w:rPr>
                                    <w:rFonts w:ascii="Arial" w:hAnsi="Arial" w:cs="Arial"/>
                                    <w:b/>
                                    <w:bCs/>
                                    <w:color w:val="FFFFFF" w:themeColor="background1"/>
                                    <w:sz w:val="20"/>
                                    <w:szCs w:val="20"/>
                                  </w:rPr>
                                  <w:t xml:space="preserve">(3) </w:t>
                                </w:r>
                                <w:r w:rsidRPr="00721990">
                                  <w:rPr>
                                    <w:rFonts w:ascii="Arial" w:hAnsi="Arial" w:cs="Arial"/>
                                    <w:color w:val="FFFFFF" w:themeColor="background1"/>
                                    <w:sz w:val="20"/>
                                    <w:szCs w:val="20"/>
                                  </w:rPr>
                                  <w:t xml:space="preserve">Countries are equipped with the skills and expertise needed to support adoption of a sustainable </w:t>
                                </w:r>
                                <w:r w:rsidRPr="00214C80">
                                  <w:rPr>
                                    <w:rFonts w:ascii="Arial" w:hAnsi="Arial" w:cs="Arial"/>
                                    <w:color w:val="FFFFFF" w:themeColor="background1"/>
                                    <w:sz w:val="20"/>
                                    <w:szCs w:val="20"/>
                                  </w:rPr>
                                  <w:t>seafood practices</w:t>
                                </w:r>
                                <w:r w:rsidRPr="00721990">
                                  <w:rPr>
                                    <w:rFonts w:ascii="Arial" w:hAnsi="Arial" w:cs="Arial"/>
                                    <w:color w:val="FFFFFF" w:themeColor="background1"/>
                                    <w:sz w:val="20"/>
                                    <w:szCs w:val="20"/>
                                  </w:rPr>
                                  <w:t xml:space="preserve">, reducing the risk of negative impacts from unsustainable </w:t>
                                </w:r>
                                <w:r w:rsidRPr="00214C80">
                                  <w:rPr>
                                    <w:rFonts w:ascii="Arial" w:hAnsi="Arial" w:cs="Arial"/>
                                    <w:color w:val="FFFFFF" w:themeColor="background1"/>
                                    <w:sz w:val="20"/>
                                    <w:szCs w:val="20"/>
                                  </w:rPr>
                                  <w:t>activities</w:t>
                                </w:r>
                                <w:r w:rsidRPr="00721990">
                                  <w:rPr>
                                    <w:rFonts w:ascii="Arial" w:hAnsi="Arial" w:cs="Arial"/>
                                    <w:color w:val="FFFFFF" w:themeColor="background1"/>
                                    <w:sz w:val="20"/>
                                    <w:szCs w:val="20"/>
                                  </w:rPr>
                                  <w:t xml:space="preserve"> (e.g. spread of zoonotic disease), for example through employment of ‘One Health’ principles.</w:t>
                                </w:r>
                              </w:p>
                              <w:p w14:paraId="3CF2D8B6" w14:textId="02A8DFDB" w:rsidR="002254DA" w:rsidRPr="00214C80" w:rsidRDefault="002254DA" w:rsidP="00D53D27">
                                <w:pPr>
                                  <w:jc w:val="center"/>
                                  <w:rPr>
                                    <w:rFonts w:ascii="Arial" w:hAnsi="Arial" w:cs="Arial"/>
                                    <w:sz w:val="10"/>
                                    <w:szCs w:val="10"/>
                                  </w:rPr>
                                </w:pP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30" name="Rounded Rectangle 30"/>
                          <wps:cNvSpPr/>
                          <wps:spPr>
                            <a:xfrm>
                              <a:off x="3105150" y="1046806"/>
                              <a:ext cx="1447800" cy="3962507"/>
                            </a:xfrm>
                            <a:prstGeom prst="roundRect">
                              <a:avLst>
                                <a:gd name="adj" fmla="val 6854"/>
                              </a:avLst>
                            </a:prstGeom>
                            <a:noFill/>
                          </wps:spPr>
                          <wps:style>
                            <a:lnRef idx="2">
                              <a:schemeClr val="accent1"/>
                            </a:lnRef>
                            <a:fillRef idx="1">
                              <a:schemeClr val="lt1"/>
                            </a:fillRef>
                            <a:effectRef idx="0">
                              <a:schemeClr val="accent1"/>
                            </a:effectRef>
                            <a:fontRef idx="minor">
                              <a:schemeClr val="dk1"/>
                            </a:fontRef>
                          </wps:style>
                          <wps:txbx>
                            <w:txbxContent>
                              <w:p w14:paraId="6825A2AF" w14:textId="77777777" w:rsidR="002254DA" w:rsidRPr="00F1339B" w:rsidRDefault="00414A06" w:rsidP="00D53D27">
                                <w:pPr>
                                  <w:jc w:val="center"/>
                                  <w:rPr>
                                    <w:rFonts w:ascii="Arial" w:hAnsi="Arial" w:cs="Arial"/>
                                    <w:i/>
                                    <w:iCs/>
                                  </w:rPr>
                                </w:pPr>
                                <w:r w:rsidRPr="00F1339B">
                                  <w:rPr>
                                    <w:rFonts w:ascii="Arial" w:hAnsi="Arial" w:cs="Arial"/>
                                  </w:rPr>
                                  <w:t>Partner countries possess</w:t>
                                </w:r>
                                <w:r w:rsidRPr="00F1339B">
                                  <w:rPr>
                                    <w:rFonts w:ascii="Arial" w:hAnsi="Arial" w:cs="Arial"/>
                                    <w:i/>
                                    <w:iCs/>
                                  </w:rPr>
                                  <w:t xml:space="preserve"> </w:t>
                                </w:r>
                                <w:r w:rsidRPr="00F1339B">
                                  <w:rPr>
                                    <w:rFonts w:ascii="Arial" w:hAnsi="Arial" w:cs="Arial"/>
                                  </w:rPr>
                                  <w:t>the skills and expertise to a) effectively access, develop and harness relevant scientific knowledge and practise; and b) develop and implement evidence-informed, locally relevant policy. In doing so, countries can effectively tackle the challenges that threaten marine environments and the livelihoods that depend on them.</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32" name="Text Box 32"/>
                          <wps:cNvSpPr txBox="1"/>
                          <wps:spPr>
                            <a:xfrm>
                              <a:off x="1543050" y="891002"/>
                              <a:ext cx="1456055" cy="2637550"/>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6982AB" w14:textId="4C99F847" w:rsidR="002254DA" w:rsidRPr="0012548D" w:rsidRDefault="00414A06" w:rsidP="00D53D27">
                                <w:pPr>
                                  <w:jc w:val="center"/>
                                  <w:rPr>
                                    <w:rFonts w:ascii="Arial" w:hAnsi="Arial" w:cs="Arial"/>
                                    <w:color w:val="FFFFFF" w:themeColor="background1"/>
                                    <w:sz w:val="20"/>
                                    <w:szCs w:val="20"/>
                                  </w:rPr>
                                </w:pPr>
                                <w:r w:rsidRPr="006C3D6D">
                                  <w:rPr>
                                    <w:rFonts w:ascii="Arial" w:hAnsi="Arial" w:cs="Arial"/>
                                    <w:b/>
                                    <w:bCs/>
                                    <w:color w:val="FFFFFF" w:themeColor="background1"/>
                                    <w:sz w:val="20"/>
                                    <w:szCs w:val="20"/>
                                  </w:rPr>
                                  <w:t>(2)</w:t>
                                </w:r>
                                <w:r>
                                  <w:rPr>
                                    <w:rFonts w:ascii="Arial" w:hAnsi="Arial" w:cs="Arial"/>
                                    <w:b/>
                                    <w:color w:val="FFFFFF" w:themeColor="background1"/>
                                    <w:sz w:val="20"/>
                                    <w:szCs w:val="20"/>
                                  </w:rPr>
                                  <w:t xml:space="preserve"> </w:t>
                                </w:r>
                                <w:r w:rsidRPr="00721990">
                                  <w:rPr>
                                    <w:rFonts w:ascii="Arial" w:hAnsi="Arial" w:cs="Arial"/>
                                    <w:color w:val="FFFFFF" w:themeColor="background1"/>
                                    <w:sz w:val="20"/>
                                    <w:szCs w:val="20"/>
                                  </w:rPr>
                                  <w:t>Countries are equipped with the skills and expertise needed to establish designated, well managed and enforced Marine Protected Areas</w:t>
                                </w:r>
                                <w:r w:rsidRPr="00214C80">
                                  <w:rPr>
                                    <w:rFonts w:ascii="Arial" w:hAnsi="Arial" w:cs="Arial"/>
                                    <w:color w:val="FFFFFF" w:themeColor="background1"/>
                                    <w:sz w:val="20"/>
                                    <w:szCs w:val="20"/>
                                  </w:rPr>
                                  <w:t xml:space="preserve"> and to support healthy</w:t>
                                </w:r>
                                <w:r w:rsidRPr="00721990">
                                  <w:rPr>
                                    <w:rFonts w:ascii="Arial" w:hAnsi="Arial" w:cs="Arial"/>
                                    <w:color w:val="FFFFFF" w:themeColor="background1"/>
                                    <w:sz w:val="20"/>
                                    <w:szCs w:val="20"/>
                                  </w:rPr>
                                  <w:t xml:space="preserve"> ecosystems </w:t>
                                </w:r>
                                <w:r w:rsidRPr="00214C80">
                                  <w:rPr>
                                    <w:rFonts w:ascii="Arial" w:hAnsi="Arial" w:cs="Arial"/>
                                    <w:color w:val="FFFFFF" w:themeColor="background1"/>
                                    <w:sz w:val="20"/>
                                    <w:szCs w:val="20"/>
                                  </w:rPr>
                                  <w:t xml:space="preserve">with thriving biodiversity </w:t>
                                </w:r>
                                <w:r w:rsidRPr="00721990">
                                  <w:rPr>
                                    <w:rFonts w:ascii="Arial" w:hAnsi="Arial" w:cs="Arial"/>
                                    <w:color w:val="FFFFFF" w:themeColor="background1"/>
                                    <w:sz w:val="20"/>
                                    <w:szCs w:val="20"/>
                                  </w:rPr>
                                  <w:t>and fisheries that communities rely on for food and livelihoods.</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689D0388" id="Group 18" o:spid="_x0000_s1038" style="position:absolute;left:0;text-align:left;margin-left:-54pt;margin-top:-30.75pt;width:803.25pt;height:533.9pt;z-index:251712512;mso-position-horizontal-relative:margin;mso-width-relative:margin;mso-height-relative:margin" coordorigin="-285,3569" coordsize="102012,66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">
                <v:roundrect id="Rounded Rectangle 9" o:spid="_x0000_s1039" style="position:absolute;left:19050;top:10495;width:16573;height:54468;visibility:visible;mso-wrap-style:square;v-text-anchor:middle" arcsize="33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" fillcolor="white [3212]" strokecolor="#4472c4 [3204]" strokeweight="1pt">
                  <v:fill opacity="16448f"/>
                  <v:stroke joinstyle="miter"/>
                  <v:textbox inset="1mm,1mm,1mm,1mm">
                    <w:txbxContent>
                      <w:p w14:paraId="1DBF109F" w14:textId="77777777" w:rsidR="002254DA" w:rsidRDefault="00414A06" w:rsidP="00D53D27">
                        <w:pPr>
                          <w:jc w:val="center"/>
                          <w:rPr>
                            <w:rFonts w:ascii="Arial" w:hAnsi="Arial" w:cs="Arial"/>
                            <w:sz w:val="20"/>
                          </w:rPr>
                        </w:pPr>
                        <w:r w:rsidRPr="00AE1EDA">
                          <w:rPr>
                            <w:rFonts w:ascii="Arial" w:hAnsi="Arial" w:cs="Arial"/>
                            <w:b/>
                            <w:bCs/>
                            <w:sz w:val="20"/>
                          </w:rPr>
                          <w:t>£55m</w:t>
                        </w:r>
                        <w:r>
                          <w:rPr>
                            <w:rFonts w:ascii="Arial" w:hAnsi="Arial" w:cs="Arial"/>
                            <w:b/>
                            <w:bCs/>
                            <w:sz w:val="20"/>
                          </w:rPr>
                          <w:t xml:space="preserve"> ODA</w:t>
                        </w:r>
                        <w:r>
                          <w:rPr>
                            <w:rFonts w:ascii="Arial" w:hAnsi="Arial" w:cs="Arial"/>
                            <w:sz w:val="20"/>
                          </w:rPr>
                          <w:t xml:space="preserve"> funding over a five-year programme lifetime.</w:t>
                        </w:r>
                      </w:p>
                      <w:p w14:paraId="5A39BBE3" w14:textId="77777777" w:rsidR="002254DA" w:rsidRPr="00CA34C3" w:rsidRDefault="002254DA" w:rsidP="00D53D27">
                        <w:pPr>
                          <w:jc w:val="center"/>
                          <w:rPr>
                            <w:rFonts w:ascii="Arial" w:hAnsi="Arial" w:cs="Arial"/>
                            <w:sz w:val="20"/>
                          </w:rPr>
                        </w:pPr>
                      </w:p>
                      <w:p w14:paraId="6A7AD6B1" w14:textId="77777777" w:rsidR="002254DA" w:rsidRDefault="00414A06" w:rsidP="00D53D27">
                        <w:pPr>
                          <w:jc w:val="center"/>
                          <w:rPr>
                            <w:rFonts w:ascii="Arial" w:hAnsi="Arial" w:cs="Arial"/>
                            <w:sz w:val="20"/>
                          </w:rPr>
                        </w:pPr>
                        <w:r>
                          <w:rPr>
                            <w:rFonts w:ascii="Arial" w:hAnsi="Arial" w:cs="Arial"/>
                            <w:b/>
                            <w:bCs/>
                            <w:sz w:val="20"/>
                          </w:rPr>
                          <w:t>UK e</w:t>
                        </w:r>
                        <w:r w:rsidRPr="00A76F3F">
                          <w:rPr>
                            <w:rFonts w:ascii="Arial" w:hAnsi="Arial" w:cs="Arial"/>
                            <w:b/>
                            <w:bCs/>
                            <w:sz w:val="20"/>
                          </w:rPr>
                          <w:t xml:space="preserve">xpertise </w:t>
                        </w:r>
                        <w:r w:rsidRPr="00EC2B75">
                          <w:rPr>
                            <w:rFonts w:ascii="Arial" w:hAnsi="Arial" w:cs="Arial"/>
                            <w:sz w:val="20"/>
                          </w:rPr>
                          <w:t>in</w:t>
                        </w:r>
                        <w:r w:rsidRPr="00A76F3F">
                          <w:rPr>
                            <w:rFonts w:ascii="Arial" w:hAnsi="Arial" w:cs="Arial"/>
                            <w:b/>
                            <w:bCs/>
                            <w:sz w:val="20"/>
                          </w:rPr>
                          <w:t xml:space="preserve"> </w:t>
                        </w:r>
                        <w:r w:rsidRPr="00A76F3F">
                          <w:rPr>
                            <w:rFonts w:ascii="Arial" w:hAnsi="Arial" w:cs="Arial"/>
                            <w:sz w:val="20"/>
                          </w:rPr>
                          <w:t>marine</w:t>
                        </w:r>
                        <w:r>
                          <w:rPr>
                            <w:rFonts w:ascii="Arial" w:hAnsi="Arial" w:cs="Arial"/>
                            <w:sz w:val="20"/>
                          </w:rPr>
                          <w:t xml:space="preserve"> </w:t>
                        </w:r>
                        <w:r w:rsidRPr="00A76F3F">
                          <w:rPr>
                            <w:rFonts w:ascii="Arial" w:hAnsi="Arial" w:cs="Arial"/>
                            <w:sz w:val="20"/>
                          </w:rPr>
                          <w:t>science</w:t>
                        </w:r>
                        <w:r>
                          <w:rPr>
                            <w:rFonts w:ascii="Arial" w:hAnsi="Arial" w:cs="Arial"/>
                            <w:sz w:val="20"/>
                          </w:rPr>
                          <w:t>,</w:t>
                        </w:r>
                        <w:r w:rsidRPr="00A76F3F">
                          <w:rPr>
                            <w:rFonts w:ascii="Arial" w:hAnsi="Arial" w:cs="Arial"/>
                            <w:sz w:val="20"/>
                          </w:rPr>
                          <w:t xml:space="preserve"> monitoring</w:t>
                        </w:r>
                        <w:r>
                          <w:rPr>
                            <w:rFonts w:ascii="Arial" w:hAnsi="Arial" w:cs="Arial"/>
                            <w:sz w:val="20"/>
                          </w:rPr>
                          <w:t xml:space="preserve">, governance and </w:t>
                        </w:r>
                        <w:r w:rsidRPr="00A76F3F">
                          <w:rPr>
                            <w:rFonts w:ascii="Arial" w:hAnsi="Arial" w:cs="Arial"/>
                            <w:sz w:val="20"/>
                          </w:rPr>
                          <w:t>managemen</w:t>
                        </w:r>
                        <w:r>
                          <w:rPr>
                            <w:rFonts w:ascii="Arial" w:hAnsi="Arial" w:cs="Arial"/>
                            <w:sz w:val="20"/>
                          </w:rPr>
                          <w:t>t.</w:t>
                        </w:r>
                      </w:p>
                      <w:p w14:paraId="41C8F396" w14:textId="77777777" w:rsidR="002254DA" w:rsidRPr="00A76F3F" w:rsidRDefault="002254DA" w:rsidP="00D53D27">
                        <w:pPr>
                          <w:jc w:val="center"/>
                          <w:rPr>
                            <w:rFonts w:ascii="Arial" w:hAnsi="Arial" w:cs="Arial"/>
                            <w:sz w:val="20"/>
                          </w:rPr>
                        </w:pPr>
                      </w:p>
                      <w:p w14:paraId="307F3E5E" w14:textId="77777777" w:rsidR="002254DA" w:rsidRPr="00A76F3F" w:rsidRDefault="00414A06" w:rsidP="00D53D27">
                        <w:pPr>
                          <w:jc w:val="center"/>
                          <w:rPr>
                            <w:rFonts w:ascii="Arial" w:hAnsi="Arial" w:cs="Arial"/>
                            <w:sz w:val="20"/>
                          </w:rPr>
                        </w:pPr>
                        <w:r w:rsidRPr="00A76F3F">
                          <w:rPr>
                            <w:rFonts w:ascii="Arial" w:hAnsi="Arial" w:cs="Arial"/>
                            <w:b/>
                            <w:bCs/>
                            <w:sz w:val="20"/>
                          </w:rPr>
                          <w:t xml:space="preserve">UK </w:t>
                        </w:r>
                        <w:r>
                          <w:rPr>
                            <w:rFonts w:ascii="Arial" w:hAnsi="Arial" w:cs="Arial"/>
                            <w:b/>
                            <w:bCs/>
                            <w:sz w:val="20"/>
                          </w:rPr>
                          <w:t>c</w:t>
                        </w:r>
                        <w:r w:rsidRPr="00A76F3F">
                          <w:rPr>
                            <w:rFonts w:ascii="Arial" w:hAnsi="Arial" w:cs="Arial"/>
                            <w:b/>
                            <w:bCs/>
                            <w:sz w:val="20"/>
                          </w:rPr>
                          <w:t>ommitment</w:t>
                        </w:r>
                        <w:r>
                          <w:rPr>
                            <w:rFonts w:ascii="Arial" w:hAnsi="Arial" w:cs="Arial"/>
                            <w:b/>
                            <w:bCs/>
                            <w:sz w:val="20"/>
                          </w:rPr>
                          <w:t xml:space="preserve">, </w:t>
                        </w:r>
                        <w:r w:rsidRPr="00A76F3F">
                          <w:rPr>
                            <w:rFonts w:ascii="Arial" w:hAnsi="Arial" w:cs="Arial"/>
                            <w:sz w:val="20"/>
                          </w:rPr>
                          <w:t>global leadership and action to protect and preserve the ocean, including to protect 30% of</w:t>
                        </w:r>
                        <w:r>
                          <w:rPr>
                            <w:rFonts w:ascii="Arial" w:hAnsi="Arial" w:cs="Arial"/>
                            <w:sz w:val="20"/>
                          </w:rPr>
                          <w:t xml:space="preserve"> the</w:t>
                        </w:r>
                        <w:r w:rsidRPr="00A76F3F">
                          <w:rPr>
                            <w:rFonts w:ascii="Arial" w:hAnsi="Arial" w:cs="Arial"/>
                            <w:sz w:val="20"/>
                          </w:rPr>
                          <w:t xml:space="preserve"> ocean by 2030 and ambitious action on marine litter and climate.</w:t>
                        </w:r>
                      </w:p>
                      <w:p w14:paraId="72A3D3EC" w14:textId="77777777" w:rsidR="002254DA" w:rsidRDefault="002254DA" w:rsidP="00D53D27">
                        <w:pPr>
                          <w:jc w:val="center"/>
                          <w:rPr>
                            <w:rFonts w:ascii="Arial" w:hAnsi="Arial" w:cs="Arial"/>
                            <w:b/>
                            <w:bCs/>
                            <w:sz w:val="20"/>
                          </w:rPr>
                        </w:pPr>
                      </w:p>
                      <w:p w14:paraId="59921A53" w14:textId="77777777" w:rsidR="002254DA" w:rsidRPr="00A76F3F" w:rsidRDefault="00414A06" w:rsidP="00D53D27">
                        <w:pPr>
                          <w:jc w:val="center"/>
                          <w:rPr>
                            <w:rFonts w:ascii="Arial" w:hAnsi="Arial" w:cs="Arial"/>
                            <w:sz w:val="20"/>
                          </w:rPr>
                        </w:pPr>
                        <w:r w:rsidRPr="00A76F3F">
                          <w:rPr>
                            <w:rFonts w:ascii="Arial" w:hAnsi="Arial" w:cs="Arial"/>
                            <w:b/>
                            <w:bCs/>
                            <w:sz w:val="20"/>
                          </w:rPr>
                          <w:t xml:space="preserve">Political will </w:t>
                        </w:r>
                        <w:r w:rsidRPr="00A76F3F">
                          <w:rPr>
                            <w:rFonts w:ascii="Arial" w:hAnsi="Arial" w:cs="Arial"/>
                            <w:sz w:val="20"/>
                          </w:rPr>
                          <w:t>from partner countries</w:t>
                        </w:r>
                        <w:r>
                          <w:rPr>
                            <w:rFonts w:ascii="Arial" w:hAnsi="Arial" w:cs="Arial"/>
                            <w:sz w:val="20"/>
                          </w:rPr>
                          <w:t>.</w:t>
                        </w:r>
                      </w:p>
                      <w:p w14:paraId="0D0B940D" w14:textId="77777777" w:rsidR="002254DA" w:rsidRDefault="002254DA" w:rsidP="00D53D27">
                        <w:pPr>
                          <w:jc w:val="center"/>
                          <w:rPr>
                            <w:rFonts w:ascii="Arial" w:hAnsi="Arial" w:cs="Arial"/>
                            <w:b/>
                            <w:bCs/>
                            <w:sz w:val="20"/>
                          </w:rPr>
                        </w:pPr>
                      </w:p>
                      <w:p w14:paraId="000370D7" w14:textId="77777777" w:rsidR="002254DA" w:rsidRPr="00A76F3F" w:rsidRDefault="00414A06" w:rsidP="00D53D27">
                        <w:pPr>
                          <w:jc w:val="center"/>
                          <w:rPr>
                            <w:rFonts w:ascii="Arial" w:hAnsi="Arial" w:cs="Arial"/>
                            <w:sz w:val="20"/>
                          </w:rPr>
                        </w:pPr>
                        <w:r w:rsidRPr="00A76F3F">
                          <w:rPr>
                            <w:rFonts w:ascii="Arial" w:hAnsi="Arial" w:cs="Arial"/>
                            <w:b/>
                            <w:bCs/>
                            <w:sz w:val="20"/>
                          </w:rPr>
                          <w:t xml:space="preserve">Understanding of local needs </w:t>
                        </w:r>
                        <w:r w:rsidRPr="00A76F3F">
                          <w:rPr>
                            <w:rFonts w:ascii="Arial" w:hAnsi="Arial" w:cs="Arial"/>
                            <w:sz w:val="20"/>
                          </w:rPr>
                          <w:t>and priorities from partner countries, local partners, regional organisations</w:t>
                        </w:r>
                        <w:r>
                          <w:rPr>
                            <w:rFonts w:ascii="Arial" w:hAnsi="Arial" w:cs="Arial"/>
                            <w:sz w:val="20"/>
                          </w:rPr>
                          <w:t>.</w:t>
                        </w:r>
                      </w:p>
                      <w:p w14:paraId="0E27B00A" w14:textId="77777777" w:rsidR="002254DA" w:rsidRDefault="002254DA" w:rsidP="00D53D27">
                        <w:pPr>
                          <w:jc w:val="center"/>
                          <w:rPr>
                            <w:rFonts w:ascii="Arial" w:hAnsi="Arial" w:cs="Arial"/>
                            <w:b/>
                            <w:bCs/>
                            <w:sz w:val="20"/>
                          </w:rPr>
                        </w:pPr>
                      </w:p>
                      <w:p w14:paraId="1FFA50E5" w14:textId="5859B3E2" w:rsidR="002254DA" w:rsidRDefault="00414A06" w:rsidP="00D53D27">
                        <w:r w:rsidRPr="00A76F3F">
                          <w:rPr>
                            <w:rFonts w:ascii="Arial" w:hAnsi="Arial" w:cs="Arial"/>
                            <w:b/>
                            <w:bCs/>
                            <w:sz w:val="20"/>
                          </w:rPr>
                          <w:t>Experience</w:t>
                        </w:r>
                        <w:r w:rsidRPr="00A76F3F">
                          <w:rPr>
                            <w:rFonts w:ascii="Arial" w:hAnsi="Arial" w:cs="Arial"/>
                            <w:sz w:val="20"/>
                          </w:rPr>
                          <w:t xml:space="preserve"> </w:t>
                        </w:r>
                        <w:r w:rsidRPr="001F1DA1">
                          <w:rPr>
                            <w:rFonts w:ascii="Arial" w:hAnsi="Arial" w:cs="Arial"/>
                            <w:b/>
                            <w:bCs/>
                            <w:sz w:val="20"/>
                          </w:rPr>
                          <w:t>of delivering successful ODA</w:t>
                        </w:r>
                        <w:r>
                          <w:rPr>
                            <w:rFonts w:ascii="Arial" w:hAnsi="Arial" w:cs="Arial"/>
                            <w:sz w:val="20"/>
                          </w:rPr>
                          <w:t>, incorporating programmes such as the Commonwealth Litter Programme and existing activities to address aquaculture One Health</w:t>
                        </w:r>
                      </w:p>
                    </w:txbxContent>
                  </v:textbox>
                </v:roundrect>
                <v:roundrect id="Rounded Rectangle 8" o:spid="_x0000_s1040" style="position:absolute;left:-285;top:25020;width:17811;height:45287;visibility:visible;mso-wrap-style:square;v-text-anchor:middle" arcsize="247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" fillcolor="#d9e2f3 [660]" strokecolor="#4472c4 [3204]" strokeweight="1pt">
                  <v:stroke joinstyle="miter"/>
                  <v:textbox inset="1mm,1mm,1mm,1mm">
                    <w:txbxContent>
                      <w:p w14:paraId="0F1DDB89" w14:textId="77777777" w:rsidR="002254DA" w:rsidRPr="0012548D" w:rsidRDefault="00414A06" w:rsidP="00D53D27">
                        <w:pPr>
                          <w:rPr>
                            <w:rFonts w:ascii="Arial" w:hAnsi="Arial" w:cs="Arial"/>
                            <w:sz w:val="18"/>
                          </w:rPr>
                        </w:pPr>
                        <w:r w:rsidRPr="0012548D">
                          <w:rPr>
                            <w:rFonts w:ascii="Arial" w:hAnsi="Arial" w:cs="Arial"/>
                            <w:sz w:val="18"/>
                          </w:rPr>
                          <w:t>The above is part attributable to:</w:t>
                        </w:r>
                      </w:p>
                      <w:p w14:paraId="4F85632A" w14:textId="77777777" w:rsidR="002254DA" w:rsidRPr="0012548D" w:rsidRDefault="00414A06" w:rsidP="00D53D27">
                        <w:pPr>
                          <w:rPr>
                            <w:rFonts w:ascii="Arial" w:hAnsi="Arial" w:cs="Arial"/>
                            <w:sz w:val="18"/>
                          </w:rPr>
                        </w:pPr>
                        <w:r w:rsidRPr="0012548D">
                          <w:rPr>
                            <w:rFonts w:ascii="Arial" w:hAnsi="Arial" w:cs="Arial"/>
                            <w:b/>
                            <w:bCs/>
                            <w:sz w:val="18"/>
                          </w:rPr>
                          <w:t xml:space="preserve">Lack of funding </w:t>
                        </w:r>
                        <w:r w:rsidRPr="0012548D">
                          <w:rPr>
                            <w:rFonts w:ascii="Arial" w:hAnsi="Arial" w:cs="Arial"/>
                            <w:sz w:val="18"/>
                          </w:rPr>
                          <w:t xml:space="preserve">to undertake research that seeks to address gaps in knowledge, resulting in governments not having evidence required to support new policy that protects the marine environment. </w:t>
                        </w:r>
                        <w:r w:rsidRPr="0012548D">
                          <w:rPr>
                            <w:rFonts w:ascii="Arial" w:hAnsi="Arial" w:cs="Arial"/>
                            <w:b/>
                            <w:bCs/>
                            <w:sz w:val="18"/>
                          </w:rPr>
                          <w:t xml:space="preserve"> </w:t>
                        </w:r>
                      </w:p>
                      <w:p w14:paraId="60061E4C" w14:textId="77777777" w:rsidR="002254DA" w:rsidRDefault="002254DA" w:rsidP="00D53D27">
                        <w:pPr>
                          <w:rPr>
                            <w:rFonts w:ascii="Arial" w:hAnsi="Arial" w:cs="Arial"/>
                            <w:b/>
                            <w:bCs/>
                            <w:sz w:val="18"/>
                          </w:rPr>
                        </w:pPr>
                      </w:p>
                      <w:p w14:paraId="53494CFC" w14:textId="77777777" w:rsidR="002254DA" w:rsidRPr="0012548D" w:rsidRDefault="00414A06" w:rsidP="00D53D27">
                        <w:pPr>
                          <w:rPr>
                            <w:rFonts w:ascii="Arial" w:hAnsi="Arial" w:cs="Arial"/>
                            <w:sz w:val="18"/>
                          </w:rPr>
                        </w:pPr>
                        <w:r w:rsidRPr="0012548D">
                          <w:rPr>
                            <w:rFonts w:ascii="Arial" w:hAnsi="Arial" w:cs="Arial"/>
                            <w:b/>
                            <w:bCs/>
                            <w:sz w:val="18"/>
                          </w:rPr>
                          <w:t>Low science, technical and governance capacity</w:t>
                        </w:r>
                        <w:r w:rsidRPr="0012548D">
                          <w:rPr>
                            <w:rFonts w:ascii="Arial" w:hAnsi="Arial" w:cs="Arial"/>
                            <w:sz w:val="18"/>
                          </w:rPr>
                          <w:t xml:space="preserve">, lack of physical resources (e.g. labs) and limited access to training, means that scientists, policy makers and other stakeholders </w:t>
                        </w:r>
                        <w:r w:rsidRPr="0012548D">
                          <w:rPr>
                            <w:rFonts w:ascii="Arial" w:hAnsi="Arial" w:cs="Arial"/>
                            <w:b/>
                            <w:bCs/>
                            <w:sz w:val="18"/>
                          </w:rPr>
                          <w:t>lack ability to</w:t>
                        </w:r>
                        <w:r w:rsidRPr="0012548D">
                          <w:rPr>
                            <w:rFonts w:ascii="Arial" w:hAnsi="Arial" w:cs="Arial"/>
                            <w:sz w:val="18"/>
                          </w:rPr>
                          <w:t xml:space="preserve"> </w:t>
                        </w:r>
                        <w:r w:rsidRPr="0012548D">
                          <w:rPr>
                            <w:rFonts w:ascii="Arial" w:hAnsi="Arial" w:cs="Arial"/>
                            <w:b/>
                            <w:bCs/>
                            <w:sz w:val="18"/>
                          </w:rPr>
                          <w:t xml:space="preserve">upskill and develop core in-country expertise, </w:t>
                        </w:r>
                        <w:r w:rsidRPr="0012548D">
                          <w:rPr>
                            <w:rFonts w:ascii="Arial" w:hAnsi="Arial" w:cs="Arial"/>
                            <w:sz w:val="18"/>
                          </w:rPr>
                          <w:t xml:space="preserve">remaining reliant on outside experts and funding. </w:t>
                        </w:r>
                      </w:p>
                      <w:p w14:paraId="44EAFD9C" w14:textId="77777777" w:rsidR="002254DA" w:rsidRDefault="002254DA" w:rsidP="00D53D27">
                        <w:pPr>
                          <w:rPr>
                            <w:rFonts w:ascii="Arial" w:hAnsi="Arial" w:cs="Arial"/>
                            <w:b/>
                            <w:bCs/>
                            <w:sz w:val="18"/>
                          </w:rPr>
                        </w:pPr>
                      </w:p>
                      <w:p w14:paraId="2D52BFE5" w14:textId="77777777" w:rsidR="002254DA" w:rsidRPr="0012548D" w:rsidRDefault="00414A06" w:rsidP="00D53D27">
                        <w:pPr>
                          <w:rPr>
                            <w:rFonts w:ascii="Arial" w:hAnsi="Arial" w:cs="Arial"/>
                            <w:sz w:val="18"/>
                          </w:rPr>
                        </w:pPr>
                        <w:r w:rsidRPr="0012548D">
                          <w:rPr>
                            <w:rFonts w:ascii="Arial" w:hAnsi="Arial" w:cs="Arial"/>
                            <w:b/>
                            <w:bCs/>
                            <w:sz w:val="18"/>
                          </w:rPr>
                          <w:t xml:space="preserve">Low awareness and understanding </w:t>
                        </w:r>
                        <w:r w:rsidRPr="0012548D">
                          <w:rPr>
                            <w:rFonts w:ascii="Arial" w:hAnsi="Arial" w:cs="Arial"/>
                            <w:sz w:val="18"/>
                          </w:rPr>
                          <w:t>amongst populations of the importance of healthy ocean ecosystems, and therefore limited ability for individuals to address issues or for governments to improve marine related policy making.</w:t>
                        </w:r>
                      </w:p>
                    </w:txbxContent>
                  </v:textbox>
                </v:roundrect>
                <v:shape id="Text Box 22" o:spid="_x0000_s1041" type="#_x0000_t202" style="position:absolute;left:22860;top:3663;width:8286;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" fillcolor="white [3201]" stroked="f" strokeweight=".5pt">
                  <v:textbox>
                    <w:txbxContent>
                      <w:p w14:paraId="1CA63111" w14:textId="77777777" w:rsidR="002254DA" w:rsidRPr="003C597E" w:rsidRDefault="00414A06" w:rsidP="00D53D27">
                        <w:pPr>
                          <w:rPr>
                            <w:b/>
                            <w:sz w:val="32"/>
                          </w:rPr>
                        </w:pPr>
                        <w:r w:rsidRPr="003C597E">
                          <w:rPr>
                            <w:b/>
                            <w:sz w:val="32"/>
                          </w:rPr>
                          <w:t>INPUTS</w:t>
                        </w:r>
                      </w:p>
                      <w:p w14:paraId="4B94D5A5" w14:textId="77777777" w:rsidR="002254DA" w:rsidRDefault="002254DA" w:rsidP="00D53D27"/>
                      <w:p w14:paraId="16372E47" w14:textId="77777777" w:rsidR="002254DA" w:rsidRPr="003C597E" w:rsidRDefault="00414A06" w:rsidP="00D53D27">
                        <w:pPr>
                          <w:rPr>
                            <w:b/>
                            <w:sz w:val="32"/>
                          </w:rPr>
                        </w:pPr>
                        <w:r w:rsidRPr="003C597E">
                          <w:rPr>
                            <w:b/>
                            <w:sz w:val="32"/>
                          </w:rPr>
                          <w:t>INPUTS</w:t>
                        </w:r>
                      </w:p>
                      <w:p w14:paraId="3DEEC669" w14:textId="77777777" w:rsidR="002254DA" w:rsidRDefault="002254DA" w:rsidP="00D53D27"/>
                      <w:p w14:paraId="5BFC378A" w14:textId="77777777" w:rsidR="002254DA" w:rsidRPr="003C597E" w:rsidRDefault="00414A06" w:rsidP="00D53D27">
                        <w:pPr>
                          <w:rPr>
                            <w:b/>
                            <w:sz w:val="32"/>
                          </w:rPr>
                        </w:pPr>
                        <w:r w:rsidRPr="003C597E">
                          <w:rPr>
                            <w:b/>
                            <w:sz w:val="32"/>
                          </w:rPr>
                          <w:t>INPUTS</w:t>
                        </w:r>
                      </w:p>
                      <w:p w14:paraId="3656B9AB" w14:textId="77777777" w:rsidR="002254DA" w:rsidRDefault="002254DA" w:rsidP="00D53D27"/>
                      <w:p w14:paraId="6461CC94" w14:textId="77777777" w:rsidR="002254DA" w:rsidRPr="003C597E" w:rsidRDefault="00414A06" w:rsidP="00D53D27">
                        <w:pPr>
                          <w:rPr>
                            <w:b/>
                            <w:sz w:val="32"/>
                          </w:rPr>
                        </w:pPr>
                        <w:r w:rsidRPr="003C597E">
                          <w:rPr>
                            <w:b/>
                            <w:sz w:val="32"/>
                          </w:rPr>
                          <w:t>INPUTS</w:t>
                        </w:r>
                      </w:p>
                    </w:txbxContent>
                  </v:textbox>
                </v:shape>
                <v:roundrect id="Rounded Rectangle 6" o:spid="_x0000_s1042" style="position:absolute;left:285;top:7844;width:17812;height:15899;visibility:visible;mso-wrap-style:square;v-text-anchor:middle" arcsize="44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" fillcolor="#0070c0" strokecolor="#4472c4 [3204]" strokeweight="1pt">
                  <v:stroke joinstyle="miter"/>
                  <v:textbox>
                    <w:txbxContent>
                      <w:p w14:paraId="79340F16" w14:textId="77777777" w:rsidR="002254DA" w:rsidRPr="001879B6" w:rsidRDefault="00414A06" w:rsidP="00D53D27">
                        <w:pPr>
                          <w:jc w:val="center"/>
                          <w:rPr>
                            <w:color w:val="FFFFFF" w:themeColor="background1"/>
                            <w:sz w:val="20"/>
                            <w:szCs w:val="20"/>
                          </w:rPr>
                        </w:pPr>
                        <w:r w:rsidRPr="001879B6">
                          <w:rPr>
                            <w:color w:val="FFFFFF" w:themeColor="background1"/>
                            <w:sz w:val="20"/>
                            <w:szCs w:val="20"/>
                          </w:rPr>
                          <w:t xml:space="preserve">Countries often do not have access to science and technical expertise </w:t>
                        </w:r>
                        <w:r>
                          <w:rPr>
                            <w:color w:val="FFFFFF" w:themeColor="background1"/>
                            <w:sz w:val="20"/>
                            <w:szCs w:val="20"/>
                          </w:rPr>
                          <w:t xml:space="preserve">needed </w:t>
                        </w:r>
                        <w:r w:rsidRPr="001879B6">
                          <w:rPr>
                            <w:color w:val="FFFFFF" w:themeColor="background1"/>
                            <w:sz w:val="20"/>
                            <w:szCs w:val="20"/>
                          </w:rPr>
                          <w:t xml:space="preserve">to inform robust policy making in support of </w:t>
                        </w:r>
                        <w:r>
                          <w:rPr>
                            <w:color w:val="FFFFFF" w:themeColor="background1"/>
                            <w:sz w:val="20"/>
                            <w:szCs w:val="20"/>
                          </w:rPr>
                          <w:t>addressing o</w:t>
                        </w:r>
                        <w:r w:rsidRPr="001879B6">
                          <w:rPr>
                            <w:color w:val="FFFFFF" w:themeColor="background1"/>
                            <w:sz w:val="20"/>
                            <w:szCs w:val="20"/>
                          </w:rPr>
                          <w:t>cean pollution/fisheries/biodiversity and climate</w:t>
                        </w:r>
                        <w:r>
                          <w:rPr>
                            <w:color w:val="FFFFFF" w:themeColor="background1"/>
                            <w:sz w:val="20"/>
                            <w:szCs w:val="20"/>
                          </w:rPr>
                          <w:t xml:space="preserve"> issues.</w:t>
                        </w:r>
                      </w:p>
                      <w:p w14:paraId="45FB0818" w14:textId="77777777" w:rsidR="002254DA" w:rsidRDefault="002254DA" w:rsidP="00D53D27"/>
                      <w:p w14:paraId="40581CB8" w14:textId="77777777" w:rsidR="002254DA" w:rsidRPr="001879B6" w:rsidRDefault="00414A06" w:rsidP="00D53D27">
                        <w:pPr>
                          <w:jc w:val="center"/>
                          <w:rPr>
                            <w:color w:val="FFFFFF" w:themeColor="background1"/>
                            <w:sz w:val="20"/>
                            <w:szCs w:val="20"/>
                          </w:rPr>
                        </w:pPr>
                        <w:r w:rsidRPr="001879B6">
                          <w:rPr>
                            <w:color w:val="FFFFFF" w:themeColor="background1"/>
                            <w:sz w:val="20"/>
                            <w:szCs w:val="20"/>
                          </w:rPr>
                          <w:t xml:space="preserve">Countries often do not have access to science and technical expertise </w:t>
                        </w:r>
                        <w:r>
                          <w:rPr>
                            <w:color w:val="FFFFFF" w:themeColor="background1"/>
                            <w:sz w:val="20"/>
                            <w:szCs w:val="20"/>
                          </w:rPr>
                          <w:t xml:space="preserve">needed </w:t>
                        </w:r>
                        <w:r w:rsidRPr="001879B6">
                          <w:rPr>
                            <w:color w:val="FFFFFF" w:themeColor="background1"/>
                            <w:sz w:val="20"/>
                            <w:szCs w:val="20"/>
                          </w:rPr>
                          <w:t xml:space="preserve">to inform robust policy making in support of </w:t>
                        </w:r>
                        <w:r>
                          <w:rPr>
                            <w:color w:val="FFFFFF" w:themeColor="background1"/>
                            <w:sz w:val="20"/>
                            <w:szCs w:val="20"/>
                          </w:rPr>
                          <w:t>addressing o</w:t>
                        </w:r>
                        <w:r w:rsidRPr="001879B6">
                          <w:rPr>
                            <w:color w:val="FFFFFF" w:themeColor="background1"/>
                            <w:sz w:val="20"/>
                            <w:szCs w:val="20"/>
                          </w:rPr>
                          <w:t>cean pollution/fisheries/biodiversity and climate</w:t>
                        </w:r>
                        <w:r>
                          <w:rPr>
                            <w:color w:val="FFFFFF" w:themeColor="background1"/>
                            <w:sz w:val="20"/>
                            <w:szCs w:val="20"/>
                          </w:rPr>
                          <w:t xml:space="preserve"> issues.</w:t>
                        </w:r>
                      </w:p>
                      <w:p w14:paraId="049F31CB" w14:textId="77777777" w:rsidR="002254DA" w:rsidRDefault="002254DA" w:rsidP="00D53D27"/>
                      <w:p w14:paraId="311C0BF8" w14:textId="77777777" w:rsidR="002254DA" w:rsidRPr="001879B6" w:rsidRDefault="00414A06" w:rsidP="00D53D27">
                        <w:pPr>
                          <w:jc w:val="center"/>
                          <w:rPr>
                            <w:color w:val="FFFFFF" w:themeColor="background1"/>
                            <w:sz w:val="20"/>
                            <w:szCs w:val="20"/>
                          </w:rPr>
                        </w:pPr>
                        <w:r w:rsidRPr="001879B6">
                          <w:rPr>
                            <w:color w:val="FFFFFF" w:themeColor="background1"/>
                            <w:sz w:val="20"/>
                            <w:szCs w:val="20"/>
                          </w:rPr>
                          <w:t xml:space="preserve">Countries often do not have access to science and technical expertise </w:t>
                        </w:r>
                        <w:r>
                          <w:rPr>
                            <w:color w:val="FFFFFF" w:themeColor="background1"/>
                            <w:sz w:val="20"/>
                            <w:szCs w:val="20"/>
                          </w:rPr>
                          <w:t xml:space="preserve">needed </w:t>
                        </w:r>
                        <w:r w:rsidRPr="001879B6">
                          <w:rPr>
                            <w:color w:val="FFFFFF" w:themeColor="background1"/>
                            <w:sz w:val="20"/>
                            <w:szCs w:val="20"/>
                          </w:rPr>
                          <w:t xml:space="preserve">to inform robust policy making in support of </w:t>
                        </w:r>
                        <w:r>
                          <w:rPr>
                            <w:color w:val="FFFFFF" w:themeColor="background1"/>
                            <w:sz w:val="20"/>
                            <w:szCs w:val="20"/>
                          </w:rPr>
                          <w:t>addressing o</w:t>
                        </w:r>
                        <w:r w:rsidRPr="001879B6">
                          <w:rPr>
                            <w:color w:val="FFFFFF" w:themeColor="background1"/>
                            <w:sz w:val="20"/>
                            <w:szCs w:val="20"/>
                          </w:rPr>
                          <w:t>cean pollution/fisheries/biodiversity and climate</w:t>
                        </w:r>
                        <w:r>
                          <w:rPr>
                            <w:color w:val="FFFFFF" w:themeColor="background1"/>
                            <w:sz w:val="20"/>
                            <w:szCs w:val="20"/>
                          </w:rPr>
                          <w:t xml:space="preserve"> issues.</w:t>
                        </w:r>
                      </w:p>
                      <w:p w14:paraId="53128261" w14:textId="77777777" w:rsidR="002254DA" w:rsidRDefault="002254DA" w:rsidP="00D53D27"/>
                      <w:p w14:paraId="6D8FA24B" w14:textId="77777777" w:rsidR="002254DA" w:rsidRPr="001879B6" w:rsidRDefault="00414A06" w:rsidP="00D53D27">
                        <w:pPr>
                          <w:jc w:val="center"/>
                          <w:rPr>
                            <w:color w:val="FFFFFF" w:themeColor="background1"/>
                            <w:sz w:val="20"/>
                            <w:szCs w:val="20"/>
                          </w:rPr>
                        </w:pPr>
                        <w:r w:rsidRPr="001879B6">
                          <w:rPr>
                            <w:color w:val="FFFFFF" w:themeColor="background1"/>
                            <w:sz w:val="20"/>
                            <w:szCs w:val="20"/>
                          </w:rPr>
                          <w:t xml:space="preserve">Countries often do not have access to science and technical expertise </w:t>
                        </w:r>
                        <w:r>
                          <w:rPr>
                            <w:color w:val="FFFFFF" w:themeColor="background1"/>
                            <w:sz w:val="20"/>
                            <w:szCs w:val="20"/>
                          </w:rPr>
                          <w:t xml:space="preserve">needed </w:t>
                        </w:r>
                        <w:r w:rsidRPr="001879B6">
                          <w:rPr>
                            <w:color w:val="FFFFFF" w:themeColor="background1"/>
                            <w:sz w:val="20"/>
                            <w:szCs w:val="20"/>
                          </w:rPr>
                          <w:t xml:space="preserve">to inform robust policy making in support of </w:t>
                        </w:r>
                        <w:r>
                          <w:rPr>
                            <w:color w:val="FFFFFF" w:themeColor="background1"/>
                            <w:sz w:val="20"/>
                            <w:szCs w:val="20"/>
                          </w:rPr>
                          <w:t>addressing o</w:t>
                        </w:r>
                        <w:r w:rsidRPr="001879B6">
                          <w:rPr>
                            <w:color w:val="FFFFFF" w:themeColor="background1"/>
                            <w:sz w:val="20"/>
                            <w:szCs w:val="20"/>
                          </w:rPr>
                          <w:t>cean pollution/fisheries/biodiversity and climate</w:t>
                        </w:r>
                        <w:r>
                          <w:rPr>
                            <w:color w:val="FFFFFF" w:themeColor="background1"/>
                            <w:sz w:val="20"/>
                            <w:szCs w:val="20"/>
                          </w:rPr>
                          <w:t xml:space="preserve"> issues.</w:t>
                        </w:r>
                      </w:p>
                    </w:txbxContent>
                  </v:textbox>
                </v:roundrect>
                <v:shape id="Text Box 24" o:spid="_x0000_s1043" type="#_x0000_t202" style="position:absolute;left:762;top:3569;width:16192;height:3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" fillcolor="white [3201]" stroked="f" strokeweight=".5pt">
                  <v:textbox>
                    <w:txbxContent>
                      <w:p w14:paraId="6A4089DD" w14:textId="77777777" w:rsidR="002254DA" w:rsidRPr="003C597E" w:rsidRDefault="00414A06" w:rsidP="00D53D27">
                        <w:pPr>
                          <w:rPr>
                            <w:b/>
                            <w:sz w:val="32"/>
                          </w:rPr>
                        </w:pPr>
                        <w:r>
                          <w:rPr>
                            <w:b/>
                            <w:sz w:val="32"/>
                          </w:rPr>
                          <w:t>CORE PROBLEM</w:t>
                        </w:r>
                      </w:p>
                      <w:p w14:paraId="62486C05" w14:textId="77777777" w:rsidR="002254DA" w:rsidRDefault="002254DA" w:rsidP="00D53D27"/>
                      <w:p w14:paraId="775B772B" w14:textId="77777777" w:rsidR="002254DA" w:rsidRPr="003C597E" w:rsidRDefault="00414A06" w:rsidP="00D53D27">
                        <w:pPr>
                          <w:rPr>
                            <w:b/>
                            <w:sz w:val="32"/>
                          </w:rPr>
                        </w:pPr>
                        <w:r>
                          <w:rPr>
                            <w:b/>
                            <w:sz w:val="32"/>
                          </w:rPr>
                          <w:t>CORE PROBLEM</w:t>
                        </w:r>
                      </w:p>
                      <w:p w14:paraId="4101652C" w14:textId="77777777" w:rsidR="002254DA" w:rsidRDefault="002254DA" w:rsidP="00D53D27"/>
                      <w:p w14:paraId="6B341EA1" w14:textId="77777777" w:rsidR="002254DA" w:rsidRPr="003C597E" w:rsidRDefault="00414A06" w:rsidP="00D53D27">
                        <w:pPr>
                          <w:rPr>
                            <w:b/>
                            <w:sz w:val="32"/>
                          </w:rPr>
                        </w:pPr>
                        <w:r>
                          <w:rPr>
                            <w:b/>
                            <w:sz w:val="32"/>
                          </w:rPr>
                          <w:t>CORE PROBLEM</w:t>
                        </w:r>
                      </w:p>
                      <w:p w14:paraId="4B99056E" w14:textId="77777777" w:rsidR="002254DA" w:rsidRDefault="002254DA" w:rsidP="00D53D27"/>
                      <w:p w14:paraId="4D2752E9" w14:textId="77777777" w:rsidR="002254DA" w:rsidRPr="003C597E" w:rsidRDefault="00414A06" w:rsidP="00D53D27">
                        <w:pPr>
                          <w:rPr>
                            <w:b/>
                            <w:sz w:val="32"/>
                          </w:rPr>
                        </w:pPr>
                        <w:r>
                          <w:rPr>
                            <w:b/>
                            <w:sz w:val="32"/>
                          </w:rPr>
                          <w:t>CORE PROBLEM</w:t>
                        </w:r>
                      </w:p>
                    </w:txbxContent>
                  </v:textbox>
                </v:shape>
                <v:group id="Group 25" o:spid="_x0000_s1044" style="position:absolute;left:56388;top:3663;width:45339;height:62074" coordorigin="190,-813" coordsize="45339,62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6" o:spid="_x0000_s1045" type="#_x0000_t202" style="position:absolute;left:9239;top:-813;width:11906;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" fillcolor="white [3201]" stroked="f" strokeweight=".5pt">
                    <v:textbox>
                      <w:txbxContent>
                        <w:p w14:paraId="77C4A96A" w14:textId="77777777" w:rsidR="002254DA" w:rsidRPr="003C597E" w:rsidRDefault="00414A06" w:rsidP="00D53D27">
                          <w:pPr>
                            <w:rPr>
                              <w:b/>
                              <w:sz w:val="32"/>
                            </w:rPr>
                          </w:pPr>
                          <w:r>
                            <w:rPr>
                              <w:b/>
                              <w:sz w:val="32"/>
                            </w:rPr>
                            <w:t xml:space="preserve">OUTCOMES </w:t>
                          </w:r>
                        </w:p>
                        <w:p w14:paraId="1299C43A" w14:textId="77777777" w:rsidR="002254DA" w:rsidRDefault="002254DA" w:rsidP="00D53D27"/>
                        <w:p w14:paraId="4188DF2B" w14:textId="77777777" w:rsidR="002254DA" w:rsidRPr="003C597E" w:rsidRDefault="00414A06" w:rsidP="00D53D27">
                          <w:pPr>
                            <w:rPr>
                              <w:b/>
                              <w:sz w:val="32"/>
                            </w:rPr>
                          </w:pPr>
                          <w:r>
                            <w:rPr>
                              <w:b/>
                              <w:sz w:val="32"/>
                            </w:rPr>
                            <w:t>OUTCOMES (yr1*)</w:t>
                          </w:r>
                        </w:p>
                        <w:p w14:paraId="4DDBEF00" w14:textId="77777777" w:rsidR="002254DA" w:rsidRDefault="002254DA" w:rsidP="00D53D27"/>
                        <w:p w14:paraId="3C72A283" w14:textId="77777777" w:rsidR="002254DA" w:rsidRPr="003C597E" w:rsidRDefault="00414A06" w:rsidP="00D53D27">
                          <w:pPr>
                            <w:rPr>
                              <w:b/>
                              <w:sz w:val="32"/>
                            </w:rPr>
                          </w:pPr>
                          <w:r>
                            <w:rPr>
                              <w:b/>
                              <w:sz w:val="32"/>
                            </w:rPr>
                            <w:t>OUTCOMES (yr1*)</w:t>
                          </w:r>
                        </w:p>
                        <w:p w14:paraId="3461D779" w14:textId="77777777" w:rsidR="002254DA" w:rsidRDefault="002254DA" w:rsidP="00D53D27"/>
                        <w:p w14:paraId="3167C156" w14:textId="77777777" w:rsidR="002254DA" w:rsidRPr="003C597E" w:rsidRDefault="00414A06" w:rsidP="00D53D27">
                          <w:pPr>
                            <w:rPr>
                              <w:b/>
                              <w:sz w:val="32"/>
                            </w:rPr>
                          </w:pPr>
                          <w:r>
                            <w:rPr>
                              <w:b/>
                              <w:sz w:val="32"/>
                            </w:rPr>
                            <w:t>OUTCOMES (yr1*)</w:t>
                          </w:r>
                        </w:p>
                      </w:txbxContent>
                    </v:textbox>
                  </v:shape>
                  <v:shape id="Text Box 27" o:spid="_x0000_s1046" type="#_x0000_t202" style="position:absolute;left:190;top:8910;width:14764;height:26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" fillcolor="#0070c0" stroked="f" strokeweight=".5pt">
                    <v:textbox>
                      <w:txbxContent>
                        <w:p w14:paraId="21D8926C" w14:textId="77777777" w:rsidR="002254DA" w:rsidRPr="0012548D" w:rsidRDefault="00414A06" w:rsidP="00D53D27">
                          <w:pPr>
                            <w:jc w:val="center"/>
                            <w:rPr>
                              <w:color w:val="FFFFFF" w:themeColor="background1"/>
                              <w:sz w:val="28"/>
                              <w:szCs w:val="32"/>
                            </w:rPr>
                          </w:pPr>
                          <w:r w:rsidRPr="006C3D6D">
                            <w:rPr>
                              <w:rFonts w:ascii="Arial" w:hAnsi="Arial" w:cs="Arial"/>
                              <w:b/>
                              <w:bCs/>
                              <w:color w:val="FFFFFF" w:themeColor="background1"/>
                              <w:sz w:val="20"/>
                            </w:rPr>
                            <w:t>(1)</w:t>
                          </w:r>
                          <w:r>
                            <w:rPr>
                              <w:rFonts w:ascii="Arial" w:hAnsi="Arial" w:cs="Arial"/>
                              <w:color w:val="FFFFFF" w:themeColor="background1"/>
                              <w:sz w:val="20"/>
                            </w:rPr>
                            <w:t xml:space="preserve"> </w:t>
                          </w:r>
                          <w:r w:rsidRPr="00721990">
                            <w:rPr>
                              <w:rFonts w:ascii="Arial" w:hAnsi="Arial" w:cs="Arial"/>
                              <w:color w:val="FFFFFF" w:themeColor="background1"/>
                              <w:sz w:val="20"/>
                            </w:rPr>
                            <w:t>Countries are equipped with the skills and expertise needed to tackle marine pollution through development of science led policy. Communities are better equipped to both prevent and manage marine pollution, improving health and livelihoods.</w:t>
                          </w:r>
                        </w:p>
                      </w:txbxContent>
                    </v:textbox>
                  </v:shape>
                  <v:shape id="Text Box 29" o:spid="_x0000_s1047" type="#_x0000_t202" style="position:absolute;left:7810;top:35906;width:15812;height:25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" fillcolor="#0070c0" stroked="f" strokeweight=".5pt">
                    <v:textbox>
                      <w:txbxContent>
                        <w:p w14:paraId="4FAEE03E" w14:textId="610C411B" w:rsidR="002254DA" w:rsidRPr="00214C80" w:rsidRDefault="00414A06" w:rsidP="00214C80">
                          <w:pPr>
                            <w:spacing w:after="160"/>
                            <w:jc w:val="center"/>
                            <w:rPr>
                              <w:rFonts w:ascii="Arial" w:hAnsi="Arial" w:cs="Arial"/>
                              <w:b/>
                              <w:bCs/>
                              <w:color w:val="FFFFFF" w:themeColor="background1"/>
                              <w:sz w:val="20"/>
                              <w:szCs w:val="20"/>
                            </w:rPr>
                          </w:pPr>
                          <w:r w:rsidRPr="006C3D6D">
                            <w:rPr>
                              <w:rFonts w:ascii="Arial" w:hAnsi="Arial" w:cs="Arial"/>
                              <w:b/>
                              <w:bCs/>
                              <w:color w:val="FFFFFF" w:themeColor="background1"/>
                              <w:sz w:val="20"/>
                              <w:szCs w:val="20"/>
                            </w:rPr>
                            <w:t xml:space="preserve">(3) </w:t>
                          </w:r>
                          <w:r w:rsidRPr="00721990">
                            <w:rPr>
                              <w:rFonts w:ascii="Arial" w:hAnsi="Arial" w:cs="Arial"/>
                              <w:color w:val="FFFFFF" w:themeColor="background1"/>
                              <w:sz w:val="20"/>
                              <w:szCs w:val="20"/>
                            </w:rPr>
                            <w:t xml:space="preserve">Countries are equipped with the skills and expertise needed to support adoption of a sustainable </w:t>
                          </w:r>
                          <w:r w:rsidRPr="00214C80">
                            <w:rPr>
                              <w:rFonts w:ascii="Arial" w:hAnsi="Arial" w:cs="Arial"/>
                              <w:color w:val="FFFFFF" w:themeColor="background1"/>
                              <w:sz w:val="20"/>
                              <w:szCs w:val="20"/>
                            </w:rPr>
                            <w:t>seafood practices</w:t>
                          </w:r>
                          <w:r w:rsidRPr="00721990">
                            <w:rPr>
                              <w:rFonts w:ascii="Arial" w:hAnsi="Arial" w:cs="Arial"/>
                              <w:color w:val="FFFFFF" w:themeColor="background1"/>
                              <w:sz w:val="20"/>
                              <w:szCs w:val="20"/>
                            </w:rPr>
                            <w:t xml:space="preserve">, reducing the risk of negative impacts from unsustainable </w:t>
                          </w:r>
                          <w:r w:rsidRPr="00214C80">
                            <w:rPr>
                              <w:rFonts w:ascii="Arial" w:hAnsi="Arial" w:cs="Arial"/>
                              <w:color w:val="FFFFFF" w:themeColor="background1"/>
                              <w:sz w:val="20"/>
                              <w:szCs w:val="20"/>
                            </w:rPr>
                            <w:t>activities</w:t>
                          </w:r>
                          <w:r w:rsidRPr="00721990">
                            <w:rPr>
                              <w:rFonts w:ascii="Arial" w:hAnsi="Arial" w:cs="Arial"/>
                              <w:color w:val="FFFFFF" w:themeColor="background1"/>
                              <w:sz w:val="20"/>
                              <w:szCs w:val="20"/>
                            </w:rPr>
                            <w:t xml:space="preserve"> (e.g. spread of zoonotic disease), for example through employment of ‘One Health’ principles.</w:t>
                          </w:r>
                        </w:p>
                        <w:p w14:paraId="3CF2D8B6" w14:textId="02A8DFDB" w:rsidR="002254DA" w:rsidRPr="00214C80" w:rsidRDefault="002254DA" w:rsidP="00D53D27">
                          <w:pPr>
                            <w:jc w:val="center"/>
                            <w:rPr>
                              <w:rFonts w:ascii="Arial" w:hAnsi="Arial" w:cs="Arial"/>
                              <w:sz w:val="10"/>
                              <w:szCs w:val="10"/>
                            </w:rPr>
                          </w:pPr>
                        </w:p>
                      </w:txbxContent>
                    </v:textbox>
                  </v:shape>
                  <v:roundrect id="Rounded Rectangle 30" o:spid="_x0000_s1048" style="position:absolute;left:31051;top:10468;width:14478;height:39625;visibility:visible;mso-wrap-style:square;v-text-anchor:middle" arcsize="44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" filled="f" strokecolor="#4472c4 [3204]" strokeweight="1pt">
                    <v:stroke joinstyle="miter"/>
                    <v:textbox>
                      <w:txbxContent>
                        <w:p w14:paraId="6825A2AF" w14:textId="77777777" w:rsidR="002254DA" w:rsidRPr="00F1339B" w:rsidRDefault="00414A06" w:rsidP="00D53D27">
                          <w:pPr>
                            <w:jc w:val="center"/>
                            <w:rPr>
                              <w:rFonts w:ascii="Arial" w:hAnsi="Arial" w:cs="Arial"/>
                              <w:i/>
                              <w:iCs/>
                            </w:rPr>
                          </w:pPr>
                          <w:r w:rsidRPr="00F1339B">
                            <w:rPr>
                              <w:rFonts w:ascii="Arial" w:hAnsi="Arial" w:cs="Arial"/>
                            </w:rPr>
                            <w:t>Partner countries possess</w:t>
                          </w:r>
                          <w:r w:rsidRPr="00F1339B">
                            <w:rPr>
                              <w:rFonts w:ascii="Arial" w:hAnsi="Arial" w:cs="Arial"/>
                              <w:i/>
                              <w:iCs/>
                            </w:rPr>
                            <w:t xml:space="preserve"> </w:t>
                          </w:r>
                          <w:r w:rsidRPr="00F1339B">
                            <w:rPr>
                              <w:rFonts w:ascii="Arial" w:hAnsi="Arial" w:cs="Arial"/>
                            </w:rPr>
                            <w:t>the skills and expertise to a) effectively access, develop and harness relevant scientific knowledge and practise; and b) develop and implement evidence-informed, locally relevant policy. In doing so, countries can effectively tackle the challenges that threaten marine environments and the livelihoods that depend on them.</w:t>
                          </w:r>
                        </w:p>
                      </w:txbxContent>
                    </v:textbox>
                  </v:roundrect>
                  <v:shape id="Text Box 32" o:spid="_x0000_s1049" type="#_x0000_t202" style="position:absolute;left:15430;top:8910;width:14561;height:26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" fillcolor="#0070c0" stroked="f" strokeweight=".5pt">
                    <v:textbox>
                      <w:txbxContent>
                        <w:p w14:paraId="506982AB" w14:textId="4C99F847" w:rsidR="002254DA" w:rsidRPr="0012548D" w:rsidRDefault="00414A06" w:rsidP="00D53D27">
                          <w:pPr>
                            <w:jc w:val="center"/>
                            <w:rPr>
                              <w:rFonts w:ascii="Arial" w:hAnsi="Arial" w:cs="Arial"/>
                              <w:color w:val="FFFFFF" w:themeColor="background1"/>
                              <w:sz w:val="20"/>
                              <w:szCs w:val="20"/>
                            </w:rPr>
                          </w:pPr>
                          <w:r w:rsidRPr="006C3D6D">
                            <w:rPr>
                              <w:rFonts w:ascii="Arial" w:hAnsi="Arial" w:cs="Arial"/>
                              <w:b/>
                              <w:bCs/>
                              <w:color w:val="FFFFFF" w:themeColor="background1"/>
                              <w:sz w:val="20"/>
                              <w:szCs w:val="20"/>
                            </w:rPr>
                            <w:t>(2)</w:t>
                          </w:r>
                          <w:r>
                            <w:rPr>
                              <w:rFonts w:ascii="Arial" w:hAnsi="Arial" w:cs="Arial"/>
                              <w:b/>
                              <w:color w:val="FFFFFF" w:themeColor="background1"/>
                              <w:sz w:val="20"/>
                              <w:szCs w:val="20"/>
                            </w:rPr>
                            <w:t xml:space="preserve"> </w:t>
                          </w:r>
                          <w:r w:rsidRPr="00721990">
                            <w:rPr>
                              <w:rFonts w:ascii="Arial" w:hAnsi="Arial" w:cs="Arial"/>
                              <w:color w:val="FFFFFF" w:themeColor="background1"/>
                              <w:sz w:val="20"/>
                              <w:szCs w:val="20"/>
                            </w:rPr>
                            <w:t>Countries are equipped with the skills and expertise needed to establish designated, well managed and enforced Marine Protected Areas</w:t>
                          </w:r>
                          <w:r w:rsidRPr="00214C80">
                            <w:rPr>
                              <w:rFonts w:ascii="Arial" w:hAnsi="Arial" w:cs="Arial"/>
                              <w:color w:val="FFFFFF" w:themeColor="background1"/>
                              <w:sz w:val="20"/>
                              <w:szCs w:val="20"/>
                            </w:rPr>
                            <w:t xml:space="preserve"> and to support healthy</w:t>
                          </w:r>
                          <w:r w:rsidRPr="00721990">
                            <w:rPr>
                              <w:rFonts w:ascii="Arial" w:hAnsi="Arial" w:cs="Arial"/>
                              <w:color w:val="FFFFFF" w:themeColor="background1"/>
                              <w:sz w:val="20"/>
                              <w:szCs w:val="20"/>
                            </w:rPr>
                            <w:t xml:space="preserve"> ecosystems </w:t>
                          </w:r>
                          <w:r w:rsidRPr="00214C80">
                            <w:rPr>
                              <w:rFonts w:ascii="Arial" w:hAnsi="Arial" w:cs="Arial"/>
                              <w:color w:val="FFFFFF" w:themeColor="background1"/>
                              <w:sz w:val="20"/>
                              <w:szCs w:val="20"/>
                            </w:rPr>
                            <w:t xml:space="preserve">with thriving biodiversity </w:t>
                          </w:r>
                          <w:r w:rsidRPr="00721990">
                            <w:rPr>
                              <w:rFonts w:ascii="Arial" w:hAnsi="Arial" w:cs="Arial"/>
                              <w:color w:val="FFFFFF" w:themeColor="background1"/>
                              <w:sz w:val="20"/>
                              <w:szCs w:val="20"/>
                            </w:rPr>
                            <w:t>and fisheries that communities rely on for food and livelihoods.</w:t>
                          </w:r>
                        </w:p>
                      </w:txbxContent>
                    </v:textbox>
                  </v:shape>
                </v:group>
                <w10:wrap anchorx="margin"/>
              </v:group>
            </w:pict>
          </mc:Fallback>
        </mc:AlternateContent>
      </w:r>
      <w:r w:rsidRPr="0012548D">
        <w:rPr>
          <w:noProof/>
          <w:lang w:eastAsia="en-GB"/>
        </w:rPr>
        <mc:AlternateContent>
          <mc:Choice Requires="wps">
            <w:drawing>
              <wp:anchor distT="0" distB="0" distL="114300" distR="114300" simplePos="0" relativeHeight="251680768" behindDoc="0" locked="0" layoutInCell="1" allowOverlap="1" wp14:anchorId="1D294AB7" wp14:editId="07777777">
                <wp:simplePos x="0" y="0"/>
                <wp:positionH relativeFrom="page">
                  <wp:posOffset>8987155</wp:posOffset>
                </wp:positionH>
                <wp:positionV relativeFrom="paragraph">
                  <wp:posOffset>-359410</wp:posOffset>
                </wp:positionV>
                <wp:extent cx="1276350" cy="352425"/>
                <wp:effectExtent l="0" t="0" r="0" b="9525"/>
                <wp:wrapNone/>
                <wp:docPr id="39" name="Text Box 39"/>
                <wp:cNvGraphicFramePr/>
                <a:graphic xmlns:a="http://schemas.openxmlformats.org/drawingml/2006/main">
                  <a:graphicData uri="http://schemas.microsoft.com/office/word/2010/wordprocessingShape">
                    <wps:wsp>
                      <wps:cNvSpPr txBox="1"/>
                      <wps:spPr>
                        <a:xfrm>
                          <a:off x="0" y="0"/>
                          <a:ext cx="12763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BC43D6" w14:textId="77777777" w:rsidR="002254DA" w:rsidRPr="003C597E" w:rsidRDefault="00414A06" w:rsidP="00D53D27">
                            <w:pPr>
                              <w:jc w:val="center"/>
                              <w:rPr>
                                <w:b/>
                                <w:sz w:val="32"/>
                              </w:rPr>
                            </w:pPr>
                            <w:r>
                              <w:rPr>
                                <w:b/>
                                <w:sz w:val="32"/>
                              </w:rPr>
                              <w:t>IMPACT</w:t>
                            </w:r>
                          </w:p>
                          <w:p w14:paraId="0FB78278" w14:textId="77777777" w:rsidR="002254DA" w:rsidRDefault="002254DA" w:rsidP="00D53D27"/>
                          <w:p w14:paraId="7E654D26" w14:textId="77777777" w:rsidR="002254DA" w:rsidRPr="003C597E" w:rsidRDefault="00414A06" w:rsidP="00D53D27">
                            <w:pPr>
                              <w:jc w:val="center"/>
                              <w:rPr>
                                <w:b/>
                                <w:sz w:val="32"/>
                              </w:rPr>
                            </w:pPr>
                            <w:r>
                              <w:rPr>
                                <w:b/>
                                <w:sz w:val="32"/>
                              </w:rPr>
                              <w:t>IMPACT</w:t>
                            </w:r>
                          </w:p>
                          <w:p w14:paraId="1FC39945" w14:textId="77777777" w:rsidR="002254DA" w:rsidRDefault="002254DA" w:rsidP="00D53D27"/>
                          <w:p w14:paraId="739A4602" w14:textId="77777777" w:rsidR="002254DA" w:rsidRPr="003C597E" w:rsidRDefault="00414A06" w:rsidP="00D53D27">
                            <w:pPr>
                              <w:jc w:val="center"/>
                              <w:rPr>
                                <w:b/>
                                <w:sz w:val="32"/>
                              </w:rPr>
                            </w:pPr>
                            <w:r>
                              <w:rPr>
                                <w:b/>
                                <w:sz w:val="32"/>
                              </w:rPr>
                              <w:t>IMPACT</w:t>
                            </w:r>
                          </w:p>
                          <w:p w14:paraId="0562CB0E" w14:textId="77777777" w:rsidR="002254DA" w:rsidRDefault="002254DA" w:rsidP="00D53D27"/>
                          <w:p w14:paraId="3DF9DC81" w14:textId="77777777" w:rsidR="002254DA" w:rsidRPr="003C597E" w:rsidRDefault="00414A06" w:rsidP="00D53D27">
                            <w:pPr>
                              <w:jc w:val="center"/>
                              <w:rPr>
                                <w:b/>
                                <w:sz w:val="32"/>
                              </w:rPr>
                            </w:pPr>
                            <w:r>
                              <w:rPr>
                                <w:b/>
                                <w:sz w:val="32"/>
                              </w:rPr>
                              <w:t>IMPACT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D294AB7" id="Text Box 39" o:spid="_x0000_s1050" type="#_x0000_t202" style="position:absolute;left:0;text-align:left;margin-left:707.65pt;margin-top:-28.3pt;width:100.5pt;height:27.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" fillcolor="white [3201]" stroked="f" strokeweight=".5pt">
                <v:textbox>
                  <w:txbxContent>
                    <w:p w14:paraId="42BC43D6" w14:textId="77777777" w:rsidR="002254DA" w:rsidRPr="003C597E" w:rsidRDefault="00414A06" w:rsidP="00D53D27">
                      <w:pPr>
                        <w:jc w:val="center"/>
                        <w:rPr>
                          <w:b/>
                          <w:sz w:val="32"/>
                        </w:rPr>
                      </w:pPr>
                      <w:r>
                        <w:rPr>
                          <w:b/>
                          <w:sz w:val="32"/>
                        </w:rPr>
                        <w:t>IMPACT</w:t>
                      </w:r>
                    </w:p>
                    <w:p w14:paraId="0FB78278" w14:textId="77777777" w:rsidR="002254DA" w:rsidRDefault="002254DA" w:rsidP="00D53D27"/>
                    <w:p w14:paraId="7E654D26" w14:textId="77777777" w:rsidR="002254DA" w:rsidRPr="003C597E" w:rsidRDefault="00414A06" w:rsidP="00D53D27">
                      <w:pPr>
                        <w:jc w:val="center"/>
                        <w:rPr>
                          <w:b/>
                          <w:sz w:val="32"/>
                        </w:rPr>
                      </w:pPr>
                      <w:r>
                        <w:rPr>
                          <w:b/>
                          <w:sz w:val="32"/>
                        </w:rPr>
                        <w:t>IMPACT</w:t>
                      </w:r>
                    </w:p>
                    <w:p w14:paraId="1FC39945" w14:textId="77777777" w:rsidR="002254DA" w:rsidRDefault="002254DA" w:rsidP="00D53D27"/>
                    <w:p w14:paraId="739A4602" w14:textId="77777777" w:rsidR="002254DA" w:rsidRPr="003C597E" w:rsidRDefault="00414A06" w:rsidP="00D53D27">
                      <w:pPr>
                        <w:jc w:val="center"/>
                        <w:rPr>
                          <w:b/>
                          <w:sz w:val="32"/>
                        </w:rPr>
                      </w:pPr>
                      <w:r>
                        <w:rPr>
                          <w:b/>
                          <w:sz w:val="32"/>
                        </w:rPr>
                        <w:t>IMPACT</w:t>
                      </w:r>
                    </w:p>
                    <w:p w14:paraId="0562CB0E" w14:textId="77777777" w:rsidR="002254DA" w:rsidRDefault="002254DA" w:rsidP="00D53D27"/>
                    <w:p w14:paraId="3DF9DC81" w14:textId="77777777" w:rsidR="002254DA" w:rsidRPr="003C597E" w:rsidRDefault="00414A06" w:rsidP="00D53D27">
                      <w:pPr>
                        <w:jc w:val="center"/>
                        <w:rPr>
                          <w:b/>
                          <w:sz w:val="32"/>
                        </w:rPr>
                      </w:pPr>
                      <w:r>
                        <w:rPr>
                          <w:b/>
                          <w:sz w:val="32"/>
                        </w:rPr>
                        <w:t>IMPACT</w:t>
                      </w:r>
                    </w:p>
                  </w:txbxContent>
                </v:textbox>
                <w10:wrap anchorx="page"/>
              </v:shape>
            </w:pict>
          </mc:Fallback>
        </mc:AlternateContent>
      </w:r>
      <w:r>
        <w:rPr>
          <w:noProof/>
          <w:lang w:eastAsia="en-GB"/>
        </w:rPr>
        <mc:AlternateContent>
          <mc:Choice Requires="wps">
            <w:drawing>
              <wp:anchor distT="0" distB="0" distL="114300" distR="114300" simplePos="0" relativeHeight="251691008" behindDoc="0" locked="0" layoutInCell="1" allowOverlap="1" wp14:anchorId="1571ED01" wp14:editId="07777777">
                <wp:simplePos x="0" y="0"/>
                <wp:positionH relativeFrom="column">
                  <wp:posOffset>7625715</wp:posOffset>
                </wp:positionH>
                <wp:positionV relativeFrom="paragraph">
                  <wp:posOffset>-361950</wp:posOffset>
                </wp:positionV>
                <wp:extent cx="356260" cy="325335"/>
                <wp:effectExtent l="0" t="19050" r="43815" b="36830"/>
                <wp:wrapNone/>
                <wp:docPr id="36" name="Right Arrow 31"/>
                <wp:cNvGraphicFramePr/>
                <a:graphic xmlns:a="http://schemas.openxmlformats.org/drawingml/2006/main">
                  <a:graphicData uri="http://schemas.microsoft.com/office/word/2010/wordprocessingShape">
                    <wps:wsp>
                      <wps:cNvSpPr/>
                      <wps:spPr>
                        <a:xfrm>
                          <a:off x="0" y="0"/>
                          <a:ext cx="356260" cy="3253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53414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1" o:spid="_x0000_s1026" type="#_x0000_t13" style="position:absolute;margin-left:600.45pt;margin-top:-28.5pt;width:28.05pt;height:2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" adj="11737" fillcolor="#4472c4 [3204]" strokecolor="#1f3763 [1604]" strokeweight="1pt"/>
            </w:pict>
          </mc:Fallback>
        </mc:AlternateContent>
      </w:r>
      <w:r w:rsidRPr="0012548D">
        <w:rPr>
          <w:noProof/>
          <w:lang w:eastAsia="en-GB"/>
        </w:rPr>
        <mc:AlternateContent>
          <mc:Choice Requires="wps">
            <w:drawing>
              <wp:anchor distT="0" distB="0" distL="114300" distR="114300" simplePos="0" relativeHeight="251688960" behindDoc="0" locked="0" layoutInCell="1" allowOverlap="1" wp14:anchorId="6825ADEA" wp14:editId="07777777">
                <wp:simplePos x="0" y="0"/>
                <wp:positionH relativeFrom="column">
                  <wp:posOffset>4838700</wp:posOffset>
                </wp:positionH>
                <wp:positionV relativeFrom="paragraph">
                  <wp:posOffset>-365760</wp:posOffset>
                </wp:positionV>
                <wp:extent cx="356260" cy="325335"/>
                <wp:effectExtent l="0" t="19050" r="43815" b="36830"/>
                <wp:wrapNone/>
                <wp:docPr id="40" name="Right Arrow 31"/>
                <wp:cNvGraphicFramePr/>
                <a:graphic xmlns:a="http://schemas.openxmlformats.org/drawingml/2006/main">
                  <a:graphicData uri="http://schemas.microsoft.com/office/word/2010/wordprocessingShape">
                    <wps:wsp>
                      <wps:cNvSpPr/>
                      <wps:spPr>
                        <a:xfrm>
                          <a:off x="0" y="0"/>
                          <a:ext cx="356260" cy="3253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8A8D37B" id="Right Arrow 31" o:spid="_x0000_s1026" type="#_x0000_t13" style="position:absolute;margin-left:381pt;margin-top:-28.8pt;width:28.05pt;height:2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" adj="11737" fillcolor="#4472c4 [3204]" strokecolor="#1f3763 [1604]" strokeweight="1pt"/>
            </w:pict>
          </mc:Fallback>
        </mc:AlternateContent>
      </w:r>
      <w:r w:rsidRPr="0012548D">
        <w:rPr>
          <w:noProof/>
          <w:lang w:eastAsia="en-GB"/>
        </w:rPr>
        <mc:AlternateContent>
          <mc:Choice Requires="wps">
            <w:drawing>
              <wp:anchor distT="0" distB="0" distL="114300" distR="114300" simplePos="0" relativeHeight="251682816" behindDoc="0" locked="0" layoutInCell="1" allowOverlap="1" wp14:anchorId="2E0122A6" wp14:editId="07777777">
                <wp:simplePos x="0" y="0"/>
                <wp:positionH relativeFrom="column">
                  <wp:posOffset>3305175</wp:posOffset>
                </wp:positionH>
                <wp:positionV relativeFrom="paragraph">
                  <wp:posOffset>-421640</wp:posOffset>
                </wp:positionV>
                <wp:extent cx="1276350" cy="42298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276350" cy="422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412F3A" w14:textId="77777777" w:rsidR="002254DA" w:rsidRPr="0016458C" w:rsidRDefault="00414A06" w:rsidP="00D53D27">
                            <w:pPr>
                              <w:jc w:val="center"/>
                              <w:rPr>
                                <w:b/>
                                <w:sz w:val="32"/>
                              </w:rPr>
                            </w:pPr>
                            <w:r>
                              <w:rPr>
                                <w:b/>
                                <w:sz w:val="32"/>
                              </w:rPr>
                              <w:t xml:space="preserve">PATHWAYS </w:t>
                            </w:r>
                          </w:p>
                          <w:p w14:paraId="34CE0A41" w14:textId="77777777" w:rsidR="002254DA" w:rsidRDefault="002254DA" w:rsidP="00D53D27"/>
                          <w:p w14:paraId="1406C3AC" w14:textId="77777777" w:rsidR="002254DA" w:rsidRPr="0016458C" w:rsidRDefault="00414A06" w:rsidP="00D53D27">
                            <w:pPr>
                              <w:jc w:val="center"/>
                              <w:rPr>
                                <w:b/>
                                <w:sz w:val="32"/>
                              </w:rPr>
                            </w:pPr>
                            <w:r>
                              <w:rPr>
                                <w:b/>
                                <w:sz w:val="32"/>
                              </w:rPr>
                              <w:t xml:space="preserve">PATHWAYS </w:t>
                            </w:r>
                          </w:p>
                          <w:p w14:paraId="62EBF3C5" w14:textId="77777777" w:rsidR="002254DA" w:rsidRDefault="002254DA" w:rsidP="00D53D27"/>
                          <w:p w14:paraId="6D98A12B" w14:textId="77777777" w:rsidR="002254DA" w:rsidRDefault="002254DA" w:rsidP="00D53D27"/>
                          <w:p w14:paraId="26B8F23D" w14:textId="77777777" w:rsidR="002254DA" w:rsidRPr="0016458C" w:rsidRDefault="00414A06" w:rsidP="00D53D27">
                            <w:pPr>
                              <w:jc w:val="center"/>
                              <w:rPr>
                                <w:b/>
                                <w:sz w:val="32"/>
                              </w:rPr>
                            </w:pPr>
                            <w:r>
                              <w:rPr>
                                <w:b/>
                                <w:sz w:val="32"/>
                              </w:rPr>
                              <w:t xml:space="preserve">PATHWAYS </w:t>
                            </w:r>
                          </w:p>
                          <w:p w14:paraId="2946DB82" w14:textId="77777777" w:rsidR="002254DA" w:rsidRDefault="002254DA" w:rsidP="00D53D27"/>
                          <w:p w14:paraId="4AFC2B33" w14:textId="77777777" w:rsidR="002254DA" w:rsidRPr="0016458C" w:rsidRDefault="00414A06" w:rsidP="00D53D27">
                            <w:pPr>
                              <w:jc w:val="center"/>
                              <w:rPr>
                                <w:b/>
                                <w:sz w:val="32"/>
                              </w:rPr>
                            </w:pPr>
                            <w:r>
                              <w:rPr>
                                <w:b/>
                                <w:sz w:val="32"/>
                              </w:rPr>
                              <w:t xml:space="preserve">PATHWAYS </w:t>
                            </w:r>
                          </w:p>
                          <w:p w14:paraId="5997CC1D" w14:textId="77777777" w:rsidR="002254DA" w:rsidRDefault="002254DA" w:rsidP="00D53D27"/>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E0122A6" id="Text Box 43" o:spid="_x0000_s1051" type="#_x0000_t202" style="position:absolute;left:0;text-align:left;margin-left:260.25pt;margin-top:-33.2pt;width:100.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" fillcolor="white [3201]" stroked="f" strokeweight=".5pt">
                <v:textbox>
                  <w:txbxContent>
                    <w:p w14:paraId="17412F3A" w14:textId="77777777" w:rsidR="002254DA" w:rsidRPr="0016458C" w:rsidRDefault="00414A06" w:rsidP="00D53D27">
                      <w:pPr>
                        <w:jc w:val="center"/>
                        <w:rPr>
                          <w:b/>
                          <w:sz w:val="32"/>
                        </w:rPr>
                      </w:pPr>
                      <w:r>
                        <w:rPr>
                          <w:b/>
                          <w:sz w:val="32"/>
                        </w:rPr>
                        <w:t xml:space="preserve">PATHWAYS </w:t>
                      </w:r>
                    </w:p>
                    <w:p w14:paraId="34CE0A41" w14:textId="77777777" w:rsidR="002254DA" w:rsidRDefault="002254DA" w:rsidP="00D53D27"/>
                    <w:p w14:paraId="1406C3AC" w14:textId="77777777" w:rsidR="002254DA" w:rsidRPr="0016458C" w:rsidRDefault="00414A06" w:rsidP="00D53D27">
                      <w:pPr>
                        <w:jc w:val="center"/>
                        <w:rPr>
                          <w:b/>
                          <w:sz w:val="32"/>
                        </w:rPr>
                      </w:pPr>
                      <w:r>
                        <w:rPr>
                          <w:b/>
                          <w:sz w:val="32"/>
                        </w:rPr>
                        <w:t xml:space="preserve">PATHWAYS </w:t>
                      </w:r>
                    </w:p>
                    <w:p w14:paraId="62EBF3C5" w14:textId="77777777" w:rsidR="002254DA" w:rsidRDefault="002254DA" w:rsidP="00D53D27"/>
                    <w:p w14:paraId="6D98A12B" w14:textId="77777777" w:rsidR="002254DA" w:rsidRDefault="002254DA" w:rsidP="00D53D27"/>
                    <w:p w14:paraId="26B8F23D" w14:textId="77777777" w:rsidR="002254DA" w:rsidRPr="0016458C" w:rsidRDefault="00414A06" w:rsidP="00D53D27">
                      <w:pPr>
                        <w:jc w:val="center"/>
                        <w:rPr>
                          <w:b/>
                          <w:sz w:val="32"/>
                        </w:rPr>
                      </w:pPr>
                      <w:r>
                        <w:rPr>
                          <w:b/>
                          <w:sz w:val="32"/>
                        </w:rPr>
                        <w:t xml:space="preserve">PATHWAYS </w:t>
                      </w:r>
                    </w:p>
                    <w:p w14:paraId="2946DB82" w14:textId="77777777" w:rsidR="002254DA" w:rsidRDefault="002254DA" w:rsidP="00D53D27"/>
                    <w:p w14:paraId="4AFC2B33" w14:textId="77777777" w:rsidR="002254DA" w:rsidRPr="0016458C" w:rsidRDefault="00414A06" w:rsidP="00D53D27">
                      <w:pPr>
                        <w:jc w:val="center"/>
                        <w:rPr>
                          <w:b/>
                          <w:sz w:val="32"/>
                        </w:rPr>
                      </w:pPr>
                      <w:r>
                        <w:rPr>
                          <w:b/>
                          <w:sz w:val="32"/>
                        </w:rPr>
                        <w:t xml:space="preserve">PATHWAYS </w:t>
                      </w:r>
                    </w:p>
                    <w:p w14:paraId="5997CC1D" w14:textId="77777777" w:rsidR="002254DA" w:rsidRDefault="002254DA" w:rsidP="00D53D27"/>
                  </w:txbxContent>
                </v:textbox>
              </v:shape>
            </w:pict>
          </mc:Fallback>
        </mc:AlternateContent>
      </w:r>
      <w:r w:rsidRPr="0012548D">
        <w:rPr>
          <w:noProof/>
          <w:lang w:eastAsia="en-GB"/>
        </w:rPr>
        <mc:AlternateContent>
          <mc:Choice Requires="wps">
            <w:drawing>
              <wp:anchor distT="0" distB="0" distL="114300" distR="114300" simplePos="0" relativeHeight="251686912" behindDoc="0" locked="0" layoutInCell="1" allowOverlap="1" wp14:anchorId="5B2FA936" wp14:editId="07777777">
                <wp:simplePos x="0" y="0"/>
                <wp:positionH relativeFrom="column">
                  <wp:posOffset>2781300</wp:posOffset>
                </wp:positionH>
                <wp:positionV relativeFrom="paragraph">
                  <wp:posOffset>-366395</wp:posOffset>
                </wp:positionV>
                <wp:extent cx="356260" cy="325335"/>
                <wp:effectExtent l="0" t="19050" r="43815" b="36830"/>
                <wp:wrapNone/>
                <wp:docPr id="44" name="Right Arrow 31"/>
                <wp:cNvGraphicFramePr/>
                <a:graphic xmlns:a="http://schemas.openxmlformats.org/drawingml/2006/main">
                  <a:graphicData uri="http://schemas.microsoft.com/office/word/2010/wordprocessingShape">
                    <wps:wsp>
                      <wps:cNvSpPr/>
                      <wps:spPr>
                        <a:xfrm>
                          <a:off x="0" y="0"/>
                          <a:ext cx="356260" cy="3253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F207578" id="Right Arrow 31" o:spid="_x0000_s1026" type="#_x0000_t13" style="position:absolute;margin-left:219pt;margin-top:-28.85pt;width:28.05pt;height:2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" adj="11737" fillcolor="#4472c4 [3204]" strokecolor="#1f3763 [1604]" strokeweight="1pt"/>
            </w:pict>
          </mc:Fallback>
        </mc:AlternateContent>
      </w:r>
      <w:r w:rsidRPr="0012548D">
        <w:rPr>
          <w:noProof/>
          <w:lang w:eastAsia="en-GB"/>
        </w:rPr>
        <mc:AlternateContent>
          <mc:Choice Requires="wps">
            <w:drawing>
              <wp:anchor distT="0" distB="0" distL="114300" distR="114300" simplePos="0" relativeHeight="251684864" behindDoc="0" locked="0" layoutInCell="1" allowOverlap="1" wp14:anchorId="00931E6A" wp14:editId="07777777">
                <wp:simplePos x="0" y="0"/>
                <wp:positionH relativeFrom="column">
                  <wp:posOffset>1123950</wp:posOffset>
                </wp:positionH>
                <wp:positionV relativeFrom="paragraph">
                  <wp:posOffset>-365125</wp:posOffset>
                </wp:positionV>
                <wp:extent cx="356260" cy="325335"/>
                <wp:effectExtent l="0" t="19050" r="43815" b="36830"/>
                <wp:wrapNone/>
                <wp:docPr id="45" name="Right Arrow 31"/>
                <wp:cNvGraphicFramePr/>
                <a:graphic xmlns:a="http://schemas.openxmlformats.org/drawingml/2006/main">
                  <a:graphicData uri="http://schemas.microsoft.com/office/word/2010/wordprocessingShape">
                    <wps:wsp>
                      <wps:cNvSpPr/>
                      <wps:spPr>
                        <a:xfrm>
                          <a:off x="0" y="0"/>
                          <a:ext cx="356260" cy="3253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889F52F" id="Right Arrow 31" o:spid="_x0000_s1026" type="#_x0000_t13" style="position:absolute;margin-left:88.5pt;margin-top:-28.75pt;width:28.05pt;height:2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" adj="11737" fillcolor="#4472c4 [3204]" strokecolor="#1f3763 [1604]" strokeweight="1pt"/>
            </w:pict>
          </mc:Fallback>
        </mc:AlternateContent>
      </w:r>
      <w:r w:rsidR="00D53D27" w:rsidRPr="006132A8">
        <w:rPr>
          <w:noProof/>
          <w:lang w:eastAsia="en-GB"/>
        </w:rPr>
        <w:drawing>
          <wp:anchor distT="0" distB="0" distL="114300" distR="114300" simplePos="0" relativeHeight="251679744" behindDoc="1" locked="0" layoutInCell="1" allowOverlap="1" wp14:anchorId="57FFF222" wp14:editId="07777777">
            <wp:simplePos x="0" y="0"/>
            <wp:positionH relativeFrom="margin">
              <wp:posOffset>2790825</wp:posOffset>
            </wp:positionH>
            <wp:positionV relativeFrom="paragraph">
              <wp:posOffset>-532130</wp:posOffset>
            </wp:positionV>
            <wp:extent cx="2143125" cy="6477000"/>
            <wp:effectExtent l="38100" t="0" r="66675" b="0"/>
            <wp:wrapNone/>
            <wp:docPr id="58" name="Diagram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margin">
              <wp14:pctWidth>0</wp14:pctWidth>
            </wp14:sizeRelH>
            <wp14:sizeRelV relativeFrom="margin">
              <wp14:pctHeight>0</wp14:pctHeight>
            </wp14:sizeRelV>
          </wp:anchor>
        </w:drawing>
      </w:r>
    </w:p>
    <w:p w14:paraId="61D587CA" w14:textId="77777777" w:rsidR="00D53D27" w:rsidRDefault="00D53D27" w:rsidP="00D53D27">
      <w:pPr>
        <w:spacing w:after="240"/>
        <w:rPr>
          <w:lang w:eastAsia="en-GB"/>
        </w:rPr>
      </w:pPr>
    </w:p>
    <w:p w14:paraId="57C738D5" w14:textId="77777777" w:rsidR="00D53D27" w:rsidRDefault="00D53D27" w:rsidP="00D53D27">
      <w:pPr>
        <w:spacing w:after="240"/>
        <w:rPr>
          <w:lang w:eastAsia="en-GB"/>
        </w:rPr>
      </w:pPr>
    </w:p>
    <w:p w14:paraId="10DC252A" w14:textId="77777777" w:rsidR="00D53D27" w:rsidRDefault="00D53D27" w:rsidP="00D53D27">
      <w:pPr>
        <w:spacing w:after="240"/>
        <w:rPr>
          <w:lang w:eastAsia="en-GB"/>
        </w:rPr>
      </w:pPr>
    </w:p>
    <w:p w14:paraId="688A714E" w14:textId="77777777" w:rsidR="00D53D27" w:rsidRDefault="00D53D27" w:rsidP="00D53D27">
      <w:pPr>
        <w:spacing w:after="240"/>
        <w:rPr>
          <w:lang w:eastAsia="en-GB"/>
        </w:rPr>
      </w:pPr>
    </w:p>
    <w:p w14:paraId="2229AE41" w14:textId="77777777" w:rsidR="00D53D27" w:rsidRDefault="00D53D27" w:rsidP="00D53D27">
      <w:pPr>
        <w:spacing w:after="240"/>
        <w:rPr>
          <w:lang w:eastAsia="en-GB"/>
        </w:rPr>
      </w:pPr>
    </w:p>
    <w:p w14:paraId="340EC330" w14:textId="77777777" w:rsidR="00D53D27" w:rsidRDefault="00D53D27" w:rsidP="00D53D27">
      <w:pPr>
        <w:spacing w:after="240"/>
        <w:rPr>
          <w:lang w:eastAsia="en-GB"/>
        </w:rPr>
      </w:pPr>
    </w:p>
    <w:p w14:paraId="3562DE88" w14:textId="77777777" w:rsidR="00D53D27" w:rsidRDefault="00D53D27" w:rsidP="00D53D27">
      <w:pPr>
        <w:spacing w:after="240"/>
        <w:rPr>
          <w:lang w:eastAsia="en-GB"/>
        </w:rPr>
      </w:pPr>
    </w:p>
    <w:p w14:paraId="2CFFD5EF" w14:textId="77777777" w:rsidR="00D53D27" w:rsidRDefault="00D53D27" w:rsidP="00D53D27">
      <w:pPr>
        <w:spacing w:after="240"/>
        <w:rPr>
          <w:lang w:eastAsia="en-GB"/>
        </w:rPr>
      </w:pPr>
    </w:p>
    <w:p w14:paraId="6DBEF316" w14:textId="77777777" w:rsidR="00D53D27" w:rsidRDefault="00D53D27" w:rsidP="00D53D27">
      <w:pPr>
        <w:spacing w:after="240"/>
        <w:rPr>
          <w:lang w:eastAsia="en-GB"/>
        </w:rPr>
      </w:pPr>
    </w:p>
    <w:p w14:paraId="518074D9" w14:textId="77777777" w:rsidR="00D53D27" w:rsidRDefault="00D53D27" w:rsidP="00D53D27">
      <w:pPr>
        <w:spacing w:after="240"/>
        <w:rPr>
          <w:lang w:eastAsia="en-GB"/>
        </w:rPr>
      </w:pPr>
    </w:p>
    <w:p w14:paraId="480F8B5D" w14:textId="77777777" w:rsidR="00D53D27" w:rsidRDefault="00D53D27" w:rsidP="00D53D27">
      <w:pPr>
        <w:spacing w:after="240"/>
        <w:rPr>
          <w:lang w:eastAsia="en-GB"/>
        </w:rPr>
      </w:pPr>
    </w:p>
    <w:p w14:paraId="17624328" w14:textId="77777777" w:rsidR="00D53D27" w:rsidRDefault="00D53D27" w:rsidP="00D53D27">
      <w:pPr>
        <w:spacing w:after="240"/>
        <w:rPr>
          <w:lang w:eastAsia="en-GB"/>
        </w:rPr>
      </w:pPr>
    </w:p>
    <w:p w14:paraId="2FB71D3D" w14:textId="77777777" w:rsidR="00D53D27" w:rsidRDefault="00D53D27" w:rsidP="00D53D27">
      <w:pPr>
        <w:spacing w:after="240"/>
        <w:rPr>
          <w:lang w:eastAsia="en-GB"/>
        </w:rPr>
      </w:pPr>
    </w:p>
    <w:p w14:paraId="1EE9807C" w14:textId="77777777" w:rsidR="00D53D27" w:rsidRDefault="00D53D27" w:rsidP="00D53D27">
      <w:pPr>
        <w:spacing w:after="240"/>
        <w:rPr>
          <w:lang w:eastAsia="en-GB"/>
        </w:rPr>
      </w:pPr>
    </w:p>
    <w:p w14:paraId="7EF2C7EB" w14:textId="642114B5" w:rsidR="00D53D27" w:rsidRDefault="00414A06" w:rsidP="00D53D27">
      <w:pPr>
        <w:spacing w:after="240"/>
        <w:rPr>
          <w:lang w:eastAsia="en-GB"/>
        </w:rPr>
      </w:pPr>
      <w:r>
        <w:rPr>
          <w:noProof/>
          <w:lang w:eastAsia="en-GB"/>
        </w:rPr>
        <mc:AlternateContent>
          <mc:Choice Requires="wps">
            <w:drawing>
              <wp:anchor distT="45720" distB="45720" distL="114300" distR="114300" simplePos="0" relativeHeight="251708416" behindDoc="0" locked="0" layoutInCell="1" allowOverlap="1" wp14:anchorId="0031ABAA" wp14:editId="07777777">
                <wp:simplePos x="0" y="0"/>
                <wp:positionH relativeFrom="column">
                  <wp:posOffset>7791450</wp:posOffset>
                </wp:positionH>
                <wp:positionV relativeFrom="paragraph">
                  <wp:posOffset>261620</wp:posOffset>
                </wp:positionV>
                <wp:extent cx="1912620" cy="1146302"/>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146302"/>
                        </a:xfrm>
                        <a:prstGeom prst="rect">
                          <a:avLst/>
                        </a:prstGeom>
                        <a:solidFill>
                          <a:srgbClr val="FFFFFF"/>
                        </a:solidFill>
                        <a:ln w="9525">
                          <a:noFill/>
                          <a:miter lim="800000"/>
                          <a:headEnd/>
                          <a:tailEnd/>
                        </a:ln>
                      </wps:spPr>
                      <wps:txbx>
                        <w:txbxContent>
                          <w:p w14:paraId="790A9851" w14:textId="504A047E" w:rsidR="002254DA" w:rsidRDefault="00414A06">
                            <w:r>
                              <w:t>Figure 3: Theory of Change</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31ABAA" id="_x0000_s1052" type="#_x0000_t202" style="position:absolute;left:0;text-align:left;margin-left:613.5pt;margin-top:20.6pt;width:150.6pt;height:90.25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" stroked="f">
                <v:textbox style="mso-fit-shape-to-text:t">
                  <w:txbxContent>
                    <w:p w14:paraId="790A9851" w14:textId="504A047E" w:rsidR="002254DA" w:rsidRDefault="00414A06">
                      <w:r>
                        <w:t>Figure 3: Theory of Change</w:t>
                      </w:r>
                    </w:p>
                  </w:txbxContent>
                </v:textbox>
                <w10:wrap type="square"/>
              </v:shape>
            </w:pict>
          </mc:Fallback>
        </mc:AlternateContent>
      </w:r>
    </w:p>
    <w:p w14:paraId="42EC8F63" w14:textId="77777777" w:rsidR="00D53D27" w:rsidRDefault="00D53D27" w:rsidP="00D53D27">
      <w:pPr>
        <w:spacing w:after="240"/>
        <w:rPr>
          <w:lang w:eastAsia="en-GB"/>
        </w:rPr>
        <w:sectPr w:rsidR="00D53D27" w:rsidSect="00D53D27">
          <w:pgSz w:w="16838" w:h="11906" w:orient="landscape"/>
          <w:pgMar w:top="1440" w:right="1440" w:bottom="1440" w:left="1440" w:header="708" w:footer="708" w:gutter="0"/>
          <w:cols w:space="708"/>
          <w:docGrid w:linePitch="360"/>
        </w:sectPr>
      </w:pPr>
    </w:p>
    <w:p w14:paraId="0F546297" w14:textId="77777777" w:rsidR="00D53D27" w:rsidRDefault="00414A06" w:rsidP="00D53D27">
      <w:pPr>
        <w:spacing w:after="240"/>
        <w:rPr>
          <w:rFonts w:cstheme="minorHAnsi"/>
        </w:rPr>
      </w:pPr>
      <w:r>
        <w:rPr>
          <w:rFonts w:cstheme="minorHAnsi"/>
        </w:rPr>
        <w:lastRenderedPageBreak/>
        <w:t>Defra ALBs have a proven track record of working collaboratively in partnership with host governments, bringing them together with key local stakeholders. For example, through existing partnerships in CLiP, Cefas is already effectively bringing together posts, governments, NGOs an industry groups to deliver innovation in partnership with host governments, for example to bring Sri Lankan waste industry together to develop recommendations for action to inform government. We will seek to embed this integrated approach across OCPP delivery, exploring innovative opportunities to engage as they develop.</w:t>
      </w:r>
    </w:p>
    <w:p w14:paraId="3356FCB8" w14:textId="2EA0748A" w:rsidR="00D53D27" w:rsidRDefault="00414A06" w:rsidP="00D53D27">
      <w:pPr>
        <w:rPr>
          <w:lang w:eastAsia="en-GB"/>
        </w:rPr>
      </w:pPr>
      <w:r>
        <w:rPr>
          <w:lang w:eastAsia="en-GB"/>
        </w:rPr>
        <w:t xml:space="preserve">As a result of interventions, the OCPP will work towards three high level outcomes that directly support the four overarching BPF themes: climate change, sustainable seafood, </w:t>
      </w:r>
      <w:r w:rsidR="00266903">
        <w:rPr>
          <w:lang w:eastAsia="en-GB"/>
        </w:rPr>
        <w:t>pollution,</w:t>
      </w:r>
      <w:r>
        <w:rPr>
          <w:lang w:eastAsia="en-GB"/>
        </w:rPr>
        <w:t xml:space="preserve"> and biodiversity. OCPP outcomes map directly to the BPF ToC (</w:t>
      </w:r>
      <w:r w:rsidR="00AE33FA">
        <w:rPr>
          <w:lang w:eastAsia="en-GB"/>
        </w:rPr>
        <w:t>see annex III</w:t>
      </w:r>
      <w:r>
        <w:rPr>
          <w:lang w:eastAsia="en-GB"/>
        </w:rPr>
        <w:t>).</w:t>
      </w:r>
    </w:p>
    <w:p w14:paraId="4B36DAA3" w14:textId="77777777" w:rsidR="004A179B" w:rsidRDefault="004A179B" w:rsidP="00D53D27">
      <w:pPr>
        <w:rPr>
          <w:lang w:eastAsia="en-GB"/>
        </w:rPr>
      </w:pPr>
    </w:p>
    <w:p w14:paraId="2B29EBB9" w14:textId="77777777" w:rsidR="00D53D27" w:rsidRDefault="00414A06" w:rsidP="00A959FB">
      <w:pPr>
        <w:rPr>
          <w:rFonts w:cstheme="minorHAnsi"/>
        </w:rPr>
      </w:pPr>
      <w:r w:rsidRPr="004B7E9E">
        <w:rPr>
          <w:b/>
          <w:bCs/>
          <w:lang w:eastAsia="en-GB"/>
        </w:rPr>
        <w:t>Outcome 1:</w:t>
      </w:r>
      <w:r>
        <w:rPr>
          <w:lang w:eastAsia="en-GB"/>
        </w:rPr>
        <w:t xml:space="preserve"> </w:t>
      </w:r>
      <w:r w:rsidRPr="006C3D6D">
        <w:rPr>
          <w:rFonts w:cstheme="minorHAnsi"/>
          <w:i/>
          <w:iCs/>
        </w:rPr>
        <w:t>Countries are equipped with the skills and expertise needed to tackle marine pollution through development of science led policy. Communities are better equipped to both prevent and manage marine pollution, improving health and livelihoods.</w:t>
      </w:r>
      <w:r>
        <w:rPr>
          <w:rFonts w:cstheme="minorHAnsi"/>
        </w:rPr>
        <w:t xml:space="preserve"> </w:t>
      </w:r>
    </w:p>
    <w:p w14:paraId="28E28954" w14:textId="77777777" w:rsidR="004A179B" w:rsidRDefault="004A179B" w:rsidP="00A959FB">
      <w:pPr>
        <w:rPr>
          <w:lang w:eastAsia="en-GB"/>
        </w:rPr>
      </w:pPr>
    </w:p>
    <w:p w14:paraId="0244D9A0" w14:textId="55409009" w:rsidR="00D53D27" w:rsidRDefault="00414A06" w:rsidP="00A959FB">
      <w:pPr>
        <w:rPr>
          <w:lang w:eastAsia="en-GB"/>
        </w:rPr>
      </w:pPr>
      <w:r w:rsidRPr="004B7E9E">
        <w:rPr>
          <w:lang w:eastAsia="en-GB"/>
        </w:rPr>
        <w:t xml:space="preserve">Up to 90% of marine litter is made up of plastics, originating from both land and sea-based sources. Land-based sources are considered the dominant source of plastic litter in the marine environment, accounting for 80% of plastic leaked into the ocean by mass. This totals 4.8 to 12.7 million metric tonnes of plastic annually, making marine litter one of the most widespread pollution problems facing ocean and waterways today. </w:t>
      </w:r>
      <w:r w:rsidRPr="004B7E9E">
        <w:rPr>
          <w:b/>
          <w:bCs/>
          <w:lang w:eastAsia="en-GB"/>
        </w:rPr>
        <w:t>From FY2021 the OCPP will build off activities delivered by the existing Commonwealth Litter Programme (CLiP)</w:t>
      </w:r>
      <w:r>
        <w:rPr>
          <w:b/>
          <w:bCs/>
          <w:lang w:eastAsia="en-GB"/>
        </w:rPr>
        <w:t xml:space="preserve">, </w:t>
      </w:r>
      <w:r>
        <w:rPr>
          <w:lang w:eastAsia="en-GB"/>
        </w:rPr>
        <w:t xml:space="preserve">developing science and monitoring to understand the sources of marine litter in partner countries, to inform effective marine litter policies and empower  communities to manage marine litter on the ground. This will </w:t>
      </w:r>
      <w:r w:rsidRPr="004B7E9E">
        <w:rPr>
          <w:lang w:eastAsia="en-GB"/>
        </w:rPr>
        <w:t>work towards UN Decade societal outcome (1) A clean ocean where sources of pollution are identified and removed.</w:t>
      </w:r>
      <w:r>
        <w:rPr>
          <w:lang w:eastAsia="en-GB"/>
        </w:rPr>
        <w:t xml:space="preserve"> </w:t>
      </w:r>
    </w:p>
    <w:p w14:paraId="0F2D3B17" w14:textId="77777777" w:rsidR="004A179B" w:rsidRDefault="004A179B" w:rsidP="00A959FB">
      <w:pPr>
        <w:rPr>
          <w:lang w:eastAsia="en-GB"/>
        </w:rPr>
      </w:pPr>
    </w:p>
    <w:p w14:paraId="265D7231" w14:textId="145A3F71" w:rsidR="00D53D27" w:rsidRPr="00214C80" w:rsidRDefault="00414A06" w:rsidP="00214C80">
      <w:pPr>
        <w:spacing w:after="160"/>
        <w:rPr>
          <w:rFonts w:cstheme="minorHAnsi"/>
          <w:b/>
          <w:sz w:val="14"/>
          <w:szCs w:val="14"/>
        </w:rPr>
      </w:pPr>
      <w:r w:rsidRPr="004B7E9E">
        <w:rPr>
          <w:b/>
          <w:bCs/>
          <w:lang w:eastAsia="en-GB"/>
        </w:rPr>
        <w:t>Outcome 2:</w:t>
      </w:r>
      <w:r>
        <w:rPr>
          <w:b/>
          <w:bCs/>
          <w:lang w:eastAsia="en-GB"/>
        </w:rPr>
        <w:t xml:space="preserve"> </w:t>
      </w:r>
      <w:r w:rsidRPr="006C3D6D">
        <w:rPr>
          <w:rFonts w:cstheme="minorHAnsi"/>
          <w:i/>
          <w:iCs/>
        </w:rPr>
        <w:t>Countries are equipped with the skills and expertise needed to establish designated, well managed and enforced Marine Protected Areas</w:t>
      </w:r>
      <w:r w:rsidR="00214C80" w:rsidRPr="00214C80">
        <w:rPr>
          <w:rFonts w:cstheme="minorHAnsi"/>
          <w:i/>
          <w:iCs/>
        </w:rPr>
        <w:t xml:space="preserve"> and to support healthy</w:t>
      </w:r>
      <w:r w:rsidRPr="006C3D6D">
        <w:rPr>
          <w:rFonts w:cstheme="minorHAnsi"/>
          <w:i/>
          <w:iCs/>
        </w:rPr>
        <w:t xml:space="preserve"> ecosystems </w:t>
      </w:r>
      <w:r w:rsidR="00214C80" w:rsidRPr="00214C80">
        <w:rPr>
          <w:rFonts w:cstheme="minorHAnsi"/>
          <w:i/>
          <w:iCs/>
        </w:rPr>
        <w:t xml:space="preserve">with thriving biodiversity </w:t>
      </w:r>
      <w:r w:rsidRPr="006C3D6D">
        <w:rPr>
          <w:rFonts w:cstheme="minorHAnsi"/>
          <w:i/>
          <w:iCs/>
        </w:rPr>
        <w:t>and fisheries that communities rely on for food and livelihoods.</w:t>
      </w:r>
    </w:p>
    <w:p w14:paraId="69F29BF1" w14:textId="151DFC3B" w:rsidR="00D53D27" w:rsidRDefault="00414A06" w:rsidP="00A959FB">
      <w:pPr>
        <w:spacing w:after="120"/>
        <w:rPr>
          <w:rFonts w:cstheme="minorHAnsi"/>
        </w:rPr>
      </w:pPr>
      <w:r w:rsidRPr="004B7E9E">
        <w:rPr>
          <w:rFonts w:cstheme="minorHAnsi"/>
        </w:rPr>
        <w:t xml:space="preserve">Protecting and managing the ocean sustainably is crucial for food security, tackling biodiversity loss and strengthening climate resilience. Marine protected areas (MPAs) are a good example of a nature-based solution (NbS) to these challenges. There is strong scientific evidence to suggest that effective protection of at least 30% of the global ocean will help to reverse adverse ecological impacts, preserve fish populations, increase resilience and adaptation to climate change, and sustain long-term ocean health. </w:t>
      </w:r>
      <w:r>
        <w:rPr>
          <w:rFonts w:cstheme="minorHAnsi"/>
          <w:b/>
          <w:bCs/>
        </w:rPr>
        <w:t>From FY2021 the OCPP will b</w:t>
      </w:r>
      <w:r w:rsidRPr="004B7E9E">
        <w:rPr>
          <w:rFonts w:cstheme="minorHAnsi"/>
          <w:b/>
          <w:bCs/>
        </w:rPr>
        <w:t xml:space="preserve">egin to develop technical assistance activities that support countries to develop effective MPAs in support the global drive to adopt 30x30 at the CBD. </w:t>
      </w:r>
      <w:r>
        <w:rPr>
          <w:rFonts w:cstheme="minorHAnsi"/>
        </w:rPr>
        <w:t xml:space="preserve">We will work with partner countries to understand challenges impacting ability to designate and manage </w:t>
      </w:r>
      <w:r w:rsidR="007B6A37">
        <w:rPr>
          <w:rFonts w:cstheme="minorHAnsi"/>
        </w:rPr>
        <w:t>MPAs and</w:t>
      </w:r>
      <w:r>
        <w:rPr>
          <w:rFonts w:cstheme="minorHAnsi"/>
        </w:rPr>
        <w:t xml:space="preserve"> develop pilot projects to inform future years activities under the OCPP. </w:t>
      </w:r>
      <w:r w:rsidRPr="004B7E9E">
        <w:rPr>
          <w:rFonts w:cstheme="minorHAnsi"/>
        </w:rPr>
        <w:t>This will work towards UN Decade societal outcome (2) A healthy and resilient ocean where marine ecosystems are mapped and protected, and (4) A safe ocean where people are protected from ocean hazards.</w:t>
      </w:r>
    </w:p>
    <w:p w14:paraId="1B554ABD" w14:textId="654B7A87" w:rsidR="00D53D27" w:rsidRDefault="00414A06" w:rsidP="00A959FB">
      <w:pPr>
        <w:rPr>
          <w:b/>
          <w:bCs/>
          <w:lang w:eastAsia="en-GB"/>
        </w:rPr>
      </w:pPr>
      <w:r w:rsidRPr="004B7E9E">
        <w:rPr>
          <w:b/>
          <w:bCs/>
          <w:lang w:eastAsia="en-GB"/>
        </w:rPr>
        <w:t xml:space="preserve">Outcome 3: </w:t>
      </w:r>
      <w:r w:rsidRPr="006C3D6D">
        <w:rPr>
          <w:i/>
          <w:iCs/>
          <w:lang w:eastAsia="en-GB"/>
        </w:rPr>
        <w:t xml:space="preserve">Countries are equipped with the skills and expertise needed to support adoption of a sustainable </w:t>
      </w:r>
      <w:r w:rsidR="00214C80" w:rsidRPr="00214C80">
        <w:rPr>
          <w:rFonts w:cstheme="minorHAnsi"/>
          <w:i/>
          <w:iCs/>
        </w:rPr>
        <w:t>seafood practices</w:t>
      </w:r>
      <w:r w:rsidRPr="006C3D6D">
        <w:rPr>
          <w:i/>
          <w:iCs/>
          <w:lang w:eastAsia="en-GB"/>
        </w:rPr>
        <w:t xml:space="preserve">, reducing the risk of negative impacts from unsustainable </w:t>
      </w:r>
      <w:r w:rsidR="00214C80" w:rsidRPr="00214C80">
        <w:rPr>
          <w:rFonts w:cstheme="minorHAnsi"/>
          <w:i/>
          <w:iCs/>
        </w:rPr>
        <w:t>activities</w:t>
      </w:r>
      <w:r w:rsidRPr="006C3D6D">
        <w:rPr>
          <w:i/>
          <w:iCs/>
          <w:lang w:eastAsia="en-GB"/>
        </w:rPr>
        <w:t xml:space="preserve"> (e.g. spread of zoonotic disease), for example through employment of ‘One Health’ principles.</w:t>
      </w:r>
    </w:p>
    <w:p w14:paraId="49317EC8" w14:textId="77777777" w:rsidR="004A179B" w:rsidRDefault="004A179B" w:rsidP="00A959FB">
      <w:pPr>
        <w:rPr>
          <w:rFonts w:cstheme="minorHAnsi"/>
        </w:rPr>
      </w:pPr>
    </w:p>
    <w:p w14:paraId="3220F480" w14:textId="0AD9ABFB" w:rsidR="00D53D27" w:rsidRDefault="00414A06" w:rsidP="00A959FB">
      <w:pPr>
        <w:rPr>
          <w:rFonts w:cstheme="minorHAnsi"/>
        </w:rPr>
      </w:pPr>
      <w:r>
        <w:rPr>
          <w:rFonts w:cstheme="minorHAnsi"/>
        </w:rPr>
        <w:t>Aquaculture is the fastest growing global food sector – currently providing around 1/5 of all animal protein consumed on the planet. Over 90% of production occurs in the waters of Low Middle Income Countries (LMICs) where capacity to control wide-ranging hazards relating to production, trade and consumption may be lacking</w:t>
      </w:r>
      <w:r>
        <w:rPr>
          <w:rStyle w:val="FootnoteReference"/>
          <w:rFonts w:cstheme="minorHAnsi"/>
        </w:rPr>
        <w:footnoteReference w:id="42"/>
      </w:r>
      <w:r>
        <w:rPr>
          <w:rFonts w:cstheme="minorHAnsi"/>
        </w:rPr>
        <w:t xml:space="preserve">. Disease, which can significantly limit yield from production, and accumulation of pathogenic and chemical hazards which make seafood unsafe to eat, are the most </w:t>
      </w:r>
      <w:r>
        <w:rPr>
          <w:rFonts w:cstheme="minorHAnsi"/>
        </w:rPr>
        <w:lastRenderedPageBreak/>
        <w:t xml:space="preserve">significant barriers to sustainable food production from this sector. </w:t>
      </w:r>
      <w:r>
        <w:rPr>
          <w:rFonts w:cstheme="minorHAnsi"/>
          <w:b/>
          <w:bCs/>
        </w:rPr>
        <w:t>From FY2021, the OCPP will build off activities delivered by the existing One Health Aquaculture (OHA)</w:t>
      </w:r>
      <w:r>
        <w:rPr>
          <w:rStyle w:val="FootnoteReference"/>
          <w:rFonts w:cstheme="minorHAnsi"/>
          <w:b/>
          <w:bCs/>
        </w:rPr>
        <w:footnoteReference w:id="43"/>
      </w:r>
      <w:r>
        <w:rPr>
          <w:rFonts w:cstheme="minorHAnsi"/>
          <w:b/>
          <w:bCs/>
        </w:rPr>
        <w:t xml:space="preserve"> programme, </w:t>
      </w:r>
      <w:r>
        <w:rPr>
          <w:rFonts w:cstheme="minorHAnsi"/>
        </w:rPr>
        <w:t xml:space="preserve">working with countries to understand aquaculture industries and associated risks that inform bespoke plans for safer and more sustainable aquaculture. This will </w:t>
      </w:r>
      <w:r w:rsidRPr="004B7E9E">
        <w:rPr>
          <w:rFonts w:cstheme="minorHAnsi"/>
        </w:rPr>
        <w:t>work towards UN Decade societal outcome (5) A sustainably harvested ocean ensuring the provision of food supply.</w:t>
      </w:r>
    </w:p>
    <w:p w14:paraId="5BA7702F" w14:textId="77777777" w:rsidR="004A179B" w:rsidRDefault="004A179B" w:rsidP="00A959FB">
      <w:pPr>
        <w:rPr>
          <w:rFonts w:cstheme="minorHAnsi"/>
        </w:rPr>
      </w:pPr>
    </w:p>
    <w:p w14:paraId="3550A30D" w14:textId="5DC5DC67" w:rsidR="00D53D27" w:rsidRDefault="00414A06" w:rsidP="00A959FB">
      <w:r>
        <w:rPr>
          <w:noProof/>
        </w:rPr>
        <w:drawing>
          <wp:anchor distT="0" distB="0" distL="114300" distR="114300" simplePos="0" relativeHeight="251693056" behindDoc="0" locked="0" layoutInCell="1" allowOverlap="1" wp14:anchorId="4065C42F" wp14:editId="07777777">
            <wp:simplePos x="0" y="0"/>
            <wp:positionH relativeFrom="column">
              <wp:posOffset>466725</wp:posOffset>
            </wp:positionH>
            <wp:positionV relativeFrom="paragraph">
              <wp:posOffset>1271270</wp:posOffset>
            </wp:positionV>
            <wp:extent cx="4581525" cy="3022510"/>
            <wp:effectExtent l="0" t="0" r="0" b="6985"/>
            <wp:wrapTopAndBottom/>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702930" name="Picture 44"/>
                    <pic:cNvPicPr>
                      <a:picLocks noChangeAspect="1" noChangeArrowheads="1"/>
                    </pic:cNvPicPr>
                  </pic:nvPicPr>
                  <pic:blipFill>
                    <a:blip r:embed="rId33">
                      <a:extLst>
                        <a:ext uri="{28A0092B-C50C-407E-A947-70E740481C1C}">
                          <a14:useLocalDpi xmlns:a14="http://schemas.microsoft.com/office/drawing/2010/main" val="0"/>
                        </a:ext>
                      </a:extLst>
                    </a:blip>
                    <a:srcRect l="31559" t="19722"/>
                    <a:stretch>
                      <a:fillRect/>
                    </a:stretch>
                  </pic:blipFill>
                  <pic:spPr bwMode="auto">
                    <a:xfrm>
                      <a:off x="0" y="0"/>
                      <a:ext cx="4581525" cy="3022510"/>
                    </a:xfrm>
                    <a:prstGeom prst="rect">
                      <a:avLst/>
                    </a:prstGeom>
                    <a:noFill/>
                    <a:ln>
                      <a:noFill/>
                    </a:ln>
                    <a:extLst>
                      <a:ext uri="{53640926-AAD7-44D8-BBD7-CCE9431645EC}">
                        <a14:shadowObscured xmlns:a14="http://schemas.microsoft.com/office/drawing/2010/main"/>
                      </a:ext>
                    </a:extLst>
                  </pic:spPr>
                </pic:pic>
              </a:graphicData>
            </a:graphic>
          </wp:anchor>
        </w:drawing>
      </w:r>
      <w:r w:rsidRPr="006C3D6D">
        <w:rPr>
          <w:b/>
          <w:bCs/>
          <w:lang w:eastAsia="en-GB"/>
        </w:rPr>
        <w:t>From FY2022</w:t>
      </w:r>
      <w:r>
        <w:rPr>
          <w:b/>
          <w:bCs/>
          <w:lang w:eastAsia="en-GB"/>
        </w:rPr>
        <w:t xml:space="preserve">, </w:t>
      </w:r>
      <w:r>
        <w:rPr>
          <w:lang w:eastAsia="en-GB"/>
        </w:rPr>
        <w:t xml:space="preserve">programme activities will broaden to expand the types of pollution, seafood and biodiversity challenges that the OCPP can help partner countries to tackle. </w:t>
      </w:r>
      <w:r w:rsidRPr="00232F83">
        <w:rPr>
          <w:rFonts w:cstheme="minorHAnsi"/>
          <w:b/>
          <w:bCs/>
        </w:rPr>
        <w:t>Expansion of activities will be flexible and adaptable</w:t>
      </w:r>
      <w:r>
        <w:rPr>
          <w:rFonts w:cstheme="minorHAnsi"/>
        </w:rPr>
        <w:t xml:space="preserve">, led by partner country need, but based on where UK expertise can add value, and within the parameters of the three themes and associated outcomes. </w:t>
      </w:r>
      <w:r>
        <w:rPr>
          <w:lang w:eastAsia="en-GB"/>
        </w:rPr>
        <w:t xml:space="preserve"> </w:t>
      </w:r>
      <w:r>
        <w:t xml:space="preserve">Figure </w:t>
      </w:r>
      <w:r w:rsidR="00DC1894">
        <w:t>4</w:t>
      </w:r>
      <w:r>
        <w:t xml:space="preserve"> provides an </w:t>
      </w:r>
      <w:r w:rsidRPr="00C20DA4">
        <w:rPr>
          <w:b/>
          <w:u w:val="single"/>
        </w:rPr>
        <w:t>indicative</w:t>
      </w:r>
      <w:r w:rsidRPr="00232F83">
        <w:rPr>
          <w:b/>
          <w:bCs/>
        </w:rPr>
        <w:t xml:space="preserve"> view</w:t>
      </w:r>
      <w:r>
        <w:t xml:space="preserve"> of potential OCPP expansion across the programme’s lifetime. These are subject to change based on partnership priorities and UK expertise, and as such will be revisited, tailored and developed. </w:t>
      </w:r>
    </w:p>
    <w:p w14:paraId="09BEE2CE" w14:textId="190E0EF8" w:rsidR="004A179B" w:rsidRDefault="00414A06" w:rsidP="00D53D27">
      <w:r>
        <w:t>Figure 4: Possible additional sub-themes of OCPP</w:t>
      </w:r>
    </w:p>
    <w:p w14:paraId="42BC6187" w14:textId="4FF655E4" w:rsidR="00B849FB" w:rsidRDefault="00B849FB" w:rsidP="00D53D27"/>
    <w:p w14:paraId="718BE750" w14:textId="40D133ED" w:rsidR="00D53D27" w:rsidRDefault="00414A06" w:rsidP="00D53D27">
      <w:r>
        <w:t xml:space="preserve">Recognising HMG’s guidance laid out in the ODA Framework and Integrated Review that FCDO should have oversight of ODA programmes delivered by other departments, Defra will work in close conjunction with FCDO </w:t>
      </w:r>
      <w:r w:rsidR="00AD63D5">
        <w:t xml:space="preserve">posts </w:t>
      </w:r>
      <w:r>
        <w:t>throughout the lifetime of the OCPP. Across outcomes and individual country level activities, programme managers and delivery partners, and alongside FCDO posts and in-region OCPP advisors, we will ensure clear coordination</w:t>
      </w:r>
      <w:r w:rsidR="00D845D7">
        <w:t>:</w:t>
      </w:r>
    </w:p>
    <w:p w14:paraId="21F95A41" w14:textId="77777777" w:rsidR="004A179B" w:rsidRDefault="004A179B" w:rsidP="00D53D27"/>
    <w:p w14:paraId="1F35CDBE" w14:textId="39234D2B" w:rsidR="00D53D27" w:rsidRPr="007B706B" w:rsidRDefault="00414A06" w:rsidP="00D53D27">
      <w:pPr>
        <w:pStyle w:val="ListParagraph"/>
        <w:numPr>
          <w:ilvl w:val="0"/>
          <w:numId w:val="89"/>
        </w:numPr>
        <w:spacing w:after="240" w:line="240" w:lineRule="auto"/>
        <w:ind w:left="567"/>
        <w:rPr>
          <w:i/>
          <w:iCs/>
        </w:rPr>
      </w:pPr>
      <w:r w:rsidRPr="007B706B">
        <w:rPr>
          <w:i/>
          <w:iCs/>
        </w:rPr>
        <w:t xml:space="preserve">Delivery countries and country prioritisation: </w:t>
      </w:r>
      <w:r>
        <w:t>We will select and agree partner countries on the basis of need across all 3 themes (as well as wider strategic considerations, as detailed in section 2.</w:t>
      </w:r>
      <w:r w:rsidR="0055324A">
        <w:t>9.1</w:t>
      </w:r>
      <w:r>
        <w:t xml:space="preserve">). This will ensure a streamlined approach in terms of selecting countries and in engaging FCDO Posts and country governments with initial proposals for partnering under the programme. </w:t>
      </w:r>
    </w:p>
    <w:p w14:paraId="6E22B83B" w14:textId="77777777" w:rsidR="00D53D27" w:rsidRPr="007B706B" w:rsidRDefault="00414A06" w:rsidP="00D53D27">
      <w:pPr>
        <w:pStyle w:val="ListParagraph"/>
        <w:numPr>
          <w:ilvl w:val="0"/>
          <w:numId w:val="89"/>
        </w:numPr>
        <w:spacing w:after="240" w:line="240" w:lineRule="auto"/>
        <w:ind w:left="567"/>
        <w:rPr>
          <w:i/>
          <w:iCs/>
        </w:rPr>
      </w:pPr>
      <w:r w:rsidRPr="007B706B">
        <w:rPr>
          <w:i/>
          <w:iCs/>
        </w:rPr>
        <w:lastRenderedPageBreak/>
        <w:t xml:space="preserve">Agreeing activities: </w:t>
      </w:r>
      <w:r>
        <w:t xml:space="preserve">We will work across all themes and outcomes to ensure that all proposed activities are complementary. We will introduce these as a whole to countries as part of OCPP communications coordinated by Defra. This helps develop a co-designed (across themes and in partnership with country) delivery model from the very start of the process. </w:t>
      </w:r>
    </w:p>
    <w:p w14:paraId="450290D7" w14:textId="77777777" w:rsidR="00D53D27" w:rsidRPr="007B706B" w:rsidRDefault="00414A06" w:rsidP="00D53D27">
      <w:pPr>
        <w:pStyle w:val="ListParagraph"/>
        <w:numPr>
          <w:ilvl w:val="0"/>
          <w:numId w:val="89"/>
        </w:numPr>
        <w:spacing w:after="240" w:line="240" w:lineRule="auto"/>
        <w:ind w:left="567"/>
        <w:rPr>
          <w:i/>
          <w:iCs/>
        </w:rPr>
      </w:pPr>
      <w:r w:rsidRPr="007B706B">
        <w:rPr>
          <w:i/>
          <w:iCs/>
        </w:rPr>
        <w:t xml:space="preserve">Scoping and needs assessment: </w:t>
      </w:r>
      <w:r>
        <w:t xml:space="preserve">When countries are selected, initial scoping and needs assessments will be joined up to avoid repeated questions, analysis, stakeholder engagement. Questionnaires, discussions, interviews and initial training (where possible) will be coordinated across themes. </w:t>
      </w:r>
    </w:p>
    <w:p w14:paraId="0E7B670B" w14:textId="2944F1B7" w:rsidR="00D53D27" w:rsidRPr="007B706B" w:rsidRDefault="00414A06" w:rsidP="00D53D27">
      <w:pPr>
        <w:pStyle w:val="ListParagraph"/>
        <w:numPr>
          <w:ilvl w:val="0"/>
          <w:numId w:val="89"/>
        </w:numPr>
        <w:spacing w:after="240" w:line="240" w:lineRule="auto"/>
        <w:ind w:left="567"/>
        <w:rPr>
          <w:i/>
          <w:iCs/>
        </w:rPr>
      </w:pPr>
      <w:r w:rsidRPr="007B706B">
        <w:rPr>
          <w:i/>
          <w:iCs/>
        </w:rPr>
        <w:t xml:space="preserve">Implementation and delivery of activities: </w:t>
      </w:r>
      <w:r>
        <w:t xml:space="preserve">Throughout implementation, if a country is </w:t>
      </w:r>
      <w:r w:rsidR="00720234">
        <w:t xml:space="preserve">undertaking </w:t>
      </w:r>
      <w:r>
        <w:t>programming in two or three of the OCPP themes, there will be regular meetings and checkpoints to ensure that any cross-over in delivery is noted and capitalised on. If an activity has benefit across more than one theme, delivery partners across those themes will collaborate to deliver.</w:t>
      </w:r>
    </w:p>
    <w:p w14:paraId="2F2CC9CB" w14:textId="77777777" w:rsidR="00D53D27" w:rsidRPr="007B706B" w:rsidRDefault="00414A06" w:rsidP="00D53D27">
      <w:pPr>
        <w:pStyle w:val="ListParagraph"/>
        <w:numPr>
          <w:ilvl w:val="0"/>
          <w:numId w:val="89"/>
        </w:numPr>
        <w:spacing w:after="240" w:line="240" w:lineRule="auto"/>
        <w:ind w:left="567"/>
        <w:rPr>
          <w:i/>
          <w:iCs/>
        </w:rPr>
      </w:pPr>
      <w:r w:rsidRPr="007B706B">
        <w:rPr>
          <w:i/>
          <w:iCs/>
        </w:rPr>
        <w:t xml:space="preserve">Post-OCPP and exit planning: </w:t>
      </w:r>
      <w:r>
        <w:t xml:space="preserve">If a partner country is going through programming working towards more than one OCPP outcome, we will work to ensure a clear path for next stages to implementation that is joined up across themes. This could, for example, mean identifying routes for sustainable financing that will support actions to tackle marine pollution </w:t>
      </w:r>
      <w:r w:rsidRPr="007B706B">
        <w:rPr>
          <w:i/>
          <w:iCs/>
        </w:rPr>
        <w:t xml:space="preserve">and </w:t>
      </w:r>
      <w:r>
        <w:t xml:space="preserve">support implementation of OHA principles. </w:t>
      </w:r>
    </w:p>
    <w:p w14:paraId="64463E72" w14:textId="290E72A7" w:rsidR="00D53D27" w:rsidRDefault="00414A06" w:rsidP="00D53D27">
      <w:pPr>
        <w:pStyle w:val="ListParagraph"/>
        <w:numPr>
          <w:ilvl w:val="0"/>
          <w:numId w:val="89"/>
        </w:numPr>
        <w:spacing w:after="240" w:line="240" w:lineRule="auto"/>
        <w:ind w:left="567"/>
      </w:pPr>
      <w:r w:rsidRPr="00D801EF">
        <w:rPr>
          <w:noProof/>
          <w:highlight w:val="yellow"/>
        </w:rPr>
        <mc:AlternateContent>
          <mc:Choice Requires="wps">
            <w:drawing>
              <wp:anchor distT="45720" distB="45720" distL="114300" distR="114300" simplePos="0" relativeHeight="251700224" behindDoc="0" locked="0" layoutInCell="1" allowOverlap="1" wp14:anchorId="51B90579" wp14:editId="07777777">
                <wp:simplePos x="0" y="0"/>
                <wp:positionH relativeFrom="margin">
                  <wp:align>left</wp:align>
                </wp:positionH>
                <wp:positionV relativeFrom="paragraph">
                  <wp:posOffset>645814</wp:posOffset>
                </wp:positionV>
                <wp:extent cx="5652135" cy="3848100"/>
                <wp:effectExtent l="0" t="0" r="24765" b="19050"/>
                <wp:wrapTopAndBottom/>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3848100"/>
                        </a:xfrm>
                        <a:prstGeom prst="rect">
                          <a:avLst/>
                        </a:prstGeom>
                        <a:solidFill>
                          <a:srgbClr val="FFFFFF"/>
                        </a:solidFill>
                        <a:ln w="9525">
                          <a:solidFill>
                            <a:srgbClr val="000000"/>
                          </a:solidFill>
                          <a:miter lim="800000"/>
                          <a:headEnd/>
                          <a:tailEnd/>
                        </a:ln>
                      </wps:spPr>
                      <wps:txbx>
                        <w:txbxContent>
                          <w:p w14:paraId="5670FF89" w14:textId="77777777" w:rsidR="002254DA" w:rsidRPr="00CB27B9" w:rsidRDefault="00414A06" w:rsidP="00CB27B9">
                            <w:pPr>
                              <w:pStyle w:val="Heading2"/>
                            </w:pPr>
                            <w:bookmarkStart w:id="41" w:name="_Toc72138174"/>
                            <w:bookmarkStart w:id="42" w:name="_Toc120881538"/>
                            <w:r w:rsidRPr="00CB27B9">
                              <w:t>Box four: lessons learnt delivering through a pandemic</w:t>
                            </w:r>
                            <w:bookmarkEnd w:id="41"/>
                            <w:bookmarkEnd w:id="42"/>
                          </w:p>
                          <w:p w14:paraId="1F2EDE8D" w14:textId="77777777" w:rsidR="002254DA" w:rsidRDefault="00414A06" w:rsidP="00D53D27">
                            <w:pPr>
                              <w:rPr>
                                <w:lang w:eastAsia="en-GB"/>
                              </w:rPr>
                            </w:pPr>
                            <w:r>
                              <w:rPr>
                                <w:lang w:eastAsia="en-GB"/>
                              </w:rPr>
                              <w:t xml:space="preserve">Throughout 2020, the Commonwealth Litter Programme dealt with various challenges to ensure positive outcomes: </w:t>
                            </w:r>
                          </w:p>
                          <w:p w14:paraId="291B74FD" w14:textId="77777777" w:rsidR="002254DA" w:rsidRDefault="00414A06" w:rsidP="00D53D27">
                            <w:pPr>
                              <w:pStyle w:val="ListParagraph"/>
                              <w:numPr>
                                <w:ilvl w:val="0"/>
                                <w:numId w:val="26"/>
                              </w:numPr>
                              <w:spacing w:line="240" w:lineRule="auto"/>
                              <w:ind w:left="714" w:hanging="357"/>
                              <w:contextualSpacing w:val="0"/>
                              <w:rPr>
                                <w:lang w:eastAsia="en-GB"/>
                              </w:rPr>
                            </w:pPr>
                            <w:r w:rsidRPr="0076004B">
                              <w:rPr>
                                <w:b/>
                                <w:bCs/>
                                <w:lang w:eastAsia="en-GB"/>
                              </w:rPr>
                              <w:t>Significant delays to confirmation of funding meant that the programme lost six months out of 12 to deliver</w:t>
                            </w:r>
                            <w:r>
                              <w:rPr>
                                <w:lang w:eastAsia="en-GB"/>
                              </w:rPr>
                              <w:t xml:space="preserve">. The team ensured regular communication with FCDO Posts and country government to manage expectations and work to adapt programme deliverables in collaboration.  </w:t>
                            </w:r>
                          </w:p>
                          <w:p w14:paraId="4112111A" w14:textId="4FF67539" w:rsidR="002254DA" w:rsidRDefault="00414A06" w:rsidP="00D53D27">
                            <w:pPr>
                              <w:pStyle w:val="ListParagraph"/>
                              <w:numPr>
                                <w:ilvl w:val="0"/>
                                <w:numId w:val="26"/>
                              </w:numPr>
                              <w:spacing w:line="240" w:lineRule="auto"/>
                              <w:ind w:left="714" w:hanging="357"/>
                              <w:contextualSpacing w:val="0"/>
                              <w:rPr>
                                <w:lang w:eastAsia="en-GB"/>
                              </w:rPr>
                            </w:pPr>
                            <w:r w:rsidRPr="0076004B">
                              <w:rPr>
                                <w:b/>
                                <w:bCs/>
                                <w:lang w:eastAsia="en-GB"/>
                              </w:rPr>
                              <w:t xml:space="preserve">The delivery team were unable to travel to any country throughout the duration of the programme. </w:t>
                            </w:r>
                            <w:r>
                              <w:rPr>
                                <w:lang w:eastAsia="en-GB"/>
                              </w:rPr>
                              <w:t xml:space="preserve">This meant that all relationship building needed to be channelled through email and video call. The team ensured regular video calls were scheduled to check in on progress and worked extensively with FCDO Post as colleagues on the ground to push activities forward. Sub-contracting to NGOs helped to </w:t>
                            </w:r>
                          </w:p>
                          <w:p w14:paraId="2CD8627B" w14:textId="77777777" w:rsidR="002254DA" w:rsidRDefault="00414A06" w:rsidP="00D53D27">
                            <w:pPr>
                              <w:pStyle w:val="ListParagraph"/>
                              <w:numPr>
                                <w:ilvl w:val="0"/>
                                <w:numId w:val="26"/>
                              </w:numPr>
                              <w:spacing w:line="240" w:lineRule="auto"/>
                              <w:ind w:left="714" w:hanging="357"/>
                              <w:contextualSpacing w:val="0"/>
                              <w:rPr>
                                <w:lang w:eastAsia="en-GB"/>
                              </w:rPr>
                            </w:pPr>
                            <w:r w:rsidRPr="0076004B">
                              <w:rPr>
                                <w:b/>
                                <w:bCs/>
                                <w:lang w:eastAsia="en-GB"/>
                              </w:rPr>
                              <w:t>Covid lockdowns</w:t>
                            </w:r>
                            <w:r>
                              <w:rPr>
                                <w:lang w:eastAsia="en-GB"/>
                              </w:rPr>
                              <w:t xml:space="preserve"> meant need to constantly review and alter programme activities. The team worked in partnership with stakeholders to identify alternative activities that would achieve similar results. For example, pivoting from community exhibitions to media campaigns highlighting impact of marine plastic to local communities. </w:t>
                            </w:r>
                          </w:p>
                          <w:p w14:paraId="67557193" w14:textId="58B83E2C" w:rsidR="002254DA" w:rsidRPr="00A849F7" w:rsidRDefault="00414A06" w:rsidP="00D53D27">
                            <w:pPr>
                              <w:rPr>
                                <w:lang w:eastAsia="en-GB"/>
                              </w:rPr>
                            </w:pPr>
                            <w:r>
                              <w:rPr>
                                <w:lang w:eastAsia="en-GB"/>
                              </w:rPr>
                              <w:t>Despite challenges the programme hit all its targets to deliver a well-received programme in two new partner countries. The programme managed to deliver in half the planned time £1.9m of its total £2.1m budget. Partner countries have enthusiastically highlighted their interest to continue working with the UK.</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51B90579" id="_x0000_s1053" type="#_x0000_t202" style="position:absolute;left:0;text-align:left;margin-left:0;margin-top:50.85pt;width:445.05pt;height:303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">
                <v:textbox>
                  <w:txbxContent>
                    <w:p w14:paraId="5670FF89" w14:textId="77777777" w:rsidR="002254DA" w:rsidRPr="00CB27B9" w:rsidRDefault="00414A06" w:rsidP="00CB27B9">
                      <w:pPr>
                        <w:pStyle w:val="Heading2"/>
                      </w:pPr>
                      <w:bookmarkStart w:id="43" w:name="_Toc72138174"/>
                      <w:bookmarkStart w:id="44" w:name="_Toc120881538"/>
                      <w:r w:rsidRPr="00CB27B9">
                        <w:t>Box four: lessons learnt delivering through a pandemic</w:t>
                      </w:r>
                      <w:bookmarkEnd w:id="43"/>
                      <w:bookmarkEnd w:id="44"/>
                    </w:p>
                    <w:p w14:paraId="1F2EDE8D" w14:textId="77777777" w:rsidR="002254DA" w:rsidRDefault="00414A06" w:rsidP="00D53D27">
                      <w:pPr>
                        <w:rPr>
                          <w:lang w:eastAsia="en-GB"/>
                        </w:rPr>
                      </w:pPr>
                      <w:r>
                        <w:rPr>
                          <w:lang w:eastAsia="en-GB"/>
                        </w:rPr>
                        <w:t xml:space="preserve">Throughout 2020, the Commonwealth Litter Programme dealt with various challenges to ensure positive outcomes: </w:t>
                      </w:r>
                    </w:p>
                    <w:p w14:paraId="291B74FD" w14:textId="77777777" w:rsidR="002254DA" w:rsidRDefault="00414A06" w:rsidP="00D53D27">
                      <w:pPr>
                        <w:pStyle w:val="ListParagraph"/>
                        <w:numPr>
                          <w:ilvl w:val="0"/>
                          <w:numId w:val="26"/>
                        </w:numPr>
                        <w:spacing w:line="240" w:lineRule="auto"/>
                        <w:ind w:left="714" w:hanging="357"/>
                        <w:contextualSpacing w:val="0"/>
                        <w:rPr>
                          <w:lang w:eastAsia="en-GB"/>
                        </w:rPr>
                      </w:pPr>
                      <w:r w:rsidRPr="0076004B">
                        <w:rPr>
                          <w:b/>
                          <w:bCs/>
                          <w:lang w:eastAsia="en-GB"/>
                        </w:rPr>
                        <w:t>Significant delays to confirmation of funding meant that the programme lost six months out of 12 to deliver</w:t>
                      </w:r>
                      <w:r>
                        <w:rPr>
                          <w:lang w:eastAsia="en-GB"/>
                        </w:rPr>
                        <w:t xml:space="preserve">. The team ensured regular communication with FCDO Posts and country government to manage expectations and work to adapt programme deliverables in collaboration.  </w:t>
                      </w:r>
                    </w:p>
                    <w:p w14:paraId="4112111A" w14:textId="4FF67539" w:rsidR="002254DA" w:rsidRDefault="00414A06" w:rsidP="00D53D27">
                      <w:pPr>
                        <w:pStyle w:val="ListParagraph"/>
                        <w:numPr>
                          <w:ilvl w:val="0"/>
                          <w:numId w:val="26"/>
                        </w:numPr>
                        <w:spacing w:line="240" w:lineRule="auto"/>
                        <w:ind w:left="714" w:hanging="357"/>
                        <w:contextualSpacing w:val="0"/>
                        <w:rPr>
                          <w:lang w:eastAsia="en-GB"/>
                        </w:rPr>
                      </w:pPr>
                      <w:r w:rsidRPr="0076004B">
                        <w:rPr>
                          <w:b/>
                          <w:bCs/>
                          <w:lang w:eastAsia="en-GB"/>
                        </w:rPr>
                        <w:t xml:space="preserve">The delivery team were unable to travel to any country throughout the duration of the programme. </w:t>
                      </w:r>
                      <w:r>
                        <w:rPr>
                          <w:lang w:eastAsia="en-GB"/>
                        </w:rPr>
                        <w:t xml:space="preserve">This meant that all relationship building needed to be channelled through email and video call. The team ensured regular video calls were scheduled to check in on progress and worked extensively with FCDO Post as colleagues on the ground to push activities forward. Sub-contracting to NGOs helped to </w:t>
                      </w:r>
                    </w:p>
                    <w:p w14:paraId="2CD8627B" w14:textId="77777777" w:rsidR="002254DA" w:rsidRDefault="00414A06" w:rsidP="00D53D27">
                      <w:pPr>
                        <w:pStyle w:val="ListParagraph"/>
                        <w:numPr>
                          <w:ilvl w:val="0"/>
                          <w:numId w:val="26"/>
                        </w:numPr>
                        <w:spacing w:line="240" w:lineRule="auto"/>
                        <w:ind w:left="714" w:hanging="357"/>
                        <w:contextualSpacing w:val="0"/>
                        <w:rPr>
                          <w:lang w:eastAsia="en-GB"/>
                        </w:rPr>
                      </w:pPr>
                      <w:r w:rsidRPr="0076004B">
                        <w:rPr>
                          <w:b/>
                          <w:bCs/>
                          <w:lang w:eastAsia="en-GB"/>
                        </w:rPr>
                        <w:t>Covid lockdowns</w:t>
                      </w:r>
                      <w:r>
                        <w:rPr>
                          <w:lang w:eastAsia="en-GB"/>
                        </w:rPr>
                        <w:t xml:space="preserve"> meant need to constantly review and alter programme activities. The team worked in partnership with stakeholders to identify alternative activities that would achieve similar results. For example, pivoting from community exhibitions to media campaigns highlighting impact of marine plastic to local communities. </w:t>
                      </w:r>
                    </w:p>
                    <w:p w14:paraId="67557193" w14:textId="58B83E2C" w:rsidR="002254DA" w:rsidRPr="00A849F7" w:rsidRDefault="00414A06" w:rsidP="00D53D27">
                      <w:pPr>
                        <w:rPr>
                          <w:lang w:eastAsia="en-GB"/>
                        </w:rPr>
                      </w:pPr>
                      <w:r>
                        <w:rPr>
                          <w:lang w:eastAsia="en-GB"/>
                        </w:rPr>
                        <w:t>Despite challenges the programme hit all its targets to deliver a well-received programme in two new partner countries. The programme managed to deliver in half the planned time £1.9m of its total £2.1m budget. Partner countries have enthusiastically highlighted their interest to continue working with the UK.</w:t>
                      </w:r>
                    </w:p>
                  </w:txbxContent>
                </v:textbox>
                <w10:wrap type="topAndBottom" anchorx="margin"/>
              </v:shape>
            </w:pict>
          </mc:Fallback>
        </mc:AlternateContent>
      </w:r>
      <w:r w:rsidR="00D53D27" w:rsidRPr="007B706B">
        <w:rPr>
          <w:i/>
          <w:iCs/>
        </w:rPr>
        <w:t xml:space="preserve">Overall monitoring and evaluation: </w:t>
      </w:r>
      <w:r w:rsidR="00D53D27">
        <w:t xml:space="preserve">OCPP monitoring and evaluation will look at individual country successes </w:t>
      </w:r>
      <w:r w:rsidR="00D53D27" w:rsidRPr="007B706B">
        <w:rPr>
          <w:i/>
          <w:iCs/>
        </w:rPr>
        <w:t xml:space="preserve">and </w:t>
      </w:r>
      <w:r w:rsidR="00D53D27">
        <w:t xml:space="preserve">overarching outputs and outcomes to ensure a holistic view of overall impact of the programme across themes in addressing marine environmental challenges. </w:t>
      </w:r>
    </w:p>
    <w:p w14:paraId="0E5B586D" w14:textId="287B3D6A" w:rsidR="00D53D27" w:rsidRPr="007B706B" w:rsidRDefault="00414A06" w:rsidP="00D53D27">
      <w:pPr>
        <w:rPr>
          <w:b/>
          <w:bCs/>
        </w:rPr>
      </w:pPr>
      <w:r w:rsidRPr="007B706B">
        <w:rPr>
          <w:b/>
          <w:bCs/>
        </w:rPr>
        <w:t>The following assumptions have been made:</w:t>
      </w:r>
    </w:p>
    <w:p w14:paraId="1AEFE02E" w14:textId="77777777" w:rsidR="004A179B" w:rsidRPr="007B706B" w:rsidRDefault="004A179B" w:rsidP="00A959FB">
      <w:pPr>
        <w:rPr>
          <w:b/>
          <w:bCs/>
        </w:rPr>
      </w:pPr>
    </w:p>
    <w:p w14:paraId="77F171E3" w14:textId="052AB005" w:rsidR="004A179B" w:rsidRDefault="00414A06" w:rsidP="00A959FB">
      <w:pPr>
        <w:pStyle w:val="ListParagraph"/>
        <w:numPr>
          <w:ilvl w:val="0"/>
          <w:numId w:val="96"/>
        </w:numPr>
        <w:spacing w:line="240" w:lineRule="auto"/>
      </w:pPr>
      <w:r>
        <w:t>Host governments are supportive of the proposed interventions over the life of the programme. Local stakeholders are motivated to adopt and apply policies that address marine pollution, biodiversity and sustainable seafood challenges and tackle local poverty.</w:t>
      </w:r>
    </w:p>
    <w:p w14:paraId="51AF6C6F" w14:textId="77777777" w:rsidR="004A179B" w:rsidRDefault="004A179B" w:rsidP="00A959FB">
      <w:pPr>
        <w:pStyle w:val="ListParagraph"/>
        <w:spacing w:line="240" w:lineRule="auto"/>
      </w:pPr>
    </w:p>
    <w:p w14:paraId="5D2DD38E" w14:textId="429312FF" w:rsidR="004A179B" w:rsidRDefault="00414A06" w:rsidP="00A959FB">
      <w:pPr>
        <w:pStyle w:val="ListParagraph"/>
        <w:numPr>
          <w:ilvl w:val="0"/>
          <w:numId w:val="96"/>
        </w:numPr>
        <w:spacing w:line="240" w:lineRule="auto"/>
      </w:pPr>
      <w:r>
        <w:lastRenderedPageBreak/>
        <w:t xml:space="preserve">Opportunities to improve livelihoods/reduce poverty consistent with marine conservation and management goals exist within partner countries.  </w:t>
      </w:r>
    </w:p>
    <w:p w14:paraId="1F4C9515" w14:textId="77777777" w:rsidR="004A179B" w:rsidRDefault="004A179B" w:rsidP="00A959FB">
      <w:pPr>
        <w:pStyle w:val="ListParagraph"/>
        <w:spacing w:line="240" w:lineRule="auto"/>
      </w:pPr>
    </w:p>
    <w:p w14:paraId="0DD5A89C" w14:textId="77777777" w:rsidR="004A179B" w:rsidRDefault="00414A06" w:rsidP="00A959FB">
      <w:pPr>
        <w:pStyle w:val="ListParagraph"/>
        <w:numPr>
          <w:ilvl w:val="0"/>
          <w:numId w:val="96"/>
        </w:numPr>
        <w:spacing w:line="240" w:lineRule="auto"/>
      </w:pPr>
      <w:r>
        <w:t xml:space="preserve">Local people see the benefits from interventions, are motivated to participate and change their behaviours and that viable livelihood/development opportunities exist. </w:t>
      </w:r>
    </w:p>
    <w:p w14:paraId="7C040DD1" w14:textId="77777777" w:rsidR="004A179B" w:rsidRDefault="004A179B" w:rsidP="00A959FB">
      <w:pPr>
        <w:pStyle w:val="ListParagraph"/>
        <w:spacing w:line="240" w:lineRule="auto"/>
      </w:pPr>
    </w:p>
    <w:p w14:paraId="36B93CEC" w14:textId="62BDDE85" w:rsidR="00D53D27" w:rsidRPr="003F7233" w:rsidRDefault="00414A06" w:rsidP="00A959FB">
      <w:pPr>
        <w:pStyle w:val="ListParagraph"/>
        <w:numPr>
          <w:ilvl w:val="0"/>
          <w:numId w:val="96"/>
        </w:numPr>
        <w:spacing w:line="240" w:lineRule="auto"/>
      </w:pPr>
      <w:r>
        <w:t xml:space="preserve">It is likely that Covid 19 will remain a core risk and challenge for delivery. In programme design for FY2021 (and possibly beyond) we will assume that no travel to country will be possible, and plan activities accordingly (risks explored in management case). </w:t>
      </w:r>
    </w:p>
    <w:p w14:paraId="5CF1EB69" w14:textId="77777777" w:rsidR="004A179B" w:rsidRPr="003F7233" w:rsidRDefault="004A179B" w:rsidP="004A179B">
      <w:pPr>
        <w:ind w:left="360"/>
      </w:pPr>
    </w:p>
    <w:p w14:paraId="7B62E812" w14:textId="34C1D32E" w:rsidR="00D53D27" w:rsidRDefault="00414A06" w:rsidP="00D53D27">
      <w:pPr>
        <w:pStyle w:val="Heading2"/>
      </w:pPr>
      <w:bookmarkStart w:id="45" w:name="_Toc120881539"/>
      <w:r>
        <w:t>2.8 Risks</w:t>
      </w:r>
      <w:bookmarkEnd w:id="45"/>
    </w:p>
    <w:p w14:paraId="198BA71A" w14:textId="0B7E40FC" w:rsidR="005F73B8" w:rsidRDefault="00414A06" w:rsidP="0096129A">
      <w:pPr>
        <w:rPr>
          <w:lang w:eastAsia="en-GB"/>
        </w:rPr>
      </w:pPr>
      <w:r w:rsidRPr="00247784">
        <w:t xml:space="preserve">Risks are detailed in the management case. A Risk Potential Assessment (RPA) and a Fraud Risk Assessment (FRA) have been carried out and will be found in accompanying documents. The Risk Potential Assessment (RPA) score for this programme is </w:t>
      </w:r>
      <w:r>
        <w:t>Medium</w:t>
      </w:r>
      <w:r w:rsidRPr="0096129A">
        <w:t xml:space="preserve">, as verified by the Department Assurance Coordinator (DAC). This is to be expected as a high-profile investment into an environmental issue of high political and public interest. OCPP programme-level risks range from green to amber and will be monitored throughout the course of the investment (see management case).  </w:t>
      </w:r>
    </w:p>
    <w:p w14:paraId="42F1147E" w14:textId="027C85A1" w:rsidR="00D53D27" w:rsidRPr="001A4635" w:rsidRDefault="00D53D27" w:rsidP="0096129A">
      <w:pPr>
        <w:pStyle w:val="Body"/>
      </w:pPr>
    </w:p>
    <w:p w14:paraId="399008B8" w14:textId="058FA9EA" w:rsidR="005359F1" w:rsidRPr="001A4635" w:rsidRDefault="00414A06" w:rsidP="0096129A">
      <w:pPr>
        <w:pStyle w:val="Heading2"/>
      </w:pPr>
      <w:bookmarkStart w:id="46" w:name="_Toc120881540"/>
      <w:r w:rsidRPr="00CB17D5">
        <w:t xml:space="preserve">2.9 </w:t>
      </w:r>
      <w:r>
        <w:t>GENDER AND EQUALITY</w:t>
      </w:r>
      <w:bookmarkEnd w:id="46"/>
    </w:p>
    <w:p w14:paraId="242C082E" w14:textId="77777777" w:rsidR="00D53D27" w:rsidRDefault="00414A06" w:rsidP="00D53D27">
      <w:pPr>
        <w:rPr>
          <w:lang w:eastAsia="en-GB"/>
        </w:rPr>
      </w:pPr>
      <w:r>
        <w:rPr>
          <w:lang w:eastAsia="en-GB"/>
        </w:rPr>
        <w:t xml:space="preserve">The BPF is committed to considering and incorporating equality and the inclusion of gender throughout our programming. All programmes funded through the BPF will be required to deliver in line with relevant UK legislation, such as the UK International Development (Gender Equality) Act 2014.  </w:t>
      </w:r>
    </w:p>
    <w:p w14:paraId="48429DA2" w14:textId="77777777" w:rsidR="00D53D27" w:rsidRDefault="00414A06" w:rsidP="00D53D27">
      <w:pPr>
        <w:rPr>
          <w:lang w:eastAsia="en-GB"/>
        </w:rPr>
      </w:pPr>
      <w:r>
        <w:rPr>
          <w:lang w:eastAsia="en-GB"/>
        </w:rPr>
        <w:t>Incorporating gender into the OCPP is crucial for two key reasons:</w:t>
      </w:r>
    </w:p>
    <w:p w14:paraId="6F347079" w14:textId="77777777" w:rsidR="005F73B8" w:rsidRDefault="005F73B8" w:rsidP="00D53D27">
      <w:pPr>
        <w:rPr>
          <w:lang w:eastAsia="en-GB"/>
        </w:rPr>
      </w:pPr>
    </w:p>
    <w:p w14:paraId="3EA63049" w14:textId="77777777" w:rsidR="00D53D27" w:rsidRPr="00DD465F" w:rsidRDefault="00414A06" w:rsidP="00D53D27">
      <w:pPr>
        <w:pStyle w:val="ListParagraph"/>
        <w:numPr>
          <w:ilvl w:val="0"/>
          <w:numId w:val="88"/>
        </w:numPr>
        <w:spacing w:after="160" w:line="259" w:lineRule="auto"/>
        <w:rPr>
          <w:lang w:eastAsia="en-GB"/>
        </w:rPr>
      </w:pPr>
      <w:r w:rsidRPr="000F33DB">
        <w:rPr>
          <w:rFonts w:cstheme="minorHAnsi"/>
          <w:shd w:val="clear" w:color="auto" w:fill="FFFFFF"/>
        </w:rPr>
        <w:t xml:space="preserve">The inclusion of women in ocean science is fundamental to creating inclusive, sustainable marine economies. </w:t>
      </w:r>
    </w:p>
    <w:p w14:paraId="08973198" w14:textId="77777777" w:rsidR="00D53D27" w:rsidRPr="00975AD4" w:rsidRDefault="00414A06" w:rsidP="00D53D27">
      <w:pPr>
        <w:ind w:left="360"/>
        <w:rPr>
          <w:rFonts w:cstheme="minorHAnsi"/>
          <w:lang w:eastAsia="en-GB"/>
        </w:rPr>
      </w:pPr>
      <w:r w:rsidRPr="000F33DB">
        <w:rPr>
          <w:rFonts w:cstheme="minorHAnsi"/>
          <w:shd w:val="clear" w:color="auto" w:fill="FFFFFF"/>
        </w:rPr>
        <w:t>Without gender equal representation gender-based biases flourish and are reflected in the development of science and technology which then inform both the development of marine environments, but also the very strategies that can be used to overcome gender inequities in science</w:t>
      </w:r>
      <w:r>
        <w:rPr>
          <w:rStyle w:val="FootnoteReference"/>
          <w:rFonts w:cstheme="minorHAnsi"/>
          <w:shd w:val="clear" w:color="auto" w:fill="FFFFFF"/>
        </w:rPr>
        <w:footnoteReference w:id="44"/>
      </w:r>
      <w:r w:rsidRPr="000F33DB">
        <w:rPr>
          <w:rFonts w:cstheme="minorHAnsi"/>
          <w:shd w:val="clear" w:color="auto" w:fill="FFFFFF"/>
        </w:rPr>
        <w:t>. The importance of gender equality can be illustrated by the inclusion of women and girls in education and capacity building opportunities for the blue economy which has led to the involvement of more women in blue growth sectors such as shipping, mining and research</w:t>
      </w:r>
      <w:r>
        <w:rPr>
          <w:rStyle w:val="FootnoteReference"/>
          <w:rFonts w:cstheme="minorHAnsi"/>
          <w:shd w:val="clear" w:color="auto" w:fill="FFFFFF"/>
        </w:rPr>
        <w:footnoteReference w:id="45"/>
      </w:r>
      <w:r w:rsidRPr="00DD465F">
        <w:rPr>
          <w:rFonts w:cstheme="minorHAnsi"/>
          <w:shd w:val="clear" w:color="auto" w:fill="FFFFFF"/>
        </w:rPr>
        <w:t>.</w:t>
      </w:r>
      <w:r w:rsidRPr="00DD465F">
        <w:rPr>
          <w:lang w:eastAsia="en-GB"/>
        </w:rPr>
        <w:t xml:space="preserve"> </w:t>
      </w:r>
      <w:r>
        <w:rPr>
          <w:lang w:eastAsia="en-GB"/>
        </w:rPr>
        <w:t>Gender equality in ocean science is far from having been achieved but the challenge to reach it is realistic. The Global Ocean Science Report 2020 details how important it is to move towards ocean science capacity development that ensures equal participation of all countries, gender, and ages, embracing local and indigenous knowledge.</w:t>
      </w:r>
    </w:p>
    <w:p w14:paraId="6665CB9F" w14:textId="77777777" w:rsidR="005F73B8" w:rsidRPr="00975AD4" w:rsidRDefault="005F73B8" w:rsidP="00D53D27">
      <w:pPr>
        <w:ind w:left="360"/>
        <w:rPr>
          <w:rFonts w:cstheme="minorHAnsi"/>
          <w:lang w:eastAsia="en-GB"/>
        </w:rPr>
      </w:pPr>
    </w:p>
    <w:p w14:paraId="2B565C3A" w14:textId="54F9B366" w:rsidR="00D53D27" w:rsidRPr="00C0769C" w:rsidRDefault="00414A06" w:rsidP="00D53D27">
      <w:pPr>
        <w:pStyle w:val="ListParagraph"/>
        <w:numPr>
          <w:ilvl w:val="0"/>
          <w:numId w:val="86"/>
        </w:numPr>
        <w:spacing w:after="160" w:line="240" w:lineRule="auto"/>
        <w:rPr>
          <w:rFonts w:ascii="Segoe UI" w:eastAsia="Times New Roman" w:hAnsi="Segoe UI" w:cs="Segoe UI"/>
          <w:sz w:val="21"/>
          <w:szCs w:val="21"/>
          <w:lang w:eastAsia="en-GB"/>
        </w:rPr>
      </w:pPr>
      <w:r w:rsidRPr="00975AD4">
        <w:rPr>
          <w:rFonts w:cstheme="minorHAnsi"/>
          <w:lang w:eastAsia="en-GB"/>
        </w:rPr>
        <w:t>Women’s influence in communities and their links to other disadvantaged groups will make support for interventions particularly binding.</w:t>
      </w:r>
      <w:r>
        <w:rPr>
          <w:rStyle w:val="FootnoteReference"/>
          <w:rFonts w:ascii="Segoe UI" w:eastAsia="Times New Roman" w:hAnsi="Segoe UI" w:cs="Segoe UI"/>
          <w:sz w:val="21"/>
          <w:szCs w:val="21"/>
          <w:lang w:eastAsia="en-GB"/>
        </w:rPr>
        <w:footnoteReference w:id="46"/>
      </w:r>
      <w:r>
        <w:rPr>
          <w:rFonts w:cstheme="minorHAnsi"/>
          <w:lang w:eastAsia="en-GB"/>
        </w:rPr>
        <w:t xml:space="preserve"> </w:t>
      </w:r>
      <w:r w:rsidR="00570334">
        <w:rPr>
          <w:rFonts w:cstheme="minorHAnsi"/>
          <w:lang w:eastAsia="en-GB"/>
        </w:rPr>
        <w:t>By making gender-specific considerations when developing and delivering OCPP activities, the programme will have increased impact in supporting ocean-dependent livelihoods.</w:t>
      </w:r>
    </w:p>
    <w:p w14:paraId="2B1CE5E7" w14:textId="0A64398F" w:rsidR="00D53D27" w:rsidRDefault="00414A06" w:rsidP="00D53D27">
      <w:pPr>
        <w:ind w:left="360"/>
        <w:rPr>
          <w:rFonts w:eastAsia="Times New Roman" w:cstheme="minorHAnsi"/>
          <w:lang w:eastAsia="en-GB"/>
        </w:rPr>
      </w:pPr>
      <w:r w:rsidRPr="00C0769C">
        <w:rPr>
          <w:rFonts w:eastAsia="Times New Roman" w:cstheme="minorHAnsi"/>
          <w:lang w:eastAsia="en-GB"/>
        </w:rPr>
        <w:t xml:space="preserve">Science, innovation, and technology are needed to support ocean and coastal restoration and protection, and these are often community-led. For example, in aquaculture often men are </w:t>
      </w:r>
      <w:r w:rsidRPr="00C0769C">
        <w:rPr>
          <w:rFonts w:eastAsia="Times New Roman" w:cstheme="minorHAnsi"/>
          <w:lang w:eastAsia="en-GB"/>
        </w:rPr>
        <w:lastRenderedPageBreak/>
        <w:t>making decisions and women’s contribution is overlooked or undervalued. Women play a key role in ensuring a reliable supply of food from the ocean, which 3 billion people depend on</w:t>
      </w:r>
      <w:r>
        <w:rPr>
          <w:rStyle w:val="FootnoteReference"/>
          <w:rFonts w:eastAsia="Times New Roman" w:cstheme="minorHAnsi"/>
          <w:lang w:eastAsia="en-GB"/>
        </w:rPr>
        <w:footnoteReference w:id="47"/>
      </w:r>
      <w:r w:rsidRPr="00C0769C">
        <w:rPr>
          <w:rFonts w:eastAsia="Times New Roman" w:cstheme="minorHAnsi"/>
          <w:lang w:eastAsia="en-GB"/>
        </w:rPr>
        <w:t>.</w:t>
      </w:r>
    </w:p>
    <w:p w14:paraId="74BF6BD3" w14:textId="77777777" w:rsidR="00981FC2" w:rsidRPr="00C0769C" w:rsidRDefault="00981FC2" w:rsidP="00D53D27">
      <w:pPr>
        <w:ind w:left="360"/>
        <w:rPr>
          <w:rFonts w:ascii="Segoe UI" w:eastAsia="Times New Roman" w:hAnsi="Segoe UI" w:cs="Segoe UI"/>
          <w:sz w:val="21"/>
          <w:szCs w:val="21"/>
          <w:lang w:eastAsia="en-GB"/>
        </w:rPr>
      </w:pPr>
    </w:p>
    <w:p w14:paraId="0EAC97AD" w14:textId="0EB5D1C8" w:rsidR="00D53D27" w:rsidRDefault="00414A06" w:rsidP="00D53D27">
      <w:pPr>
        <w:spacing w:after="240"/>
        <w:rPr>
          <w:rFonts w:cstheme="minorHAnsi"/>
        </w:rPr>
      </w:pPr>
      <w:r>
        <w:rPr>
          <w:lang w:eastAsia="en-GB"/>
        </w:rPr>
        <w:t xml:space="preserve">The design and delivery of the OCPP will be </w:t>
      </w:r>
      <w:r>
        <w:rPr>
          <w:rFonts w:cstheme="minorHAnsi"/>
          <w:lang w:eastAsia="en-GB"/>
        </w:rPr>
        <w:t xml:space="preserve">underpinned </w:t>
      </w:r>
      <w:r>
        <w:rPr>
          <w:rFonts w:cstheme="minorHAnsi"/>
        </w:rPr>
        <w:t>by their commitment to advancing gender equity, inclusion, and the livelihoods of traditionally marginalised people. OCPP delivery partners will be mandated to</w:t>
      </w:r>
      <w:r w:rsidRPr="0090786B">
        <w:rPr>
          <w:rFonts w:cstheme="minorHAnsi"/>
        </w:rPr>
        <w:t xml:space="preserve"> </w:t>
      </w:r>
      <w:r>
        <w:rPr>
          <w:rFonts w:cstheme="minorHAnsi"/>
        </w:rPr>
        <w:t xml:space="preserve">encourage country partners to consider gender equality when designing activities, and delivery partners will need to </w:t>
      </w:r>
      <w:r w:rsidRPr="0090786B">
        <w:rPr>
          <w:rFonts w:cstheme="minorHAnsi"/>
        </w:rPr>
        <w:t xml:space="preserve">ensure they consider the needs of, and benefit, women and girls at least equally to men and boys.  </w:t>
      </w:r>
      <w:r>
        <w:rPr>
          <w:rFonts w:cstheme="minorHAnsi"/>
        </w:rPr>
        <w:t>We will ensure that this is accounted for in programme outputs and indicators and monitoring to track success in ensuring that all groups are engaged in the programme. We will ensure that any external body contracted to support delivery of the OCPP have taken due consideration of gender and equality and consider official statements of inclusivity.</w:t>
      </w:r>
    </w:p>
    <w:p w14:paraId="370571B1" w14:textId="2BAB2B47" w:rsidR="00981FC2" w:rsidRPr="00B94E61" w:rsidRDefault="00414A06" w:rsidP="0096129A">
      <w:pPr>
        <w:pStyle w:val="Heading2"/>
      </w:pPr>
      <w:bookmarkStart w:id="47" w:name="_Toc120881541"/>
      <w:r w:rsidRPr="001A4635">
        <w:t>2.9</w:t>
      </w:r>
      <w:r w:rsidR="005359F1" w:rsidRPr="001A4635">
        <w:t>.1</w:t>
      </w:r>
      <w:r w:rsidRPr="001A4635">
        <w:t xml:space="preserve"> </w:t>
      </w:r>
      <w:r w:rsidRPr="00CB17D5">
        <w:t>Country prioritisation</w:t>
      </w:r>
      <w:bookmarkEnd w:id="47"/>
      <w:r w:rsidRPr="00CB17D5">
        <w:t xml:space="preserve"> </w:t>
      </w:r>
    </w:p>
    <w:p w14:paraId="71E6CE67" w14:textId="77777777" w:rsidR="00981FC2" w:rsidRPr="0022562F" w:rsidRDefault="00414A06" w:rsidP="00981FC2">
      <w:pPr>
        <w:spacing w:after="240"/>
        <w:rPr>
          <w:rFonts w:cstheme="minorHAnsi"/>
          <w:bCs/>
        </w:rPr>
      </w:pPr>
      <w:r w:rsidRPr="0022562F">
        <w:rPr>
          <w:rFonts w:cstheme="minorHAnsi"/>
          <w:bCs/>
        </w:rPr>
        <w:t xml:space="preserve">The OCPP will identify high-potential partners, </w:t>
      </w:r>
      <w:r w:rsidRPr="0022562F">
        <w:rPr>
          <w:rFonts w:cstheme="minorHAnsi"/>
          <w:b/>
        </w:rPr>
        <w:t>where the work described above can achieve greatest impact for poverty and the marine environment</w:t>
      </w:r>
      <w:r w:rsidRPr="0022562F">
        <w:rPr>
          <w:rFonts w:cstheme="minorHAnsi"/>
          <w:bCs/>
        </w:rPr>
        <w:t xml:space="preserve">. For this, we are aiming to identify ODA-eligible countries with greatest dependency on the </w:t>
      </w:r>
      <w:r w:rsidRPr="0022562F">
        <w:rPr>
          <w:rFonts w:cstheme="minorHAnsi"/>
        </w:rPr>
        <w:t xml:space="preserve">marine environment; where the identified themes </w:t>
      </w:r>
      <w:r w:rsidRPr="0022562F">
        <w:rPr>
          <w:rFonts w:cstheme="minorHAnsi"/>
          <w:bCs/>
        </w:rPr>
        <w:t xml:space="preserve">of pollution, biodiversity or sustainable fisheries </w:t>
      </w:r>
      <w:r w:rsidRPr="0022562F">
        <w:rPr>
          <w:rFonts w:cstheme="minorHAnsi"/>
        </w:rPr>
        <w:t>are</w:t>
      </w:r>
      <w:r w:rsidRPr="0022562F">
        <w:rPr>
          <w:rFonts w:cstheme="minorHAnsi"/>
          <w:bCs/>
        </w:rPr>
        <w:t xml:space="preserve"> a</w:t>
      </w:r>
      <w:r w:rsidRPr="0022562F">
        <w:rPr>
          <w:rFonts w:cstheme="minorHAnsi"/>
        </w:rPr>
        <w:t xml:space="preserve"> high priority; </w:t>
      </w:r>
      <w:r w:rsidRPr="0022562F">
        <w:rPr>
          <w:rFonts w:cstheme="minorHAnsi"/>
          <w:bCs/>
        </w:rPr>
        <w:t xml:space="preserve">where there is a need and demand for technical assistance through the pathways described above; and where the partnerships will be most likely to be successful, with impacts maintained over the long term. </w:t>
      </w:r>
    </w:p>
    <w:p w14:paraId="3E893F07" w14:textId="7BDE7D52" w:rsidR="00981FC2" w:rsidRPr="0022562F" w:rsidRDefault="00414A06" w:rsidP="00981FC2">
      <w:pPr>
        <w:spacing w:after="240"/>
        <w:rPr>
          <w:rFonts w:cstheme="minorHAnsi"/>
          <w:bCs/>
        </w:rPr>
      </w:pPr>
      <w:r w:rsidRPr="0022562F">
        <w:rPr>
          <w:rFonts w:cstheme="minorHAnsi"/>
          <w:b/>
        </w:rPr>
        <w:t xml:space="preserve">During </w:t>
      </w:r>
      <w:r w:rsidR="00BA7F1E">
        <w:rPr>
          <w:rFonts w:cstheme="minorHAnsi"/>
          <w:b/>
        </w:rPr>
        <w:t>FY2021</w:t>
      </w:r>
      <w:r w:rsidRPr="0022562F">
        <w:rPr>
          <w:rFonts w:cstheme="minorHAnsi"/>
          <w:bCs/>
        </w:rPr>
        <w:t xml:space="preserve">, country prioritisation is based on one of two factors: </w:t>
      </w:r>
    </w:p>
    <w:p w14:paraId="3243C1E4" w14:textId="6CAE8E13" w:rsidR="00981FC2" w:rsidRPr="0022562F" w:rsidRDefault="00414A06" w:rsidP="00981FC2">
      <w:pPr>
        <w:pStyle w:val="ListParagraph"/>
        <w:numPr>
          <w:ilvl w:val="0"/>
          <w:numId w:val="77"/>
        </w:numPr>
        <w:spacing w:after="240"/>
        <w:rPr>
          <w:rFonts w:cstheme="minorHAnsi"/>
          <w:bCs/>
        </w:rPr>
      </w:pPr>
      <w:r w:rsidRPr="0022562F">
        <w:rPr>
          <w:rFonts w:cstheme="minorHAnsi"/>
          <w:bCs/>
        </w:rPr>
        <w:t xml:space="preserve">Continuing to work with countries with existing CLiP or One health programmes. </w:t>
      </w:r>
      <w:r w:rsidRPr="009E64BA">
        <w:rPr>
          <w:rFonts w:cstheme="minorHAnsi"/>
        </w:rPr>
        <w:t>It takes a period of sequential years of working in country to create sustainable capacity building,</w:t>
      </w:r>
      <w:r w:rsidRPr="003917C9">
        <w:rPr>
          <w:rFonts w:cstheme="minorHAnsi"/>
          <w:bCs/>
        </w:rPr>
        <w:t xml:space="preserve"> </w:t>
      </w:r>
      <w:r w:rsidRPr="009E64BA">
        <w:rPr>
          <w:rFonts w:cstheme="minorHAnsi"/>
        </w:rPr>
        <w:t>whereby in country knowledge is transformed and can be sustained after the end of the programme.</w:t>
      </w:r>
      <w:r w:rsidRPr="0022562F">
        <w:rPr>
          <w:rFonts w:cstheme="minorHAnsi"/>
          <w:bCs/>
        </w:rPr>
        <w:t xml:space="preserve"> Therefore, it is a priority to continue </w:t>
      </w:r>
      <w:r w:rsidRPr="003917C9">
        <w:rPr>
          <w:rFonts w:cstheme="minorHAnsi"/>
          <w:bCs/>
        </w:rPr>
        <w:t xml:space="preserve">build on existing </w:t>
      </w:r>
      <w:r w:rsidRPr="0022562F">
        <w:rPr>
          <w:rFonts w:cstheme="minorHAnsi"/>
          <w:bCs/>
        </w:rPr>
        <w:t>programmes</w:t>
      </w:r>
      <w:r w:rsidRPr="003917C9">
        <w:rPr>
          <w:rFonts w:cstheme="minorHAnsi"/>
          <w:bCs/>
        </w:rPr>
        <w:t xml:space="preserve"> </w:t>
      </w:r>
      <w:r w:rsidRPr="0022562F">
        <w:rPr>
          <w:rFonts w:cstheme="minorHAnsi"/>
          <w:bCs/>
        </w:rPr>
        <w:t xml:space="preserve">and </w:t>
      </w:r>
      <w:r w:rsidRPr="003917C9">
        <w:rPr>
          <w:rFonts w:cstheme="minorHAnsi"/>
          <w:bCs/>
        </w:rPr>
        <w:t xml:space="preserve">actively </w:t>
      </w:r>
      <w:r w:rsidRPr="0022562F">
        <w:rPr>
          <w:rFonts w:cstheme="minorHAnsi"/>
          <w:bCs/>
        </w:rPr>
        <w:t xml:space="preserve">phase out programmes </w:t>
      </w:r>
      <w:r w:rsidRPr="003917C9">
        <w:rPr>
          <w:rFonts w:cstheme="minorHAnsi"/>
          <w:bCs/>
        </w:rPr>
        <w:t>once they are considered sustainable,</w:t>
      </w:r>
      <w:r w:rsidRPr="0022562F">
        <w:rPr>
          <w:rFonts w:cstheme="minorHAnsi"/>
          <w:bCs/>
        </w:rPr>
        <w:t xml:space="preserve"> to assure value for money.  </w:t>
      </w:r>
    </w:p>
    <w:p w14:paraId="6C721334" w14:textId="217AB517" w:rsidR="00981FC2" w:rsidRPr="0022562F" w:rsidRDefault="00414A06" w:rsidP="00981FC2">
      <w:pPr>
        <w:pStyle w:val="ListParagraph"/>
        <w:numPr>
          <w:ilvl w:val="0"/>
          <w:numId w:val="77"/>
        </w:numPr>
        <w:spacing w:after="240"/>
        <w:rPr>
          <w:rFonts w:cstheme="minorHAnsi"/>
        </w:rPr>
      </w:pPr>
      <w:r w:rsidRPr="0022562F">
        <w:rPr>
          <w:rFonts w:cstheme="minorHAnsi"/>
        </w:rPr>
        <w:t>Which developing countries demonstrate the greatest need</w:t>
      </w:r>
      <w:r w:rsidRPr="003917C9">
        <w:rPr>
          <w:rFonts w:cstheme="minorHAnsi"/>
        </w:rPr>
        <w:t xml:space="preserve"> – reflecting potential for poverty reduction and environmental impact</w:t>
      </w:r>
      <w:r w:rsidRPr="0022562F">
        <w:rPr>
          <w:rFonts w:cstheme="minorHAnsi"/>
        </w:rPr>
        <w:t xml:space="preserve">, based on the methodology below.  </w:t>
      </w:r>
    </w:p>
    <w:p w14:paraId="6F57A7C0" w14:textId="77777777" w:rsidR="00981FC2" w:rsidRPr="0022562F" w:rsidRDefault="00414A06" w:rsidP="00981FC2">
      <w:pPr>
        <w:spacing w:after="240"/>
        <w:rPr>
          <w:rFonts w:cstheme="minorHAnsi"/>
          <w:b/>
        </w:rPr>
      </w:pPr>
      <w:r w:rsidRPr="0022562F">
        <w:rPr>
          <w:rFonts w:cstheme="minorHAnsi"/>
          <w:b/>
        </w:rPr>
        <w:t xml:space="preserve">For new OCCP partnerships, </w:t>
      </w:r>
      <w:r w:rsidRPr="0022562F">
        <w:rPr>
          <w:rFonts w:cstheme="minorHAnsi"/>
        </w:rPr>
        <w:t xml:space="preserve">country prioritisation will be </w:t>
      </w:r>
      <w:r w:rsidRPr="0022562F">
        <w:rPr>
          <w:rFonts w:cstheme="minorHAnsi"/>
          <w:bCs/>
        </w:rPr>
        <w:t>informed by available data</w:t>
      </w:r>
      <w:r>
        <w:rPr>
          <w:rStyle w:val="FootnoteReference"/>
          <w:rFonts w:cstheme="minorHAnsi"/>
          <w:bCs/>
        </w:rPr>
        <w:footnoteReference w:id="48"/>
      </w:r>
      <w:r w:rsidRPr="0022562F">
        <w:rPr>
          <w:rFonts w:cstheme="minorHAnsi"/>
          <w:bCs/>
        </w:rPr>
        <w:t xml:space="preserve"> on poverty and environmental need and potential. Indicators are shown in italics: </w:t>
      </w:r>
    </w:p>
    <w:p w14:paraId="10CB6651" w14:textId="517CE974" w:rsidR="00981FC2" w:rsidRPr="0096129A" w:rsidRDefault="00414A06" w:rsidP="00981FC2">
      <w:pPr>
        <w:rPr>
          <w:b/>
          <w:u w:val="single"/>
        </w:rPr>
      </w:pPr>
      <w:r w:rsidRPr="0096129A">
        <w:rPr>
          <w:b/>
          <w:u w:val="single"/>
        </w:rPr>
        <w:t>Poverty</w:t>
      </w:r>
      <w:r w:rsidR="00E11020" w:rsidRPr="0096129A">
        <w:rPr>
          <w:b/>
          <w:u w:val="single"/>
        </w:rPr>
        <w:t xml:space="preserve"> </w:t>
      </w:r>
      <w:r w:rsidRPr="0096129A">
        <w:rPr>
          <w:b/>
          <w:u w:val="single"/>
        </w:rPr>
        <w:t xml:space="preserve">and vulnerability:  </w:t>
      </w:r>
    </w:p>
    <w:p w14:paraId="6620E4C0" w14:textId="77777777" w:rsidR="00981FC2" w:rsidRPr="0022562F" w:rsidRDefault="00414A06" w:rsidP="00981FC2">
      <w:pPr>
        <w:pStyle w:val="ListParagraph"/>
        <w:numPr>
          <w:ilvl w:val="0"/>
          <w:numId w:val="78"/>
        </w:numPr>
        <w:spacing w:after="0"/>
        <w:rPr>
          <w:rFonts w:cstheme="minorHAnsi"/>
          <w:i/>
        </w:rPr>
      </w:pPr>
      <w:r w:rsidRPr="0022562F">
        <w:rPr>
          <w:rFonts w:cstheme="minorHAnsi"/>
        </w:rPr>
        <w:t>ODA eligib</w:t>
      </w:r>
      <w:r w:rsidRPr="0022562F">
        <w:rPr>
          <w:rFonts w:cstheme="minorHAnsi"/>
          <w:bCs/>
        </w:rPr>
        <w:t xml:space="preserve">ility and income status </w:t>
      </w:r>
      <w:r w:rsidRPr="0022562F">
        <w:rPr>
          <w:rFonts w:cstheme="minorHAnsi"/>
          <w:i/>
        </w:rPr>
        <w:t xml:space="preserve">(DAC List of ODA Recipients- Effective for reporting on 2021 flows) </w:t>
      </w:r>
    </w:p>
    <w:p w14:paraId="16F483DA" w14:textId="77777777" w:rsidR="00981FC2" w:rsidRPr="0022562F" w:rsidRDefault="00414A06" w:rsidP="00981FC2">
      <w:pPr>
        <w:pStyle w:val="ListParagraph"/>
        <w:numPr>
          <w:ilvl w:val="0"/>
          <w:numId w:val="78"/>
        </w:numPr>
        <w:spacing w:after="0"/>
        <w:rPr>
          <w:rFonts w:cstheme="minorHAnsi"/>
        </w:rPr>
      </w:pPr>
      <w:r w:rsidRPr="0022562F">
        <w:rPr>
          <w:rFonts w:cstheme="minorHAnsi"/>
          <w:bCs/>
        </w:rPr>
        <w:t>Dependency</w:t>
      </w:r>
      <w:r w:rsidRPr="0022562F">
        <w:rPr>
          <w:rFonts w:cstheme="minorHAnsi"/>
        </w:rPr>
        <w:t xml:space="preserve"> on </w:t>
      </w:r>
      <w:r w:rsidRPr="0022562F">
        <w:rPr>
          <w:rFonts w:cstheme="minorHAnsi"/>
          <w:bCs/>
        </w:rPr>
        <w:t>the</w:t>
      </w:r>
      <w:r w:rsidRPr="0022562F">
        <w:rPr>
          <w:rFonts w:cstheme="minorHAnsi"/>
        </w:rPr>
        <w:t xml:space="preserve"> marine ecosystem for livelihoods</w:t>
      </w:r>
      <w:r w:rsidRPr="0022562F">
        <w:rPr>
          <w:rFonts w:cstheme="minorHAnsi"/>
          <w:bCs/>
        </w:rPr>
        <w:t xml:space="preserve">, nutrition and coastal protection </w:t>
      </w:r>
      <w:r w:rsidRPr="0022562F">
        <w:rPr>
          <w:rFonts w:cstheme="minorHAnsi"/>
          <w:i/>
        </w:rPr>
        <w:t>(Marine dependency scores –Selig et al (2018</w:t>
      </w:r>
      <w:r w:rsidRPr="0022562F">
        <w:rPr>
          <w:rFonts w:cstheme="minorHAnsi"/>
          <w:bCs/>
          <w:i/>
          <w:iCs/>
        </w:rPr>
        <w:t>))</w:t>
      </w:r>
    </w:p>
    <w:p w14:paraId="3D72FD77" w14:textId="77777777" w:rsidR="00981FC2" w:rsidRPr="0022562F" w:rsidRDefault="00981FC2" w:rsidP="00981FC2">
      <w:pPr>
        <w:pStyle w:val="ListParagraph"/>
        <w:spacing w:after="0"/>
        <w:rPr>
          <w:rFonts w:cstheme="minorHAnsi"/>
          <w:bCs/>
        </w:rPr>
      </w:pPr>
    </w:p>
    <w:p w14:paraId="2AB72230" w14:textId="513A9629" w:rsidR="005F73B8" w:rsidRDefault="00414A06" w:rsidP="00981FC2">
      <w:pPr>
        <w:rPr>
          <w:rFonts w:cstheme="minorHAnsi"/>
          <w:bCs/>
        </w:rPr>
      </w:pPr>
      <w:r w:rsidRPr="0096129A">
        <w:rPr>
          <w:b/>
          <w:u w:val="single"/>
        </w:rPr>
        <w:t>Scale of marine environmental issues:</w:t>
      </w:r>
      <w:r w:rsidRPr="0022562F">
        <w:rPr>
          <w:rFonts w:cstheme="minorHAnsi"/>
        </w:rPr>
        <w:t xml:space="preserve"> </w:t>
      </w:r>
    </w:p>
    <w:p w14:paraId="060210AF" w14:textId="77777777" w:rsidR="005F73B8" w:rsidRDefault="005F73B8" w:rsidP="00981FC2">
      <w:pPr>
        <w:rPr>
          <w:rFonts w:cstheme="minorHAnsi"/>
          <w:bCs/>
        </w:rPr>
      </w:pPr>
    </w:p>
    <w:p w14:paraId="7F728BB4" w14:textId="40BB40BC" w:rsidR="00981FC2" w:rsidRPr="0022562F" w:rsidRDefault="00414A06" w:rsidP="00981FC2">
      <w:pPr>
        <w:rPr>
          <w:rFonts w:cstheme="minorHAnsi"/>
          <w:bCs/>
        </w:rPr>
      </w:pPr>
      <w:r>
        <w:rPr>
          <w:rFonts w:cstheme="minorHAnsi"/>
          <w:bCs/>
        </w:rPr>
        <w:t>A</w:t>
      </w:r>
      <w:r w:rsidRPr="0022562F">
        <w:rPr>
          <w:rFonts w:cstheme="minorHAnsi"/>
          <w:bCs/>
        </w:rPr>
        <w:t xml:space="preserve">longside poverty indicators above, </w:t>
      </w:r>
      <w:r w:rsidRPr="0022562F">
        <w:rPr>
          <w:rFonts w:cstheme="minorHAnsi"/>
        </w:rPr>
        <w:t>th</w:t>
      </w:r>
      <w:r w:rsidRPr="0022562F">
        <w:rPr>
          <w:rFonts w:cstheme="minorHAnsi"/>
          <w:bCs/>
        </w:rPr>
        <w:t>e</w:t>
      </w:r>
      <w:r w:rsidRPr="0022562F">
        <w:rPr>
          <w:rFonts w:cstheme="minorHAnsi"/>
        </w:rPr>
        <w:t xml:space="preserve"> assessment is made separately for each of the three strands</w:t>
      </w:r>
      <w:r w:rsidR="00B67F28">
        <w:rPr>
          <w:rFonts w:cstheme="minorHAnsi"/>
        </w:rPr>
        <w:t>, using peer-reviewed data</w:t>
      </w:r>
      <w:r>
        <w:rPr>
          <w:rStyle w:val="FootnoteReference"/>
          <w:rFonts w:cstheme="minorHAnsi"/>
        </w:rPr>
        <w:footnoteReference w:id="49"/>
      </w:r>
      <w:r w:rsidRPr="0022562F">
        <w:rPr>
          <w:rFonts w:cstheme="minorHAnsi"/>
          <w:bCs/>
        </w:rPr>
        <w:t>:</w:t>
      </w:r>
    </w:p>
    <w:p w14:paraId="6866718C" w14:textId="77777777" w:rsidR="00981FC2" w:rsidRDefault="00981FC2" w:rsidP="00981FC2">
      <w:pPr>
        <w:rPr>
          <w:rFonts w:cstheme="minorHAnsi"/>
        </w:rPr>
      </w:pPr>
    </w:p>
    <w:p w14:paraId="19339DD1" w14:textId="77777777" w:rsidR="00591697" w:rsidRDefault="00591697" w:rsidP="00981FC2">
      <w:pPr>
        <w:rPr>
          <w:rFonts w:cstheme="minorHAnsi"/>
        </w:rPr>
      </w:pPr>
    </w:p>
    <w:tbl>
      <w:tblPr>
        <w:tblStyle w:val="TableGrid"/>
        <w:tblW w:w="0" w:type="auto"/>
        <w:tblLook w:val="04A0" w:firstRow="1" w:lastRow="0" w:firstColumn="1" w:lastColumn="0" w:noHBand="0" w:noVBand="1"/>
      </w:tblPr>
      <w:tblGrid>
        <w:gridCol w:w="4503"/>
        <w:gridCol w:w="4503"/>
      </w:tblGrid>
      <w:tr w:rsidR="00353A20" w14:paraId="68E1725D" w14:textId="77777777" w:rsidTr="00F91DF5">
        <w:tc>
          <w:tcPr>
            <w:tcW w:w="9016" w:type="dxa"/>
            <w:gridSpan w:val="2"/>
          </w:tcPr>
          <w:p w14:paraId="3D1EFD1F" w14:textId="77777777" w:rsidR="00981FC2" w:rsidRPr="003917C9" w:rsidRDefault="00414A06" w:rsidP="00F91DF5">
            <w:pPr>
              <w:rPr>
                <w:b/>
                <w:bCs/>
                <w:sz w:val="22"/>
                <w:szCs w:val="22"/>
              </w:rPr>
            </w:pPr>
            <w:r w:rsidRPr="00584AF5">
              <w:rPr>
                <w:b/>
                <w:bCs/>
              </w:rPr>
              <w:lastRenderedPageBreak/>
              <w:t xml:space="preserve">Marine Pollution </w:t>
            </w:r>
          </w:p>
        </w:tc>
      </w:tr>
      <w:tr w:rsidR="00353A20" w14:paraId="452D7FE3" w14:textId="77777777" w:rsidTr="00F91DF5">
        <w:tc>
          <w:tcPr>
            <w:tcW w:w="4508" w:type="dxa"/>
          </w:tcPr>
          <w:p w14:paraId="2BED4D67" w14:textId="77777777" w:rsidR="00981FC2" w:rsidRPr="003917C9" w:rsidRDefault="00414A06" w:rsidP="00F91DF5">
            <w:pPr>
              <w:rPr>
                <w:sz w:val="22"/>
                <w:szCs w:val="22"/>
              </w:rPr>
            </w:pPr>
            <w:r w:rsidRPr="00584AF5">
              <w:t>We tried to identify …</w:t>
            </w:r>
          </w:p>
        </w:tc>
        <w:tc>
          <w:tcPr>
            <w:tcW w:w="4508" w:type="dxa"/>
          </w:tcPr>
          <w:p w14:paraId="49BF264F" w14:textId="77777777" w:rsidR="00981FC2" w:rsidRPr="003917C9" w:rsidRDefault="00414A06" w:rsidP="00F91DF5">
            <w:pPr>
              <w:rPr>
                <w:sz w:val="22"/>
                <w:szCs w:val="22"/>
              </w:rPr>
            </w:pPr>
            <w:r w:rsidRPr="00584AF5">
              <w:t>Therefore, the indicators used …</w:t>
            </w:r>
          </w:p>
        </w:tc>
      </w:tr>
      <w:tr w:rsidR="00353A20" w14:paraId="3A082805" w14:textId="77777777" w:rsidTr="00F91DF5">
        <w:tc>
          <w:tcPr>
            <w:tcW w:w="4508" w:type="dxa"/>
          </w:tcPr>
          <w:p w14:paraId="7D900379" w14:textId="77777777" w:rsidR="00981FC2" w:rsidRPr="003917C9" w:rsidRDefault="00414A06" w:rsidP="00F91DF5">
            <w:pPr>
              <w:rPr>
                <w:sz w:val="22"/>
                <w:szCs w:val="22"/>
              </w:rPr>
            </w:pPr>
            <w:r w:rsidRPr="00584AF5">
              <w:rPr>
                <w:rFonts w:cstheme="minorHAnsi"/>
              </w:rPr>
              <w:t>Volume</w:t>
            </w:r>
            <w:r w:rsidRPr="00584AF5">
              <w:rPr>
                <w:rFonts w:cstheme="minorHAnsi"/>
                <w:bCs/>
              </w:rPr>
              <w:t>s</w:t>
            </w:r>
            <w:r w:rsidRPr="00584AF5">
              <w:rPr>
                <w:rFonts w:cstheme="minorHAnsi"/>
              </w:rPr>
              <w:t xml:space="preserve"> of marine plastic waste</w:t>
            </w:r>
          </w:p>
        </w:tc>
        <w:tc>
          <w:tcPr>
            <w:tcW w:w="4508" w:type="dxa"/>
          </w:tcPr>
          <w:p w14:paraId="18E23B43" w14:textId="73C20054" w:rsidR="00981FC2" w:rsidRPr="003917C9" w:rsidRDefault="00414A06" w:rsidP="00F91DF5">
            <w:pPr>
              <w:rPr>
                <w:sz w:val="22"/>
                <w:szCs w:val="22"/>
              </w:rPr>
            </w:pPr>
            <w:r w:rsidRPr="00584AF5">
              <w:rPr>
                <w:rFonts w:cstheme="minorHAnsi"/>
                <w:i/>
              </w:rPr>
              <w:t>Country contribution to global marine plastic waste</w:t>
            </w:r>
            <w:r>
              <w:rPr>
                <w:rStyle w:val="FootnoteReference"/>
                <w:rFonts w:cstheme="minorHAnsi"/>
                <w:i/>
              </w:rPr>
              <w:footnoteReference w:id="50"/>
            </w:r>
          </w:p>
        </w:tc>
      </w:tr>
      <w:tr w:rsidR="00353A20" w14:paraId="3D7324B6" w14:textId="77777777" w:rsidTr="00F91DF5">
        <w:tc>
          <w:tcPr>
            <w:tcW w:w="4508" w:type="dxa"/>
          </w:tcPr>
          <w:p w14:paraId="65F427DF" w14:textId="77777777" w:rsidR="00981FC2" w:rsidRPr="003917C9" w:rsidRDefault="00414A06" w:rsidP="00F91DF5">
            <w:pPr>
              <w:rPr>
                <w:sz w:val="22"/>
                <w:szCs w:val="22"/>
              </w:rPr>
            </w:pPr>
            <w:r w:rsidRPr="00584AF5">
              <w:rPr>
                <w:rFonts w:cstheme="minorHAnsi"/>
              </w:rPr>
              <w:t>Mismanaged waste volumes</w:t>
            </w:r>
            <w:r w:rsidRPr="00584AF5">
              <w:rPr>
                <w:rFonts w:cstheme="minorHAnsi"/>
                <w:bCs/>
              </w:rPr>
              <w:t>,</w:t>
            </w:r>
            <w:r w:rsidRPr="00584AF5">
              <w:rPr>
                <w:rFonts w:cstheme="minorHAnsi"/>
              </w:rPr>
              <w:t xml:space="preserve"> </w:t>
            </w:r>
            <w:r w:rsidRPr="00584AF5">
              <w:rPr>
                <w:rFonts w:cstheme="minorHAnsi"/>
                <w:bCs/>
              </w:rPr>
              <w:t xml:space="preserve">with implications for livelihoods, poverty and (marine) </w:t>
            </w:r>
            <w:r w:rsidRPr="00584AF5">
              <w:rPr>
                <w:rFonts w:cstheme="minorHAnsi"/>
              </w:rPr>
              <w:t>pollution</w:t>
            </w:r>
          </w:p>
        </w:tc>
        <w:tc>
          <w:tcPr>
            <w:tcW w:w="4508" w:type="dxa"/>
          </w:tcPr>
          <w:p w14:paraId="62AA90F8" w14:textId="5AB11DB1" w:rsidR="00981FC2" w:rsidRPr="003917C9" w:rsidRDefault="00414A06" w:rsidP="00F91DF5">
            <w:pPr>
              <w:rPr>
                <w:sz w:val="22"/>
                <w:szCs w:val="22"/>
              </w:rPr>
            </w:pPr>
            <w:r w:rsidRPr="00584AF5">
              <w:rPr>
                <w:rFonts w:cstheme="minorHAnsi"/>
                <w:i/>
              </w:rPr>
              <w:t>Environmental performance index: Controlled solid waste</w:t>
            </w:r>
            <w:r>
              <w:rPr>
                <w:rStyle w:val="FootnoteReference"/>
                <w:rFonts w:cstheme="minorHAnsi"/>
                <w:i/>
              </w:rPr>
              <w:footnoteReference w:id="51"/>
            </w:r>
          </w:p>
          <w:p w14:paraId="448856B5" w14:textId="77777777" w:rsidR="00981FC2" w:rsidRPr="003917C9" w:rsidRDefault="00414A06" w:rsidP="00F91DF5">
            <w:pPr>
              <w:tabs>
                <w:tab w:val="left" w:pos="1365"/>
              </w:tabs>
              <w:rPr>
                <w:sz w:val="22"/>
                <w:szCs w:val="22"/>
              </w:rPr>
            </w:pPr>
            <w:r w:rsidRPr="00584AF5">
              <w:tab/>
            </w:r>
          </w:p>
        </w:tc>
      </w:tr>
      <w:tr w:rsidR="00353A20" w14:paraId="40051E79" w14:textId="77777777" w:rsidTr="00F91DF5">
        <w:tc>
          <w:tcPr>
            <w:tcW w:w="4508" w:type="dxa"/>
          </w:tcPr>
          <w:p w14:paraId="0554347C" w14:textId="77777777" w:rsidR="00981FC2" w:rsidRPr="003917C9" w:rsidRDefault="00414A06" w:rsidP="00F91DF5">
            <w:pPr>
              <w:rPr>
                <w:sz w:val="22"/>
                <w:szCs w:val="22"/>
              </w:rPr>
            </w:pPr>
            <w:r w:rsidRPr="00584AF5">
              <w:rPr>
                <w:rFonts w:cstheme="minorHAnsi"/>
                <w:bCs/>
              </w:rPr>
              <w:t xml:space="preserve">High levels of ocean </w:t>
            </w:r>
            <w:r w:rsidRPr="00584AF5">
              <w:rPr>
                <w:rFonts w:cstheme="minorHAnsi"/>
              </w:rPr>
              <w:t xml:space="preserve">pollution </w:t>
            </w:r>
            <w:r w:rsidRPr="00584AF5">
              <w:rPr>
                <w:rFonts w:cstheme="minorHAnsi"/>
                <w:bCs/>
              </w:rPr>
              <w:t>including e.g.</w:t>
            </w:r>
            <w:r w:rsidRPr="00584AF5">
              <w:rPr>
                <w:rFonts w:cstheme="minorHAnsi"/>
              </w:rPr>
              <w:t xml:space="preserve"> chemical,</w:t>
            </w:r>
            <w:r w:rsidRPr="00584AF5">
              <w:rPr>
                <w:rFonts w:cstheme="minorHAnsi"/>
                <w:bCs/>
              </w:rPr>
              <w:t xml:space="preserve"> nutrient, pathogen</w:t>
            </w:r>
            <w:r w:rsidRPr="00584AF5">
              <w:rPr>
                <w:rFonts w:cstheme="minorHAnsi"/>
              </w:rPr>
              <w:t xml:space="preserve"> etc</w:t>
            </w:r>
            <w:r>
              <w:rPr>
                <w:rStyle w:val="FootnoteReference"/>
                <w:rFonts w:cstheme="minorHAnsi"/>
                <w:bCs/>
              </w:rPr>
              <w:footnoteReference w:id="52"/>
            </w:r>
          </w:p>
        </w:tc>
        <w:tc>
          <w:tcPr>
            <w:tcW w:w="4508" w:type="dxa"/>
          </w:tcPr>
          <w:p w14:paraId="0A6E2EC6" w14:textId="60DF57E5" w:rsidR="00981FC2" w:rsidRPr="003917C9" w:rsidRDefault="00414A06" w:rsidP="00F91DF5">
            <w:pPr>
              <w:rPr>
                <w:sz w:val="22"/>
                <w:szCs w:val="22"/>
              </w:rPr>
            </w:pPr>
            <w:r w:rsidRPr="00584AF5">
              <w:rPr>
                <w:rFonts w:cstheme="minorHAnsi"/>
                <w:i/>
              </w:rPr>
              <w:t>Ocean Health Index: Clean water index</w:t>
            </w:r>
            <w:r>
              <w:rPr>
                <w:rStyle w:val="FootnoteReference"/>
                <w:rFonts w:cstheme="minorHAnsi"/>
                <w:i/>
              </w:rPr>
              <w:footnoteReference w:id="53"/>
            </w:r>
          </w:p>
        </w:tc>
      </w:tr>
    </w:tbl>
    <w:p w14:paraId="05AB12D7" w14:textId="77777777" w:rsidR="00981FC2" w:rsidRPr="003917C9" w:rsidRDefault="00981FC2" w:rsidP="00981FC2">
      <w:pPr>
        <w:rPr>
          <w:rFonts w:cstheme="minorHAnsi"/>
          <w:sz w:val="24"/>
          <w:szCs w:val="24"/>
        </w:rPr>
      </w:pPr>
    </w:p>
    <w:tbl>
      <w:tblPr>
        <w:tblStyle w:val="TableGrid"/>
        <w:tblW w:w="0" w:type="auto"/>
        <w:tblLook w:val="04A0" w:firstRow="1" w:lastRow="0" w:firstColumn="1" w:lastColumn="0" w:noHBand="0" w:noVBand="1"/>
      </w:tblPr>
      <w:tblGrid>
        <w:gridCol w:w="4503"/>
        <w:gridCol w:w="4503"/>
      </w:tblGrid>
      <w:tr w:rsidR="00353A20" w14:paraId="521170E3" w14:textId="77777777" w:rsidTr="00F91DF5">
        <w:tc>
          <w:tcPr>
            <w:tcW w:w="9016" w:type="dxa"/>
            <w:gridSpan w:val="2"/>
          </w:tcPr>
          <w:p w14:paraId="0EFE6FBD" w14:textId="77777777" w:rsidR="00981FC2" w:rsidRPr="003917C9" w:rsidRDefault="00414A06" w:rsidP="00F91DF5">
            <w:pPr>
              <w:rPr>
                <w:b/>
                <w:bCs/>
                <w:sz w:val="22"/>
                <w:szCs w:val="22"/>
              </w:rPr>
            </w:pPr>
            <w:r w:rsidRPr="00584AF5">
              <w:rPr>
                <w:b/>
                <w:bCs/>
              </w:rPr>
              <w:t xml:space="preserve">Marine protected areas </w:t>
            </w:r>
          </w:p>
        </w:tc>
      </w:tr>
      <w:tr w:rsidR="00353A20" w14:paraId="2F7FA190" w14:textId="77777777" w:rsidTr="00F91DF5">
        <w:tc>
          <w:tcPr>
            <w:tcW w:w="4508" w:type="dxa"/>
          </w:tcPr>
          <w:p w14:paraId="02249C65" w14:textId="77777777" w:rsidR="00981FC2" w:rsidRPr="003917C9" w:rsidRDefault="00414A06" w:rsidP="00F91DF5">
            <w:pPr>
              <w:rPr>
                <w:sz w:val="22"/>
                <w:szCs w:val="22"/>
              </w:rPr>
            </w:pPr>
            <w:r w:rsidRPr="00584AF5">
              <w:t>We tried to identify …</w:t>
            </w:r>
          </w:p>
        </w:tc>
        <w:tc>
          <w:tcPr>
            <w:tcW w:w="4508" w:type="dxa"/>
          </w:tcPr>
          <w:p w14:paraId="51907FB2" w14:textId="77777777" w:rsidR="00981FC2" w:rsidRPr="003917C9" w:rsidRDefault="00414A06" w:rsidP="00F91DF5">
            <w:pPr>
              <w:rPr>
                <w:sz w:val="22"/>
                <w:szCs w:val="22"/>
              </w:rPr>
            </w:pPr>
            <w:r w:rsidRPr="00584AF5">
              <w:t>Therefore, the indicator used …</w:t>
            </w:r>
          </w:p>
        </w:tc>
      </w:tr>
      <w:tr w:rsidR="00353A20" w14:paraId="22431A10" w14:textId="77777777" w:rsidTr="00F91DF5">
        <w:tc>
          <w:tcPr>
            <w:tcW w:w="4508" w:type="dxa"/>
          </w:tcPr>
          <w:p w14:paraId="4E65F03F" w14:textId="77777777" w:rsidR="00981FC2" w:rsidRPr="003917C9" w:rsidRDefault="00414A06" w:rsidP="00F91DF5">
            <w:pPr>
              <w:rPr>
                <w:sz w:val="22"/>
                <w:szCs w:val="22"/>
              </w:rPr>
            </w:pPr>
            <w:r w:rsidRPr="00584AF5">
              <w:rPr>
                <w:rFonts w:cstheme="minorHAnsi"/>
                <w:bCs/>
              </w:rPr>
              <w:t>Where habitats and species are the most vulnerable</w:t>
            </w:r>
          </w:p>
        </w:tc>
        <w:tc>
          <w:tcPr>
            <w:tcW w:w="4508" w:type="dxa"/>
          </w:tcPr>
          <w:p w14:paraId="37BE800C" w14:textId="3B100A09" w:rsidR="00981FC2" w:rsidRPr="003917C9" w:rsidRDefault="00414A06" w:rsidP="00F91DF5">
            <w:pPr>
              <w:rPr>
                <w:sz w:val="22"/>
                <w:szCs w:val="22"/>
              </w:rPr>
            </w:pPr>
            <w:r w:rsidRPr="00584AF5">
              <w:rPr>
                <w:rFonts w:cstheme="minorHAnsi"/>
                <w:i/>
              </w:rPr>
              <w:t>Ocean Health Index: Biodiversity index</w:t>
            </w:r>
            <w:r>
              <w:rPr>
                <w:rStyle w:val="FootnoteReference"/>
                <w:rFonts w:cstheme="minorHAnsi"/>
                <w:i/>
              </w:rPr>
              <w:footnoteReference w:id="54"/>
            </w:r>
          </w:p>
        </w:tc>
      </w:tr>
      <w:tr w:rsidR="00353A20" w14:paraId="411311C0" w14:textId="77777777" w:rsidTr="00F91DF5">
        <w:tc>
          <w:tcPr>
            <w:tcW w:w="4508" w:type="dxa"/>
          </w:tcPr>
          <w:p w14:paraId="034B9927" w14:textId="77777777" w:rsidR="00981FC2" w:rsidRPr="003917C9" w:rsidRDefault="00414A06" w:rsidP="00F91DF5">
            <w:pPr>
              <w:rPr>
                <w:sz w:val="22"/>
                <w:szCs w:val="22"/>
              </w:rPr>
            </w:pPr>
            <w:r w:rsidRPr="00584AF5">
              <w:rPr>
                <w:rFonts w:cstheme="minorHAnsi"/>
                <w:bCs/>
              </w:rPr>
              <w:t>Marine biodiversity hotspots</w:t>
            </w:r>
          </w:p>
        </w:tc>
        <w:tc>
          <w:tcPr>
            <w:tcW w:w="4508" w:type="dxa"/>
          </w:tcPr>
          <w:p w14:paraId="063F2FA2" w14:textId="33BEF5D3" w:rsidR="00981FC2" w:rsidRPr="003917C9" w:rsidRDefault="00414A06" w:rsidP="00F91DF5">
            <w:pPr>
              <w:rPr>
                <w:sz w:val="22"/>
                <w:szCs w:val="22"/>
              </w:rPr>
            </w:pPr>
            <w:r>
              <w:rPr>
                <w:rFonts w:cstheme="minorHAnsi"/>
                <w:i/>
              </w:rPr>
              <w:t>Sala et al (2021</w:t>
            </w:r>
            <w:r>
              <w:rPr>
                <w:rStyle w:val="FootnoteReference"/>
                <w:rFonts w:cstheme="minorHAnsi"/>
                <w:i/>
              </w:rPr>
              <w:footnoteReference w:id="55"/>
            </w:r>
            <w:r>
              <w:rPr>
                <w:rFonts w:cstheme="minorHAnsi"/>
                <w:i/>
              </w:rPr>
              <w:t xml:space="preserve">): </w:t>
            </w:r>
            <w:r w:rsidRPr="00F43A19">
              <w:rPr>
                <w:rFonts w:cstheme="minorHAnsi"/>
                <w:i/>
              </w:rPr>
              <w:t>Data on, priority areas to achieve 90% of the maximum benefits for biodiversity conservation, carbon stocks and food provisioning.</w:t>
            </w:r>
            <w:r w:rsidRPr="00584AF5">
              <w:rPr>
                <w:sz w:val="22"/>
                <w:szCs w:val="22"/>
              </w:rPr>
              <w:t xml:space="preserve"> </w:t>
            </w:r>
          </w:p>
        </w:tc>
      </w:tr>
    </w:tbl>
    <w:p w14:paraId="139CD08E" w14:textId="77777777" w:rsidR="00981FC2" w:rsidRPr="003917C9" w:rsidRDefault="00981FC2" w:rsidP="00981FC2">
      <w:pPr>
        <w:rPr>
          <w:rFonts w:cstheme="minorHAnsi"/>
          <w:sz w:val="24"/>
          <w:szCs w:val="24"/>
        </w:rPr>
      </w:pPr>
    </w:p>
    <w:tbl>
      <w:tblPr>
        <w:tblStyle w:val="TableGrid"/>
        <w:tblW w:w="0" w:type="auto"/>
        <w:tblLook w:val="04A0" w:firstRow="1" w:lastRow="0" w:firstColumn="1" w:lastColumn="0" w:noHBand="0" w:noVBand="1"/>
      </w:tblPr>
      <w:tblGrid>
        <w:gridCol w:w="4503"/>
        <w:gridCol w:w="4503"/>
      </w:tblGrid>
      <w:tr w:rsidR="00353A20" w14:paraId="2190DB91" w14:textId="77777777" w:rsidTr="00F91DF5">
        <w:tc>
          <w:tcPr>
            <w:tcW w:w="4508" w:type="dxa"/>
          </w:tcPr>
          <w:p w14:paraId="01F98BAA" w14:textId="77777777" w:rsidR="00981FC2" w:rsidRPr="003917C9" w:rsidRDefault="00414A06" w:rsidP="00F91DF5">
            <w:pPr>
              <w:rPr>
                <w:b/>
                <w:bCs/>
                <w:sz w:val="22"/>
                <w:szCs w:val="22"/>
              </w:rPr>
            </w:pPr>
            <w:r w:rsidRPr="00584AF5">
              <w:rPr>
                <w:b/>
                <w:bCs/>
              </w:rPr>
              <w:t xml:space="preserve">One health </w:t>
            </w:r>
          </w:p>
        </w:tc>
        <w:tc>
          <w:tcPr>
            <w:tcW w:w="4508" w:type="dxa"/>
          </w:tcPr>
          <w:p w14:paraId="5D6FB573" w14:textId="77777777" w:rsidR="00981FC2" w:rsidRPr="003917C9" w:rsidRDefault="00981FC2" w:rsidP="00F91DF5">
            <w:pPr>
              <w:rPr>
                <w:sz w:val="22"/>
                <w:szCs w:val="22"/>
              </w:rPr>
            </w:pPr>
          </w:p>
        </w:tc>
      </w:tr>
      <w:tr w:rsidR="00353A20" w14:paraId="0A048682" w14:textId="77777777" w:rsidTr="00F91DF5">
        <w:tc>
          <w:tcPr>
            <w:tcW w:w="4508" w:type="dxa"/>
          </w:tcPr>
          <w:p w14:paraId="4D440B8A" w14:textId="77777777" w:rsidR="00981FC2" w:rsidRPr="003917C9" w:rsidRDefault="00414A06" w:rsidP="00F91DF5">
            <w:pPr>
              <w:rPr>
                <w:sz w:val="22"/>
                <w:szCs w:val="22"/>
              </w:rPr>
            </w:pPr>
            <w:r w:rsidRPr="00584AF5">
              <w:t>We tried to identify …</w:t>
            </w:r>
          </w:p>
        </w:tc>
        <w:tc>
          <w:tcPr>
            <w:tcW w:w="4508" w:type="dxa"/>
          </w:tcPr>
          <w:p w14:paraId="467B7A02" w14:textId="77777777" w:rsidR="00981FC2" w:rsidRPr="003917C9" w:rsidRDefault="00414A06" w:rsidP="00F91DF5">
            <w:pPr>
              <w:rPr>
                <w:sz w:val="22"/>
                <w:szCs w:val="22"/>
              </w:rPr>
            </w:pPr>
            <w:r w:rsidRPr="00584AF5">
              <w:t>Therefore, the indicators used …</w:t>
            </w:r>
          </w:p>
        </w:tc>
      </w:tr>
      <w:tr w:rsidR="00353A20" w14:paraId="176A2426" w14:textId="77777777" w:rsidTr="00F91DF5">
        <w:tc>
          <w:tcPr>
            <w:tcW w:w="4508" w:type="dxa"/>
          </w:tcPr>
          <w:p w14:paraId="6AA8CC4A" w14:textId="77777777" w:rsidR="00981FC2" w:rsidRPr="003917C9" w:rsidRDefault="00414A06" w:rsidP="00F91DF5">
            <w:pPr>
              <w:rPr>
                <w:sz w:val="22"/>
                <w:szCs w:val="22"/>
              </w:rPr>
            </w:pPr>
            <w:r w:rsidRPr="00584AF5">
              <w:rPr>
                <w:rFonts w:cstheme="minorHAnsi"/>
                <w:bCs/>
              </w:rPr>
              <w:t>The</w:t>
            </w:r>
            <w:r w:rsidRPr="00584AF5">
              <w:rPr>
                <w:rFonts w:cstheme="minorHAnsi"/>
              </w:rPr>
              <w:t xml:space="preserve"> main drivers that might hinder sustainable aquaculture production</w:t>
            </w:r>
          </w:p>
        </w:tc>
        <w:tc>
          <w:tcPr>
            <w:tcW w:w="4508" w:type="dxa"/>
          </w:tcPr>
          <w:p w14:paraId="68B23362" w14:textId="4B9309AC" w:rsidR="00981FC2" w:rsidRPr="003917C9" w:rsidRDefault="00414A06" w:rsidP="00F91DF5">
            <w:pPr>
              <w:rPr>
                <w:sz w:val="22"/>
                <w:szCs w:val="22"/>
              </w:rPr>
            </w:pPr>
            <w:r w:rsidRPr="00584AF5">
              <w:rPr>
                <w:rFonts w:cstheme="minorHAnsi"/>
                <w:i/>
              </w:rPr>
              <w:t>Last date reported of aquatic diseases (Cefas)</w:t>
            </w:r>
            <w:r>
              <w:rPr>
                <w:rStyle w:val="FootnoteReference"/>
                <w:rFonts w:cstheme="minorHAnsi"/>
                <w:i/>
              </w:rPr>
              <w:footnoteReference w:id="56"/>
            </w:r>
            <w:r w:rsidRPr="00584AF5">
              <w:rPr>
                <w:rFonts w:cstheme="minorHAnsi"/>
                <w:i/>
              </w:rPr>
              <w:t>; Ocean Health Index: Clean water index</w:t>
            </w:r>
            <w:r>
              <w:rPr>
                <w:rStyle w:val="FootnoteReference"/>
                <w:rFonts w:cstheme="minorHAnsi"/>
                <w:i/>
              </w:rPr>
              <w:footnoteReference w:id="57"/>
            </w:r>
          </w:p>
        </w:tc>
      </w:tr>
      <w:tr w:rsidR="00353A20" w14:paraId="64A13B22" w14:textId="77777777" w:rsidTr="00F91DF5">
        <w:tc>
          <w:tcPr>
            <w:tcW w:w="4508" w:type="dxa"/>
          </w:tcPr>
          <w:p w14:paraId="5DF98EB5" w14:textId="77777777" w:rsidR="00981FC2" w:rsidRPr="003917C9" w:rsidRDefault="00414A06" w:rsidP="00F91DF5">
            <w:pPr>
              <w:rPr>
                <w:sz w:val="22"/>
                <w:szCs w:val="22"/>
              </w:rPr>
            </w:pPr>
            <w:r w:rsidRPr="00584AF5">
              <w:rPr>
                <w:rFonts w:cstheme="minorHAnsi"/>
                <w:bCs/>
              </w:rPr>
              <w:t>Countries where</w:t>
            </w:r>
            <w:r w:rsidRPr="00584AF5">
              <w:rPr>
                <w:rFonts w:cstheme="minorHAnsi"/>
              </w:rPr>
              <w:t xml:space="preserve"> aquaculture </w:t>
            </w:r>
            <w:r w:rsidRPr="00584AF5">
              <w:rPr>
                <w:rFonts w:cstheme="minorHAnsi"/>
                <w:bCs/>
              </w:rPr>
              <w:t xml:space="preserve">is </w:t>
            </w:r>
            <w:r w:rsidRPr="00584AF5">
              <w:rPr>
                <w:rFonts w:cstheme="minorHAnsi"/>
              </w:rPr>
              <w:t xml:space="preserve">important for </w:t>
            </w:r>
            <w:r w:rsidRPr="00584AF5">
              <w:rPr>
                <w:rFonts w:cstheme="minorHAnsi"/>
                <w:bCs/>
              </w:rPr>
              <w:t xml:space="preserve">domestic </w:t>
            </w:r>
            <w:r w:rsidRPr="00584AF5">
              <w:rPr>
                <w:rFonts w:cstheme="minorHAnsi"/>
              </w:rPr>
              <w:t xml:space="preserve">consumption </w:t>
            </w:r>
            <w:r w:rsidRPr="00584AF5">
              <w:rPr>
                <w:rFonts w:cstheme="minorHAnsi"/>
                <w:bCs/>
              </w:rPr>
              <w:t>(current and forecasted)</w:t>
            </w:r>
          </w:p>
        </w:tc>
        <w:tc>
          <w:tcPr>
            <w:tcW w:w="4508" w:type="dxa"/>
          </w:tcPr>
          <w:p w14:paraId="49E4ABD7" w14:textId="33C36EFC" w:rsidR="00981FC2" w:rsidRPr="00F43A19" w:rsidRDefault="00414A06" w:rsidP="00F91DF5">
            <w:pPr>
              <w:rPr>
                <w:i/>
                <w:sz w:val="22"/>
                <w:szCs w:val="22"/>
              </w:rPr>
            </w:pPr>
            <w:r w:rsidRPr="00F43A19">
              <w:rPr>
                <w:i/>
              </w:rPr>
              <w:t>Forecast of aquaculture production (FAO)</w:t>
            </w:r>
            <w:r>
              <w:rPr>
                <w:rStyle w:val="FootnoteReference"/>
                <w:i/>
                <w:iCs/>
              </w:rPr>
              <w:footnoteReference w:id="58"/>
            </w:r>
          </w:p>
        </w:tc>
      </w:tr>
    </w:tbl>
    <w:p w14:paraId="18667400" w14:textId="77777777" w:rsidR="00981FC2" w:rsidRPr="0022562F" w:rsidRDefault="00981FC2" w:rsidP="00981FC2">
      <w:pPr>
        <w:rPr>
          <w:rFonts w:cstheme="minorHAnsi"/>
          <w:i/>
        </w:rPr>
      </w:pPr>
    </w:p>
    <w:p w14:paraId="2D7CE603" w14:textId="77777777" w:rsidR="00981FC2" w:rsidRDefault="00414A06" w:rsidP="00981FC2">
      <w:pPr>
        <w:spacing w:after="240"/>
        <w:rPr>
          <w:rFonts w:cstheme="minorHAnsi"/>
          <w:bCs/>
        </w:rPr>
      </w:pPr>
      <w:r>
        <w:rPr>
          <w:rFonts w:cstheme="minorHAnsi"/>
          <w:bCs/>
        </w:rPr>
        <w:t xml:space="preserve">A list of priority countries has been developed to shape early engagement (full list at ANNEX V). This list of countries is indicative, there are still various factors that need to be considered such as:  </w:t>
      </w:r>
    </w:p>
    <w:p w14:paraId="2B90DBE8" w14:textId="77777777" w:rsidR="00981FC2" w:rsidRDefault="00414A06" w:rsidP="00981FC2">
      <w:pPr>
        <w:pStyle w:val="ListParagraph"/>
        <w:numPr>
          <w:ilvl w:val="0"/>
          <w:numId w:val="17"/>
        </w:numPr>
        <w:spacing w:after="240" w:line="240" w:lineRule="auto"/>
        <w:rPr>
          <w:rFonts w:cstheme="minorHAnsi"/>
          <w:bCs/>
        </w:rPr>
      </w:pPr>
      <w:r>
        <w:rPr>
          <w:rFonts w:cstheme="minorHAnsi"/>
          <w:bCs/>
        </w:rPr>
        <w:t xml:space="preserve">Existing engagements through UK Gov programmes such as 30 by 30, </w:t>
      </w:r>
      <w:r>
        <w:rPr>
          <w:lang w:eastAsia="en-GB"/>
        </w:rPr>
        <w:t>Commonwealth Clean Ocean Alliance (</w:t>
      </w:r>
      <w:r>
        <w:rPr>
          <w:rFonts w:cstheme="minorHAnsi"/>
          <w:bCs/>
        </w:rPr>
        <w:t xml:space="preserve">CCOA) and other BPF programmes, as well as FCDO priority regions. </w:t>
      </w:r>
    </w:p>
    <w:p w14:paraId="6F510C73" w14:textId="77777777" w:rsidR="00981FC2" w:rsidRDefault="00414A06" w:rsidP="00981FC2">
      <w:pPr>
        <w:pStyle w:val="ListParagraph"/>
        <w:numPr>
          <w:ilvl w:val="0"/>
          <w:numId w:val="17"/>
        </w:numPr>
        <w:spacing w:after="240" w:line="240" w:lineRule="auto"/>
        <w:rPr>
          <w:rFonts w:cstheme="minorHAnsi"/>
          <w:bCs/>
        </w:rPr>
      </w:pPr>
      <w:r>
        <w:rPr>
          <w:rFonts w:cstheme="minorHAnsi"/>
          <w:bCs/>
        </w:rPr>
        <w:t>Country interest in technical assistance for marine pollution, aquaculture or MPAs, and alignment with UK priorities, and also general consideration in each country’s landscape of activity and engagement on marine environmental issues (for example, considering issues such as Bangladesh ban on sea fishing</w:t>
      </w:r>
      <w:r>
        <w:rPr>
          <w:rStyle w:val="FootnoteReference"/>
          <w:rFonts w:cstheme="minorHAnsi"/>
        </w:rPr>
        <w:footnoteReference w:id="59"/>
      </w:r>
      <w:r>
        <w:rPr>
          <w:rFonts w:cstheme="minorHAnsi"/>
          <w:bCs/>
        </w:rPr>
        <w:t xml:space="preserve">), including engagement and advice from posts. </w:t>
      </w:r>
    </w:p>
    <w:p w14:paraId="13578853" w14:textId="77777777" w:rsidR="00981FC2" w:rsidRDefault="00414A06" w:rsidP="00981FC2">
      <w:pPr>
        <w:pStyle w:val="ListParagraph"/>
        <w:numPr>
          <w:ilvl w:val="0"/>
          <w:numId w:val="17"/>
        </w:numPr>
        <w:spacing w:after="240" w:line="240" w:lineRule="auto"/>
        <w:rPr>
          <w:rFonts w:cstheme="minorHAnsi"/>
          <w:bCs/>
        </w:rPr>
      </w:pPr>
      <w:r>
        <w:rPr>
          <w:rFonts w:cstheme="minorHAnsi"/>
          <w:bCs/>
        </w:rPr>
        <w:t xml:space="preserve">Whether, given OCPP budget and timeframes, significant change can be achieved in a country. </w:t>
      </w:r>
    </w:p>
    <w:p w14:paraId="7C0AD923" w14:textId="17224BB9" w:rsidR="00A3288A" w:rsidRDefault="00414A06" w:rsidP="00981FC2">
      <w:pPr>
        <w:pStyle w:val="ListParagraph"/>
        <w:numPr>
          <w:ilvl w:val="0"/>
          <w:numId w:val="17"/>
        </w:numPr>
        <w:spacing w:after="240" w:line="240" w:lineRule="auto"/>
        <w:rPr>
          <w:rFonts w:cstheme="minorHAnsi"/>
          <w:bCs/>
        </w:rPr>
      </w:pPr>
      <w:r>
        <w:rPr>
          <w:rFonts w:cstheme="minorHAnsi"/>
          <w:bCs/>
        </w:rPr>
        <w:t xml:space="preserve">Political analysis of countries will also be undertaken by the OCPP policy team in consultation with FCDO. This will </w:t>
      </w:r>
      <w:r w:rsidR="0096129A">
        <w:rPr>
          <w:rFonts w:cstheme="minorHAnsi"/>
          <w:bCs/>
        </w:rPr>
        <w:t>consider</w:t>
      </w:r>
      <w:r>
        <w:rPr>
          <w:rFonts w:cstheme="minorHAnsi"/>
          <w:bCs/>
        </w:rPr>
        <w:t xml:space="preserve"> a variety of factors including political instability (or the potential for it), levels of corruption, and whilst the pandemic lasts, the situation in-country regarding </w:t>
      </w:r>
      <w:r>
        <w:rPr>
          <w:rFonts w:cstheme="minorHAnsi"/>
          <w:bCs/>
        </w:rPr>
        <w:lastRenderedPageBreak/>
        <w:t>COVID-19.</w:t>
      </w:r>
      <w:r w:rsidR="00EF0EA7">
        <w:rPr>
          <w:rFonts w:cstheme="minorHAnsi"/>
          <w:bCs/>
        </w:rPr>
        <w:t xml:space="preserve"> Where possible, we will also look at evidence of success of other technical assistance and capacity building programmes</w:t>
      </w:r>
      <w:r w:rsidR="00CA6F43">
        <w:rPr>
          <w:rFonts w:cstheme="minorHAnsi"/>
          <w:bCs/>
        </w:rPr>
        <w:t xml:space="preserve"> in country.</w:t>
      </w:r>
    </w:p>
    <w:p w14:paraId="744BFECF" w14:textId="579A111F" w:rsidR="00FF072D" w:rsidRPr="00A67C09" w:rsidRDefault="00414A06" w:rsidP="00727BD4">
      <w:r w:rsidRPr="005F73B8">
        <w:t xml:space="preserve">In year one, we will develop a comprehensive prioritisation exercise, considering </w:t>
      </w:r>
      <w:r w:rsidR="0096129A" w:rsidRPr="005F73B8">
        <w:t>all</w:t>
      </w:r>
      <w:r w:rsidRPr="005F73B8">
        <w:t xml:space="preserve"> the above to create a short list of countries to approach for partnership.</w:t>
      </w:r>
    </w:p>
    <w:p w14:paraId="51E5697A" w14:textId="77777777" w:rsidR="00727BD4" w:rsidRDefault="00727BD4">
      <w:pPr>
        <w:spacing w:after="160" w:line="259" w:lineRule="auto"/>
        <w:jc w:val="left"/>
        <w:rPr>
          <w:rFonts w:ascii="Calibri" w:eastAsiaTheme="minorEastAsia" w:hAnsi="Calibri" w:cs="Calibri"/>
          <w:b/>
          <w:bCs/>
          <w:color w:val="FFFFFF" w:themeColor="background1"/>
          <w:sz w:val="28"/>
        </w:rPr>
      </w:pPr>
      <w:bookmarkStart w:id="48" w:name="_Hlk70688832"/>
      <w:r>
        <w:rPr>
          <w:caps/>
        </w:rPr>
        <w:br w:type="page"/>
      </w:r>
    </w:p>
    <w:p w14:paraId="2B751160" w14:textId="20615ACF" w:rsidR="00FF072D" w:rsidRDefault="00414A06" w:rsidP="00357AD4">
      <w:pPr>
        <w:pStyle w:val="Heading1"/>
        <w:spacing w:after="240" w:line="240" w:lineRule="auto"/>
        <w:rPr>
          <w:caps w:val="0"/>
        </w:rPr>
      </w:pPr>
      <w:bookmarkStart w:id="49" w:name="_Toc120881542"/>
      <w:r>
        <w:rPr>
          <w:caps w:val="0"/>
        </w:rPr>
        <w:lastRenderedPageBreak/>
        <w:t>3. APPRAISAL CASE</w:t>
      </w:r>
      <w:bookmarkEnd w:id="49"/>
    </w:p>
    <w:p w14:paraId="2186C30D" w14:textId="77777777" w:rsidR="00170DBF" w:rsidRDefault="00414A06" w:rsidP="00170DBF">
      <w:pPr>
        <w:pStyle w:val="Heading2"/>
        <w:spacing w:after="240" w:line="240" w:lineRule="auto"/>
      </w:pPr>
      <w:bookmarkStart w:id="50" w:name="_Hlk70348178"/>
      <w:bookmarkStart w:id="51" w:name="_Toc120881543"/>
      <w:r>
        <w:t>3.1 Long List of OptioNs</w:t>
      </w:r>
      <w:bookmarkEnd w:id="51"/>
    </w:p>
    <w:p w14:paraId="49F58644" w14:textId="4FAE4156" w:rsidR="00170DBF" w:rsidRPr="004E47AA" w:rsidRDefault="00414A06" w:rsidP="00377256">
      <w:pPr>
        <w:pStyle w:val="BodyText"/>
        <w:spacing w:line="240" w:lineRule="auto"/>
        <w:jc w:val="both"/>
        <w:rPr>
          <w:rFonts w:cstheme="minorHAnsi"/>
          <w:i w:val="0"/>
          <w:iCs w:val="0"/>
          <w:lang w:eastAsia="en-GB"/>
        </w:rPr>
      </w:pPr>
      <w:r w:rsidRPr="004E47AA">
        <w:rPr>
          <w:rFonts w:cstheme="minorHAnsi"/>
          <w:i w:val="0"/>
          <w:iCs w:val="0"/>
          <w:lang w:eastAsia="en-GB"/>
        </w:rPr>
        <w:t xml:space="preserve">Several options have been considered to address the challenge and barriers described above in the strategic case (section ‘Rationale for Intervention’). This includes a range of different approaches and scopes, delivery partners and funding options: </w:t>
      </w:r>
    </w:p>
    <w:p w14:paraId="6B2CAF8C" w14:textId="77777777" w:rsidR="00170DBF" w:rsidRPr="004E47AA" w:rsidRDefault="00414A06" w:rsidP="00377256">
      <w:pPr>
        <w:pStyle w:val="BodyText"/>
        <w:spacing w:after="0" w:line="240" w:lineRule="auto"/>
        <w:jc w:val="both"/>
        <w:rPr>
          <w:rFonts w:cstheme="minorHAnsi"/>
          <w:i w:val="0"/>
          <w:iCs w:val="0"/>
          <w:color w:val="00B050"/>
          <w:u w:val="single"/>
          <w:lang w:eastAsia="en-GB"/>
        </w:rPr>
      </w:pPr>
      <w:r w:rsidRPr="004E47AA">
        <w:rPr>
          <w:rFonts w:cstheme="minorHAnsi"/>
          <w:i w:val="0"/>
          <w:iCs w:val="0"/>
          <w:color w:val="00B050"/>
          <w:u w:val="single"/>
          <w:lang w:eastAsia="en-GB"/>
        </w:rPr>
        <w:t>Options for type of solution</w:t>
      </w:r>
    </w:p>
    <w:p w14:paraId="2C578DB0" w14:textId="1C253676" w:rsidR="00170DBF" w:rsidRPr="004E47AA" w:rsidRDefault="00414A06" w:rsidP="00377256">
      <w:pPr>
        <w:pStyle w:val="BodyText"/>
        <w:spacing w:after="0" w:line="240" w:lineRule="auto"/>
        <w:ind w:left="360"/>
        <w:jc w:val="both"/>
        <w:rPr>
          <w:rFonts w:cstheme="minorHAnsi"/>
          <w:i w:val="0"/>
          <w:iCs w:val="0"/>
          <w:lang w:eastAsia="en-GB"/>
        </w:rPr>
      </w:pPr>
      <w:r w:rsidRPr="004E47AA">
        <w:rPr>
          <w:rFonts w:cstheme="minorHAnsi"/>
          <w:i w:val="0"/>
          <w:iCs w:val="0"/>
          <w:lang w:eastAsia="en-GB"/>
        </w:rPr>
        <w:t xml:space="preserve">0. </w:t>
      </w:r>
      <w:r w:rsidR="006B094A">
        <w:rPr>
          <w:rFonts w:cstheme="minorHAnsi"/>
          <w:i w:val="0"/>
          <w:iCs w:val="0"/>
          <w:lang w:eastAsia="en-GB"/>
        </w:rPr>
        <w:tab/>
      </w:r>
      <w:r w:rsidRPr="004E47AA">
        <w:rPr>
          <w:rFonts w:cstheme="minorHAnsi"/>
          <w:i w:val="0"/>
          <w:iCs w:val="0"/>
          <w:lang w:eastAsia="en-GB"/>
        </w:rPr>
        <w:t>Do nothing</w:t>
      </w:r>
    </w:p>
    <w:p w14:paraId="35E36E48" w14:textId="775EE2EB" w:rsidR="00170DBF" w:rsidRPr="004E47AA" w:rsidRDefault="00414A06" w:rsidP="00377256">
      <w:pPr>
        <w:pStyle w:val="BodyText"/>
        <w:numPr>
          <w:ilvl w:val="0"/>
          <w:numId w:val="11"/>
        </w:numPr>
        <w:spacing w:after="0" w:line="240" w:lineRule="auto"/>
        <w:jc w:val="both"/>
        <w:rPr>
          <w:rFonts w:cstheme="minorHAnsi"/>
          <w:i w:val="0"/>
          <w:iCs w:val="0"/>
          <w:lang w:eastAsia="en-GB"/>
        </w:rPr>
      </w:pPr>
      <w:r w:rsidRPr="004E47AA">
        <w:rPr>
          <w:rFonts w:cstheme="minorHAnsi"/>
          <w:i w:val="0"/>
          <w:iCs w:val="0"/>
          <w:lang w:eastAsia="en-GB"/>
        </w:rPr>
        <w:t xml:space="preserve">Support through </w:t>
      </w:r>
      <w:r w:rsidR="00C45D23">
        <w:rPr>
          <w:rFonts w:cstheme="minorHAnsi"/>
          <w:i w:val="0"/>
          <w:iCs w:val="0"/>
          <w:lang w:eastAsia="en-GB"/>
        </w:rPr>
        <w:t>data</w:t>
      </w:r>
      <w:r w:rsidRPr="004E47AA">
        <w:rPr>
          <w:rFonts w:cstheme="minorHAnsi"/>
          <w:i w:val="0"/>
          <w:iCs w:val="0"/>
          <w:lang w:eastAsia="en-GB"/>
        </w:rPr>
        <w:t xml:space="preserve"> and scientific equipment, no capacity building </w:t>
      </w:r>
    </w:p>
    <w:p w14:paraId="710A95B9" w14:textId="77777777" w:rsidR="00170DBF" w:rsidRPr="004E47AA" w:rsidRDefault="00414A06" w:rsidP="00377256">
      <w:pPr>
        <w:pStyle w:val="BodyText"/>
        <w:numPr>
          <w:ilvl w:val="0"/>
          <w:numId w:val="11"/>
        </w:numPr>
        <w:spacing w:after="0" w:line="240" w:lineRule="auto"/>
        <w:jc w:val="both"/>
        <w:rPr>
          <w:rFonts w:cstheme="minorHAnsi"/>
          <w:i w:val="0"/>
          <w:lang w:eastAsia="en-GB"/>
        </w:rPr>
      </w:pPr>
      <w:bookmarkStart w:id="52" w:name="_Hlk70409722"/>
      <w:r w:rsidRPr="004E47AA">
        <w:rPr>
          <w:rFonts w:cstheme="minorHAnsi"/>
          <w:i w:val="0"/>
          <w:lang w:eastAsia="en-GB"/>
        </w:rPr>
        <w:t xml:space="preserve">Capacity building </w:t>
      </w:r>
      <w:r w:rsidRPr="004E47AA">
        <w:rPr>
          <w:rFonts w:cstheme="minorHAnsi"/>
          <w:b/>
          <w:bCs/>
          <w:i w:val="0"/>
          <w:lang w:eastAsia="en-GB"/>
        </w:rPr>
        <w:t>(preferred type of solution)</w:t>
      </w:r>
    </w:p>
    <w:bookmarkEnd w:id="52"/>
    <w:p w14:paraId="3E1EC4AE" w14:textId="77777777" w:rsidR="00170DBF" w:rsidRPr="004E47AA" w:rsidRDefault="00414A06" w:rsidP="00377256">
      <w:pPr>
        <w:pStyle w:val="BodyText"/>
        <w:spacing w:after="0" w:line="240" w:lineRule="auto"/>
        <w:jc w:val="both"/>
        <w:rPr>
          <w:rFonts w:cstheme="minorHAnsi"/>
          <w:i w:val="0"/>
          <w:iCs w:val="0"/>
          <w:lang w:eastAsia="en-GB"/>
        </w:rPr>
      </w:pPr>
      <w:r w:rsidRPr="004E47AA">
        <w:rPr>
          <w:rFonts w:cstheme="minorHAnsi"/>
          <w:i w:val="0"/>
          <w:iCs w:val="0"/>
          <w:color w:val="00B050"/>
          <w:u w:val="single"/>
          <w:lang w:eastAsia="en-GB"/>
        </w:rPr>
        <w:t xml:space="preserve">Options for delivery </w:t>
      </w:r>
    </w:p>
    <w:p w14:paraId="3D6C2565" w14:textId="791064D7" w:rsidR="00170DBF" w:rsidRPr="004E47AA" w:rsidRDefault="00414A06" w:rsidP="00377256">
      <w:pPr>
        <w:pStyle w:val="BodyText"/>
        <w:numPr>
          <w:ilvl w:val="0"/>
          <w:numId w:val="11"/>
        </w:numPr>
        <w:spacing w:after="0" w:line="240" w:lineRule="auto"/>
        <w:jc w:val="both"/>
        <w:rPr>
          <w:rFonts w:cstheme="minorHAnsi"/>
          <w:i w:val="0"/>
          <w:iCs w:val="0"/>
          <w:lang w:eastAsia="en-GB"/>
        </w:rPr>
      </w:pPr>
      <w:r w:rsidRPr="004E47AA">
        <w:rPr>
          <w:rFonts w:cstheme="minorHAnsi"/>
          <w:i w:val="0"/>
          <w:iCs w:val="0"/>
          <w:lang w:eastAsia="en-GB"/>
        </w:rPr>
        <w:t xml:space="preserve">Support only through ALBs – Cefas, JNCC and MMO </w:t>
      </w:r>
      <w:r w:rsidR="00A45266" w:rsidRPr="00421D74">
        <w:rPr>
          <w:rFonts w:cstheme="minorHAnsi"/>
          <w:b/>
          <w:bCs/>
          <w:i w:val="0"/>
          <w:iCs w:val="0"/>
          <w:lang w:eastAsia="en-GB"/>
        </w:rPr>
        <w:t>(incorporated in do minimum)</w:t>
      </w:r>
    </w:p>
    <w:p w14:paraId="78E379E4" w14:textId="338442C2" w:rsidR="00170DBF" w:rsidRPr="004E47AA" w:rsidRDefault="00414A06" w:rsidP="00377256">
      <w:pPr>
        <w:pStyle w:val="BodyText"/>
        <w:numPr>
          <w:ilvl w:val="0"/>
          <w:numId w:val="11"/>
        </w:numPr>
        <w:spacing w:after="0" w:line="240" w:lineRule="auto"/>
        <w:jc w:val="both"/>
        <w:rPr>
          <w:rFonts w:cstheme="minorHAnsi"/>
          <w:i w:val="0"/>
          <w:iCs w:val="0"/>
          <w:lang w:eastAsia="en-GB"/>
        </w:rPr>
      </w:pPr>
      <w:r w:rsidRPr="004E47AA">
        <w:rPr>
          <w:rFonts w:cstheme="minorHAnsi"/>
          <w:i w:val="0"/>
          <w:iCs w:val="0"/>
          <w:lang w:eastAsia="en-GB"/>
        </w:rPr>
        <w:t xml:space="preserve">Support through ALBs </w:t>
      </w:r>
      <w:r w:rsidR="003D5F3E">
        <w:rPr>
          <w:rFonts w:cstheme="minorHAnsi"/>
          <w:i w:val="0"/>
          <w:iCs w:val="0"/>
          <w:lang w:eastAsia="en-GB"/>
        </w:rPr>
        <w:t>alongside</w:t>
      </w:r>
      <w:r w:rsidRPr="004E47AA">
        <w:rPr>
          <w:rFonts w:cstheme="minorHAnsi"/>
          <w:i w:val="0"/>
          <w:iCs w:val="0"/>
          <w:lang w:eastAsia="en-GB"/>
        </w:rPr>
        <w:t xml:space="preserve"> local and other delivery partners </w:t>
      </w:r>
      <w:r w:rsidRPr="004E47AA">
        <w:rPr>
          <w:rFonts w:cstheme="minorHAnsi"/>
          <w:b/>
          <w:bCs/>
          <w:i w:val="0"/>
          <w:iCs w:val="0"/>
          <w:lang w:eastAsia="en-GB"/>
        </w:rPr>
        <w:t>(preferred delivery option)</w:t>
      </w:r>
    </w:p>
    <w:p w14:paraId="49C816BD" w14:textId="77777777" w:rsidR="00170DBF" w:rsidRPr="004E47AA" w:rsidRDefault="00414A06" w:rsidP="00377256">
      <w:pPr>
        <w:pStyle w:val="BodyText"/>
        <w:numPr>
          <w:ilvl w:val="0"/>
          <w:numId w:val="11"/>
        </w:numPr>
        <w:spacing w:after="0" w:line="240" w:lineRule="auto"/>
        <w:jc w:val="both"/>
        <w:rPr>
          <w:rFonts w:cstheme="minorHAnsi"/>
          <w:i w:val="0"/>
          <w:iCs w:val="0"/>
          <w:lang w:eastAsia="en-GB"/>
        </w:rPr>
      </w:pPr>
      <w:r w:rsidRPr="004E47AA">
        <w:rPr>
          <w:rFonts w:cstheme="minorHAnsi"/>
          <w:i w:val="0"/>
          <w:iCs w:val="0"/>
          <w:lang w:eastAsia="en-GB"/>
        </w:rPr>
        <w:t xml:space="preserve">Competitive tender </w:t>
      </w:r>
    </w:p>
    <w:p w14:paraId="1C1D34B1" w14:textId="77777777" w:rsidR="00170DBF" w:rsidRPr="004E47AA" w:rsidRDefault="00414A06" w:rsidP="00377256">
      <w:pPr>
        <w:pStyle w:val="BodyText"/>
        <w:spacing w:after="0" w:line="240" w:lineRule="auto"/>
        <w:jc w:val="both"/>
        <w:rPr>
          <w:rFonts w:cstheme="minorHAnsi"/>
          <w:i w:val="0"/>
          <w:iCs w:val="0"/>
          <w:color w:val="00B050"/>
          <w:u w:val="single"/>
          <w:lang w:eastAsia="en-GB"/>
        </w:rPr>
      </w:pPr>
      <w:r w:rsidRPr="004E47AA">
        <w:rPr>
          <w:rFonts w:cstheme="minorHAnsi"/>
          <w:i w:val="0"/>
          <w:iCs w:val="0"/>
          <w:color w:val="00B050"/>
          <w:u w:val="single"/>
          <w:lang w:eastAsia="en-GB"/>
        </w:rPr>
        <w:t>Options for scope</w:t>
      </w:r>
    </w:p>
    <w:p w14:paraId="277B3096" w14:textId="69A3D5B5" w:rsidR="00170DBF" w:rsidRPr="004E47AA" w:rsidRDefault="00414A06" w:rsidP="00377256">
      <w:pPr>
        <w:pStyle w:val="BodyText"/>
        <w:numPr>
          <w:ilvl w:val="0"/>
          <w:numId w:val="11"/>
        </w:numPr>
        <w:spacing w:after="0" w:line="240" w:lineRule="auto"/>
        <w:jc w:val="both"/>
        <w:rPr>
          <w:rFonts w:cstheme="minorHAnsi"/>
          <w:i w:val="0"/>
          <w:iCs w:val="0"/>
          <w:lang w:eastAsia="en-GB"/>
        </w:rPr>
      </w:pPr>
      <w:r w:rsidRPr="004E47AA">
        <w:rPr>
          <w:rFonts w:cstheme="minorHAnsi"/>
          <w:i w:val="0"/>
          <w:iCs w:val="0"/>
          <w:lang w:eastAsia="en-GB"/>
        </w:rPr>
        <w:t xml:space="preserve">Support on marine litter only </w:t>
      </w:r>
      <w:r w:rsidR="00A45266" w:rsidRPr="003917C9">
        <w:rPr>
          <w:rFonts w:cstheme="minorHAnsi"/>
          <w:b/>
          <w:bCs/>
          <w:i w:val="0"/>
          <w:iCs w:val="0"/>
          <w:lang w:eastAsia="en-GB"/>
        </w:rPr>
        <w:t>(incorporated in do minimum)</w:t>
      </w:r>
    </w:p>
    <w:p w14:paraId="3C03AC81" w14:textId="77777777" w:rsidR="00170DBF" w:rsidRPr="004E47AA" w:rsidRDefault="00414A06" w:rsidP="00377256">
      <w:pPr>
        <w:pStyle w:val="BodyText"/>
        <w:numPr>
          <w:ilvl w:val="0"/>
          <w:numId w:val="11"/>
        </w:numPr>
        <w:spacing w:after="0" w:line="240" w:lineRule="auto"/>
        <w:jc w:val="both"/>
        <w:rPr>
          <w:rFonts w:cstheme="minorHAnsi"/>
          <w:i w:val="0"/>
          <w:iCs w:val="0"/>
          <w:lang w:eastAsia="en-GB"/>
        </w:rPr>
      </w:pPr>
      <w:r w:rsidRPr="004E47AA">
        <w:rPr>
          <w:rFonts w:cstheme="minorHAnsi"/>
          <w:i w:val="0"/>
          <w:iCs w:val="0"/>
          <w:lang w:eastAsia="en-GB"/>
        </w:rPr>
        <w:t xml:space="preserve">Support on marine pollution, MPAs and sustainable aquaculture, with the potential to expand within these themes </w:t>
      </w:r>
      <w:r w:rsidRPr="004E47AA">
        <w:rPr>
          <w:rFonts w:cstheme="minorHAnsi"/>
          <w:b/>
          <w:i w:val="0"/>
          <w:lang w:eastAsia="en-GB"/>
        </w:rPr>
        <w:t>(preferred scope)</w:t>
      </w:r>
    </w:p>
    <w:p w14:paraId="73FDABAC" w14:textId="77777777" w:rsidR="00170DBF" w:rsidRPr="004E47AA" w:rsidRDefault="00414A06" w:rsidP="00377256">
      <w:pPr>
        <w:pStyle w:val="BodyText"/>
        <w:numPr>
          <w:ilvl w:val="0"/>
          <w:numId w:val="11"/>
        </w:numPr>
        <w:spacing w:after="0" w:line="240" w:lineRule="auto"/>
        <w:jc w:val="both"/>
        <w:rPr>
          <w:rFonts w:cstheme="minorHAnsi"/>
          <w:i w:val="0"/>
          <w:iCs w:val="0"/>
          <w:lang w:eastAsia="en-GB"/>
        </w:rPr>
      </w:pPr>
      <w:r w:rsidRPr="004E47AA">
        <w:rPr>
          <w:rFonts w:cstheme="minorHAnsi"/>
          <w:i w:val="0"/>
          <w:iCs w:val="0"/>
          <w:lang w:eastAsia="en-GB"/>
        </w:rPr>
        <w:t xml:space="preserve">Support for all themes and issues in the marine environment, not limited to Technical assistance </w:t>
      </w:r>
    </w:p>
    <w:p w14:paraId="65AFEB61" w14:textId="77777777" w:rsidR="00170DBF" w:rsidRPr="004E47AA" w:rsidRDefault="00414A06" w:rsidP="00377256">
      <w:pPr>
        <w:pStyle w:val="BodyText"/>
        <w:spacing w:after="0" w:line="240" w:lineRule="auto"/>
        <w:jc w:val="both"/>
        <w:rPr>
          <w:rFonts w:cstheme="minorHAnsi"/>
          <w:i w:val="0"/>
          <w:iCs w:val="0"/>
          <w:color w:val="00B050"/>
          <w:u w:val="single"/>
          <w:lang w:eastAsia="en-GB"/>
        </w:rPr>
      </w:pPr>
      <w:r w:rsidRPr="004E47AA">
        <w:rPr>
          <w:rFonts w:cstheme="minorHAnsi"/>
          <w:i w:val="0"/>
          <w:iCs w:val="0"/>
          <w:color w:val="00B050"/>
          <w:u w:val="single"/>
          <w:lang w:eastAsia="en-GB"/>
        </w:rPr>
        <w:t>Options for implementation</w:t>
      </w:r>
    </w:p>
    <w:p w14:paraId="28E5D8DB" w14:textId="77777777" w:rsidR="00170DBF" w:rsidRPr="004E47AA" w:rsidRDefault="00414A06" w:rsidP="00377256">
      <w:pPr>
        <w:pStyle w:val="BodyText"/>
        <w:numPr>
          <w:ilvl w:val="0"/>
          <w:numId w:val="11"/>
        </w:numPr>
        <w:spacing w:after="0" w:line="240" w:lineRule="auto"/>
        <w:jc w:val="both"/>
        <w:rPr>
          <w:rFonts w:cstheme="minorHAnsi"/>
          <w:i w:val="0"/>
          <w:iCs w:val="0"/>
          <w:lang w:eastAsia="en-GB"/>
        </w:rPr>
      </w:pPr>
      <w:r w:rsidRPr="004E47AA">
        <w:rPr>
          <w:rFonts w:cstheme="minorHAnsi"/>
          <w:i w:val="0"/>
          <w:iCs w:val="0"/>
          <w:lang w:eastAsia="en-GB"/>
        </w:rPr>
        <w:t xml:space="preserve">Support all ODA eligible countries through a bidding process </w:t>
      </w:r>
    </w:p>
    <w:p w14:paraId="14BD23A0" w14:textId="22EBF05E" w:rsidR="00170DBF" w:rsidRPr="004E47AA" w:rsidRDefault="00414A06" w:rsidP="00377256">
      <w:pPr>
        <w:pStyle w:val="BodyText"/>
        <w:numPr>
          <w:ilvl w:val="0"/>
          <w:numId w:val="11"/>
        </w:numPr>
        <w:spacing w:after="0" w:line="240" w:lineRule="auto"/>
        <w:jc w:val="both"/>
        <w:rPr>
          <w:rFonts w:cstheme="minorHAnsi"/>
          <w:i w:val="0"/>
          <w:iCs w:val="0"/>
          <w:lang w:eastAsia="en-GB"/>
        </w:rPr>
      </w:pPr>
      <w:r w:rsidRPr="004E47AA">
        <w:rPr>
          <w:rFonts w:cstheme="minorHAnsi"/>
          <w:i w:val="0"/>
          <w:iCs w:val="0"/>
          <w:lang w:eastAsia="en-GB"/>
        </w:rPr>
        <w:t xml:space="preserve">Support priority countries identified through needs, interest and UK priority assessment </w:t>
      </w:r>
      <w:r w:rsidRPr="004E47AA">
        <w:rPr>
          <w:rFonts w:cstheme="minorHAnsi"/>
          <w:b/>
          <w:bCs/>
          <w:i w:val="0"/>
          <w:iCs w:val="0"/>
          <w:lang w:eastAsia="en-GB"/>
        </w:rPr>
        <w:t>(preferred method of implementation)</w:t>
      </w:r>
      <w:r w:rsidRPr="004E47AA">
        <w:rPr>
          <w:rFonts w:cstheme="minorHAnsi"/>
          <w:i w:val="0"/>
          <w:iCs w:val="0"/>
          <w:lang w:eastAsia="en-GB"/>
        </w:rPr>
        <w:t xml:space="preserve"> </w:t>
      </w:r>
    </w:p>
    <w:p w14:paraId="370C7157" w14:textId="3AE5B8B2" w:rsidR="00170DBF" w:rsidRPr="000A1101" w:rsidRDefault="7E8C99C1" w:rsidP="7E8C99C1">
      <w:pPr>
        <w:pStyle w:val="BodyText"/>
        <w:spacing w:after="0" w:line="240" w:lineRule="auto"/>
        <w:jc w:val="both"/>
        <w:rPr>
          <w:i w:val="0"/>
          <w:iCs w:val="0"/>
          <w:color w:val="00B050"/>
          <w:u w:val="single"/>
          <w:lang w:eastAsia="en-GB"/>
        </w:rPr>
      </w:pPr>
      <w:r w:rsidRPr="7E8C99C1">
        <w:rPr>
          <w:i w:val="0"/>
          <w:iCs w:val="0"/>
          <w:color w:val="00B050"/>
          <w:u w:val="single"/>
          <w:lang w:eastAsia="en-GB"/>
        </w:rPr>
        <w:t>fOptions for implementation - timescale</w:t>
      </w:r>
    </w:p>
    <w:p w14:paraId="7364E3A1" w14:textId="77777777" w:rsidR="00170DBF" w:rsidRPr="000A1101" w:rsidRDefault="00414A06" w:rsidP="00377256">
      <w:pPr>
        <w:pStyle w:val="BodyText"/>
        <w:numPr>
          <w:ilvl w:val="0"/>
          <w:numId w:val="11"/>
        </w:numPr>
        <w:spacing w:after="0" w:line="240" w:lineRule="auto"/>
        <w:jc w:val="both"/>
        <w:rPr>
          <w:rFonts w:cstheme="minorHAnsi"/>
          <w:b/>
          <w:bCs/>
          <w:i w:val="0"/>
          <w:iCs w:val="0"/>
          <w:lang w:eastAsia="en-GB"/>
        </w:rPr>
      </w:pPr>
      <w:r w:rsidRPr="004E47AA">
        <w:rPr>
          <w:rFonts w:cstheme="minorHAnsi"/>
          <w:i w:val="0"/>
          <w:iCs w:val="0"/>
          <w:lang w:eastAsia="en-GB"/>
        </w:rPr>
        <w:t xml:space="preserve">Deliver OCPP over 5 years, re-evaluating, re-prioritising and adapting delivery every year </w:t>
      </w:r>
      <w:r w:rsidRPr="000A1101">
        <w:rPr>
          <w:rFonts w:cstheme="minorHAnsi"/>
          <w:b/>
          <w:bCs/>
          <w:i w:val="0"/>
          <w:iCs w:val="0"/>
          <w:lang w:eastAsia="en-GB"/>
        </w:rPr>
        <w:t>(preferred timescale)</w:t>
      </w:r>
    </w:p>
    <w:p w14:paraId="007D8D34" w14:textId="5C235AFE" w:rsidR="00170DBF" w:rsidRPr="004E47AA" w:rsidRDefault="00414A06" w:rsidP="00377256">
      <w:pPr>
        <w:pStyle w:val="BodyText"/>
        <w:numPr>
          <w:ilvl w:val="0"/>
          <w:numId w:val="11"/>
        </w:numPr>
        <w:spacing w:after="0" w:line="240" w:lineRule="auto"/>
        <w:jc w:val="both"/>
        <w:rPr>
          <w:rFonts w:cstheme="minorHAnsi"/>
          <w:i w:val="0"/>
          <w:iCs w:val="0"/>
          <w:lang w:eastAsia="en-GB"/>
        </w:rPr>
      </w:pPr>
      <w:r w:rsidRPr="004E47AA">
        <w:rPr>
          <w:rFonts w:cstheme="minorHAnsi"/>
          <w:i w:val="0"/>
          <w:iCs w:val="0"/>
          <w:lang w:eastAsia="en-GB"/>
        </w:rPr>
        <w:t xml:space="preserve">Deliver OCPP over </w:t>
      </w:r>
      <w:r w:rsidRPr="004E47AA">
        <w:rPr>
          <w:rFonts w:cstheme="minorHAnsi"/>
          <w:i w:val="0"/>
          <w:lang w:eastAsia="en-GB"/>
        </w:rPr>
        <w:t xml:space="preserve">3 years, </w:t>
      </w:r>
      <w:r w:rsidRPr="004E47AA">
        <w:rPr>
          <w:rFonts w:cstheme="minorHAnsi"/>
          <w:i w:val="0"/>
          <w:iCs w:val="0"/>
          <w:lang w:eastAsia="en-GB"/>
        </w:rPr>
        <w:t>developing a new programme after 3 years for the remaining years of the BPF</w:t>
      </w:r>
    </w:p>
    <w:p w14:paraId="6B9EC527" w14:textId="7ABB99EA" w:rsidR="00170DBF" w:rsidRPr="004E47AA" w:rsidRDefault="00414A06" w:rsidP="00377256">
      <w:pPr>
        <w:pStyle w:val="BodyText"/>
        <w:numPr>
          <w:ilvl w:val="0"/>
          <w:numId w:val="11"/>
        </w:numPr>
        <w:spacing w:after="0" w:line="240" w:lineRule="auto"/>
        <w:jc w:val="both"/>
        <w:rPr>
          <w:rFonts w:cstheme="minorHAnsi"/>
          <w:i w:val="0"/>
          <w:iCs w:val="0"/>
          <w:lang w:eastAsia="en-GB"/>
        </w:rPr>
      </w:pPr>
      <w:r w:rsidRPr="004E47AA">
        <w:rPr>
          <w:rFonts w:cstheme="minorHAnsi"/>
          <w:i w:val="0"/>
          <w:iCs w:val="0"/>
          <w:lang w:eastAsia="en-GB"/>
        </w:rPr>
        <w:t>Deliver OCPP over 1 year</w:t>
      </w:r>
      <w:r w:rsidRPr="000A1101">
        <w:rPr>
          <w:rFonts w:cstheme="minorHAnsi"/>
          <w:i w:val="0"/>
          <w:iCs w:val="0"/>
          <w:lang w:eastAsia="en-GB"/>
        </w:rPr>
        <w:t xml:space="preserve"> </w:t>
      </w:r>
      <w:r w:rsidR="00E65F61" w:rsidRPr="00E65F61">
        <w:rPr>
          <w:rFonts w:cstheme="minorHAnsi"/>
          <w:b/>
          <w:bCs/>
          <w:i w:val="0"/>
          <w:iCs w:val="0"/>
          <w:lang w:eastAsia="en-GB"/>
        </w:rPr>
        <w:t>(incorporated in do minimum)</w:t>
      </w:r>
    </w:p>
    <w:p w14:paraId="44FE4B07" w14:textId="77777777" w:rsidR="00170DBF" w:rsidRPr="004E47AA" w:rsidRDefault="00414A06" w:rsidP="00377256">
      <w:pPr>
        <w:pStyle w:val="BodyText"/>
        <w:spacing w:after="0" w:line="240" w:lineRule="auto"/>
        <w:jc w:val="both"/>
        <w:rPr>
          <w:rFonts w:cstheme="minorHAnsi"/>
          <w:i w:val="0"/>
          <w:iCs w:val="0"/>
          <w:color w:val="00B050"/>
          <w:u w:val="single"/>
          <w:lang w:eastAsia="en-GB"/>
        </w:rPr>
      </w:pPr>
      <w:r w:rsidRPr="004E47AA">
        <w:rPr>
          <w:rFonts w:cstheme="minorHAnsi"/>
          <w:i w:val="0"/>
          <w:iCs w:val="0"/>
          <w:color w:val="00B050"/>
          <w:u w:val="single"/>
          <w:lang w:eastAsia="en-GB"/>
        </w:rPr>
        <w:t>Options for funding</w:t>
      </w:r>
    </w:p>
    <w:p w14:paraId="6A911319" w14:textId="77777777" w:rsidR="00170DBF" w:rsidRPr="00E65F61" w:rsidRDefault="00414A06" w:rsidP="00377256">
      <w:pPr>
        <w:pStyle w:val="BodyText"/>
        <w:numPr>
          <w:ilvl w:val="0"/>
          <w:numId w:val="11"/>
        </w:numPr>
        <w:spacing w:after="0" w:line="240" w:lineRule="auto"/>
        <w:jc w:val="both"/>
        <w:rPr>
          <w:rFonts w:cstheme="minorHAnsi"/>
          <w:b/>
          <w:i w:val="0"/>
          <w:lang w:eastAsia="en-GB"/>
        </w:rPr>
      </w:pPr>
      <w:r w:rsidRPr="004E47AA">
        <w:rPr>
          <w:rFonts w:cstheme="minorHAnsi"/>
          <w:i w:val="0"/>
          <w:iCs w:val="0"/>
          <w:lang w:eastAsia="en-GB"/>
        </w:rPr>
        <w:t xml:space="preserve">Support of £5.5m – only continuing existing work on marine litter and aquaculture </w:t>
      </w:r>
      <w:r w:rsidRPr="00E65F61">
        <w:rPr>
          <w:rFonts w:cstheme="minorHAnsi"/>
          <w:b/>
          <w:i w:val="0"/>
          <w:lang w:eastAsia="en-GB"/>
        </w:rPr>
        <w:t xml:space="preserve">(do minimum) </w:t>
      </w:r>
    </w:p>
    <w:p w14:paraId="5A9691D4" w14:textId="4322F8A3" w:rsidR="00170DBF" w:rsidRPr="004E47AA" w:rsidRDefault="00414A06" w:rsidP="00377256">
      <w:pPr>
        <w:pStyle w:val="BodyText"/>
        <w:numPr>
          <w:ilvl w:val="0"/>
          <w:numId w:val="11"/>
        </w:numPr>
        <w:spacing w:after="0" w:line="240" w:lineRule="auto"/>
        <w:jc w:val="both"/>
        <w:rPr>
          <w:rFonts w:cstheme="minorHAnsi"/>
          <w:i w:val="0"/>
          <w:iCs w:val="0"/>
          <w:lang w:eastAsia="en-GB"/>
        </w:rPr>
      </w:pPr>
      <w:r w:rsidRPr="004E47AA">
        <w:rPr>
          <w:rFonts w:cstheme="minorHAnsi"/>
          <w:i w:val="0"/>
          <w:iCs w:val="0"/>
          <w:lang w:eastAsia="en-GB"/>
        </w:rPr>
        <w:t>Support of £</w:t>
      </w:r>
      <w:r w:rsidR="00F4184F">
        <w:rPr>
          <w:rFonts w:cstheme="minorHAnsi"/>
          <w:i w:val="0"/>
          <w:iCs w:val="0"/>
          <w:lang w:eastAsia="en-GB"/>
        </w:rPr>
        <w:t>30</w:t>
      </w:r>
      <w:r w:rsidRPr="004E47AA">
        <w:rPr>
          <w:rFonts w:cstheme="minorHAnsi"/>
          <w:i w:val="0"/>
          <w:iCs w:val="0"/>
          <w:lang w:eastAsia="en-GB"/>
        </w:rPr>
        <w:t>m – including all three strands with the potential for expansion within these themes</w:t>
      </w:r>
    </w:p>
    <w:p w14:paraId="5D65537F" w14:textId="44C97354" w:rsidR="00170DBF" w:rsidRPr="004E47AA" w:rsidRDefault="00414A06" w:rsidP="00377256">
      <w:pPr>
        <w:pStyle w:val="BodyText"/>
        <w:numPr>
          <w:ilvl w:val="0"/>
          <w:numId w:val="11"/>
        </w:numPr>
        <w:spacing w:after="0" w:line="240" w:lineRule="auto"/>
        <w:jc w:val="both"/>
        <w:rPr>
          <w:rFonts w:cstheme="minorHAnsi"/>
          <w:i w:val="0"/>
          <w:iCs w:val="0"/>
          <w:lang w:eastAsia="en-GB"/>
        </w:rPr>
      </w:pPr>
      <w:r w:rsidRPr="004E47AA">
        <w:rPr>
          <w:rFonts w:cstheme="minorHAnsi"/>
          <w:i w:val="0"/>
          <w:iCs w:val="0"/>
          <w:lang w:eastAsia="en-GB"/>
        </w:rPr>
        <w:t>Support of £55m - including all three strands with the potential for expansion within these themes</w:t>
      </w:r>
    </w:p>
    <w:p w14:paraId="1341150B" w14:textId="77777777" w:rsidR="00170DBF" w:rsidRPr="004E47AA" w:rsidRDefault="00414A06" w:rsidP="00377256">
      <w:pPr>
        <w:pStyle w:val="BodyText"/>
        <w:numPr>
          <w:ilvl w:val="0"/>
          <w:numId w:val="11"/>
        </w:numPr>
        <w:spacing w:after="0" w:line="240" w:lineRule="auto"/>
        <w:jc w:val="both"/>
        <w:rPr>
          <w:rFonts w:cstheme="minorHAnsi"/>
          <w:i w:val="0"/>
          <w:iCs w:val="0"/>
          <w:lang w:eastAsia="en-GB"/>
        </w:rPr>
      </w:pPr>
      <w:r w:rsidRPr="004E47AA">
        <w:rPr>
          <w:rFonts w:cstheme="minorHAnsi"/>
          <w:i w:val="0"/>
          <w:iCs w:val="0"/>
          <w:lang w:eastAsia="en-GB"/>
        </w:rPr>
        <w:t>Support only where co-financing / matching with partner country is available</w:t>
      </w:r>
    </w:p>
    <w:p w14:paraId="6653C38F" w14:textId="38AF5A6D" w:rsidR="00170DBF" w:rsidRPr="004E47AA" w:rsidRDefault="00414A06" w:rsidP="0096129A">
      <w:pPr>
        <w:pStyle w:val="BodyText"/>
        <w:numPr>
          <w:ilvl w:val="0"/>
          <w:numId w:val="11"/>
        </w:numPr>
        <w:spacing w:after="0" w:line="240" w:lineRule="auto"/>
        <w:jc w:val="both"/>
        <w:rPr>
          <w:rFonts w:cstheme="minorHAnsi"/>
          <w:i w:val="0"/>
          <w:iCs w:val="0"/>
          <w:lang w:eastAsia="en-GB"/>
        </w:rPr>
      </w:pPr>
      <w:r w:rsidRPr="004E47AA">
        <w:rPr>
          <w:rFonts w:cstheme="minorHAnsi"/>
          <w:i w:val="0"/>
          <w:lang w:eastAsia="en-GB"/>
        </w:rPr>
        <w:t xml:space="preserve">Variable support depending on country need, drawing on co-funding / match from partner country where relevant </w:t>
      </w:r>
      <w:r w:rsidRPr="004E47AA">
        <w:rPr>
          <w:rFonts w:cstheme="minorHAnsi"/>
          <w:b/>
          <w:bCs/>
          <w:i w:val="0"/>
          <w:lang w:eastAsia="en-GB"/>
        </w:rPr>
        <w:t>(preferred funding option)</w:t>
      </w:r>
    </w:p>
    <w:p w14:paraId="3A70AB35" w14:textId="77777777" w:rsidR="00170DBF" w:rsidRPr="004E47AA" w:rsidRDefault="00170DBF" w:rsidP="00377256">
      <w:pPr>
        <w:spacing w:after="240"/>
        <w:contextualSpacing/>
        <w:rPr>
          <w:rFonts w:cstheme="minorHAnsi"/>
          <w:color w:val="000000"/>
        </w:rPr>
      </w:pPr>
    </w:p>
    <w:p w14:paraId="0F64F064" w14:textId="13994F77" w:rsidR="00170DBF" w:rsidRPr="004E47AA" w:rsidRDefault="00414A06" w:rsidP="00377256">
      <w:pPr>
        <w:spacing w:after="240"/>
        <w:contextualSpacing/>
        <w:rPr>
          <w:rFonts w:cstheme="minorHAnsi"/>
          <w:color w:val="000000"/>
        </w:rPr>
      </w:pPr>
      <w:r w:rsidRPr="004E47AA">
        <w:rPr>
          <w:rFonts w:cstheme="minorHAnsi"/>
          <w:color w:val="000000"/>
        </w:rPr>
        <w:t xml:space="preserve">Value for money (VfM) considerations are central to any assessment and appraisal and </w:t>
      </w:r>
      <w:r w:rsidR="00A960AE">
        <w:rPr>
          <w:rFonts w:cstheme="minorHAnsi"/>
          <w:color w:val="000000"/>
        </w:rPr>
        <w:t>are</w:t>
      </w:r>
      <w:r w:rsidRPr="004E47AA">
        <w:rPr>
          <w:rFonts w:cstheme="minorHAnsi"/>
          <w:color w:val="000000"/>
        </w:rPr>
        <w:t xml:space="preserve"> about maximising the impact of each pound spent. This is analysed through the lens of the ‘four E’s’: </w:t>
      </w:r>
    </w:p>
    <w:p w14:paraId="2E66E187" w14:textId="77777777" w:rsidR="00170DBF" w:rsidRPr="004E47AA" w:rsidRDefault="00414A06" w:rsidP="00377256">
      <w:pPr>
        <w:pStyle w:val="ListParagraph"/>
        <w:numPr>
          <w:ilvl w:val="0"/>
          <w:numId w:val="22"/>
        </w:numPr>
        <w:spacing w:after="240" w:line="240" w:lineRule="auto"/>
        <w:rPr>
          <w:rFonts w:asciiTheme="minorHAnsi" w:hAnsiTheme="minorHAnsi" w:cstheme="minorHAnsi"/>
          <w:color w:val="000000"/>
        </w:rPr>
      </w:pPr>
      <w:r w:rsidRPr="004E47AA">
        <w:rPr>
          <w:rFonts w:asciiTheme="minorHAnsi" w:hAnsiTheme="minorHAnsi" w:cstheme="minorHAnsi"/>
          <w:b/>
          <w:bCs/>
          <w:color w:val="000000"/>
        </w:rPr>
        <w:t>Economy</w:t>
      </w:r>
      <w:r w:rsidRPr="004E47AA">
        <w:rPr>
          <w:rFonts w:asciiTheme="minorHAnsi" w:hAnsiTheme="minorHAnsi" w:cstheme="minorHAnsi"/>
          <w:color w:val="000000"/>
        </w:rPr>
        <w:t xml:space="preserve"> - buying inputs of the appropriate quality at the right price </w:t>
      </w:r>
    </w:p>
    <w:p w14:paraId="3BE6D089" w14:textId="77777777" w:rsidR="00170DBF" w:rsidRPr="004E47AA" w:rsidRDefault="00414A06" w:rsidP="00377256">
      <w:pPr>
        <w:pStyle w:val="ListParagraph"/>
        <w:numPr>
          <w:ilvl w:val="0"/>
          <w:numId w:val="22"/>
        </w:numPr>
        <w:spacing w:after="240" w:line="240" w:lineRule="auto"/>
        <w:rPr>
          <w:rFonts w:asciiTheme="minorHAnsi" w:hAnsiTheme="minorHAnsi" w:cstheme="minorHAnsi"/>
          <w:color w:val="000000"/>
        </w:rPr>
      </w:pPr>
      <w:r w:rsidRPr="004E47AA">
        <w:rPr>
          <w:rFonts w:asciiTheme="minorHAnsi" w:hAnsiTheme="minorHAnsi" w:cstheme="minorHAnsi"/>
          <w:b/>
          <w:bCs/>
          <w:color w:val="000000"/>
        </w:rPr>
        <w:t>Efficiency</w:t>
      </w:r>
      <w:r w:rsidRPr="004E47AA">
        <w:rPr>
          <w:rFonts w:asciiTheme="minorHAnsi" w:hAnsiTheme="minorHAnsi" w:cstheme="minorHAnsi"/>
          <w:color w:val="000000"/>
        </w:rPr>
        <w:t xml:space="preserve"> - how well we convert inputs into outputs</w:t>
      </w:r>
    </w:p>
    <w:p w14:paraId="20DADF1A" w14:textId="77777777" w:rsidR="00170DBF" w:rsidRPr="004E47AA" w:rsidRDefault="00414A06" w:rsidP="00377256">
      <w:pPr>
        <w:pStyle w:val="ListParagraph"/>
        <w:numPr>
          <w:ilvl w:val="0"/>
          <w:numId w:val="22"/>
        </w:numPr>
        <w:spacing w:after="240" w:line="240" w:lineRule="auto"/>
        <w:rPr>
          <w:rFonts w:asciiTheme="minorHAnsi" w:hAnsiTheme="minorHAnsi" w:cstheme="minorHAnsi"/>
          <w:color w:val="000000"/>
        </w:rPr>
      </w:pPr>
      <w:r w:rsidRPr="004E47AA">
        <w:rPr>
          <w:rFonts w:asciiTheme="minorHAnsi" w:hAnsiTheme="minorHAnsi" w:cstheme="minorHAnsi"/>
          <w:b/>
          <w:bCs/>
          <w:color w:val="000000"/>
        </w:rPr>
        <w:t>Effectiveness</w:t>
      </w:r>
      <w:r w:rsidRPr="004E47AA">
        <w:rPr>
          <w:rFonts w:asciiTheme="minorHAnsi" w:hAnsiTheme="minorHAnsi" w:cstheme="minorHAnsi"/>
          <w:color w:val="000000"/>
        </w:rPr>
        <w:t xml:space="preserve"> - how well the outputs from an intervention achieve the desired outcome on poverty reduction</w:t>
      </w:r>
    </w:p>
    <w:p w14:paraId="07ADBF4A" w14:textId="77777777" w:rsidR="00170DBF" w:rsidRPr="004E47AA" w:rsidRDefault="00414A06" w:rsidP="00377256">
      <w:pPr>
        <w:pStyle w:val="ListParagraph"/>
        <w:numPr>
          <w:ilvl w:val="0"/>
          <w:numId w:val="22"/>
        </w:numPr>
        <w:spacing w:after="240" w:line="240" w:lineRule="auto"/>
        <w:rPr>
          <w:rFonts w:asciiTheme="minorHAnsi" w:hAnsiTheme="minorHAnsi" w:cstheme="minorHAnsi"/>
          <w:color w:val="000000"/>
        </w:rPr>
      </w:pPr>
      <w:r w:rsidRPr="004E47AA">
        <w:rPr>
          <w:rFonts w:asciiTheme="minorHAnsi" w:hAnsiTheme="minorHAnsi" w:cstheme="minorHAnsi"/>
          <w:b/>
          <w:bCs/>
          <w:color w:val="000000"/>
        </w:rPr>
        <w:t>Equity</w:t>
      </w:r>
      <w:r w:rsidRPr="004E47AA">
        <w:rPr>
          <w:rFonts w:asciiTheme="minorHAnsi" w:hAnsiTheme="minorHAnsi" w:cstheme="minorHAnsi"/>
          <w:color w:val="000000"/>
        </w:rPr>
        <w:t xml:space="preserve"> - how well the spend benefits those who need it most</w:t>
      </w:r>
    </w:p>
    <w:p w14:paraId="2F90415E" w14:textId="7663068E" w:rsidR="00170DBF" w:rsidRPr="004E47AA" w:rsidRDefault="00414A06" w:rsidP="00377256">
      <w:pPr>
        <w:pStyle w:val="BodyText"/>
        <w:spacing w:line="240" w:lineRule="auto"/>
        <w:jc w:val="both"/>
        <w:rPr>
          <w:rFonts w:cstheme="minorHAnsi"/>
          <w:i w:val="0"/>
          <w:iCs w:val="0"/>
          <w:color w:val="000000"/>
        </w:rPr>
      </w:pPr>
      <w:r w:rsidRPr="004E47AA">
        <w:rPr>
          <w:rFonts w:cstheme="minorHAnsi"/>
          <w:i w:val="0"/>
          <w:iCs w:val="0"/>
          <w:color w:val="000000"/>
        </w:rPr>
        <w:lastRenderedPageBreak/>
        <w:t>As a first assessment, all long-list options were assessed against the</w:t>
      </w:r>
      <w:r w:rsidRPr="004E47AA">
        <w:rPr>
          <w:rFonts w:cstheme="minorHAnsi"/>
          <w:i w:val="0"/>
          <w:iCs w:val="0"/>
          <w:lang w:eastAsia="en-GB"/>
        </w:rPr>
        <w:t xml:space="preserve"> </w:t>
      </w:r>
      <w:r w:rsidRPr="004E47AA">
        <w:rPr>
          <w:rFonts w:cstheme="minorHAnsi"/>
          <w:i w:val="0"/>
          <w:iCs w:val="0"/>
          <w:u w:val="single"/>
          <w:lang w:eastAsia="en-GB"/>
        </w:rPr>
        <w:t>Blue Planet Fund Investment Criteria</w:t>
      </w:r>
      <w:r w:rsidRPr="004E47AA">
        <w:rPr>
          <w:rFonts w:cstheme="minorHAnsi"/>
          <w:i w:val="0"/>
          <w:iCs w:val="0"/>
          <w:lang w:eastAsia="en-GB"/>
        </w:rPr>
        <w:t xml:space="preserve"> – the key criteria for the Blue Planet Fund, designed to guide initial decisions towards greater value for money. The Investment Criteria map against the ‘four Es’, as shown in Table </w:t>
      </w:r>
      <w:r w:rsidR="002929BC">
        <w:rPr>
          <w:rFonts w:cstheme="minorHAnsi"/>
          <w:i w:val="0"/>
          <w:iCs w:val="0"/>
          <w:lang w:eastAsia="en-GB"/>
        </w:rPr>
        <w:t>4</w:t>
      </w:r>
      <w:r w:rsidRPr="004E47AA">
        <w:rPr>
          <w:rFonts w:cstheme="minorHAnsi"/>
          <w:i w:val="0"/>
          <w:iCs w:val="0"/>
          <w:lang w:eastAsia="en-GB"/>
        </w:rPr>
        <w:t xml:space="preserve">. </w:t>
      </w:r>
    </w:p>
    <w:p w14:paraId="4C287190" w14:textId="753E6985" w:rsidR="00170DBF" w:rsidRPr="004E55CA" w:rsidRDefault="00414A06" w:rsidP="00377256">
      <w:pPr>
        <w:spacing w:after="240"/>
        <w:contextualSpacing/>
        <w:rPr>
          <w:rFonts w:cstheme="minorHAnsi"/>
          <w:b/>
          <w:i/>
          <w:color w:val="000000"/>
        </w:rPr>
      </w:pPr>
      <w:r w:rsidRPr="004E55CA">
        <w:rPr>
          <w:rFonts w:cstheme="minorHAnsi"/>
          <w:b/>
          <w:i/>
          <w:color w:val="000000"/>
        </w:rPr>
        <w:t xml:space="preserve">Table </w:t>
      </w:r>
      <w:r w:rsidR="002929BC" w:rsidRPr="004E55CA">
        <w:rPr>
          <w:rFonts w:cstheme="minorHAnsi"/>
          <w:b/>
          <w:bCs/>
          <w:i/>
          <w:iCs/>
          <w:color w:val="000000"/>
        </w:rPr>
        <w:t>4</w:t>
      </w:r>
      <w:r w:rsidRPr="004E55CA">
        <w:rPr>
          <w:rFonts w:cstheme="minorHAnsi"/>
          <w:b/>
          <w:i/>
          <w:color w:val="000000"/>
        </w:rPr>
        <w:t xml:space="preserve">: </w:t>
      </w:r>
      <w:r w:rsidRPr="004E47AA">
        <w:rPr>
          <w:rFonts w:cstheme="minorHAnsi"/>
          <w:i/>
          <w:iCs/>
          <w:color w:val="000000"/>
        </w:rPr>
        <w:t>How VfM criteria relate to the BPF investment criteria.</w:t>
      </w:r>
    </w:p>
    <w:tbl>
      <w:tblPr>
        <w:tblStyle w:val="TableGrid"/>
        <w:tblW w:w="9346" w:type="dxa"/>
        <w:tblLook w:val="04A0" w:firstRow="1" w:lastRow="0" w:firstColumn="1" w:lastColumn="0" w:noHBand="0" w:noVBand="1"/>
      </w:tblPr>
      <w:tblGrid>
        <w:gridCol w:w="2705"/>
        <w:gridCol w:w="6641"/>
      </w:tblGrid>
      <w:tr w:rsidR="00353A20" w14:paraId="5A89FA54" w14:textId="77777777" w:rsidTr="00E2246E">
        <w:tc>
          <w:tcPr>
            <w:tcW w:w="2705" w:type="dxa"/>
            <w:shd w:val="clear" w:color="auto" w:fill="F2F2F2" w:themeFill="background1" w:themeFillShade="F2"/>
          </w:tcPr>
          <w:p w14:paraId="469986EA" w14:textId="77777777" w:rsidR="00170DBF" w:rsidRPr="004E47AA" w:rsidRDefault="00414A06" w:rsidP="00377256">
            <w:pPr>
              <w:pStyle w:val="CommentText"/>
              <w:spacing w:after="240"/>
              <w:rPr>
                <w:rFonts w:asciiTheme="minorHAnsi" w:hAnsiTheme="minorHAnsi" w:cstheme="minorHAnsi"/>
                <w:b/>
                <w:sz w:val="22"/>
                <w:szCs w:val="22"/>
              </w:rPr>
            </w:pPr>
            <w:r w:rsidRPr="004E47AA">
              <w:rPr>
                <w:rFonts w:asciiTheme="minorHAnsi" w:hAnsiTheme="minorHAnsi" w:cstheme="minorHAnsi"/>
                <w:b/>
                <w:sz w:val="22"/>
                <w:szCs w:val="22"/>
              </w:rPr>
              <w:t>VfM principle</w:t>
            </w:r>
          </w:p>
        </w:tc>
        <w:tc>
          <w:tcPr>
            <w:tcW w:w="6641" w:type="dxa"/>
            <w:shd w:val="clear" w:color="auto" w:fill="F2F2F2" w:themeFill="background1" w:themeFillShade="F2"/>
          </w:tcPr>
          <w:p w14:paraId="0AD9A48A" w14:textId="77777777" w:rsidR="00170DBF" w:rsidRPr="004E47AA" w:rsidRDefault="00414A06" w:rsidP="00377256">
            <w:pPr>
              <w:pStyle w:val="CommentText"/>
              <w:spacing w:after="240"/>
              <w:rPr>
                <w:rFonts w:asciiTheme="minorHAnsi" w:hAnsiTheme="minorHAnsi" w:cstheme="minorHAnsi"/>
                <w:b/>
                <w:sz w:val="22"/>
                <w:szCs w:val="22"/>
              </w:rPr>
            </w:pPr>
            <w:r w:rsidRPr="004E47AA">
              <w:rPr>
                <w:rFonts w:asciiTheme="minorHAnsi" w:hAnsiTheme="minorHAnsi" w:cstheme="minorHAnsi"/>
                <w:b/>
                <w:sz w:val="22"/>
                <w:szCs w:val="22"/>
              </w:rPr>
              <w:t>Key BPF Investment Criteria</w:t>
            </w:r>
          </w:p>
        </w:tc>
      </w:tr>
      <w:tr w:rsidR="00353A20" w14:paraId="721CA46B" w14:textId="77777777" w:rsidTr="00E2246E">
        <w:tc>
          <w:tcPr>
            <w:tcW w:w="2705" w:type="dxa"/>
          </w:tcPr>
          <w:p w14:paraId="7A554B31" w14:textId="77777777" w:rsidR="00170DBF" w:rsidRPr="004E47AA" w:rsidRDefault="00414A06" w:rsidP="00377256">
            <w:pPr>
              <w:pStyle w:val="CommentText"/>
              <w:spacing w:after="240"/>
              <w:rPr>
                <w:rFonts w:asciiTheme="minorHAnsi" w:hAnsiTheme="minorHAnsi" w:cstheme="minorHAnsi"/>
                <w:sz w:val="22"/>
                <w:szCs w:val="22"/>
              </w:rPr>
            </w:pPr>
            <w:r w:rsidRPr="004E47AA">
              <w:rPr>
                <w:rFonts w:asciiTheme="minorHAnsi" w:hAnsiTheme="minorHAnsi" w:cstheme="minorHAnsi"/>
                <w:b/>
                <w:sz w:val="22"/>
                <w:szCs w:val="22"/>
              </w:rPr>
              <w:t xml:space="preserve">Economy </w:t>
            </w:r>
            <w:r w:rsidRPr="004E47AA">
              <w:rPr>
                <w:rFonts w:asciiTheme="minorHAnsi" w:hAnsiTheme="minorHAnsi" w:cstheme="minorHAnsi"/>
                <w:bCs/>
                <w:sz w:val="22"/>
                <w:szCs w:val="22"/>
              </w:rPr>
              <w:t>(</w:t>
            </w:r>
            <w:r w:rsidRPr="004E47AA">
              <w:rPr>
                <w:rFonts w:asciiTheme="minorHAnsi" w:hAnsiTheme="minorHAnsi" w:cstheme="minorHAnsi"/>
                <w:sz w:val="22"/>
                <w:szCs w:val="22"/>
              </w:rPr>
              <w:t>are we buying at the right price?)</w:t>
            </w:r>
          </w:p>
        </w:tc>
        <w:tc>
          <w:tcPr>
            <w:tcW w:w="6641" w:type="dxa"/>
          </w:tcPr>
          <w:p w14:paraId="35329F79" w14:textId="77777777" w:rsidR="00170DBF" w:rsidRPr="004E47AA" w:rsidRDefault="00414A06" w:rsidP="00377256">
            <w:pPr>
              <w:pStyle w:val="CommentText"/>
              <w:spacing w:after="240"/>
              <w:rPr>
                <w:rFonts w:asciiTheme="minorHAnsi" w:hAnsiTheme="minorHAnsi" w:cstheme="minorHAnsi"/>
                <w:sz w:val="22"/>
                <w:szCs w:val="22"/>
              </w:rPr>
            </w:pPr>
            <w:r w:rsidRPr="004E47AA">
              <w:rPr>
                <w:rFonts w:asciiTheme="minorHAnsi" w:hAnsiTheme="minorHAnsi" w:cstheme="minorHAnsi"/>
                <w:sz w:val="22"/>
                <w:szCs w:val="22"/>
              </w:rPr>
              <w:t xml:space="preserve">Financial Soundness </w:t>
            </w:r>
          </w:p>
        </w:tc>
      </w:tr>
      <w:tr w:rsidR="00353A20" w14:paraId="4F07CDF4" w14:textId="77777777" w:rsidTr="00E2246E">
        <w:tc>
          <w:tcPr>
            <w:tcW w:w="2705" w:type="dxa"/>
          </w:tcPr>
          <w:p w14:paraId="4FDC974E" w14:textId="77777777" w:rsidR="00170DBF" w:rsidRPr="004E47AA" w:rsidRDefault="00414A06" w:rsidP="00377256">
            <w:pPr>
              <w:pStyle w:val="CommentText"/>
              <w:spacing w:after="240"/>
              <w:rPr>
                <w:rFonts w:asciiTheme="minorHAnsi" w:hAnsiTheme="minorHAnsi" w:cstheme="minorHAnsi"/>
                <w:sz w:val="22"/>
                <w:szCs w:val="22"/>
              </w:rPr>
            </w:pPr>
            <w:r w:rsidRPr="004E47AA">
              <w:rPr>
                <w:rFonts w:asciiTheme="minorHAnsi" w:hAnsiTheme="minorHAnsi" w:cstheme="minorHAnsi"/>
                <w:b/>
                <w:sz w:val="22"/>
                <w:szCs w:val="22"/>
              </w:rPr>
              <w:t>Efficiency</w:t>
            </w:r>
            <w:r w:rsidRPr="004E47AA">
              <w:rPr>
                <w:rFonts w:asciiTheme="minorHAnsi" w:hAnsiTheme="minorHAnsi" w:cstheme="minorHAnsi"/>
                <w:sz w:val="22"/>
                <w:szCs w:val="22"/>
              </w:rPr>
              <w:t xml:space="preserve"> (‘spending well’)</w:t>
            </w:r>
          </w:p>
        </w:tc>
        <w:tc>
          <w:tcPr>
            <w:tcW w:w="6641" w:type="dxa"/>
          </w:tcPr>
          <w:p w14:paraId="5CA55DAE" w14:textId="77777777" w:rsidR="00170DBF" w:rsidRPr="004E47AA" w:rsidRDefault="00414A06" w:rsidP="00377256">
            <w:pPr>
              <w:pStyle w:val="CommentText"/>
              <w:spacing w:after="240"/>
              <w:rPr>
                <w:rFonts w:asciiTheme="minorHAnsi" w:hAnsiTheme="minorHAnsi" w:cstheme="minorHAnsi"/>
                <w:sz w:val="22"/>
                <w:szCs w:val="22"/>
              </w:rPr>
            </w:pPr>
            <w:r w:rsidRPr="004E47AA">
              <w:rPr>
                <w:rFonts w:asciiTheme="minorHAnsi" w:hAnsiTheme="minorHAnsi" w:cstheme="minorHAnsi"/>
                <w:sz w:val="22"/>
                <w:szCs w:val="22"/>
              </w:rPr>
              <w:t>Delivery and implementation potential; UK government priorities; Additionality</w:t>
            </w:r>
          </w:p>
        </w:tc>
      </w:tr>
      <w:tr w:rsidR="00353A20" w14:paraId="2C5CE28A" w14:textId="77777777" w:rsidTr="00E2246E">
        <w:tc>
          <w:tcPr>
            <w:tcW w:w="2705" w:type="dxa"/>
          </w:tcPr>
          <w:p w14:paraId="7974D923" w14:textId="77777777" w:rsidR="00170DBF" w:rsidRPr="004E47AA" w:rsidRDefault="00414A06" w:rsidP="00377256">
            <w:pPr>
              <w:pStyle w:val="CommentText"/>
              <w:spacing w:after="240"/>
              <w:rPr>
                <w:rFonts w:asciiTheme="minorHAnsi" w:hAnsiTheme="minorHAnsi" w:cstheme="minorHAnsi"/>
                <w:sz w:val="22"/>
                <w:szCs w:val="22"/>
              </w:rPr>
            </w:pPr>
            <w:r w:rsidRPr="004E47AA">
              <w:rPr>
                <w:rFonts w:asciiTheme="minorHAnsi" w:hAnsiTheme="minorHAnsi" w:cstheme="minorHAnsi"/>
                <w:b/>
                <w:sz w:val="22"/>
                <w:szCs w:val="22"/>
              </w:rPr>
              <w:t>Effectiveness</w:t>
            </w:r>
            <w:r w:rsidRPr="004E47AA">
              <w:rPr>
                <w:rFonts w:asciiTheme="minorHAnsi" w:hAnsiTheme="minorHAnsi" w:cstheme="minorHAnsi"/>
                <w:sz w:val="22"/>
                <w:szCs w:val="22"/>
              </w:rPr>
              <w:t xml:space="preserve"> (‘spending wisely’):</w:t>
            </w:r>
          </w:p>
        </w:tc>
        <w:tc>
          <w:tcPr>
            <w:tcW w:w="6641" w:type="dxa"/>
          </w:tcPr>
          <w:p w14:paraId="12BB0935" w14:textId="77777777" w:rsidR="00170DBF" w:rsidRPr="004E47AA" w:rsidRDefault="00414A06" w:rsidP="00377256">
            <w:pPr>
              <w:pStyle w:val="CommentText"/>
              <w:spacing w:after="240"/>
              <w:rPr>
                <w:rFonts w:asciiTheme="minorHAnsi" w:hAnsiTheme="minorHAnsi" w:cstheme="minorHAnsi"/>
                <w:sz w:val="22"/>
                <w:szCs w:val="22"/>
              </w:rPr>
            </w:pPr>
            <w:r w:rsidRPr="004E47AA">
              <w:rPr>
                <w:rFonts w:asciiTheme="minorHAnsi" w:hAnsiTheme="minorHAnsi" w:cstheme="minorHAnsi"/>
                <w:sz w:val="22"/>
                <w:szCs w:val="22"/>
              </w:rPr>
              <w:t>Environmental benefit potential; In-country engagement and fit; Maximising synergies; Mobilising potential – finance; Mobilising potential – stakeholder action</w:t>
            </w:r>
          </w:p>
        </w:tc>
      </w:tr>
      <w:tr w:rsidR="00353A20" w14:paraId="771AD0C9" w14:textId="77777777" w:rsidTr="00E2246E">
        <w:tc>
          <w:tcPr>
            <w:tcW w:w="2705" w:type="dxa"/>
          </w:tcPr>
          <w:p w14:paraId="026B8906" w14:textId="77777777" w:rsidR="00170DBF" w:rsidRPr="004E47AA" w:rsidRDefault="00414A06" w:rsidP="00377256">
            <w:pPr>
              <w:pStyle w:val="CommentText"/>
              <w:spacing w:after="240"/>
              <w:rPr>
                <w:rFonts w:asciiTheme="minorHAnsi" w:hAnsiTheme="minorHAnsi" w:cstheme="minorHAnsi"/>
                <w:sz w:val="22"/>
                <w:szCs w:val="22"/>
              </w:rPr>
            </w:pPr>
            <w:r w:rsidRPr="004E47AA">
              <w:rPr>
                <w:rFonts w:asciiTheme="minorHAnsi" w:hAnsiTheme="minorHAnsi" w:cstheme="minorHAnsi"/>
                <w:b/>
                <w:sz w:val="22"/>
                <w:szCs w:val="22"/>
              </w:rPr>
              <w:t>Equity</w:t>
            </w:r>
            <w:r w:rsidRPr="004E47AA">
              <w:rPr>
                <w:rFonts w:asciiTheme="minorHAnsi" w:hAnsiTheme="minorHAnsi" w:cstheme="minorHAnsi"/>
                <w:sz w:val="22"/>
                <w:szCs w:val="22"/>
              </w:rPr>
              <w:t xml:space="preserve"> (‘spending fairly’):</w:t>
            </w:r>
          </w:p>
        </w:tc>
        <w:tc>
          <w:tcPr>
            <w:tcW w:w="6641" w:type="dxa"/>
          </w:tcPr>
          <w:p w14:paraId="72746A31" w14:textId="77777777" w:rsidR="00170DBF" w:rsidRPr="004E47AA" w:rsidRDefault="00414A06" w:rsidP="00377256">
            <w:pPr>
              <w:pStyle w:val="CommentText"/>
              <w:spacing w:after="240"/>
              <w:rPr>
                <w:rFonts w:asciiTheme="minorHAnsi" w:hAnsiTheme="minorHAnsi" w:cstheme="minorHAnsi"/>
                <w:sz w:val="22"/>
                <w:szCs w:val="22"/>
              </w:rPr>
            </w:pPr>
            <w:r w:rsidRPr="004E47AA">
              <w:rPr>
                <w:rFonts w:asciiTheme="minorHAnsi" w:hAnsiTheme="minorHAnsi" w:cstheme="minorHAnsi"/>
                <w:sz w:val="22"/>
                <w:szCs w:val="22"/>
              </w:rPr>
              <w:t>Poverty reduction; Do no harm</w:t>
            </w:r>
          </w:p>
        </w:tc>
      </w:tr>
    </w:tbl>
    <w:p w14:paraId="603BEC59" w14:textId="4543D0FC" w:rsidR="00170DBF" w:rsidRPr="004E47AA" w:rsidRDefault="00414A06" w:rsidP="00377256">
      <w:pPr>
        <w:pStyle w:val="BodyText"/>
        <w:spacing w:before="240" w:line="240" w:lineRule="auto"/>
        <w:jc w:val="both"/>
        <w:rPr>
          <w:rFonts w:cstheme="minorHAnsi"/>
          <w:i w:val="0"/>
          <w:iCs w:val="0"/>
          <w:lang w:eastAsia="en-GB"/>
        </w:rPr>
      </w:pPr>
      <w:r w:rsidRPr="004E47AA">
        <w:rPr>
          <w:rFonts w:cstheme="minorHAnsi"/>
          <w:i w:val="0"/>
          <w:iCs w:val="0"/>
          <w:lang w:eastAsia="en-GB"/>
        </w:rPr>
        <w:t xml:space="preserve">In addition to the BPF Investment Criteria, options were considered for their </w:t>
      </w:r>
      <w:r w:rsidRPr="004E47AA">
        <w:rPr>
          <w:rFonts w:cstheme="minorHAnsi"/>
          <w:i w:val="0"/>
          <w:iCs w:val="0"/>
          <w:u w:val="single"/>
          <w:lang w:eastAsia="en-GB"/>
        </w:rPr>
        <w:t>timeliness of delivery</w:t>
      </w:r>
      <w:r w:rsidRPr="004E47AA">
        <w:rPr>
          <w:rFonts w:cstheme="minorHAnsi"/>
          <w:i w:val="0"/>
          <w:iCs w:val="0"/>
          <w:lang w:eastAsia="en-GB"/>
        </w:rPr>
        <w:t xml:space="preserve">.  As described above, the UK has an existing technical assistance programme for marine plastic pollution. </w:t>
      </w:r>
      <w:r w:rsidR="0028788C">
        <w:rPr>
          <w:rFonts w:cstheme="minorHAnsi"/>
          <w:i w:val="0"/>
          <w:iCs w:val="0"/>
          <w:lang w:eastAsia="en-GB"/>
        </w:rPr>
        <w:t>E</w:t>
      </w:r>
      <w:r w:rsidRPr="004E47AA">
        <w:rPr>
          <w:rFonts w:cstheme="minorHAnsi"/>
          <w:i w:val="0"/>
          <w:iCs w:val="0"/>
          <w:lang w:eastAsia="en-GB"/>
        </w:rPr>
        <w:t>nabl</w:t>
      </w:r>
      <w:r w:rsidR="0028788C">
        <w:rPr>
          <w:rFonts w:cstheme="minorHAnsi"/>
          <w:i w:val="0"/>
          <w:iCs w:val="0"/>
          <w:lang w:eastAsia="en-GB"/>
        </w:rPr>
        <w:t>ing</w:t>
      </w:r>
      <w:r w:rsidRPr="004E47AA">
        <w:rPr>
          <w:rFonts w:cstheme="minorHAnsi"/>
          <w:i w:val="0"/>
          <w:iCs w:val="0"/>
          <w:lang w:eastAsia="en-GB"/>
        </w:rPr>
        <w:t xml:space="preserve"> the foundations of this work to be continued in existing partnership countries</w:t>
      </w:r>
      <w:r w:rsidR="0028788C">
        <w:rPr>
          <w:rFonts w:cstheme="minorHAnsi"/>
          <w:i w:val="0"/>
          <w:iCs w:val="0"/>
          <w:lang w:eastAsia="en-GB"/>
        </w:rPr>
        <w:t xml:space="preserve"> and</w:t>
      </w:r>
      <w:r w:rsidRPr="004E47AA">
        <w:rPr>
          <w:rFonts w:cstheme="minorHAnsi"/>
          <w:i w:val="0"/>
          <w:iCs w:val="0"/>
          <w:lang w:eastAsia="en-GB"/>
        </w:rPr>
        <w:t xml:space="preserve"> the benefits to be realised</w:t>
      </w:r>
      <w:r w:rsidR="0028788C">
        <w:rPr>
          <w:rFonts w:cstheme="minorHAnsi"/>
          <w:i w:val="0"/>
          <w:iCs w:val="0"/>
          <w:lang w:eastAsia="en-GB"/>
        </w:rPr>
        <w:t xml:space="preserve"> </w:t>
      </w:r>
      <w:r w:rsidRPr="004E47AA">
        <w:rPr>
          <w:rFonts w:cstheme="minorHAnsi"/>
          <w:i w:val="0"/>
          <w:iCs w:val="0"/>
          <w:lang w:eastAsia="en-GB"/>
        </w:rPr>
        <w:t>require</w:t>
      </w:r>
      <w:r w:rsidR="0028788C">
        <w:rPr>
          <w:rFonts w:cstheme="minorHAnsi"/>
          <w:i w:val="0"/>
          <w:iCs w:val="0"/>
          <w:lang w:eastAsia="en-GB"/>
        </w:rPr>
        <w:t>s</w:t>
      </w:r>
      <w:r w:rsidRPr="004E47AA">
        <w:rPr>
          <w:rFonts w:cstheme="minorHAnsi"/>
          <w:i w:val="0"/>
          <w:iCs w:val="0"/>
          <w:lang w:eastAsia="en-GB"/>
        </w:rPr>
        <w:t xml:space="preserve"> continuing work by summer 2021.</w:t>
      </w:r>
    </w:p>
    <w:p w14:paraId="182A17A8" w14:textId="65E5E0DF" w:rsidR="00912EF6" w:rsidRDefault="00414A06" w:rsidP="00B71971">
      <w:pPr>
        <w:spacing w:after="240"/>
        <w:contextualSpacing/>
        <w:rPr>
          <w:rFonts w:cstheme="minorHAnsi"/>
          <w:color w:val="000000"/>
        </w:rPr>
      </w:pPr>
      <w:r w:rsidRPr="004E47AA">
        <w:rPr>
          <w:rFonts w:cstheme="minorHAnsi"/>
          <w:color w:val="000000"/>
        </w:rPr>
        <w:t xml:space="preserve">The </w:t>
      </w:r>
      <w:r w:rsidRPr="003917C9">
        <w:rPr>
          <w:rFonts w:cstheme="minorHAnsi"/>
          <w:color w:val="000000"/>
          <w:u w:val="single"/>
        </w:rPr>
        <w:t>conclusion</w:t>
      </w:r>
      <w:r w:rsidRPr="004E47AA">
        <w:rPr>
          <w:rFonts w:cstheme="minorHAnsi"/>
          <w:color w:val="000000"/>
        </w:rPr>
        <w:t xml:space="preserve"> </w:t>
      </w:r>
      <w:r>
        <w:rPr>
          <w:rFonts w:cstheme="minorHAnsi"/>
          <w:color w:val="000000"/>
        </w:rPr>
        <w:t>for each option</w:t>
      </w:r>
      <w:r w:rsidRPr="004E47AA">
        <w:rPr>
          <w:rFonts w:cstheme="minorHAnsi"/>
          <w:color w:val="000000"/>
        </w:rPr>
        <w:t xml:space="preserve"> is below, with a more detailed description </w:t>
      </w:r>
      <w:r>
        <w:rPr>
          <w:rFonts w:cstheme="minorHAnsi"/>
          <w:color w:val="000000"/>
        </w:rPr>
        <w:t xml:space="preserve">of each option </w:t>
      </w:r>
      <w:r w:rsidRPr="004E47AA">
        <w:rPr>
          <w:rFonts w:cstheme="minorHAnsi"/>
          <w:color w:val="000000"/>
        </w:rPr>
        <w:t xml:space="preserve">and </w:t>
      </w:r>
      <w:r>
        <w:rPr>
          <w:rFonts w:cstheme="minorHAnsi"/>
          <w:color w:val="000000"/>
        </w:rPr>
        <w:t xml:space="preserve">their </w:t>
      </w:r>
      <w:r w:rsidRPr="004E47AA">
        <w:rPr>
          <w:rFonts w:cstheme="minorHAnsi"/>
          <w:color w:val="000000"/>
        </w:rPr>
        <w:t xml:space="preserve">scoring </w:t>
      </w:r>
      <w:r>
        <w:rPr>
          <w:rFonts w:cstheme="minorHAnsi"/>
          <w:color w:val="000000"/>
        </w:rPr>
        <w:t>against the Investment criteria</w:t>
      </w:r>
      <w:r w:rsidRPr="004E47AA">
        <w:rPr>
          <w:rFonts w:cstheme="minorHAnsi"/>
          <w:color w:val="000000"/>
        </w:rPr>
        <w:t xml:space="preserve"> in ANNEX II.</w:t>
      </w:r>
      <w:r>
        <w:rPr>
          <w:rFonts w:cstheme="minorHAnsi"/>
          <w:color w:val="000000"/>
        </w:rPr>
        <w:t xml:space="preserve"> This should be read for further detail.</w:t>
      </w:r>
    </w:p>
    <w:p w14:paraId="5836A1A3" w14:textId="77777777" w:rsidR="00912EF6" w:rsidRPr="003917C9" w:rsidRDefault="00414A06" w:rsidP="00912EF6">
      <w:pPr>
        <w:pStyle w:val="BodyText"/>
        <w:spacing w:after="240" w:line="240" w:lineRule="auto"/>
        <w:jc w:val="both"/>
        <w:rPr>
          <w:rFonts w:cstheme="minorHAnsi"/>
          <w:i w:val="0"/>
          <w:lang w:eastAsia="en-GB"/>
        </w:rPr>
      </w:pPr>
      <w:r w:rsidRPr="005A1161">
        <w:rPr>
          <w:rFonts w:cstheme="minorHAnsi"/>
          <w:b/>
          <w:bCs/>
          <w:i w:val="0"/>
          <w:iCs w:val="0"/>
          <w:color w:val="00B050"/>
          <w:lang w:eastAsia="en-GB"/>
        </w:rPr>
        <w:t xml:space="preserve">Options for type of assistance:  </w:t>
      </w:r>
      <w:r w:rsidRPr="003917C9">
        <w:rPr>
          <w:rFonts w:cstheme="minorHAnsi"/>
          <w:i w:val="0"/>
          <w:iCs w:val="0"/>
          <w:lang w:eastAsia="en-GB"/>
        </w:rPr>
        <w:t xml:space="preserve">As described above, options have been considered for </w:t>
      </w:r>
      <w:r w:rsidRPr="005A1161">
        <w:rPr>
          <w:rFonts w:cstheme="minorHAnsi"/>
          <w:i w:val="0"/>
          <w:iCs w:val="0"/>
          <w:lang w:eastAsia="en-GB"/>
        </w:rPr>
        <w:t xml:space="preserve">the type of assistance the </w:t>
      </w:r>
      <w:r w:rsidRPr="003917C9">
        <w:rPr>
          <w:rFonts w:cstheme="minorHAnsi"/>
          <w:i w:val="0"/>
          <w:iCs w:val="0"/>
          <w:lang w:eastAsia="en-GB"/>
        </w:rPr>
        <w:t>OCPP</w:t>
      </w:r>
      <w:r w:rsidRPr="005A1161">
        <w:rPr>
          <w:rFonts w:cstheme="minorHAnsi"/>
          <w:i w:val="0"/>
          <w:iCs w:val="0"/>
          <w:lang w:eastAsia="en-GB"/>
        </w:rPr>
        <w:t xml:space="preserve"> should provide. F</w:t>
      </w:r>
      <w:r w:rsidRPr="003917C9">
        <w:rPr>
          <w:rFonts w:cstheme="minorHAnsi"/>
          <w:i w:val="0"/>
          <w:iCs w:val="0"/>
          <w:lang w:eastAsia="en-GB"/>
        </w:rPr>
        <w:t xml:space="preserve">ull </w:t>
      </w:r>
      <w:r w:rsidRPr="005A1161">
        <w:rPr>
          <w:rFonts w:cstheme="minorHAnsi"/>
          <w:i w:val="0"/>
          <w:iCs w:val="0"/>
          <w:lang w:eastAsia="en-GB"/>
        </w:rPr>
        <w:t>assessment</w:t>
      </w:r>
      <w:r w:rsidRPr="003917C9">
        <w:rPr>
          <w:rFonts w:cstheme="minorHAnsi"/>
          <w:i w:val="0"/>
          <w:iCs w:val="0"/>
          <w:lang w:eastAsia="en-GB"/>
        </w:rPr>
        <w:t xml:space="preserve"> </w:t>
      </w:r>
      <w:r w:rsidRPr="005A1161">
        <w:rPr>
          <w:rFonts w:cstheme="minorHAnsi"/>
          <w:i w:val="0"/>
          <w:iCs w:val="0"/>
          <w:lang w:eastAsia="en-GB"/>
        </w:rPr>
        <w:t xml:space="preserve">of these options </w:t>
      </w:r>
      <w:r w:rsidRPr="003917C9">
        <w:rPr>
          <w:rFonts w:cstheme="minorHAnsi"/>
          <w:i w:val="0"/>
          <w:iCs w:val="0"/>
          <w:lang w:eastAsia="en-GB"/>
        </w:rPr>
        <w:t xml:space="preserve">can be found in </w:t>
      </w:r>
      <w:r w:rsidRPr="005A1161">
        <w:rPr>
          <w:rFonts w:cstheme="minorHAnsi"/>
          <w:i w:val="0"/>
          <w:iCs w:val="0"/>
          <w:lang w:eastAsia="en-GB"/>
        </w:rPr>
        <w:t>ANNEX II</w:t>
      </w:r>
      <w:r w:rsidRPr="003917C9">
        <w:rPr>
          <w:rFonts w:cstheme="minorHAnsi"/>
          <w:i w:val="0"/>
          <w:iCs w:val="0"/>
          <w:lang w:eastAsia="en-GB"/>
        </w:rPr>
        <w:t>.</w:t>
      </w:r>
      <w:r w:rsidRPr="003917C9">
        <w:rPr>
          <w:rFonts w:cstheme="minorHAnsi"/>
          <w:b/>
          <w:bCs/>
          <w:i w:val="0"/>
          <w:iCs w:val="0"/>
          <w:lang w:eastAsia="en-GB"/>
        </w:rPr>
        <w:t xml:space="preserve">  </w:t>
      </w:r>
    </w:p>
    <w:p w14:paraId="42E3DE81" w14:textId="77777777" w:rsidR="00912EF6" w:rsidRPr="003917C9" w:rsidRDefault="00414A06" w:rsidP="00912EF6">
      <w:pPr>
        <w:rPr>
          <w:rFonts w:cstheme="minorHAnsi"/>
          <w:b/>
          <w:lang w:eastAsia="en-GB"/>
        </w:rPr>
      </w:pPr>
      <w:r w:rsidRPr="005A1161">
        <w:rPr>
          <w:rFonts w:cstheme="minorHAnsi"/>
          <w:b/>
          <w:bCs/>
          <w:i/>
          <w:iCs/>
          <w:u w:val="single"/>
          <w:lang w:eastAsia="en-GB"/>
        </w:rPr>
        <w:t>Preferred solution</w:t>
      </w:r>
      <w:r w:rsidRPr="005A1161">
        <w:rPr>
          <w:rFonts w:cstheme="minorHAnsi"/>
          <w:b/>
          <w:bCs/>
          <w:lang w:eastAsia="en-GB"/>
        </w:rPr>
        <w:t>: Option 2: Technical assistance – capacity building:</w:t>
      </w:r>
      <w:r w:rsidRPr="005A1161">
        <w:rPr>
          <w:rFonts w:cstheme="minorHAnsi"/>
          <w:lang w:eastAsia="en-GB"/>
        </w:rPr>
        <w:t xml:space="preserve"> alternative types of support were considered to address the challenges raised in the strategic case: e.g. providing data and equipment, without capacity building. However, the preferred option would provide partners with demand-led support, prioritised expertise and support for equipment </w:t>
      </w:r>
      <w:r w:rsidRPr="005A1161">
        <w:rPr>
          <w:rFonts w:cstheme="minorHAnsi"/>
          <w:u w:val="single"/>
          <w:lang w:eastAsia="en-GB"/>
        </w:rPr>
        <w:t>alongside capacity building</w:t>
      </w:r>
      <w:r w:rsidRPr="005A1161">
        <w:rPr>
          <w:rFonts w:cstheme="minorHAnsi"/>
          <w:lang w:eastAsia="en-GB"/>
        </w:rPr>
        <w:t xml:space="preserve">, to empower those in-country to effectively respond to the challenges. As a result, we can expect a more direct link to improvements in the marine environment and poverty – and a longer-term time horizon for continued action and positive impacts. </w:t>
      </w:r>
      <w:r w:rsidRPr="003917C9">
        <w:rPr>
          <w:rFonts w:cstheme="minorHAnsi"/>
          <w:b/>
          <w:bCs/>
          <w:lang w:eastAsia="en-GB"/>
        </w:rPr>
        <w:t>This is incorporated across all shortlist options.</w:t>
      </w:r>
    </w:p>
    <w:p w14:paraId="3ADBD11B" w14:textId="77777777" w:rsidR="00912EF6" w:rsidRPr="003917C9" w:rsidRDefault="00912EF6" w:rsidP="00912EF6">
      <w:pPr>
        <w:rPr>
          <w:rFonts w:cstheme="minorHAnsi"/>
          <w:b/>
          <w:i/>
          <w:iCs/>
          <w:lang w:eastAsia="en-GB"/>
        </w:rPr>
      </w:pPr>
    </w:p>
    <w:p w14:paraId="1DF1D546" w14:textId="77777777" w:rsidR="00912EF6" w:rsidRPr="005A1161" w:rsidRDefault="00414A06" w:rsidP="00912EF6">
      <w:pPr>
        <w:pStyle w:val="BodyText"/>
        <w:spacing w:after="240" w:line="240" w:lineRule="auto"/>
        <w:jc w:val="both"/>
        <w:rPr>
          <w:rFonts w:cstheme="minorHAnsi"/>
          <w:b/>
          <w:bCs/>
          <w:i w:val="0"/>
          <w:iCs w:val="0"/>
          <w:color w:val="00B050"/>
          <w:lang w:eastAsia="en-GB"/>
        </w:rPr>
      </w:pPr>
      <w:r w:rsidRPr="005A1161">
        <w:rPr>
          <w:rFonts w:cstheme="minorHAnsi"/>
          <w:b/>
          <w:bCs/>
          <w:i w:val="0"/>
          <w:iCs w:val="0"/>
          <w:color w:val="00B050"/>
          <w:lang w:eastAsia="en-GB"/>
        </w:rPr>
        <w:t xml:space="preserve">Options for delivery: </w:t>
      </w:r>
      <w:r w:rsidRPr="005A1161">
        <w:rPr>
          <w:rFonts w:cstheme="minorHAnsi"/>
          <w:i w:val="0"/>
          <w:iCs w:val="0"/>
          <w:lang w:eastAsia="en-GB"/>
        </w:rPr>
        <w:t xml:space="preserve">Options have been considered for the delivery of technical assistance, considering the likelihood of successful delivery, UK expertise and timeliness.  </w:t>
      </w:r>
    </w:p>
    <w:p w14:paraId="618F9773" w14:textId="1AA4BF33" w:rsidR="00912EF6" w:rsidRPr="003917C9" w:rsidRDefault="00414A06" w:rsidP="00912EF6">
      <w:pPr>
        <w:pStyle w:val="BodyText"/>
        <w:spacing w:after="240" w:line="240" w:lineRule="auto"/>
        <w:jc w:val="both"/>
        <w:rPr>
          <w:rFonts w:cstheme="minorHAnsi"/>
          <w:b/>
          <w:i w:val="0"/>
          <w:lang w:eastAsia="en-GB"/>
        </w:rPr>
      </w:pPr>
      <w:r w:rsidRPr="0096129A">
        <w:rPr>
          <w:rFonts w:cstheme="minorHAnsi"/>
          <w:b/>
          <w:i w:val="0"/>
          <w:iCs w:val="0"/>
          <w:u w:val="single"/>
          <w:lang w:eastAsia="en-GB"/>
        </w:rPr>
        <w:t>Preferred solution:</w:t>
      </w:r>
      <w:r w:rsidRPr="005A1161">
        <w:rPr>
          <w:rFonts w:cstheme="minorHAnsi"/>
          <w:b/>
          <w:bCs/>
          <w:i w:val="0"/>
          <w:iCs w:val="0"/>
          <w:lang w:eastAsia="en-GB"/>
        </w:rPr>
        <w:t xml:space="preserve"> Option 4: Support through ALBs (Cefas, JNCC, MMO) alongside other organisations, tendered in part through open competition:</w:t>
      </w:r>
      <w:r w:rsidRPr="005A1161">
        <w:rPr>
          <w:rFonts w:cstheme="minorHAnsi"/>
          <w:i w:val="0"/>
          <w:iCs w:val="0"/>
          <w:lang w:eastAsia="en-GB"/>
        </w:rPr>
        <w:t xml:space="preserve"> ALBs have world-leading experience; experience successfully working with DEFRA and international partners (e.g. see box 3) and positive feedback from annual independent evaluations on their work on Commonwealth litter programme</w:t>
      </w:r>
      <w:r>
        <w:rPr>
          <w:rStyle w:val="FootnoteReference"/>
          <w:rFonts w:cstheme="minorHAnsi"/>
          <w:i w:val="0"/>
          <w:iCs w:val="0"/>
          <w:lang w:eastAsia="en-GB"/>
        </w:rPr>
        <w:footnoteReference w:id="60"/>
      </w:r>
      <w:r w:rsidRPr="005A1161">
        <w:rPr>
          <w:rFonts w:cstheme="minorHAnsi"/>
          <w:i w:val="0"/>
          <w:iCs w:val="0"/>
          <w:lang w:eastAsia="en-GB"/>
        </w:rPr>
        <w:t xml:space="preserve"> (CLiP, see Box </w:t>
      </w:r>
      <w:r w:rsidR="00BE36D2">
        <w:rPr>
          <w:rFonts w:cstheme="minorHAnsi"/>
          <w:i w:val="0"/>
          <w:iCs w:val="0"/>
          <w:lang w:eastAsia="en-GB"/>
        </w:rPr>
        <w:t>5</w:t>
      </w:r>
      <w:r w:rsidRPr="005A1161">
        <w:rPr>
          <w:rFonts w:cstheme="minorHAnsi"/>
          <w:i w:val="0"/>
          <w:iCs w:val="0"/>
          <w:lang w:eastAsia="en-GB"/>
        </w:rPr>
        <w:t>). CLi</w:t>
      </w:r>
      <w:r w:rsidR="00BD70C9">
        <w:rPr>
          <w:rFonts w:cstheme="minorHAnsi"/>
          <w:i w:val="0"/>
          <w:iCs w:val="0"/>
          <w:lang w:eastAsia="en-GB"/>
        </w:rPr>
        <w:t>P</w:t>
      </w:r>
      <w:r w:rsidRPr="005A1161">
        <w:rPr>
          <w:rFonts w:cstheme="minorHAnsi"/>
          <w:i w:val="0"/>
          <w:iCs w:val="0"/>
          <w:lang w:eastAsia="en-GB"/>
        </w:rPr>
        <w:t xml:space="preserve"> and the One Health aquaculture partnerships </w:t>
      </w:r>
      <w:r w:rsidR="00BD70C9">
        <w:rPr>
          <w:rFonts w:cstheme="minorHAnsi"/>
          <w:i w:val="0"/>
          <w:iCs w:val="0"/>
          <w:lang w:eastAsia="en-GB"/>
        </w:rPr>
        <w:t>will</w:t>
      </w:r>
      <w:r w:rsidRPr="005A1161">
        <w:rPr>
          <w:rFonts w:cstheme="minorHAnsi"/>
          <w:i w:val="0"/>
          <w:iCs w:val="0"/>
          <w:lang w:eastAsia="en-GB"/>
        </w:rPr>
        <w:t xml:space="preserve"> be continued under the OCPP, which would benefit from continuing with existing ALBs as deliver</w:t>
      </w:r>
      <w:r w:rsidR="00BD70C9">
        <w:rPr>
          <w:rFonts w:cstheme="minorHAnsi"/>
          <w:i w:val="0"/>
          <w:iCs w:val="0"/>
          <w:lang w:eastAsia="en-GB"/>
        </w:rPr>
        <w:t>y</w:t>
      </w:r>
      <w:r w:rsidRPr="005A1161">
        <w:rPr>
          <w:rFonts w:cstheme="minorHAnsi"/>
          <w:i w:val="0"/>
          <w:iCs w:val="0"/>
          <w:lang w:eastAsia="en-GB"/>
        </w:rPr>
        <w:t xml:space="preserve"> partners at least during year 1. </w:t>
      </w:r>
      <w:r w:rsidRPr="005A1161">
        <w:rPr>
          <w:rFonts w:cstheme="minorHAnsi"/>
          <w:i w:val="0"/>
          <w:iCs w:val="0"/>
          <w:lang w:eastAsia="en-GB"/>
        </w:rPr>
        <w:lastRenderedPageBreak/>
        <w:t xml:space="preserve">Changing the delivery partner for existing programmes would disrupt progress, require new relationship building and ultimately affect the final outcomes of the programmes. This means we have discounted the option of using competitive tender </w:t>
      </w:r>
      <w:r w:rsidRPr="003917C9">
        <w:rPr>
          <w:rFonts w:cstheme="minorHAnsi"/>
          <w:i w:val="0"/>
          <w:iCs w:val="0"/>
          <w:u w:val="single"/>
          <w:lang w:eastAsia="en-GB"/>
        </w:rPr>
        <w:t xml:space="preserve">across the whole programme, </w:t>
      </w:r>
      <w:r w:rsidRPr="005A1161">
        <w:rPr>
          <w:rFonts w:cstheme="minorHAnsi"/>
          <w:i w:val="0"/>
          <w:iCs w:val="0"/>
          <w:u w:val="single"/>
          <w:lang w:eastAsia="en-GB"/>
        </w:rPr>
        <w:t xml:space="preserve">and </w:t>
      </w:r>
      <w:r w:rsidRPr="003917C9">
        <w:rPr>
          <w:rFonts w:cstheme="minorHAnsi"/>
          <w:i w:val="0"/>
          <w:iCs w:val="0"/>
          <w:u w:val="single"/>
          <w:lang w:eastAsia="en-GB"/>
        </w:rPr>
        <w:t>from year 1</w:t>
      </w:r>
      <w:r w:rsidRPr="005A1161">
        <w:rPr>
          <w:rFonts w:cstheme="minorHAnsi"/>
          <w:i w:val="0"/>
          <w:iCs w:val="0"/>
          <w:lang w:eastAsia="en-GB"/>
        </w:rPr>
        <w:t xml:space="preserve">. However, for new country partners, </w:t>
      </w:r>
      <w:r w:rsidR="00BD70C9">
        <w:rPr>
          <w:rFonts w:cstheme="minorHAnsi"/>
          <w:i w:val="0"/>
          <w:iCs w:val="0"/>
          <w:lang w:eastAsia="en-GB"/>
        </w:rPr>
        <w:t>ALBs may not</w:t>
      </w:r>
      <w:r w:rsidRPr="005A1161">
        <w:rPr>
          <w:rFonts w:cstheme="minorHAnsi"/>
          <w:i w:val="0"/>
          <w:iCs w:val="0"/>
          <w:lang w:eastAsia="en-GB"/>
        </w:rPr>
        <w:t xml:space="preserve"> have </w:t>
      </w:r>
      <w:r w:rsidR="00BD70C9">
        <w:rPr>
          <w:rFonts w:cstheme="minorHAnsi"/>
          <w:i w:val="0"/>
          <w:iCs w:val="0"/>
          <w:lang w:eastAsia="en-GB"/>
        </w:rPr>
        <w:t>appropriate</w:t>
      </w:r>
      <w:r w:rsidRPr="005A1161">
        <w:rPr>
          <w:rFonts w:cstheme="minorHAnsi"/>
          <w:i w:val="0"/>
          <w:iCs w:val="0"/>
          <w:lang w:eastAsia="en-GB"/>
        </w:rPr>
        <w:t xml:space="preserve"> in-country </w:t>
      </w:r>
      <w:r w:rsidR="00BD70C9">
        <w:rPr>
          <w:rFonts w:cstheme="minorHAnsi"/>
          <w:i w:val="0"/>
          <w:iCs w:val="0"/>
          <w:lang w:eastAsia="en-GB"/>
        </w:rPr>
        <w:t xml:space="preserve">or technical </w:t>
      </w:r>
      <w:r w:rsidRPr="005A1161">
        <w:rPr>
          <w:rFonts w:cstheme="minorHAnsi"/>
          <w:i w:val="0"/>
          <w:iCs w:val="0"/>
          <w:lang w:eastAsia="en-GB"/>
        </w:rPr>
        <w:t xml:space="preserve">expertise </w:t>
      </w:r>
      <w:r w:rsidR="00BD70C9">
        <w:rPr>
          <w:rFonts w:cstheme="minorHAnsi"/>
          <w:i w:val="0"/>
          <w:iCs w:val="0"/>
          <w:lang w:eastAsia="en-GB"/>
        </w:rPr>
        <w:t>to facilitate expansion of the</w:t>
      </w:r>
      <w:r w:rsidRPr="005A1161">
        <w:rPr>
          <w:rFonts w:cstheme="minorHAnsi"/>
          <w:i w:val="0"/>
          <w:iCs w:val="0"/>
          <w:lang w:eastAsia="en-GB"/>
        </w:rPr>
        <w:t xml:space="preserve"> OCPP </w:t>
      </w:r>
      <w:r w:rsidR="00BD70C9">
        <w:rPr>
          <w:rFonts w:cstheme="minorHAnsi"/>
          <w:i w:val="0"/>
          <w:iCs w:val="0"/>
          <w:lang w:eastAsia="en-GB"/>
        </w:rPr>
        <w:t>from FY2022</w:t>
      </w:r>
      <w:r w:rsidRPr="005A1161">
        <w:rPr>
          <w:rFonts w:cstheme="minorHAnsi"/>
          <w:i w:val="0"/>
          <w:iCs w:val="0"/>
          <w:lang w:eastAsia="en-GB"/>
        </w:rPr>
        <w:t xml:space="preserve">. Therefore, this option considers using competitive tender to support in these areas that are cost-effective and can meet the outcomes of the OCPP. For new partners, DEFRA will </w:t>
      </w:r>
      <w:r w:rsidR="00BD70C9">
        <w:rPr>
          <w:rFonts w:cstheme="minorHAnsi"/>
          <w:i w:val="0"/>
          <w:iCs w:val="0"/>
          <w:lang w:eastAsia="en-GB"/>
        </w:rPr>
        <w:t>manage</w:t>
      </w:r>
      <w:r w:rsidRPr="005A1161">
        <w:rPr>
          <w:rFonts w:cstheme="minorHAnsi"/>
          <w:i w:val="0"/>
          <w:iCs w:val="0"/>
          <w:lang w:eastAsia="en-GB"/>
        </w:rPr>
        <w:t xml:space="preserve"> procurement process</w:t>
      </w:r>
      <w:r w:rsidR="00BD70C9">
        <w:rPr>
          <w:rFonts w:cstheme="minorHAnsi"/>
          <w:i w:val="0"/>
          <w:iCs w:val="0"/>
          <w:lang w:eastAsia="en-GB"/>
        </w:rPr>
        <w:t>es</w:t>
      </w:r>
      <w:r w:rsidRPr="005A1161">
        <w:rPr>
          <w:rFonts w:cstheme="minorHAnsi"/>
          <w:i w:val="0"/>
          <w:iCs w:val="0"/>
          <w:lang w:eastAsia="en-GB"/>
        </w:rPr>
        <w:t xml:space="preserve">, budget, scope and partners to ensure value for money – a process which has been successfully followed in the past. </w:t>
      </w:r>
      <w:r w:rsidRPr="005A1161">
        <w:rPr>
          <w:rFonts w:cstheme="minorHAnsi"/>
          <w:b/>
          <w:bCs/>
          <w:i w:val="0"/>
          <w:iCs w:val="0"/>
          <w:lang w:eastAsia="en-GB"/>
        </w:rPr>
        <w:t>This is the preferred delivery option and is incorporated in the shortlist under option A and B.</w:t>
      </w:r>
      <w:r w:rsidRPr="005A1161">
        <w:rPr>
          <w:rFonts w:cstheme="minorHAnsi"/>
          <w:i w:val="0"/>
          <w:iCs w:val="0"/>
          <w:lang w:eastAsia="en-GB"/>
        </w:rPr>
        <w:t xml:space="preserve">  The option for delivery purely through ALBs has been explored in </w:t>
      </w:r>
      <w:r w:rsidRPr="003917C9">
        <w:rPr>
          <w:rFonts w:cstheme="minorHAnsi"/>
          <w:b/>
          <w:bCs/>
          <w:i w:val="0"/>
          <w:iCs w:val="0"/>
          <w:lang w:eastAsia="en-GB"/>
        </w:rPr>
        <w:t>option C.</w:t>
      </w:r>
    </w:p>
    <w:p w14:paraId="5CB1F962" w14:textId="0EDCA011" w:rsidR="00912EF6" w:rsidRPr="005A1161" w:rsidRDefault="00414A06" w:rsidP="00912EF6">
      <w:pPr>
        <w:pStyle w:val="BodyText"/>
        <w:spacing w:line="240" w:lineRule="auto"/>
        <w:jc w:val="both"/>
        <w:rPr>
          <w:rFonts w:cstheme="minorHAnsi"/>
          <w:b/>
          <w:i w:val="0"/>
          <w:color w:val="00B050"/>
          <w:lang w:eastAsia="en-GB"/>
        </w:rPr>
      </w:pPr>
      <w:r w:rsidRPr="005A1161">
        <w:rPr>
          <w:rFonts w:cstheme="minorHAnsi"/>
          <w:b/>
          <w:bCs/>
          <w:i w:val="0"/>
          <w:iCs w:val="0"/>
          <w:color w:val="00B050"/>
          <w:lang w:eastAsia="en-GB"/>
        </w:rPr>
        <w:t xml:space="preserve">Options for </w:t>
      </w:r>
      <w:r w:rsidRPr="005A1161">
        <w:rPr>
          <w:rFonts w:cstheme="minorHAnsi"/>
          <w:b/>
          <w:i w:val="0"/>
          <w:color w:val="00B050"/>
          <w:lang w:eastAsia="en-GB"/>
        </w:rPr>
        <w:t xml:space="preserve">scope: </w:t>
      </w:r>
      <w:r w:rsidRPr="003917C9">
        <w:rPr>
          <w:rFonts w:cstheme="minorHAnsi"/>
          <w:bCs/>
          <w:i w:val="0"/>
          <w:lang w:eastAsia="en-GB"/>
        </w:rPr>
        <w:t xml:space="preserve">As described above, </w:t>
      </w:r>
      <w:r w:rsidR="004937CB">
        <w:rPr>
          <w:rFonts w:cstheme="minorHAnsi"/>
          <w:bCs/>
          <w:i w:val="0"/>
          <w:lang w:eastAsia="en-GB"/>
        </w:rPr>
        <w:t xml:space="preserve">various </w:t>
      </w:r>
      <w:r w:rsidRPr="005A1161">
        <w:rPr>
          <w:rFonts w:cstheme="minorHAnsi"/>
          <w:bCs/>
          <w:i w:val="0"/>
          <w:lang w:eastAsia="en-GB"/>
        </w:rPr>
        <w:t xml:space="preserve">options have been </w:t>
      </w:r>
      <w:r w:rsidRPr="003917C9">
        <w:rPr>
          <w:rFonts w:cstheme="minorHAnsi"/>
          <w:bCs/>
          <w:i w:val="0"/>
          <w:lang w:eastAsia="en-GB"/>
        </w:rPr>
        <w:t xml:space="preserve">considered </w:t>
      </w:r>
      <w:r w:rsidRPr="005A1161">
        <w:rPr>
          <w:rFonts w:cstheme="minorHAnsi"/>
          <w:bCs/>
          <w:i w:val="0"/>
          <w:lang w:eastAsia="en-GB"/>
        </w:rPr>
        <w:t>on the scope.</w:t>
      </w:r>
    </w:p>
    <w:p w14:paraId="32B8FFF1" w14:textId="573F4838" w:rsidR="00912EF6" w:rsidRPr="003917C9" w:rsidRDefault="00414A06" w:rsidP="00912EF6">
      <w:pPr>
        <w:pStyle w:val="BodyText"/>
        <w:spacing w:after="240" w:line="240" w:lineRule="auto"/>
        <w:jc w:val="both"/>
        <w:rPr>
          <w:rFonts w:cstheme="minorHAnsi"/>
          <w:b/>
          <w:i w:val="0"/>
          <w:lang w:eastAsia="en-GB"/>
        </w:rPr>
      </w:pPr>
      <w:r w:rsidRPr="003917C9">
        <w:rPr>
          <w:rFonts w:cstheme="minorHAnsi"/>
          <w:b/>
          <w:u w:val="single"/>
        </w:rPr>
        <w:t>Preferred solution:</w:t>
      </w:r>
      <w:r w:rsidRPr="003917C9">
        <w:rPr>
          <w:rFonts w:cstheme="minorHAnsi"/>
          <w:b/>
          <w:bCs/>
        </w:rPr>
        <w:t xml:space="preserve"> </w:t>
      </w:r>
      <w:r w:rsidRPr="005A1161">
        <w:rPr>
          <w:rFonts w:cstheme="minorHAnsi"/>
          <w:b/>
          <w:i w:val="0"/>
          <w:iCs w:val="0"/>
          <w:lang w:eastAsia="en-GB"/>
        </w:rPr>
        <w:t>Option 7: Support on marine pollution, MPAs and sustainable aquaculture, with the potential to expand within these themes:</w:t>
      </w:r>
      <w:r w:rsidRPr="003917C9">
        <w:rPr>
          <w:rFonts w:cstheme="minorHAnsi"/>
          <w:b/>
          <w:lang w:eastAsia="en-GB"/>
        </w:rPr>
        <w:t xml:space="preserve"> </w:t>
      </w:r>
      <w:r w:rsidRPr="005A1161">
        <w:rPr>
          <w:rFonts w:cstheme="minorHAnsi"/>
          <w:i w:val="0"/>
          <w:iCs w:val="0"/>
          <w:lang w:eastAsia="en-GB"/>
        </w:rPr>
        <w:t xml:space="preserve">This option recognises and aims to address the potential common drivers causing marine pollution, biodiversity loss and unsustainable aquaculture. In this option the OCPP would expand </w:t>
      </w:r>
      <w:r w:rsidR="00BD70C9">
        <w:rPr>
          <w:rFonts w:cstheme="minorHAnsi"/>
          <w:i w:val="0"/>
          <w:iCs w:val="0"/>
          <w:lang w:eastAsia="en-GB"/>
        </w:rPr>
        <w:t>CLiP</w:t>
      </w:r>
      <w:r w:rsidRPr="005A1161">
        <w:rPr>
          <w:rFonts w:cstheme="minorHAnsi"/>
          <w:i w:val="0"/>
          <w:iCs w:val="0"/>
          <w:lang w:eastAsia="en-GB"/>
        </w:rPr>
        <w:t xml:space="preserve"> </w:t>
      </w:r>
      <w:r w:rsidR="00BD70C9">
        <w:rPr>
          <w:rFonts w:cstheme="minorHAnsi"/>
          <w:i w:val="0"/>
          <w:iCs w:val="0"/>
          <w:lang w:eastAsia="en-GB"/>
        </w:rPr>
        <w:t>to deliver across marine pollution more broadly (e.g.</w:t>
      </w:r>
      <w:r w:rsidRPr="005A1161">
        <w:rPr>
          <w:rFonts w:cstheme="minorHAnsi"/>
          <w:i w:val="0"/>
          <w:iCs w:val="0"/>
          <w:lang w:eastAsia="en-GB"/>
        </w:rPr>
        <w:t xml:space="preserve"> water quality</w:t>
      </w:r>
      <w:r w:rsidR="00BD70C9">
        <w:rPr>
          <w:rFonts w:cstheme="minorHAnsi"/>
          <w:i w:val="0"/>
          <w:iCs w:val="0"/>
          <w:lang w:eastAsia="en-GB"/>
        </w:rPr>
        <w:t>)</w:t>
      </w:r>
      <w:r w:rsidRPr="005A1161">
        <w:rPr>
          <w:rFonts w:cstheme="minorHAnsi"/>
          <w:i w:val="0"/>
          <w:iCs w:val="0"/>
          <w:lang w:eastAsia="en-GB"/>
        </w:rPr>
        <w:t xml:space="preserve">; provide support to countries to set up, enforce and monitor MPAs; and support the development of a sustainable aquaculture industry through aquaculture assessments, developing capacity for risk profiling, evidence gathering and policy/legislation development. By incorporating more than one theme of the BPF in the OCPP, this programme will be able to tackle the overlapping factors that makes success in each theme possible. For example, tackling marine pollution will reduce threats to marine habitats that MPAs are trying to protect and aquaculture that One health is trying to make a sustainable industry. MPAs and One health could together protect marine biodiversity from different aspects through sustainable practices and conversation. </w:t>
      </w:r>
      <w:r w:rsidRPr="005A1161">
        <w:rPr>
          <w:rFonts w:cstheme="minorHAnsi"/>
          <w:lang w:eastAsia="en-GB"/>
        </w:rPr>
        <w:t>We have discounted the option of supporting all</w:t>
      </w:r>
      <w:r w:rsidRPr="005A1161">
        <w:rPr>
          <w:rFonts w:cstheme="minorHAnsi"/>
          <w:iCs w:val="0"/>
          <w:lang w:eastAsia="en-GB"/>
        </w:rPr>
        <w:t xml:space="preserve"> themes </w:t>
      </w:r>
      <w:r w:rsidRPr="005A1161">
        <w:rPr>
          <w:rFonts w:cstheme="minorHAnsi"/>
          <w:lang w:eastAsia="en-GB"/>
        </w:rPr>
        <w:t xml:space="preserve">and issues covered by </w:t>
      </w:r>
      <w:r w:rsidRPr="005A1161">
        <w:rPr>
          <w:rFonts w:cstheme="minorHAnsi"/>
          <w:iCs w:val="0"/>
          <w:lang w:eastAsia="en-GB"/>
        </w:rPr>
        <w:t>the BPF</w:t>
      </w:r>
      <w:r w:rsidRPr="005A1161">
        <w:rPr>
          <w:rFonts w:cstheme="minorHAnsi"/>
          <w:lang w:eastAsia="en-GB"/>
        </w:rPr>
        <w:t>, since</w:t>
      </w:r>
      <w:r w:rsidRPr="005A1161">
        <w:rPr>
          <w:rFonts w:cstheme="minorHAnsi"/>
          <w:iCs w:val="0"/>
          <w:lang w:eastAsia="en-GB"/>
        </w:rPr>
        <w:t xml:space="preserve"> </w:t>
      </w:r>
      <w:r w:rsidRPr="005A1161">
        <w:rPr>
          <w:rFonts w:cstheme="minorHAnsi"/>
          <w:lang w:eastAsia="en-GB"/>
        </w:rPr>
        <w:t>spreading</w:t>
      </w:r>
      <w:r w:rsidRPr="005A1161">
        <w:rPr>
          <w:rFonts w:cstheme="minorHAnsi"/>
          <w:iCs w:val="0"/>
          <w:lang w:eastAsia="en-GB"/>
        </w:rPr>
        <w:t xml:space="preserve"> </w:t>
      </w:r>
      <w:r w:rsidRPr="005A1161">
        <w:rPr>
          <w:rFonts w:cstheme="minorHAnsi"/>
          <w:i w:val="0"/>
          <w:lang w:eastAsia="en-GB"/>
        </w:rPr>
        <w:t>funding more thinly across an array of smaller projects may not result in enough progress in meeting objectives.</w:t>
      </w:r>
      <w:r w:rsidRPr="005A1161">
        <w:rPr>
          <w:rFonts w:cstheme="minorHAnsi"/>
          <w:i w:val="0"/>
          <w:iCs w:val="0"/>
          <w:lang w:eastAsia="en-GB"/>
        </w:rPr>
        <w:t xml:space="preserve"> In addition, </w:t>
      </w:r>
      <w:r w:rsidRPr="005A1161">
        <w:rPr>
          <w:rFonts w:cstheme="minorHAnsi"/>
          <w:i w:val="0"/>
          <w:lang w:eastAsia="en-GB"/>
        </w:rPr>
        <w:t>it would be more time consuming (and arguably less value for money) to coordinate with many experts to deliver the programme</w:t>
      </w:r>
      <w:r w:rsidRPr="005A1161">
        <w:rPr>
          <w:rFonts w:cstheme="minorHAnsi"/>
          <w:i w:val="0"/>
          <w:iCs w:val="0"/>
          <w:lang w:eastAsia="en-GB"/>
        </w:rPr>
        <w:t>.</w:t>
      </w:r>
      <w:r>
        <w:rPr>
          <w:rStyle w:val="FootnoteReference"/>
          <w:rFonts w:cstheme="minorHAnsi"/>
          <w:i w:val="0"/>
          <w:iCs w:val="0"/>
          <w:lang w:eastAsia="en-GB"/>
        </w:rPr>
        <w:footnoteReference w:id="61"/>
      </w:r>
      <w:r w:rsidRPr="005A1161">
        <w:rPr>
          <w:rFonts w:cstheme="minorHAnsi"/>
          <w:i w:val="0"/>
          <w:iCs w:val="0"/>
          <w:lang w:eastAsia="en-GB"/>
        </w:rPr>
        <w:t xml:space="preserve">  </w:t>
      </w:r>
      <w:r w:rsidRPr="003917C9">
        <w:rPr>
          <w:rFonts w:cstheme="minorHAnsi"/>
          <w:b/>
          <w:bCs/>
          <w:i w:val="0"/>
          <w:iCs w:val="0"/>
          <w:lang w:eastAsia="en-GB"/>
        </w:rPr>
        <w:t>Varying options for scope are explored across Options A B and C in the shortlist.</w:t>
      </w:r>
    </w:p>
    <w:p w14:paraId="7E3F8422" w14:textId="77777777" w:rsidR="00912EF6" w:rsidRPr="005A1161" w:rsidRDefault="00414A06" w:rsidP="00912EF6">
      <w:pPr>
        <w:pStyle w:val="BodyText"/>
        <w:spacing w:after="240" w:line="240" w:lineRule="auto"/>
        <w:jc w:val="both"/>
        <w:rPr>
          <w:rFonts w:cstheme="minorHAnsi"/>
          <w:i w:val="0"/>
          <w:iCs w:val="0"/>
          <w:lang w:eastAsia="en-GB"/>
        </w:rPr>
      </w:pPr>
      <w:bookmarkStart w:id="53" w:name="_Hlk71621023"/>
      <w:r w:rsidRPr="005A1161">
        <w:rPr>
          <w:rFonts w:cstheme="minorHAnsi"/>
          <w:b/>
          <w:bCs/>
          <w:i w:val="0"/>
          <w:iCs w:val="0"/>
          <w:color w:val="00B050"/>
          <w:lang w:eastAsia="en-GB"/>
        </w:rPr>
        <w:t xml:space="preserve">Options for implementation: </w:t>
      </w:r>
      <w:bookmarkStart w:id="54" w:name="_Hlk71636901"/>
      <w:r w:rsidRPr="005A1161">
        <w:rPr>
          <w:rFonts w:cstheme="minorHAnsi"/>
          <w:i w:val="0"/>
          <w:iCs w:val="0"/>
          <w:lang w:eastAsia="en-GB"/>
        </w:rPr>
        <w:t>As described above, options have been considered for how to</w:t>
      </w:r>
      <w:r w:rsidRPr="005A1161">
        <w:rPr>
          <w:rFonts w:cstheme="minorHAnsi"/>
          <w:i w:val="0"/>
          <w:iCs w:val="0"/>
          <w:u w:val="single"/>
          <w:lang w:eastAsia="en-GB"/>
        </w:rPr>
        <w:t xml:space="preserve"> implement</w:t>
      </w:r>
      <w:r w:rsidRPr="005A1161">
        <w:rPr>
          <w:rFonts w:cstheme="minorHAnsi"/>
          <w:i w:val="0"/>
          <w:iCs w:val="0"/>
          <w:lang w:eastAsia="en-GB"/>
        </w:rPr>
        <w:t xml:space="preserve"> the OCPP, focusing on the process of selecting and welcoming interest from countries. </w:t>
      </w:r>
    </w:p>
    <w:bookmarkEnd w:id="54"/>
    <w:p w14:paraId="65BD0668" w14:textId="39F3B9A0" w:rsidR="00912EF6" w:rsidRPr="005A1161" w:rsidRDefault="00414A06" w:rsidP="0096129A">
      <w:pPr>
        <w:pStyle w:val="BodyText"/>
        <w:spacing w:after="240"/>
        <w:jc w:val="both"/>
        <w:rPr>
          <w:rFonts w:cstheme="minorHAnsi"/>
          <w:i w:val="0"/>
          <w:lang w:eastAsia="en-GB"/>
        </w:rPr>
      </w:pPr>
      <w:r w:rsidRPr="005A1161">
        <w:rPr>
          <w:rFonts w:cstheme="minorHAnsi"/>
          <w:b/>
          <w:bCs/>
          <w:u w:val="single"/>
          <w:lang w:eastAsia="en-GB"/>
        </w:rPr>
        <w:t>Preferred solution</w:t>
      </w:r>
      <w:r w:rsidRPr="005A1161">
        <w:rPr>
          <w:rFonts w:cstheme="minorHAnsi"/>
          <w:b/>
          <w:bCs/>
          <w:lang w:eastAsia="en-GB"/>
        </w:rPr>
        <w:t xml:space="preserve">: </w:t>
      </w:r>
      <w:r w:rsidRPr="005A1161">
        <w:rPr>
          <w:rFonts w:cstheme="minorHAnsi"/>
          <w:b/>
          <w:bCs/>
          <w:i w:val="0"/>
          <w:iCs w:val="0"/>
          <w:lang w:eastAsia="en-GB"/>
        </w:rPr>
        <w:t xml:space="preserve">Option 10: </w:t>
      </w:r>
      <w:r w:rsidRPr="005A1161">
        <w:rPr>
          <w:rFonts w:cstheme="minorHAnsi"/>
          <w:b/>
          <w:bCs/>
          <w:i w:val="0"/>
          <w:lang w:eastAsia="en-GB"/>
        </w:rPr>
        <w:t>Support priority</w:t>
      </w:r>
      <w:r w:rsidRPr="005A1161">
        <w:rPr>
          <w:rFonts w:cstheme="minorHAnsi"/>
          <w:b/>
          <w:bCs/>
          <w:i w:val="0"/>
          <w:iCs w:val="0"/>
          <w:lang w:eastAsia="en-GB"/>
        </w:rPr>
        <w:t xml:space="preserve"> countries identified through needs, interest and UK priority assessment:</w:t>
      </w:r>
      <w:r w:rsidRPr="005A1161">
        <w:rPr>
          <w:rFonts w:cstheme="minorHAnsi"/>
          <w:i w:val="0"/>
          <w:iCs w:val="0"/>
          <w:lang w:eastAsia="en-GB"/>
        </w:rPr>
        <w:t xml:space="preserve"> This option would select a small number of priority countries, based on the available evidence of need, fit with the aims of the OCPP, country interest and engagement, wider UK foreign policy interests and the strategic framework for ODA (see section 2.</w:t>
      </w:r>
      <w:r w:rsidR="0055324A">
        <w:rPr>
          <w:rFonts w:cstheme="minorHAnsi"/>
          <w:i w:val="0"/>
          <w:iCs w:val="0"/>
          <w:lang w:eastAsia="en-GB"/>
        </w:rPr>
        <w:t>9.1</w:t>
      </w:r>
      <w:r w:rsidRPr="005A1161">
        <w:rPr>
          <w:rFonts w:cstheme="minorHAnsi"/>
          <w:i w:val="0"/>
          <w:iCs w:val="0"/>
          <w:lang w:eastAsia="en-GB"/>
        </w:rPr>
        <w:t xml:space="preserve"> Country prioritisation). This will enable a focused approach on priority countries, with the potential for greatest impacts. We have discounted the option of providing support to ODA eligible countries through an open bidding process, as countries that need support the most might not have the expertise and resource to make the most successful bids into the fund. </w:t>
      </w:r>
    </w:p>
    <w:p w14:paraId="1FABBFF1" w14:textId="7A01EA3B" w:rsidR="00912EF6" w:rsidRPr="005A1161" w:rsidRDefault="00414A06" w:rsidP="00912EF6">
      <w:pPr>
        <w:pStyle w:val="BodyText"/>
        <w:spacing w:after="240" w:line="240" w:lineRule="auto"/>
        <w:jc w:val="both"/>
        <w:rPr>
          <w:rFonts w:cstheme="minorHAnsi"/>
          <w:i w:val="0"/>
          <w:iCs w:val="0"/>
          <w:lang w:eastAsia="en-GB"/>
        </w:rPr>
      </w:pPr>
      <w:bookmarkStart w:id="55" w:name="_Hlk71623283"/>
      <w:bookmarkEnd w:id="53"/>
      <w:r w:rsidRPr="005A1161">
        <w:rPr>
          <w:rFonts w:cstheme="minorHAnsi"/>
          <w:b/>
          <w:bCs/>
          <w:color w:val="00B050"/>
          <w:lang w:eastAsia="en-GB"/>
        </w:rPr>
        <w:t xml:space="preserve">Options for length of time: </w:t>
      </w:r>
      <w:r w:rsidR="00762AF9" w:rsidRPr="005A1161">
        <w:rPr>
          <w:rFonts w:cstheme="minorHAnsi"/>
          <w:i w:val="0"/>
          <w:iCs w:val="0"/>
          <w:lang w:eastAsia="en-GB"/>
        </w:rPr>
        <w:t>Options considered</w:t>
      </w:r>
      <w:r w:rsidRPr="005A1161">
        <w:rPr>
          <w:rFonts w:cstheme="minorHAnsi"/>
          <w:i w:val="0"/>
          <w:iCs w:val="0"/>
          <w:lang w:eastAsia="en-GB"/>
        </w:rPr>
        <w:t xml:space="preserve"> for the timescales for OCPP delivery include one, three and five years. </w:t>
      </w:r>
    </w:p>
    <w:p w14:paraId="1AEF3334" w14:textId="77777777" w:rsidR="00912EF6" w:rsidRPr="005B15EC" w:rsidRDefault="00414A06" w:rsidP="00A959FB">
      <w:pPr>
        <w:pStyle w:val="BodyText"/>
        <w:spacing w:line="240" w:lineRule="auto"/>
        <w:jc w:val="both"/>
        <w:rPr>
          <w:rFonts w:cstheme="minorHAnsi"/>
          <w:b/>
          <w:i w:val="0"/>
          <w:iCs w:val="0"/>
          <w:lang w:eastAsia="en-GB"/>
        </w:rPr>
      </w:pPr>
      <w:r w:rsidRPr="0096129A">
        <w:rPr>
          <w:rFonts w:cstheme="minorHAnsi"/>
          <w:b/>
          <w:i w:val="0"/>
          <w:iCs w:val="0"/>
          <w:u w:val="single"/>
          <w:lang w:eastAsia="en-GB"/>
        </w:rPr>
        <w:t>Preferred solution:</w:t>
      </w:r>
      <w:r w:rsidRPr="0096129A">
        <w:rPr>
          <w:rFonts w:cstheme="minorHAnsi"/>
          <w:b/>
          <w:bCs/>
          <w:i w:val="0"/>
          <w:iCs w:val="0"/>
          <w:lang w:eastAsia="en-GB"/>
        </w:rPr>
        <w:t xml:space="preserve"> Option 11: Deliver OCPP over 5 years, re-evaluating, re-prioritising and adapting delivery every year</w:t>
      </w:r>
      <w:r w:rsidRPr="0096129A">
        <w:rPr>
          <w:rFonts w:cstheme="minorHAnsi"/>
          <w:i w:val="0"/>
          <w:iCs w:val="0"/>
          <w:lang w:eastAsia="en-GB"/>
        </w:rPr>
        <w:t xml:space="preserve">: As described in the strategic case, the first year of this option would continue existing, effective partnerships for marine litter and aquaculture, expanding where they are identified </w:t>
      </w:r>
      <w:r w:rsidRPr="0096129A">
        <w:rPr>
          <w:rFonts w:cstheme="minorHAnsi"/>
          <w:i w:val="0"/>
          <w:iCs w:val="0"/>
          <w:lang w:eastAsia="en-GB"/>
        </w:rPr>
        <w:lastRenderedPageBreak/>
        <w:t xml:space="preserve">as priority; alongside detailed scoping for the MPA programme. Each year would involve a formal review, where the processes and outcomes are assessed in order to inform the following years. This option would be responsive to new information, but also provide funding certainty, enabling effective, long term and sustainable partnership to be formed: a lack of long term funding has been identified as the key barrier to fully effective partnership and delivery in a recent evaluation of the UK’s technical assistance programme for marine litter. Although all outputs and outcomes would not be possible to identify at the beginning of the programme, processes would be put in place to ensure VfM, as described below and in the management case. </w:t>
      </w:r>
      <w:r w:rsidRPr="0096129A">
        <w:rPr>
          <w:rFonts w:cstheme="minorHAnsi"/>
          <w:b/>
          <w:bCs/>
          <w:i w:val="0"/>
          <w:iCs w:val="0"/>
          <w:lang w:eastAsia="en-GB"/>
        </w:rPr>
        <w:t>Varying options for length of time are explored across Options A B and C in the shortlist.</w:t>
      </w:r>
      <w:bookmarkEnd w:id="55"/>
    </w:p>
    <w:p w14:paraId="658C23A3" w14:textId="77777777" w:rsidR="00912EF6" w:rsidRPr="005A1161" w:rsidRDefault="00414A06" w:rsidP="00912EF6">
      <w:pPr>
        <w:pStyle w:val="BodyText"/>
        <w:spacing w:after="240" w:line="240" w:lineRule="auto"/>
        <w:jc w:val="both"/>
        <w:rPr>
          <w:rFonts w:cstheme="minorHAnsi"/>
          <w:i w:val="0"/>
          <w:iCs w:val="0"/>
          <w:lang w:eastAsia="en-GB"/>
        </w:rPr>
      </w:pPr>
      <w:r w:rsidRPr="005A1161">
        <w:rPr>
          <w:rFonts w:cstheme="minorHAnsi"/>
          <w:b/>
          <w:bCs/>
          <w:color w:val="00B050"/>
          <w:lang w:eastAsia="en-GB"/>
        </w:rPr>
        <w:t xml:space="preserve">Options for </w:t>
      </w:r>
      <w:r w:rsidRPr="005A1161">
        <w:rPr>
          <w:rFonts w:cstheme="minorHAnsi"/>
          <w:b/>
          <w:iCs w:val="0"/>
          <w:color w:val="00B050"/>
          <w:lang w:eastAsia="en-GB"/>
        </w:rPr>
        <w:t>funding: scale of funding</w:t>
      </w:r>
    </w:p>
    <w:p w14:paraId="4C400492" w14:textId="77777777" w:rsidR="00912EF6" w:rsidRPr="003917C9" w:rsidRDefault="00414A06" w:rsidP="0096129A">
      <w:pPr>
        <w:pStyle w:val="BodyText"/>
        <w:jc w:val="both"/>
        <w:rPr>
          <w:rFonts w:cstheme="minorHAnsi"/>
          <w:b/>
          <w:i w:val="0"/>
          <w:iCs w:val="0"/>
        </w:rPr>
      </w:pPr>
      <w:r w:rsidRPr="003917C9">
        <w:rPr>
          <w:rFonts w:cstheme="minorHAnsi"/>
          <w:b/>
          <w:u w:val="single"/>
        </w:rPr>
        <w:t>Preferred solution</w:t>
      </w:r>
      <w:r w:rsidRPr="003917C9">
        <w:rPr>
          <w:rFonts w:cstheme="minorHAnsi"/>
          <w:b/>
          <w:i w:val="0"/>
        </w:rPr>
        <w:t>: Option 16: Support across marine pollution, biodiversity and sustainable fisheries / aquaculture of £55m:</w:t>
      </w:r>
      <w:r w:rsidRPr="003917C9">
        <w:rPr>
          <w:rFonts w:cstheme="minorHAnsi"/>
          <w:i w:val="0"/>
        </w:rPr>
        <w:t xml:space="preserve"> This option would support all three priority themes. </w:t>
      </w:r>
      <w:r w:rsidRPr="003917C9">
        <w:rPr>
          <w:rFonts w:cstheme="minorHAnsi"/>
          <w:i w:val="0"/>
          <w:iCs w:val="0"/>
        </w:rPr>
        <w:t>This</w:t>
      </w:r>
      <w:r w:rsidRPr="003917C9">
        <w:rPr>
          <w:rFonts w:cstheme="minorHAnsi"/>
          <w:i w:val="0"/>
        </w:rPr>
        <w:t xml:space="preserve"> amount has been based on the funding amounts for the highly successful Commonwealth Litter Programme (CLiP). Previous years’ funding for CLiP was around £3m p.a. Where CLiP addressed one theme across seven countries, the OCPP will address three across up to 15 countries. £55m will allow for, on average, funding up to £4m per theme per year under the OCPP. This aligns well with an upscaled CLiP budget. </w:t>
      </w:r>
      <w:r w:rsidRPr="003917C9">
        <w:rPr>
          <w:rFonts w:cstheme="minorHAnsi"/>
          <w:b/>
          <w:bCs/>
          <w:i w:val="0"/>
          <w:iCs w:val="0"/>
          <w:lang w:eastAsia="en-GB"/>
        </w:rPr>
        <w:t>Varying options for length of time are explored across Options A B and C in the shortlist.</w:t>
      </w:r>
    </w:p>
    <w:p w14:paraId="4EFC4581" w14:textId="77777777" w:rsidR="00912EF6" w:rsidRPr="003917C9" w:rsidRDefault="00414A06" w:rsidP="00912EF6">
      <w:pPr>
        <w:pStyle w:val="BodyText"/>
        <w:spacing w:after="240" w:line="240" w:lineRule="auto"/>
        <w:jc w:val="both"/>
        <w:rPr>
          <w:rFonts w:cstheme="minorHAnsi"/>
          <w:i w:val="0"/>
          <w:iCs w:val="0"/>
        </w:rPr>
      </w:pPr>
      <w:r w:rsidRPr="003917C9">
        <w:rPr>
          <w:rFonts w:cstheme="minorHAnsi"/>
          <w:b/>
          <w:bCs/>
          <w:i w:val="0"/>
          <w:iCs w:val="0"/>
          <w:color w:val="00B050"/>
          <w:lang w:eastAsia="en-GB"/>
        </w:rPr>
        <w:t xml:space="preserve">Options for </w:t>
      </w:r>
      <w:r w:rsidRPr="003917C9">
        <w:rPr>
          <w:rFonts w:cstheme="minorHAnsi"/>
          <w:b/>
          <w:i w:val="0"/>
          <w:color w:val="00B050"/>
          <w:lang w:eastAsia="en-GB"/>
        </w:rPr>
        <w:t xml:space="preserve">funding: match funding from partner countries: </w:t>
      </w:r>
      <w:r w:rsidRPr="003917C9">
        <w:rPr>
          <w:rFonts w:cstheme="minorHAnsi"/>
          <w:i w:val="0"/>
          <w:iCs w:val="0"/>
          <w:lang w:eastAsia="en-GB"/>
        </w:rPr>
        <w:t>Options have been considered for the requirement for match or co-funding from partner countries.</w:t>
      </w:r>
    </w:p>
    <w:p w14:paraId="4E742184" w14:textId="3F03585B" w:rsidR="00912EF6" w:rsidRPr="005B15EC" w:rsidRDefault="00414A06" w:rsidP="00912EF6">
      <w:pPr>
        <w:spacing w:after="240"/>
        <w:contextualSpacing/>
        <w:rPr>
          <w:rFonts w:cstheme="minorHAnsi"/>
          <w:iCs/>
          <w:lang w:eastAsia="en-GB"/>
        </w:rPr>
      </w:pPr>
      <w:r w:rsidRPr="0096129A">
        <w:rPr>
          <w:rFonts w:cstheme="minorHAnsi"/>
          <w:b/>
          <w:iCs/>
          <w:u w:val="single"/>
          <w:lang w:eastAsia="en-GB"/>
        </w:rPr>
        <w:t>Preferred solution:</w:t>
      </w:r>
      <w:r w:rsidRPr="0096129A">
        <w:rPr>
          <w:rFonts w:cstheme="minorHAnsi"/>
          <w:b/>
          <w:bCs/>
          <w:iCs/>
          <w:lang w:eastAsia="en-GB"/>
        </w:rPr>
        <w:t xml:space="preserve"> Option 18: Variable support depending on country need, drawing on co-funding / match from partner country </w:t>
      </w:r>
      <w:r w:rsidRPr="0096129A">
        <w:rPr>
          <w:rFonts w:cstheme="minorHAnsi"/>
          <w:b/>
          <w:iCs/>
          <w:u w:val="single"/>
          <w:lang w:eastAsia="en-GB"/>
        </w:rPr>
        <w:t>where relevant</w:t>
      </w:r>
      <w:r w:rsidRPr="0096129A">
        <w:rPr>
          <w:rFonts w:cstheme="minorHAnsi"/>
          <w:b/>
          <w:bCs/>
          <w:iCs/>
          <w:lang w:eastAsia="en-GB"/>
        </w:rPr>
        <w:t>:</w:t>
      </w:r>
      <w:r w:rsidRPr="0096129A">
        <w:rPr>
          <w:rFonts w:cstheme="minorHAnsi"/>
          <w:iCs/>
          <w:lang w:eastAsia="en-GB"/>
        </w:rPr>
        <w:t xml:space="preserve"> This option would involve a country-specific approach, supporting LDCs with grant funding and with the expectation of seeking match funding / co-financing from UMICs. LMICs may require a mixed approach, depending on country need. This would enable best value for money while still enabling a focus on the greatest need. We have discounted the option of working only where match funding is available, since the BPF seeks to assist countries that are the most vulnerable and dependent on their marine environment: these countries may not necessarily to have the capital to match proposed ODA.</w:t>
      </w:r>
    </w:p>
    <w:p w14:paraId="1F3B91EE" w14:textId="3D07EC44" w:rsidR="00170DBF" w:rsidRPr="004E47AA" w:rsidRDefault="00414A06" w:rsidP="00377256">
      <w:pPr>
        <w:pStyle w:val="Heading2"/>
        <w:spacing w:after="240" w:line="240" w:lineRule="auto"/>
        <w:rPr>
          <w:rFonts w:asciiTheme="minorHAnsi" w:hAnsiTheme="minorHAnsi" w:cstheme="minorHAnsi"/>
          <w:sz w:val="22"/>
        </w:rPr>
      </w:pPr>
      <w:bookmarkStart w:id="56" w:name="_Toc120881544"/>
      <w:r w:rsidRPr="004E47AA">
        <w:rPr>
          <w:rFonts w:asciiTheme="minorHAnsi" w:hAnsiTheme="minorHAnsi" w:cstheme="minorHAnsi"/>
          <w:sz w:val="22"/>
        </w:rPr>
        <w:t xml:space="preserve">3.2 </w:t>
      </w:r>
      <w:r w:rsidR="00FC68B9">
        <w:rPr>
          <w:rFonts w:asciiTheme="minorHAnsi" w:hAnsiTheme="minorHAnsi" w:cstheme="minorHAnsi"/>
          <w:sz w:val="22"/>
        </w:rPr>
        <w:t>Shortlisted</w:t>
      </w:r>
      <w:r w:rsidRPr="004E47AA">
        <w:rPr>
          <w:rFonts w:asciiTheme="minorHAnsi" w:hAnsiTheme="minorHAnsi" w:cstheme="minorHAnsi"/>
          <w:sz w:val="22"/>
        </w:rPr>
        <w:t xml:space="preserve"> options and </w:t>
      </w:r>
      <w:r w:rsidR="00FC68B9">
        <w:rPr>
          <w:rFonts w:asciiTheme="minorHAnsi" w:hAnsiTheme="minorHAnsi" w:cstheme="minorHAnsi"/>
          <w:sz w:val="22"/>
        </w:rPr>
        <w:t>app</w:t>
      </w:r>
      <w:r w:rsidRPr="004E47AA">
        <w:rPr>
          <w:rFonts w:asciiTheme="minorHAnsi" w:hAnsiTheme="minorHAnsi" w:cstheme="minorHAnsi"/>
          <w:sz w:val="22"/>
        </w:rPr>
        <w:t>raisal design</w:t>
      </w:r>
      <w:bookmarkEnd w:id="56"/>
    </w:p>
    <w:p w14:paraId="503069B2" w14:textId="6F120494" w:rsidR="005F7D2E" w:rsidRDefault="00414A06" w:rsidP="005F7D2E">
      <w:pPr>
        <w:spacing w:after="240"/>
        <w:rPr>
          <w:rFonts w:cstheme="minorHAnsi"/>
        </w:rPr>
      </w:pPr>
      <w:r w:rsidRPr="004E47AA">
        <w:rPr>
          <w:rFonts w:cstheme="minorHAnsi"/>
          <w:lang w:eastAsia="en-GB"/>
        </w:rPr>
        <w:t>The above long list assessment</w:t>
      </w:r>
      <w:r>
        <w:rPr>
          <w:rStyle w:val="FootnoteReference"/>
          <w:rFonts w:cstheme="minorHAnsi"/>
          <w:lang w:eastAsia="en-GB"/>
        </w:rPr>
        <w:footnoteReference w:id="62"/>
      </w:r>
      <w:r w:rsidRPr="004E47AA">
        <w:rPr>
          <w:rFonts w:cstheme="minorHAnsi"/>
          <w:lang w:eastAsia="en-GB"/>
        </w:rPr>
        <w:t xml:space="preserve"> has discounted a number of alternative options to identify</w:t>
      </w:r>
      <w:r>
        <w:rPr>
          <w:rFonts w:cstheme="minorHAnsi"/>
          <w:lang w:eastAsia="en-GB"/>
        </w:rPr>
        <w:t xml:space="preserve">: </w:t>
      </w:r>
      <w:r w:rsidRPr="004E47AA">
        <w:rPr>
          <w:rFonts w:cstheme="minorHAnsi"/>
          <w:lang w:eastAsia="en-GB"/>
        </w:rPr>
        <w:t xml:space="preserve"> </w:t>
      </w:r>
    </w:p>
    <w:p w14:paraId="75B705D7" w14:textId="1984F1E8" w:rsidR="00084C97" w:rsidRPr="003917C9" w:rsidRDefault="00414A06" w:rsidP="00084C97">
      <w:pPr>
        <w:pStyle w:val="ListParagraph"/>
        <w:numPr>
          <w:ilvl w:val="0"/>
          <w:numId w:val="23"/>
        </w:numPr>
        <w:spacing w:after="240"/>
        <w:rPr>
          <w:rFonts w:cstheme="minorHAnsi"/>
          <w:b/>
          <w:bCs/>
          <w:lang w:eastAsia="en-GB"/>
        </w:rPr>
      </w:pPr>
      <w:r w:rsidRPr="005A1161">
        <w:rPr>
          <w:rFonts w:cstheme="minorHAnsi"/>
          <w:lang w:eastAsia="en-GB"/>
        </w:rPr>
        <w:t xml:space="preserve">the </w:t>
      </w:r>
      <w:r w:rsidRPr="003917C9">
        <w:rPr>
          <w:rFonts w:cstheme="minorHAnsi"/>
          <w:b/>
          <w:bCs/>
          <w:lang w:eastAsia="en-GB"/>
        </w:rPr>
        <w:t xml:space="preserve">preferred option for </w:t>
      </w:r>
      <w:r w:rsidRPr="003917C9">
        <w:rPr>
          <w:rFonts w:cstheme="minorHAnsi"/>
          <w:b/>
          <w:bCs/>
        </w:rPr>
        <w:t>type of support</w:t>
      </w:r>
      <w:r w:rsidRPr="005A1161">
        <w:rPr>
          <w:rFonts w:cstheme="minorHAnsi"/>
        </w:rPr>
        <w:t xml:space="preserve"> (capacity building), </w:t>
      </w:r>
    </w:p>
    <w:p w14:paraId="0967FF92" w14:textId="77777777" w:rsidR="00084C97" w:rsidRPr="003917C9" w:rsidRDefault="00414A06" w:rsidP="00084C97">
      <w:pPr>
        <w:pStyle w:val="ListParagraph"/>
        <w:numPr>
          <w:ilvl w:val="0"/>
          <w:numId w:val="23"/>
        </w:numPr>
        <w:spacing w:after="240"/>
        <w:rPr>
          <w:rFonts w:cstheme="minorHAnsi"/>
          <w:b/>
          <w:bCs/>
          <w:lang w:eastAsia="en-GB"/>
        </w:rPr>
      </w:pPr>
      <w:r w:rsidRPr="005A1161">
        <w:rPr>
          <w:rFonts w:cstheme="minorHAnsi"/>
          <w:lang w:eastAsia="en-GB"/>
        </w:rPr>
        <w:t xml:space="preserve">the </w:t>
      </w:r>
      <w:r w:rsidRPr="003917C9">
        <w:rPr>
          <w:rFonts w:cstheme="minorHAnsi"/>
          <w:b/>
          <w:bCs/>
          <w:lang w:eastAsia="en-GB"/>
        </w:rPr>
        <w:t xml:space="preserve">preferred option for implementation </w:t>
      </w:r>
      <w:r w:rsidRPr="005A1161">
        <w:rPr>
          <w:rFonts w:cstheme="minorHAnsi"/>
          <w:lang w:eastAsia="en-GB"/>
        </w:rPr>
        <w:t xml:space="preserve">(selecting priority partner countries), </w:t>
      </w:r>
    </w:p>
    <w:p w14:paraId="75C43E41" w14:textId="77777777" w:rsidR="00084C97" w:rsidRPr="003917C9" w:rsidRDefault="00414A06" w:rsidP="00084C97">
      <w:pPr>
        <w:pStyle w:val="ListParagraph"/>
        <w:numPr>
          <w:ilvl w:val="0"/>
          <w:numId w:val="23"/>
        </w:numPr>
        <w:spacing w:after="240"/>
        <w:rPr>
          <w:rFonts w:cstheme="minorHAnsi"/>
          <w:b/>
          <w:bCs/>
          <w:lang w:eastAsia="en-GB"/>
        </w:rPr>
      </w:pPr>
      <w:r w:rsidRPr="005A1161">
        <w:rPr>
          <w:rFonts w:cstheme="minorHAnsi"/>
          <w:lang w:eastAsia="en-GB"/>
        </w:rPr>
        <w:t xml:space="preserve">the </w:t>
      </w:r>
      <w:r w:rsidRPr="003917C9">
        <w:rPr>
          <w:rFonts w:cstheme="minorHAnsi"/>
          <w:b/>
          <w:bCs/>
          <w:lang w:eastAsia="en-GB"/>
        </w:rPr>
        <w:t>preferred option for match funding</w:t>
      </w:r>
      <w:r w:rsidRPr="005A1161">
        <w:rPr>
          <w:rFonts w:cstheme="minorHAnsi"/>
          <w:lang w:eastAsia="en-GB"/>
        </w:rPr>
        <w:t xml:space="preserve"> (seeking match funding where this may be relevant).</w:t>
      </w:r>
    </w:p>
    <w:p w14:paraId="62B050F8" w14:textId="7D3C8EBA" w:rsidR="005F7D2E" w:rsidRPr="0096129A" w:rsidRDefault="00414A06" w:rsidP="005F7D2E">
      <w:pPr>
        <w:spacing w:after="240"/>
        <w:rPr>
          <w:rFonts w:cstheme="minorHAnsi"/>
          <w:b/>
        </w:rPr>
      </w:pPr>
      <w:r w:rsidRPr="005A1161">
        <w:rPr>
          <w:rFonts w:cstheme="minorHAnsi"/>
          <w:lang w:eastAsia="en-GB"/>
        </w:rPr>
        <w:t xml:space="preserve">There is remaining variability around </w:t>
      </w:r>
      <w:r w:rsidRPr="005A1161">
        <w:rPr>
          <w:rFonts w:cstheme="minorHAnsi"/>
          <w:b/>
          <w:lang w:eastAsia="en-GB"/>
        </w:rPr>
        <w:t xml:space="preserve">scope, scale of funding, timescale and delivery </w:t>
      </w:r>
      <w:r w:rsidRPr="005A1161">
        <w:rPr>
          <w:rFonts w:cstheme="minorHAnsi"/>
          <w:b/>
        </w:rPr>
        <w:t>options</w:t>
      </w:r>
      <w:r w:rsidRPr="005A1161">
        <w:rPr>
          <w:rFonts w:cstheme="minorHAnsi"/>
          <w:b/>
          <w:bCs/>
        </w:rPr>
        <w:t xml:space="preserve">: </w:t>
      </w:r>
      <w:r w:rsidRPr="003917C9">
        <w:rPr>
          <w:rFonts w:cstheme="minorHAnsi"/>
        </w:rPr>
        <w:t xml:space="preserve">options </w:t>
      </w:r>
      <w:r w:rsidRPr="005A1161">
        <w:rPr>
          <w:rFonts w:cstheme="minorHAnsi"/>
        </w:rPr>
        <w:t xml:space="preserve">from the above </w:t>
      </w:r>
      <w:r w:rsidRPr="003917C9">
        <w:rPr>
          <w:rFonts w:cstheme="minorHAnsi"/>
        </w:rPr>
        <w:t>wh</w:t>
      </w:r>
      <w:r w:rsidRPr="005A1161">
        <w:rPr>
          <w:rFonts w:cstheme="minorHAnsi"/>
        </w:rPr>
        <w:t>ich</w:t>
      </w:r>
      <w:r w:rsidRPr="005A1161">
        <w:rPr>
          <w:rFonts w:cstheme="minorHAnsi"/>
          <w:b/>
        </w:rPr>
        <w:t xml:space="preserve"> are combined</w:t>
      </w:r>
      <w:r w:rsidRPr="005A1161">
        <w:rPr>
          <w:rFonts w:cstheme="minorHAnsi"/>
          <w:bCs/>
        </w:rPr>
        <w:t xml:space="preserve"> to form three credible, short-listed options</w:t>
      </w:r>
      <w:r w:rsidRPr="003917C9">
        <w:rPr>
          <w:rFonts w:cstheme="minorHAnsi"/>
          <w:bCs/>
        </w:rPr>
        <w:t>:</w:t>
      </w:r>
      <w:r w:rsidRPr="0088358D">
        <w:rPr>
          <w:rFonts w:cstheme="minorHAnsi"/>
          <w:b/>
        </w:rPr>
        <w:t xml:space="preserve"> </w:t>
      </w:r>
    </w:p>
    <w:p w14:paraId="57F24FE7" w14:textId="2146A38B" w:rsidR="00170DBF" w:rsidRPr="00B70BFC" w:rsidRDefault="00414A06" w:rsidP="0096129A">
      <w:pPr>
        <w:pStyle w:val="ListParagraph"/>
        <w:numPr>
          <w:ilvl w:val="0"/>
          <w:numId w:val="79"/>
        </w:numPr>
        <w:spacing w:after="240"/>
        <w:rPr>
          <w:rFonts w:cstheme="minorHAnsi"/>
        </w:rPr>
      </w:pPr>
      <w:r w:rsidRPr="005B15EC">
        <w:rPr>
          <w:rFonts w:cstheme="minorHAnsi"/>
        </w:rPr>
        <w:t>Option 0</w:t>
      </w:r>
      <w:r w:rsidR="005F7D2E">
        <w:rPr>
          <w:rFonts w:cstheme="minorHAnsi"/>
        </w:rPr>
        <w:t>:</w:t>
      </w:r>
      <w:r w:rsidRPr="005B15EC">
        <w:rPr>
          <w:rFonts w:cstheme="minorHAnsi"/>
        </w:rPr>
        <w:t xml:space="preserve"> Do nothing</w:t>
      </w:r>
    </w:p>
    <w:p w14:paraId="05F03194" w14:textId="5DA1BD53" w:rsidR="00170DBF" w:rsidRPr="004E47AA" w:rsidRDefault="00414A06" w:rsidP="00377256">
      <w:pPr>
        <w:pStyle w:val="ListParagraph"/>
        <w:numPr>
          <w:ilvl w:val="0"/>
          <w:numId w:val="28"/>
        </w:numPr>
        <w:spacing w:after="0" w:line="240" w:lineRule="auto"/>
        <w:rPr>
          <w:rFonts w:asciiTheme="minorHAnsi" w:hAnsiTheme="minorHAnsi" w:cstheme="minorHAnsi"/>
        </w:rPr>
      </w:pPr>
      <w:r w:rsidRPr="004E47AA">
        <w:rPr>
          <w:rFonts w:asciiTheme="minorHAnsi" w:hAnsiTheme="minorHAnsi" w:cstheme="minorHAnsi"/>
        </w:rPr>
        <w:t>Option A: Support across marine pollution, MPAs and sustainable aquaculture over 5 years with effective learning, adaptation and the potential to expand within these themes</w:t>
      </w:r>
      <w:r w:rsidR="002D6B28">
        <w:rPr>
          <w:rFonts w:asciiTheme="minorHAnsi" w:hAnsiTheme="minorHAnsi" w:cstheme="minorHAnsi"/>
        </w:rPr>
        <w:t>, delivered by ALBs alongside other organisations</w:t>
      </w:r>
      <w:r w:rsidRPr="004E47AA">
        <w:rPr>
          <w:rFonts w:asciiTheme="minorHAnsi" w:hAnsiTheme="minorHAnsi" w:cstheme="minorHAnsi"/>
        </w:rPr>
        <w:t xml:space="preserve">: £55m (preferred option) </w:t>
      </w:r>
    </w:p>
    <w:p w14:paraId="6AAABA61" w14:textId="2DFCD60D" w:rsidR="00170DBF" w:rsidRPr="004E47AA" w:rsidRDefault="00414A06" w:rsidP="00377256">
      <w:pPr>
        <w:pStyle w:val="ListParagraph"/>
        <w:numPr>
          <w:ilvl w:val="0"/>
          <w:numId w:val="28"/>
        </w:numPr>
        <w:spacing w:after="0" w:line="240" w:lineRule="auto"/>
        <w:rPr>
          <w:rFonts w:asciiTheme="minorHAnsi" w:hAnsiTheme="minorHAnsi" w:cstheme="minorHAnsi"/>
        </w:rPr>
      </w:pPr>
      <w:r w:rsidRPr="004E47AA">
        <w:rPr>
          <w:rFonts w:asciiTheme="minorHAnsi" w:hAnsiTheme="minorHAnsi" w:cstheme="minorHAnsi"/>
        </w:rPr>
        <w:t>Option B</w:t>
      </w:r>
      <w:r w:rsidR="005F7D2E">
        <w:rPr>
          <w:rFonts w:asciiTheme="minorHAnsi" w:hAnsiTheme="minorHAnsi" w:cstheme="minorHAnsi"/>
        </w:rPr>
        <w:t>:</w:t>
      </w:r>
      <w:r w:rsidRPr="004E47AA">
        <w:rPr>
          <w:rFonts w:asciiTheme="minorHAnsi" w:hAnsiTheme="minorHAnsi" w:cstheme="minorHAnsi"/>
        </w:rPr>
        <w:t xml:space="preserve"> Support across marine pollution and sustainable aquaculture over 3 years, scoping for a future programme</w:t>
      </w:r>
      <w:r w:rsidR="002D6B28">
        <w:rPr>
          <w:rFonts w:asciiTheme="minorHAnsi" w:hAnsiTheme="minorHAnsi" w:cstheme="minorHAnsi"/>
        </w:rPr>
        <w:t>, delivered mainly by ALBs, especially in first year, with input from other organisations</w:t>
      </w:r>
      <w:r w:rsidRPr="004E47AA">
        <w:rPr>
          <w:rFonts w:asciiTheme="minorHAnsi" w:hAnsiTheme="minorHAnsi" w:cstheme="minorHAnsi"/>
        </w:rPr>
        <w:t xml:space="preserve">: £30m </w:t>
      </w:r>
    </w:p>
    <w:p w14:paraId="14BC6D3F" w14:textId="3DB883FB" w:rsidR="005F73B8" w:rsidRPr="0096129A" w:rsidRDefault="00414A06" w:rsidP="00AA6D0D">
      <w:pPr>
        <w:pStyle w:val="ListParagraph"/>
        <w:numPr>
          <w:ilvl w:val="0"/>
          <w:numId w:val="28"/>
        </w:numPr>
        <w:spacing w:after="0" w:line="240" w:lineRule="auto"/>
        <w:rPr>
          <w:rFonts w:asciiTheme="minorHAnsi" w:hAnsiTheme="minorHAnsi" w:cstheme="minorHAnsi"/>
        </w:rPr>
      </w:pPr>
      <w:r w:rsidRPr="004E47AA">
        <w:rPr>
          <w:rFonts w:asciiTheme="minorHAnsi" w:hAnsiTheme="minorHAnsi" w:cstheme="minorHAnsi"/>
        </w:rPr>
        <w:lastRenderedPageBreak/>
        <w:t>Option C</w:t>
      </w:r>
      <w:r w:rsidR="005F7D2E">
        <w:rPr>
          <w:rFonts w:asciiTheme="minorHAnsi" w:hAnsiTheme="minorHAnsi" w:cstheme="minorHAnsi"/>
        </w:rPr>
        <w:t>:</w:t>
      </w:r>
      <w:r w:rsidRPr="004E47AA">
        <w:rPr>
          <w:rFonts w:asciiTheme="minorHAnsi" w:hAnsiTheme="minorHAnsi" w:cstheme="minorHAnsi"/>
        </w:rPr>
        <w:t xml:space="preserve"> Continue existing support </w:t>
      </w:r>
      <w:r w:rsidR="00FA30CF">
        <w:rPr>
          <w:rFonts w:asciiTheme="minorHAnsi" w:hAnsiTheme="minorHAnsi" w:cstheme="minorHAnsi"/>
        </w:rPr>
        <w:t xml:space="preserve">(CLiP and One Health) </w:t>
      </w:r>
      <w:r w:rsidRPr="004E47AA">
        <w:rPr>
          <w:rFonts w:asciiTheme="minorHAnsi" w:hAnsiTheme="minorHAnsi" w:cstheme="minorHAnsi"/>
        </w:rPr>
        <w:t>in marine litter and aquaculture for one year</w:t>
      </w:r>
      <w:r w:rsidR="002D6B28" w:rsidRPr="002D6B28">
        <w:rPr>
          <w:rFonts w:asciiTheme="minorHAnsi" w:hAnsiTheme="minorHAnsi" w:cstheme="minorHAnsi"/>
        </w:rPr>
        <w:t>, delivered by ALBs</w:t>
      </w:r>
      <w:r w:rsidRPr="004E47AA">
        <w:rPr>
          <w:rFonts w:asciiTheme="minorHAnsi" w:hAnsiTheme="minorHAnsi" w:cstheme="minorHAnsi"/>
        </w:rPr>
        <w:t>: £5.5m (do minimum)</w:t>
      </w:r>
    </w:p>
    <w:p w14:paraId="2A12AF89" w14:textId="77777777" w:rsidR="00AA6D0D" w:rsidRDefault="00AA6D0D" w:rsidP="00AA6D0D">
      <w:pPr>
        <w:rPr>
          <w:rFonts w:cstheme="minorHAnsi"/>
        </w:rPr>
      </w:pPr>
    </w:p>
    <w:p w14:paraId="197F5581" w14:textId="79E869DD" w:rsidR="00AA6D0D" w:rsidRPr="0096129A" w:rsidRDefault="00414A06" w:rsidP="0096129A">
      <w:pPr>
        <w:spacing w:after="240"/>
        <w:rPr>
          <w:rFonts w:cstheme="minorHAnsi"/>
          <w:b/>
        </w:rPr>
      </w:pPr>
      <w:r>
        <w:rPr>
          <w:rFonts w:cstheme="minorHAnsi"/>
          <w:b/>
        </w:rPr>
        <w:t xml:space="preserve">Table </w:t>
      </w:r>
      <w:r w:rsidR="001C6992">
        <w:rPr>
          <w:rFonts w:cstheme="minorHAnsi"/>
          <w:b/>
        </w:rPr>
        <w:t>5</w:t>
      </w:r>
      <w:r>
        <w:rPr>
          <w:rFonts w:cstheme="minorHAnsi"/>
          <w:b/>
        </w:rPr>
        <w:t>: Summary of options and variability in short-listed options</w:t>
      </w:r>
    </w:p>
    <w:tbl>
      <w:tblPr>
        <w:tblStyle w:val="TableGrid"/>
        <w:tblW w:w="9543" w:type="dxa"/>
        <w:tblLook w:val="04A0" w:firstRow="1" w:lastRow="0" w:firstColumn="1" w:lastColumn="0" w:noHBand="0" w:noVBand="1"/>
      </w:tblPr>
      <w:tblGrid>
        <w:gridCol w:w="1408"/>
        <w:gridCol w:w="1701"/>
        <w:gridCol w:w="1843"/>
        <w:gridCol w:w="1701"/>
        <w:gridCol w:w="1559"/>
        <w:gridCol w:w="1331"/>
      </w:tblGrid>
      <w:tr w:rsidR="00353A20" w14:paraId="39C7252D" w14:textId="77777777" w:rsidTr="00A45266">
        <w:trPr>
          <w:trHeight w:val="544"/>
        </w:trPr>
        <w:tc>
          <w:tcPr>
            <w:tcW w:w="1408" w:type="dxa"/>
          </w:tcPr>
          <w:p w14:paraId="2EC6F4FD" w14:textId="77777777" w:rsidR="00AA6D0D" w:rsidRDefault="00AA6D0D" w:rsidP="00A45266">
            <w:pPr>
              <w:spacing w:after="240"/>
              <w:rPr>
                <w:rFonts w:cstheme="minorHAnsi"/>
                <w:b/>
              </w:rPr>
            </w:pPr>
          </w:p>
        </w:tc>
        <w:tc>
          <w:tcPr>
            <w:tcW w:w="1701" w:type="dxa"/>
          </w:tcPr>
          <w:p w14:paraId="21B15B77" w14:textId="77777777" w:rsidR="00AA6D0D" w:rsidRPr="005A1161" w:rsidRDefault="00414A06" w:rsidP="00A45266">
            <w:pPr>
              <w:spacing w:after="240"/>
              <w:rPr>
                <w:rFonts w:cstheme="minorHAnsi"/>
                <w:b/>
              </w:rPr>
            </w:pPr>
            <w:r w:rsidRPr="005A1161">
              <w:rPr>
                <w:rFonts w:cstheme="minorHAnsi"/>
                <w:b/>
              </w:rPr>
              <w:t xml:space="preserve">Scope </w:t>
            </w:r>
          </w:p>
        </w:tc>
        <w:tc>
          <w:tcPr>
            <w:tcW w:w="1843" w:type="dxa"/>
          </w:tcPr>
          <w:p w14:paraId="2C0E97A2" w14:textId="77777777" w:rsidR="00AA6D0D" w:rsidRPr="005A1161" w:rsidRDefault="00414A06" w:rsidP="00A45266">
            <w:pPr>
              <w:spacing w:after="240"/>
              <w:rPr>
                <w:rFonts w:cstheme="minorHAnsi"/>
                <w:b/>
              </w:rPr>
            </w:pPr>
            <w:r w:rsidRPr="005A1161">
              <w:rPr>
                <w:rFonts w:cstheme="minorHAnsi"/>
                <w:b/>
              </w:rPr>
              <w:t>Countries</w:t>
            </w:r>
          </w:p>
        </w:tc>
        <w:tc>
          <w:tcPr>
            <w:tcW w:w="1701" w:type="dxa"/>
          </w:tcPr>
          <w:p w14:paraId="46DBEC8E" w14:textId="77777777" w:rsidR="00AA6D0D" w:rsidRPr="005A1161" w:rsidRDefault="00414A06" w:rsidP="00A45266">
            <w:pPr>
              <w:spacing w:after="240"/>
              <w:rPr>
                <w:rFonts w:cstheme="minorHAnsi"/>
                <w:b/>
              </w:rPr>
            </w:pPr>
            <w:r w:rsidRPr="005A1161">
              <w:rPr>
                <w:rFonts w:cstheme="minorHAnsi"/>
                <w:b/>
              </w:rPr>
              <w:t>Delivery</w:t>
            </w:r>
          </w:p>
        </w:tc>
        <w:tc>
          <w:tcPr>
            <w:tcW w:w="1559" w:type="dxa"/>
          </w:tcPr>
          <w:p w14:paraId="7E0EE118" w14:textId="77777777" w:rsidR="00AA6D0D" w:rsidRPr="005A1161" w:rsidRDefault="00414A06" w:rsidP="00A45266">
            <w:pPr>
              <w:spacing w:after="240"/>
              <w:rPr>
                <w:rFonts w:cstheme="minorHAnsi"/>
                <w:b/>
              </w:rPr>
            </w:pPr>
            <w:r w:rsidRPr="005A1161">
              <w:rPr>
                <w:rFonts w:cstheme="minorHAnsi"/>
                <w:b/>
              </w:rPr>
              <w:t>Timescales</w:t>
            </w:r>
          </w:p>
        </w:tc>
        <w:tc>
          <w:tcPr>
            <w:tcW w:w="1331" w:type="dxa"/>
          </w:tcPr>
          <w:p w14:paraId="1BDE49EF" w14:textId="77777777" w:rsidR="00AA6D0D" w:rsidRPr="005A1161" w:rsidRDefault="00414A06" w:rsidP="00A45266">
            <w:pPr>
              <w:spacing w:after="240"/>
              <w:rPr>
                <w:rFonts w:cstheme="minorHAnsi"/>
                <w:b/>
              </w:rPr>
            </w:pPr>
            <w:r w:rsidRPr="005A1161">
              <w:rPr>
                <w:rFonts w:cstheme="minorHAnsi"/>
                <w:b/>
              </w:rPr>
              <w:t>Funding</w:t>
            </w:r>
          </w:p>
        </w:tc>
      </w:tr>
      <w:tr w:rsidR="00353A20" w14:paraId="1169FB1F" w14:textId="77777777" w:rsidTr="00A45266">
        <w:trPr>
          <w:trHeight w:val="529"/>
        </w:trPr>
        <w:tc>
          <w:tcPr>
            <w:tcW w:w="1408" w:type="dxa"/>
          </w:tcPr>
          <w:p w14:paraId="27E9F089" w14:textId="77777777" w:rsidR="00AA6D0D" w:rsidRPr="005A1161" w:rsidRDefault="00414A06" w:rsidP="00A45266">
            <w:pPr>
              <w:spacing w:after="240"/>
              <w:rPr>
                <w:rFonts w:cstheme="minorHAnsi"/>
                <w:b/>
              </w:rPr>
            </w:pPr>
            <w:r w:rsidRPr="005A1161">
              <w:rPr>
                <w:rFonts w:cstheme="minorHAnsi"/>
                <w:b/>
              </w:rPr>
              <w:t>Do Nothing</w:t>
            </w:r>
          </w:p>
        </w:tc>
        <w:tc>
          <w:tcPr>
            <w:tcW w:w="1701" w:type="dxa"/>
          </w:tcPr>
          <w:p w14:paraId="54BD92A8" w14:textId="77777777" w:rsidR="00AA6D0D" w:rsidRPr="005A1161" w:rsidRDefault="00414A06" w:rsidP="00A45266">
            <w:pPr>
              <w:spacing w:after="240"/>
              <w:rPr>
                <w:rFonts w:cstheme="minorHAnsi"/>
                <w:b/>
              </w:rPr>
            </w:pPr>
            <w:r w:rsidRPr="005A1161">
              <w:rPr>
                <w:rFonts w:cstheme="minorHAnsi"/>
                <w:b/>
              </w:rPr>
              <w:t>N/A</w:t>
            </w:r>
          </w:p>
        </w:tc>
        <w:tc>
          <w:tcPr>
            <w:tcW w:w="1843" w:type="dxa"/>
          </w:tcPr>
          <w:p w14:paraId="07B01D89" w14:textId="77777777" w:rsidR="00AA6D0D" w:rsidRPr="005A1161" w:rsidRDefault="00414A06" w:rsidP="00A45266">
            <w:pPr>
              <w:spacing w:after="240"/>
              <w:rPr>
                <w:rFonts w:cstheme="minorHAnsi"/>
                <w:b/>
              </w:rPr>
            </w:pPr>
            <w:r w:rsidRPr="005A1161">
              <w:rPr>
                <w:rFonts w:cstheme="minorHAnsi"/>
                <w:b/>
              </w:rPr>
              <w:t>N/A</w:t>
            </w:r>
          </w:p>
        </w:tc>
        <w:tc>
          <w:tcPr>
            <w:tcW w:w="1701" w:type="dxa"/>
          </w:tcPr>
          <w:p w14:paraId="0A69D6D5" w14:textId="77777777" w:rsidR="00AA6D0D" w:rsidRPr="005A1161" w:rsidRDefault="00414A06" w:rsidP="00A45266">
            <w:pPr>
              <w:spacing w:after="240"/>
              <w:rPr>
                <w:rFonts w:cstheme="minorHAnsi"/>
                <w:b/>
              </w:rPr>
            </w:pPr>
            <w:r w:rsidRPr="005A1161">
              <w:rPr>
                <w:rFonts w:cstheme="minorHAnsi"/>
                <w:b/>
              </w:rPr>
              <w:t>N/A</w:t>
            </w:r>
          </w:p>
        </w:tc>
        <w:tc>
          <w:tcPr>
            <w:tcW w:w="1559" w:type="dxa"/>
          </w:tcPr>
          <w:p w14:paraId="1963567D" w14:textId="77777777" w:rsidR="00AA6D0D" w:rsidRPr="005A1161" w:rsidRDefault="00414A06" w:rsidP="00A45266">
            <w:pPr>
              <w:spacing w:after="240"/>
              <w:rPr>
                <w:rFonts w:cstheme="minorHAnsi"/>
                <w:b/>
              </w:rPr>
            </w:pPr>
            <w:r w:rsidRPr="005A1161">
              <w:rPr>
                <w:rFonts w:cstheme="minorHAnsi"/>
                <w:b/>
              </w:rPr>
              <w:t>N/A</w:t>
            </w:r>
          </w:p>
        </w:tc>
        <w:tc>
          <w:tcPr>
            <w:tcW w:w="1331" w:type="dxa"/>
          </w:tcPr>
          <w:p w14:paraId="12F9BA3A" w14:textId="77777777" w:rsidR="00AA6D0D" w:rsidRPr="005A1161" w:rsidRDefault="00414A06" w:rsidP="00A45266">
            <w:pPr>
              <w:spacing w:after="240"/>
              <w:rPr>
                <w:rFonts w:cstheme="minorHAnsi"/>
                <w:b/>
              </w:rPr>
            </w:pPr>
            <w:r w:rsidRPr="005A1161">
              <w:rPr>
                <w:rFonts w:cstheme="minorHAnsi"/>
                <w:b/>
              </w:rPr>
              <w:t>N/A</w:t>
            </w:r>
          </w:p>
        </w:tc>
      </w:tr>
      <w:tr w:rsidR="00353A20" w14:paraId="0F72CF34" w14:textId="77777777" w:rsidTr="00A45266">
        <w:trPr>
          <w:trHeight w:val="1615"/>
        </w:trPr>
        <w:tc>
          <w:tcPr>
            <w:tcW w:w="1408" w:type="dxa"/>
          </w:tcPr>
          <w:p w14:paraId="29D382A5" w14:textId="77777777" w:rsidR="00AA6D0D" w:rsidRPr="005A1161" w:rsidRDefault="00414A06" w:rsidP="00A45266">
            <w:pPr>
              <w:spacing w:after="240"/>
              <w:rPr>
                <w:rFonts w:cstheme="minorHAnsi"/>
                <w:b/>
              </w:rPr>
            </w:pPr>
            <w:r w:rsidRPr="005A1161">
              <w:rPr>
                <w:rFonts w:cstheme="minorHAnsi"/>
                <w:b/>
              </w:rPr>
              <w:t>Option A</w:t>
            </w:r>
          </w:p>
        </w:tc>
        <w:tc>
          <w:tcPr>
            <w:tcW w:w="1701" w:type="dxa"/>
          </w:tcPr>
          <w:p w14:paraId="3247B821" w14:textId="77777777" w:rsidR="00AA6D0D" w:rsidRPr="003917C9" w:rsidRDefault="00414A06" w:rsidP="00A45266">
            <w:pPr>
              <w:spacing w:after="240"/>
              <w:jc w:val="left"/>
              <w:rPr>
                <w:rFonts w:cstheme="minorHAnsi"/>
                <w:bCs/>
              </w:rPr>
            </w:pPr>
            <w:r w:rsidRPr="005A1161">
              <w:rPr>
                <w:rFonts w:cstheme="minorHAnsi"/>
                <w:bCs/>
              </w:rPr>
              <w:t xml:space="preserve">Support across Marine pollution, Sustainable aquaculture and Marine protected areas </w:t>
            </w:r>
          </w:p>
        </w:tc>
        <w:tc>
          <w:tcPr>
            <w:tcW w:w="1843" w:type="dxa"/>
          </w:tcPr>
          <w:p w14:paraId="046F88B5" w14:textId="77777777" w:rsidR="00AA6D0D" w:rsidRPr="003917C9" w:rsidRDefault="00414A06" w:rsidP="00A45266">
            <w:pPr>
              <w:spacing w:after="240"/>
              <w:jc w:val="left"/>
              <w:rPr>
                <w:rFonts w:cstheme="minorHAnsi"/>
                <w:bCs/>
              </w:rPr>
            </w:pPr>
            <w:r w:rsidRPr="005A1161">
              <w:rPr>
                <w:rFonts w:cstheme="minorHAnsi"/>
                <w:bCs/>
              </w:rPr>
              <w:t>Based on country prioritisation exercise and country interest (</w:t>
            </w:r>
            <w:r w:rsidRPr="003917C9">
              <w:rPr>
                <w:rFonts w:cstheme="minorHAnsi"/>
                <w:b/>
              </w:rPr>
              <w:t>Total: 10- 15 countries</w:t>
            </w:r>
            <w:r w:rsidRPr="005A1161">
              <w:rPr>
                <w:rFonts w:cstheme="minorHAnsi"/>
                <w:bCs/>
              </w:rPr>
              <w:t>)</w:t>
            </w:r>
          </w:p>
        </w:tc>
        <w:tc>
          <w:tcPr>
            <w:tcW w:w="1701" w:type="dxa"/>
          </w:tcPr>
          <w:p w14:paraId="45DC3C81" w14:textId="77777777" w:rsidR="00AA6D0D" w:rsidRPr="003917C9" w:rsidRDefault="00414A06" w:rsidP="00A45266">
            <w:pPr>
              <w:spacing w:after="240"/>
              <w:jc w:val="left"/>
              <w:rPr>
                <w:rFonts w:cstheme="minorHAnsi"/>
                <w:bCs/>
              </w:rPr>
            </w:pPr>
            <w:r w:rsidRPr="005A1161">
              <w:rPr>
                <w:rFonts w:cstheme="minorHAnsi"/>
                <w:bCs/>
              </w:rPr>
              <w:t>ALBS and competitive tender</w:t>
            </w:r>
            <w:r w:rsidRPr="005A1161">
              <w:rPr>
                <w:rFonts w:cstheme="minorHAnsi"/>
              </w:rPr>
              <w:t xml:space="preserve"> </w:t>
            </w:r>
          </w:p>
        </w:tc>
        <w:tc>
          <w:tcPr>
            <w:tcW w:w="1559" w:type="dxa"/>
          </w:tcPr>
          <w:p w14:paraId="2D09F5E9" w14:textId="77777777" w:rsidR="00AA6D0D" w:rsidRPr="003917C9" w:rsidRDefault="00414A06" w:rsidP="00A45266">
            <w:pPr>
              <w:spacing w:after="240"/>
              <w:jc w:val="left"/>
              <w:rPr>
                <w:rFonts w:cstheme="minorHAnsi"/>
                <w:bCs/>
              </w:rPr>
            </w:pPr>
            <w:r w:rsidRPr="003917C9">
              <w:rPr>
                <w:rFonts w:cstheme="minorHAnsi"/>
                <w:bCs/>
              </w:rPr>
              <w:t>5 years</w:t>
            </w:r>
          </w:p>
        </w:tc>
        <w:tc>
          <w:tcPr>
            <w:tcW w:w="1331" w:type="dxa"/>
          </w:tcPr>
          <w:p w14:paraId="722BA556" w14:textId="77777777" w:rsidR="00AA6D0D" w:rsidRPr="003917C9" w:rsidRDefault="00414A06" w:rsidP="00A45266">
            <w:pPr>
              <w:spacing w:after="240"/>
              <w:jc w:val="left"/>
              <w:rPr>
                <w:rFonts w:cstheme="minorHAnsi"/>
                <w:bCs/>
              </w:rPr>
            </w:pPr>
            <w:r w:rsidRPr="003917C9">
              <w:rPr>
                <w:rFonts w:cstheme="minorHAnsi"/>
                <w:bCs/>
              </w:rPr>
              <w:t>£55m</w:t>
            </w:r>
          </w:p>
        </w:tc>
      </w:tr>
      <w:tr w:rsidR="00353A20" w14:paraId="7DB6404B" w14:textId="77777777" w:rsidTr="00A45266">
        <w:trPr>
          <w:trHeight w:val="2058"/>
        </w:trPr>
        <w:tc>
          <w:tcPr>
            <w:tcW w:w="1408" w:type="dxa"/>
          </w:tcPr>
          <w:p w14:paraId="4283B437" w14:textId="77777777" w:rsidR="00AA6D0D" w:rsidRPr="005A1161" w:rsidRDefault="00414A06" w:rsidP="00A45266">
            <w:pPr>
              <w:spacing w:after="240"/>
              <w:rPr>
                <w:rFonts w:cstheme="minorHAnsi"/>
                <w:b/>
              </w:rPr>
            </w:pPr>
            <w:r w:rsidRPr="005A1161">
              <w:rPr>
                <w:rFonts w:cstheme="minorHAnsi"/>
                <w:b/>
              </w:rPr>
              <w:t>Option B</w:t>
            </w:r>
          </w:p>
        </w:tc>
        <w:tc>
          <w:tcPr>
            <w:tcW w:w="1701" w:type="dxa"/>
          </w:tcPr>
          <w:p w14:paraId="51A56FE8" w14:textId="77777777" w:rsidR="00AA6D0D" w:rsidRPr="003917C9" w:rsidRDefault="00414A06" w:rsidP="00A45266">
            <w:pPr>
              <w:spacing w:after="240"/>
              <w:jc w:val="left"/>
              <w:rPr>
                <w:rFonts w:cstheme="minorHAnsi"/>
                <w:bCs/>
              </w:rPr>
            </w:pPr>
            <w:r w:rsidRPr="005A1161">
              <w:rPr>
                <w:rFonts w:cstheme="minorHAnsi"/>
                <w:bCs/>
              </w:rPr>
              <w:t xml:space="preserve">Support across Marine pollution, Sustainable aquaculture and </w:t>
            </w:r>
            <w:r w:rsidRPr="003917C9">
              <w:rPr>
                <w:rFonts w:cstheme="minorHAnsi"/>
                <w:b/>
              </w:rPr>
              <w:t>scoping</w:t>
            </w:r>
            <w:r w:rsidRPr="005A1161">
              <w:rPr>
                <w:rFonts w:cstheme="minorHAnsi"/>
                <w:bCs/>
              </w:rPr>
              <w:t xml:space="preserve"> exercise for Marine protected areas</w:t>
            </w:r>
          </w:p>
        </w:tc>
        <w:tc>
          <w:tcPr>
            <w:tcW w:w="1843" w:type="dxa"/>
          </w:tcPr>
          <w:p w14:paraId="52C2ED86" w14:textId="171293E9" w:rsidR="00AA6D0D" w:rsidRPr="003917C9" w:rsidRDefault="00414A06" w:rsidP="00A45266">
            <w:pPr>
              <w:spacing w:after="240"/>
              <w:jc w:val="left"/>
              <w:rPr>
                <w:rFonts w:cstheme="minorHAnsi"/>
                <w:bCs/>
              </w:rPr>
            </w:pPr>
            <w:r w:rsidRPr="005A1161">
              <w:rPr>
                <w:rFonts w:cstheme="minorHAnsi"/>
                <w:bCs/>
              </w:rPr>
              <w:t xml:space="preserve">Based on country prioritisation exercise and country interest (Total: </w:t>
            </w:r>
            <w:r w:rsidRPr="003917C9">
              <w:rPr>
                <w:rFonts w:cstheme="minorHAnsi"/>
                <w:b/>
              </w:rPr>
              <w:t>Max 10</w:t>
            </w:r>
            <w:r w:rsidRPr="005A1161">
              <w:rPr>
                <w:rFonts w:cstheme="minorHAnsi"/>
                <w:bCs/>
              </w:rPr>
              <w:t xml:space="preserve"> countries)</w:t>
            </w:r>
          </w:p>
        </w:tc>
        <w:tc>
          <w:tcPr>
            <w:tcW w:w="1701" w:type="dxa"/>
          </w:tcPr>
          <w:p w14:paraId="1B1F0A25" w14:textId="77777777" w:rsidR="00AA6D0D" w:rsidRPr="003917C9" w:rsidRDefault="00414A06" w:rsidP="00A45266">
            <w:pPr>
              <w:spacing w:after="240"/>
              <w:jc w:val="left"/>
              <w:rPr>
                <w:rFonts w:cstheme="minorHAnsi"/>
                <w:bCs/>
              </w:rPr>
            </w:pPr>
            <w:r w:rsidRPr="003917C9">
              <w:rPr>
                <w:rFonts w:cstheme="minorHAnsi"/>
                <w:bCs/>
              </w:rPr>
              <w:t xml:space="preserve">ALBs </w:t>
            </w:r>
            <w:r w:rsidRPr="005A1161">
              <w:rPr>
                <w:rFonts w:cstheme="minorHAnsi"/>
                <w:bCs/>
              </w:rPr>
              <w:t xml:space="preserve">and competitive tender </w:t>
            </w:r>
          </w:p>
        </w:tc>
        <w:tc>
          <w:tcPr>
            <w:tcW w:w="1559" w:type="dxa"/>
          </w:tcPr>
          <w:p w14:paraId="10D4E677" w14:textId="77777777" w:rsidR="00AA6D0D" w:rsidRPr="003917C9" w:rsidRDefault="00414A06" w:rsidP="00A45266">
            <w:pPr>
              <w:spacing w:after="240"/>
              <w:jc w:val="left"/>
              <w:rPr>
                <w:rFonts w:cstheme="minorHAnsi"/>
                <w:bCs/>
              </w:rPr>
            </w:pPr>
            <w:r w:rsidRPr="003917C9">
              <w:rPr>
                <w:rFonts w:cstheme="minorHAnsi"/>
                <w:bCs/>
              </w:rPr>
              <w:t>3 years</w:t>
            </w:r>
          </w:p>
        </w:tc>
        <w:tc>
          <w:tcPr>
            <w:tcW w:w="1331" w:type="dxa"/>
          </w:tcPr>
          <w:p w14:paraId="529A1F79" w14:textId="77777777" w:rsidR="00AA6D0D" w:rsidRPr="003917C9" w:rsidRDefault="00414A06" w:rsidP="00A45266">
            <w:pPr>
              <w:spacing w:after="240"/>
              <w:jc w:val="left"/>
              <w:rPr>
                <w:rFonts w:cstheme="minorHAnsi"/>
                <w:bCs/>
              </w:rPr>
            </w:pPr>
            <w:r w:rsidRPr="003917C9">
              <w:rPr>
                <w:rFonts w:cstheme="minorHAnsi"/>
                <w:bCs/>
              </w:rPr>
              <w:t>£30m</w:t>
            </w:r>
          </w:p>
        </w:tc>
      </w:tr>
      <w:tr w:rsidR="00353A20" w14:paraId="674A506A" w14:textId="77777777" w:rsidTr="00A45266">
        <w:trPr>
          <w:trHeight w:val="1111"/>
        </w:trPr>
        <w:tc>
          <w:tcPr>
            <w:tcW w:w="1408" w:type="dxa"/>
          </w:tcPr>
          <w:p w14:paraId="53CD6732" w14:textId="77777777" w:rsidR="00AA6D0D" w:rsidRPr="005A1161" w:rsidRDefault="00414A06" w:rsidP="00A45266">
            <w:pPr>
              <w:spacing w:after="240"/>
              <w:rPr>
                <w:rFonts w:cstheme="minorHAnsi"/>
                <w:b/>
              </w:rPr>
            </w:pPr>
            <w:r w:rsidRPr="005A1161">
              <w:rPr>
                <w:rFonts w:cstheme="minorHAnsi"/>
                <w:b/>
              </w:rPr>
              <w:t>Option C</w:t>
            </w:r>
          </w:p>
        </w:tc>
        <w:tc>
          <w:tcPr>
            <w:tcW w:w="1701" w:type="dxa"/>
          </w:tcPr>
          <w:p w14:paraId="09FCBD03" w14:textId="77777777" w:rsidR="00AA6D0D" w:rsidRPr="003917C9" w:rsidRDefault="00414A06" w:rsidP="00A45266">
            <w:pPr>
              <w:spacing w:after="240"/>
              <w:jc w:val="left"/>
              <w:rPr>
                <w:rFonts w:cstheme="minorHAnsi"/>
                <w:bCs/>
              </w:rPr>
            </w:pPr>
            <w:r w:rsidRPr="005A1161">
              <w:rPr>
                <w:rFonts w:cstheme="minorHAnsi"/>
                <w:bCs/>
              </w:rPr>
              <w:t xml:space="preserve">Marine Litter and One Health </w:t>
            </w:r>
          </w:p>
        </w:tc>
        <w:tc>
          <w:tcPr>
            <w:tcW w:w="1843" w:type="dxa"/>
          </w:tcPr>
          <w:p w14:paraId="3FEBD962" w14:textId="77777777" w:rsidR="00AA6D0D" w:rsidRPr="003917C9" w:rsidRDefault="00414A06" w:rsidP="00A45266">
            <w:pPr>
              <w:spacing w:after="240"/>
              <w:jc w:val="left"/>
              <w:rPr>
                <w:rFonts w:cstheme="minorHAnsi"/>
                <w:bCs/>
              </w:rPr>
            </w:pPr>
            <w:r w:rsidRPr="005A1161">
              <w:rPr>
                <w:rFonts w:cstheme="minorHAnsi"/>
                <w:b/>
              </w:rPr>
              <w:t>Existing partners</w:t>
            </w:r>
            <w:r w:rsidRPr="003917C9">
              <w:rPr>
                <w:rFonts w:cstheme="minorHAnsi"/>
                <w:bCs/>
              </w:rPr>
              <w:t xml:space="preserve"> under CLip and One health *</w:t>
            </w:r>
          </w:p>
        </w:tc>
        <w:tc>
          <w:tcPr>
            <w:tcW w:w="1701" w:type="dxa"/>
          </w:tcPr>
          <w:p w14:paraId="55FF4E68" w14:textId="77777777" w:rsidR="00AA6D0D" w:rsidRPr="005A1161" w:rsidRDefault="00414A06" w:rsidP="00A45266">
            <w:pPr>
              <w:spacing w:after="240"/>
              <w:jc w:val="left"/>
              <w:rPr>
                <w:rFonts w:cstheme="minorHAnsi"/>
                <w:b/>
              </w:rPr>
            </w:pPr>
            <w:r w:rsidRPr="005A1161">
              <w:rPr>
                <w:rFonts w:cstheme="minorHAnsi"/>
                <w:b/>
              </w:rPr>
              <w:t>Only ALBs</w:t>
            </w:r>
          </w:p>
        </w:tc>
        <w:tc>
          <w:tcPr>
            <w:tcW w:w="1559" w:type="dxa"/>
          </w:tcPr>
          <w:p w14:paraId="3E6FC266" w14:textId="77777777" w:rsidR="00AA6D0D" w:rsidRPr="003917C9" w:rsidRDefault="00414A06" w:rsidP="00A45266">
            <w:pPr>
              <w:spacing w:after="240"/>
              <w:jc w:val="left"/>
              <w:rPr>
                <w:rFonts w:cstheme="minorHAnsi"/>
                <w:bCs/>
              </w:rPr>
            </w:pPr>
            <w:r w:rsidRPr="003917C9">
              <w:rPr>
                <w:rFonts w:cstheme="minorHAnsi"/>
                <w:bCs/>
              </w:rPr>
              <w:t>1 year</w:t>
            </w:r>
          </w:p>
        </w:tc>
        <w:tc>
          <w:tcPr>
            <w:tcW w:w="1331" w:type="dxa"/>
          </w:tcPr>
          <w:p w14:paraId="60819BFE" w14:textId="77777777" w:rsidR="00AA6D0D" w:rsidRPr="003917C9" w:rsidRDefault="00414A06" w:rsidP="00A45266">
            <w:pPr>
              <w:spacing w:after="240"/>
              <w:jc w:val="left"/>
              <w:rPr>
                <w:rFonts w:cstheme="minorHAnsi"/>
                <w:bCs/>
              </w:rPr>
            </w:pPr>
            <w:r w:rsidRPr="003917C9">
              <w:rPr>
                <w:rFonts w:cstheme="minorHAnsi"/>
                <w:bCs/>
              </w:rPr>
              <w:t>£5.5m</w:t>
            </w:r>
          </w:p>
        </w:tc>
      </w:tr>
    </w:tbl>
    <w:p w14:paraId="2AEF0607" w14:textId="77D49529" w:rsidR="00AA6D0D" w:rsidRDefault="00414A06" w:rsidP="00AA6D0D">
      <w:pPr>
        <w:rPr>
          <w:rFonts w:cstheme="minorHAnsi"/>
          <w:bCs/>
          <w:sz w:val="20"/>
          <w:szCs w:val="20"/>
        </w:rPr>
      </w:pPr>
      <w:r w:rsidRPr="003917C9">
        <w:rPr>
          <w:rFonts w:cstheme="minorHAnsi"/>
          <w:bCs/>
          <w:sz w:val="20"/>
          <w:szCs w:val="20"/>
        </w:rPr>
        <w:t>*CLip:</w:t>
      </w:r>
      <w:r w:rsidRPr="003917C9">
        <w:rPr>
          <w:bCs/>
          <w:sz w:val="20"/>
          <w:szCs w:val="20"/>
        </w:rPr>
        <w:t xml:space="preserve"> </w:t>
      </w:r>
      <w:r w:rsidRPr="003917C9">
        <w:rPr>
          <w:rFonts w:cstheme="minorHAnsi"/>
          <w:bCs/>
          <w:sz w:val="20"/>
          <w:szCs w:val="20"/>
        </w:rPr>
        <w:t>India, Maldives, Sri Lanka, Solomon Islands, Belize, South Africa and Vanuatu, One health: Bangladesh</w:t>
      </w:r>
    </w:p>
    <w:p w14:paraId="316B50D0" w14:textId="7D080C68" w:rsidR="000F7C74" w:rsidRDefault="000F7C74" w:rsidP="00AA6D0D">
      <w:pPr>
        <w:rPr>
          <w:rFonts w:cstheme="minorHAnsi"/>
          <w:bCs/>
          <w:sz w:val="20"/>
          <w:szCs w:val="20"/>
        </w:rPr>
      </w:pPr>
    </w:p>
    <w:p w14:paraId="38D0F19C" w14:textId="2E282EE6" w:rsidR="000F7C74" w:rsidRPr="002921E6" w:rsidRDefault="00414A06" w:rsidP="002921E6">
      <w:pPr>
        <w:rPr>
          <w:rFonts w:cstheme="minorHAnsi"/>
          <w:lang w:eastAsia="en-GB"/>
        </w:rPr>
      </w:pPr>
      <w:r>
        <w:rPr>
          <w:rFonts w:cstheme="minorHAnsi"/>
          <w:lang w:eastAsia="en-GB"/>
        </w:rPr>
        <w:t>These options are appraised in the short list below.</w:t>
      </w:r>
    </w:p>
    <w:p w14:paraId="4A4FCB18" w14:textId="288606E4" w:rsidR="00170DBF" w:rsidRPr="00772492" w:rsidRDefault="00414A06" w:rsidP="005B15EC">
      <w:pPr>
        <w:pStyle w:val="Caption"/>
        <w:spacing w:before="240" w:line="240" w:lineRule="auto"/>
        <w:rPr>
          <w:rFonts w:asciiTheme="minorHAnsi" w:hAnsiTheme="minorHAnsi" w:cstheme="minorHAnsi"/>
          <w:szCs w:val="22"/>
        </w:rPr>
      </w:pPr>
      <w:r w:rsidRPr="004E47AA">
        <w:rPr>
          <w:rFonts w:asciiTheme="minorHAnsi" w:hAnsiTheme="minorHAnsi" w:cstheme="minorHAnsi"/>
          <w:szCs w:val="22"/>
        </w:rPr>
        <w:t>Approach for appraisal</w:t>
      </w:r>
    </w:p>
    <w:p w14:paraId="722F233E" w14:textId="77777777" w:rsidR="00170DBF" w:rsidRPr="004E47AA" w:rsidRDefault="00414A06" w:rsidP="00377256">
      <w:pPr>
        <w:spacing w:before="240" w:after="240"/>
        <w:rPr>
          <w:rFonts w:cstheme="minorHAnsi"/>
        </w:rPr>
      </w:pPr>
      <w:r w:rsidRPr="004E47AA">
        <w:rPr>
          <w:rFonts w:cstheme="minorHAnsi"/>
        </w:rPr>
        <w:t>Overall, there are many challenges and uncertainties in the appraisal</w:t>
      </w:r>
      <w:r>
        <w:rPr>
          <w:rFonts w:cstheme="minorHAnsi"/>
        </w:rPr>
        <w:t>, and assessment of Value for Money</w:t>
      </w:r>
      <w:r w:rsidRPr="004E47AA">
        <w:rPr>
          <w:rFonts w:cstheme="minorHAnsi"/>
        </w:rPr>
        <w:t xml:space="preserve">, due to: </w:t>
      </w:r>
    </w:p>
    <w:p w14:paraId="15680553" w14:textId="3CAECF80" w:rsidR="00170DBF" w:rsidRPr="004E47AA" w:rsidRDefault="00414A06" w:rsidP="00377256">
      <w:pPr>
        <w:pStyle w:val="ListParagraph"/>
        <w:numPr>
          <w:ilvl w:val="0"/>
          <w:numId w:val="6"/>
        </w:numPr>
        <w:spacing w:after="240" w:line="240" w:lineRule="auto"/>
        <w:rPr>
          <w:rFonts w:asciiTheme="minorHAnsi" w:hAnsiTheme="minorHAnsi" w:cstheme="minorHAnsi"/>
        </w:rPr>
      </w:pPr>
      <w:r w:rsidRPr="004E47AA">
        <w:rPr>
          <w:rFonts w:asciiTheme="minorHAnsi" w:hAnsiTheme="minorHAnsi" w:cstheme="minorHAnsi"/>
        </w:rPr>
        <w:t>Evidence gaps in the ‘</w:t>
      </w:r>
      <w:r w:rsidR="00385DED">
        <w:rPr>
          <w:rFonts w:asciiTheme="minorHAnsi" w:hAnsiTheme="minorHAnsi" w:cstheme="minorHAnsi"/>
        </w:rPr>
        <w:t>b</w:t>
      </w:r>
      <w:r w:rsidRPr="004E47AA">
        <w:rPr>
          <w:rFonts w:asciiTheme="minorHAnsi" w:hAnsiTheme="minorHAnsi" w:cstheme="minorHAnsi"/>
        </w:rPr>
        <w:t xml:space="preserve">usiness </w:t>
      </w:r>
      <w:r w:rsidR="00385DED">
        <w:rPr>
          <w:rFonts w:asciiTheme="minorHAnsi" w:hAnsiTheme="minorHAnsi" w:cstheme="minorHAnsi"/>
        </w:rPr>
        <w:t>a</w:t>
      </w:r>
      <w:r w:rsidRPr="004E47AA">
        <w:rPr>
          <w:rFonts w:asciiTheme="minorHAnsi" w:hAnsiTheme="minorHAnsi" w:cstheme="minorHAnsi"/>
        </w:rPr>
        <w:t xml:space="preserve">s </w:t>
      </w:r>
      <w:r w:rsidR="00385DED">
        <w:rPr>
          <w:rFonts w:asciiTheme="minorHAnsi" w:hAnsiTheme="minorHAnsi" w:cstheme="minorHAnsi"/>
        </w:rPr>
        <w:t>u</w:t>
      </w:r>
      <w:r w:rsidRPr="004E47AA">
        <w:rPr>
          <w:rFonts w:asciiTheme="minorHAnsi" w:hAnsiTheme="minorHAnsi" w:cstheme="minorHAnsi"/>
        </w:rPr>
        <w:t>sual’ situation</w:t>
      </w:r>
      <w:r>
        <w:rPr>
          <w:rFonts w:asciiTheme="minorHAnsi" w:hAnsiTheme="minorHAnsi" w:cstheme="minorHAnsi"/>
        </w:rPr>
        <w:t xml:space="preserve">: i.e. we don’t have 100% knowledge of what would happen without action from </w:t>
      </w:r>
      <w:r w:rsidR="00516D85">
        <w:rPr>
          <w:rFonts w:asciiTheme="minorHAnsi" w:hAnsiTheme="minorHAnsi" w:cstheme="minorHAnsi"/>
        </w:rPr>
        <w:t>UK G</w:t>
      </w:r>
      <w:r>
        <w:rPr>
          <w:rFonts w:asciiTheme="minorHAnsi" w:hAnsiTheme="minorHAnsi" w:cstheme="minorHAnsi"/>
        </w:rPr>
        <w:t>overnment. This includes uncertainties in the scale of</w:t>
      </w:r>
      <w:r w:rsidRPr="004E47AA">
        <w:rPr>
          <w:rFonts w:asciiTheme="minorHAnsi" w:hAnsiTheme="minorHAnsi" w:cstheme="minorHAnsi"/>
        </w:rPr>
        <w:t xml:space="preserve"> pressures</w:t>
      </w:r>
      <w:r>
        <w:rPr>
          <w:rFonts w:asciiTheme="minorHAnsi" w:hAnsiTheme="minorHAnsi" w:cstheme="minorHAnsi"/>
        </w:rPr>
        <w:t>, trends</w:t>
      </w:r>
      <w:r w:rsidRPr="004E47AA">
        <w:rPr>
          <w:rFonts w:asciiTheme="minorHAnsi" w:hAnsiTheme="minorHAnsi" w:cstheme="minorHAnsi"/>
        </w:rPr>
        <w:t xml:space="preserve"> and action of others </w:t>
      </w:r>
    </w:p>
    <w:p w14:paraId="52A1081C" w14:textId="77777777" w:rsidR="00170DBF" w:rsidRPr="004E47AA" w:rsidRDefault="00414A06" w:rsidP="00377256">
      <w:pPr>
        <w:pStyle w:val="ListParagraph"/>
        <w:numPr>
          <w:ilvl w:val="0"/>
          <w:numId w:val="6"/>
        </w:numPr>
        <w:spacing w:after="240" w:line="240" w:lineRule="auto"/>
        <w:rPr>
          <w:rFonts w:asciiTheme="minorHAnsi" w:hAnsiTheme="minorHAnsi" w:cstheme="minorHAnsi"/>
        </w:rPr>
      </w:pPr>
      <w:r w:rsidRPr="004E47AA">
        <w:rPr>
          <w:rFonts w:asciiTheme="minorHAnsi" w:hAnsiTheme="minorHAnsi" w:cstheme="minorHAnsi"/>
        </w:rPr>
        <w:t xml:space="preserve">Limited evidence on the applicability and effectiveness in other countries, a common challenge in ODA programmes </w:t>
      </w:r>
    </w:p>
    <w:p w14:paraId="06C0F48A" w14:textId="11078734" w:rsidR="00170DBF" w:rsidRDefault="00414A06" w:rsidP="00377256">
      <w:pPr>
        <w:pStyle w:val="ListParagraph"/>
        <w:numPr>
          <w:ilvl w:val="0"/>
          <w:numId w:val="6"/>
        </w:numPr>
        <w:spacing w:after="240" w:line="240" w:lineRule="auto"/>
        <w:rPr>
          <w:rFonts w:asciiTheme="minorHAnsi" w:hAnsiTheme="minorHAnsi" w:cstheme="minorHAnsi"/>
        </w:rPr>
      </w:pPr>
      <w:r w:rsidRPr="004E47AA">
        <w:rPr>
          <w:rFonts w:asciiTheme="minorHAnsi" w:hAnsiTheme="minorHAnsi" w:cstheme="minorHAnsi"/>
        </w:rPr>
        <w:t>Lack of full evaluations for newer programmes</w:t>
      </w:r>
      <w:r w:rsidR="00F11739">
        <w:rPr>
          <w:rFonts w:asciiTheme="minorHAnsi" w:hAnsiTheme="minorHAnsi" w:cstheme="minorHAnsi"/>
        </w:rPr>
        <w:t>, meaning it is challenging to assess their likely benefits</w:t>
      </w:r>
      <w:r w:rsidRPr="004E47AA">
        <w:rPr>
          <w:rFonts w:asciiTheme="minorHAnsi" w:hAnsiTheme="minorHAnsi" w:cstheme="minorHAnsi"/>
        </w:rPr>
        <w:t xml:space="preserve"> </w:t>
      </w:r>
    </w:p>
    <w:p w14:paraId="337207DC" w14:textId="78F3456B" w:rsidR="00170DBF" w:rsidRPr="004E47AA" w:rsidRDefault="00414A06" w:rsidP="00377256">
      <w:pPr>
        <w:pStyle w:val="ListParagraph"/>
        <w:numPr>
          <w:ilvl w:val="0"/>
          <w:numId w:val="6"/>
        </w:numPr>
        <w:spacing w:after="240" w:line="240" w:lineRule="auto"/>
        <w:rPr>
          <w:rFonts w:asciiTheme="minorHAnsi" w:hAnsiTheme="minorHAnsi" w:cstheme="minorHAnsi"/>
        </w:rPr>
      </w:pPr>
      <w:r>
        <w:rPr>
          <w:rFonts w:asciiTheme="minorHAnsi" w:hAnsiTheme="minorHAnsi" w:cstheme="minorHAnsi"/>
        </w:rPr>
        <w:t>Uncertainties in the attribution of benefits to the programme</w:t>
      </w:r>
      <w:r w:rsidR="00F11739">
        <w:rPr>
          <w:rFonts w:asciiTheme="minorHAnsi" w:hAnsiTheme="minorHAnsi" w:cstheme="minorHAnsi"/>
        </w:rPr>
        <w:t>. Technical assistance primarily rests upon effective partnerships, co-ownership and enabling others, making it challenging to separate the outcomes which are solely due to the programme and the outcomes which are due to the partners and other (enabled) actors</w:t>
      </w:r>
    </w:p>
    <w:p w14:paraId="38A43F77" w14:textId="0B190DA5" w:rsidR="00170DBF" w:rsidRPr="004E47AA" w:rsidRDefault="00414A06" w:rsidP="00377256">
      <w:pPr>
        <w:pStyle w:val="ListParagraph"/>
        <w:numPr>
          <w:ilvl w:val="0"/>
          <w:numId w:val="6"/>
        </w:numPr>
        <w:spacing w:after="240" w:line="240" w:lineRule="auto"/>
        <w:rPr>
          <w:rFonts w:asciiTheme="minorHAnsi" w:hAnsiTheme="minorHAnsi" w:cstheme="minorHAnsi"/>
        </w:rPr>
      </w:pPr>
      <w:r w:rsidRPr="00772492">
        <w:rPr>
          <w:rFonts w:asciiTheme="minorHAnsi" w:hAnsiTheme="minorHAnsi" w:cstheme="minorHAnsi"/>
        </w:rPr>
        <w:t>Inherent challenges in appraising a portfolio that isn’t yet decided</w:t>
      </w:r>
      <w:r w:rsidRPr="00C03E6B">
        <w:rPr>
          <w:rFonts w:asciiTheme="minorHAnsi" w:hAnsiTheme="minorHAnsi" w:cstheme="minorHAnsi"/>
        </w:rPr>
        <w:t>, such as</w:t>
      </w:r>
      <w:r w:rsidRPr="004E47AA">
        <w:rPr>
          <w:rFonts w:asciiTheme="minorHAnsi" w:hAnsiTheme="minorHAnsi" w:cstheme="minorHAnsi"/>
        </w:rPr>
        <w:t xml:space="preserve"> uncertainties of the countries the OCPP will operate in and uncertainties in the split of funds between issues and sub-themes</w:t>
      </w:r>
      <w:r>
        <w:rPr>
          <w:rFonts w:asciiTheme="minorHAnsi" w:hAnsiTheme="minorHAnsi" w:cstheme="minorHAnsi"/>
        </w:rPr>
        <w:t>, which are key determinants of the expected results</w:t>
      </w:r>
      <w:r w:rsidR="00BE5F46">
        <w:rPr>
          <w:rFonts w:asciiTheme="minorHAnsi" w:hAnsiTheme="minorHAnsi" w:cstheme="minorHAnsi"/>
        </w:rPr>
        <w:t>.</w:t>
      </w:r>
    </w:p>
    <w:p w14:paraId="10238915" w14:textId="12B34209" w:rsidR="00170DBF" w:rsidRPr="004E47AA" w:rsidRDefault="00414A06" w:rsidP="00377256">
      <w:pPr>
        <w:pStyle w:val="BodyText"/>
        <w:spacing w:line="240" w:lineRule="auto"/>
        <w:jc w:val="both"/>
        <w:rPr>
          <w:rFonts w:cstheme="minorHAnsi"/>
          <w:i w:val="0"/>
        </w:rPr>
      </w:pPr>
      <w:r>
        <w:rPr>
          <w:rFonts w:cstheme="minorHAnsi"/>
          <w:i w:val="0"/>
        </w:rPr>
        <w:lastRenderedPageBreak/>
        <w:t>Ensuring</w:t>
      </w:r>
      <w:r w:rsidRPr="004E47AA">
        <w:rPr>
          <w:rFonts w:cstheme="minorHAnsi"/>
          <w:i w:val="0"/>
        </w:rPr>
        <w:t xml:space="preserve"> value for money </w:t>
      </w:r>
      <w:r>
        <w:rPr>
          <w:rFonts w:cstheme="minorHAnsi"/>
          <w:i w:val="0"/>
        </w:rPr>
        <w:t>following the establishment of the OCPP</w:t>
      </w:r>
      <w:r w:rsidRPr="004E47AA">
        <w:rPr>
          <w:rFonts w:cstheme="minorHAnsi"/>
          <w:i w:val="0"/>
        </w:rPr>
        <w:t xml:space="preserve"> will be embedded in the management and operation of the OCPP</w:t>
      </w:r>
      <w:r>
        <w:rPr>
          <w:rFonts w:cstheme="minorHAnsi"/>
          <w:i w:val="0"/>
        </w:rPr>
        <w:t>, and at programme and project level</w:t>
      </w:r>
      <w:r w:rsidRPr="004E47AA">
        <w:rPr>
          <w:rFonts w:cstheme="minorHAnsi"/>
          <w:i w:val="0"/>
        </w:rPr>
        <w:t xml:space="preserve">. As described in the strategic and management case plus section below, </w:t>
      </w:r>
      <w:r>
        <w:rPr>
          <w:rFonts w:cstheme="minorHAnsi"/>
          <w:i w:val="0"/>
        </w:rPr>
        <w:t xml:space="preserve">VfM will be a </w:t>
      </w:r>
      <w:r w:rsidR="009E31DE">
        <w:rPr>
          <w:rFonts w:cstheme="minorHAnsi"/>
          <w:i w:val="0"/>
        </w:rPr>
        <w:t>criterion</w:t>
      </w:r>
      <w:r>
        <w:rPr>
          <w:rFonts w:cstheme="minorHAnsi"/>
          <w:i w:val="0"/>
        </w:rPr>
        <w:t xml:space="preserve"> to assess projects at the selection stage. T</w:t>
      </w:r>
      <w:r w:rsidRPr="004E47AA">
        <w:rPr>
          <w:rFonts w:cstheme="minorHAnsi"/>
          <w:i w:val="0"/>
        </w:rPr>
        <w:t xml:space="preserve">here will be a review each year to assess progress, existing evaluation evidence and re-assess relative priorities and operation based on this. </w:t>
      </w:r>
      <w:r>
        <w:rPr>
          <w:rFonts w:cstheme="minorHAnsi"/>
          <w:i w:val="0"/>
        </w:rPr>
        <w:t xml:space="preserve"> </w:t>
      </w:r>
    </w:p>
    <w:p w14:paraId="3E4E9DBB" w14:textId="78273FBE" w:rsidR="00170DBF" w:rsidRPr="004E47AA" w:rsidRDefault="00414A06" w:rsidP="00377256">
      <w:pPr>
        <w:pStyle w:val="BodyText"/>
        <w:spacing w:line="240" w:lineRule="auto"/>
        <w:jc w:val="both"/>
        <w:rPr>
          <w:rFonts w:cstheme="minorHAnsi"/>
        </w:rPr>
      </w:pPr>
      <w:r w:rsidRPr="004E47AA">
        <w:rPr>
          <w:rFonts w:cstheme="minorHAnsi"/>
          <w:i w:val="0"/>
        </w:rPr>
        <w:t xml:space="preserve">Given these challenges and uncertainties, the appraisal of each option broadly sets out the expected benefits for poverty reduction and the marine environment, a description of the costs, the approach to quantifying these where possible, alongside an assessment of the (partial) BCR and Net Present Value (NPV). </w:t>
      </w:r>
      <w:r w:rsidRPr="004E47AA">
        <w:rPr>
          <w:rFonts w:cstheme="minorHAnsi"/>
          <w:i w:val="0"/>
          <w:iCs w:val="0"/>
        </w:rPr>
        <w:t xml:space="preserve">These BCRs and NPVs should be considered illustrative given the assumptions made and the benefits </w:t>
      </w:r>
      <w:r w:rsidRPr="004E47AA">
        <w:rPr>
          <w:rFonts w:cstheme="minorHAnsi"/>
          <w:i w:val="0"/>
        </w:rPr>
        <w:t xml:space="preserve">which </w:t>
      </w:r>
      <w:r w:rsidRPr="004E47AA">
        <w:rPr>
          <w:rFonts w:cstheme="minorHAnsi"/>
          <w:i w:val="0"/>
          <w:iCs w:val="0"/>
        </w:rPr>
        <w:t>have not been</w:t>
      </w:r>
      <w:r w:rsidRPr="004E47AA">
        <w:rPr>
          <w:rFonts w:cstheme="minorHAnsi"/>
          <w:i w:val="0"/>
        </w:rPr>
        <w:t xml:space="preserve"> possible to </w:t>
      </w:r>
      <w:r w:rsidRPr="004E47AA">
        <w:rPr>
          <w:rFonts w:cstheme="minorHAnsi"/>
          <w:i w:val="0"/>
          <w:iCs w:val="0"/>
        </w:rPr>
        <w:t xml:space="preserve">monetise. </w:t>
      </w:r>
    </w:p>
    <w:p w14:paraId="6905E420" w14:textId="77777777" w:rsidR="00170DBF" w:rsidRPr="004E47AA" w:rsidRDefault="00414A06" w:rsidP="00377256">
      <w:pPr>
        <w:spacing w:after="240"/>
        <w:rPr>
          <w:rFonts w:cstheme="minorHAnsi"/>
        </w:rPr>
      </w:pPr>
      <w:r w:rsidRPr="004E47AA">
        <w:rPr>
          <w:rFonts w:cstheme="minorHAnsi"/>
        </w:rPr>
        <w:t>The options are described and appraised below as well as assessed in the investment criteria in ANNEX II.</w:t>
      </w:r>
    </w:p>
    <w:p w14:paraId="220D8D9F" w14:textId="77777777" w:rsidR="00170DBF" w:rsidRPr="004E47AA" w:rsidRDefault="00414A06" w:rsidP="00377256">
      <w:pPr>
        <w:pStyle w:val="Heading2"/>
        <w:spacing w:after="240" w:line="240" w:lineRule="auto"/>
        <w:rPr>
          <w:rFonts w:asciiTheme="minorHAnsi" w:hAnsiTheme="minorHAnsi" w:cstheme="minorHAnsi"/>
          <w:sz w:val="22"/>
        </w:rPr>
      </w:pPr>
      <w:bookmarkStart w:id="57" w:name="_Toc120881545"/>
      <w:r w:rsidRPr="004E47AA">
        <w:rPr>
          <w:rFonts w:asciiTheme="minorHAnsi" w:hAnsiTheme="minorHAnsi" w:cstheme="minorHAnsi"/>
          <w:sz w:val="22"/>
        </w:rPr>
        <w:t>3.3 Appraisal of shortlisted options</w:t>
      </w:r>
      <w:bookmarkEnd w:id="57"/>
    </w:p>
    <w:p w14:paraId="7CFED91C" w14:textId="77777777" w:rsidR="00170DBF" w:rsidRPr="004E47AA" w:rsidRDefault="00414A06" w:rsidP="00377256">
      <w:pPr>
        <w:pStyle w:val="Heading3"/>
        <w:spacing w:after="240" w:line="240" w:lineRule="auto"/>
        <w:rPr>
          <w:rFonts w:asciiTheme="minorHAnsi" w:hAnsiTheme="minorHAnsi" w:cstheme="minorHAnsi"/>
        </w:rPr>
      </w:pPr>
      <w:r w:rsidRPr="004E47AA">
        <w:rPr>
          <w:rFonts w:asciiTheme="minorHAnsi" w:hAnsiTheme="minorHAnsi" w:cstheme="minorHAnsi"/>
        </w:rPr>
        <w:t xml:space="preserve">Option 0: Do nothing </w:t>
      </w:r>
    </w:p>
    <w:p w14:paraId="57DC0AE5" w14:textId="5AEF3690" w:rsidR="00170DBF" w:rsidRPr="004E47AA" w:rsidRDefault="00414A06" w:rsidP="00377256">
      <w:pPr>
        <w:rPr>
          <w:rFonts w:cstheme="minorHAnsi"/>
        </w:rPr>
      </w:pPr>
      <w:r w:rsidRPr="004E47AA">
        <w:rPr>
          <w:rFonts w:cstheme="minorHAnsi"/>
        </w:rPr>
        <w:t xml:space="preserve">In this option, the UK government would </w:t>
      </w:r>
      <w:r w:rsidRPr="00AD71F2">
        <w:rPr>
          <w:rFonts w:cstheme="minorHAnsi"/>
          <w:b/>
          <w:bCs/>
        </w:rPr>
        <w:t>not</w:t>
      </w:r>
      <w:r w:rsidRPr="004E47AA">
        <w:rPr>
          <w:rFonts w:cstheme="minorHAnsi"/>
        </w:rPr>
        <w:t xml:space="preserve"> intervene through the OCPP. </w:t>
      </w:r>
      <w:r w:rsidRPr="00AD71F2">
        <w:rPr>
          <w:rFonts w:cstheme="minorHAnsi"/>
          <w:lang w:eastAsia="en-GB"/>
        </w:rPr>
        <w:t xml:space="preserve">This option would result in no costs to DEFRA including management costs associated with managing these programmes. </w:t>
      </w:r>
      <w:r w:rsidRPr="004E47AA">
        <w:rPr>
          <w:rFonts w:cstheme="minorHAnsi"/>
        </w:rPr>
        <w:t xml:space="preserve">Pressures from marine litter, unsustainable aquaculture and biodiversity loss, with resulting impacts on the marine environment and poverty, are likely to continue, </w:t>
      </w:r>
      <w:r>
        <w:rPr>
          <w:rFonts w:cstheme="minorHAnsi"/>
        </w:rPr>
        <w:t>though mitigated</w:t>
      </w:r>
      <w:r w:rsidRPr="004E47AA">
        <w:rPr>
          <w:rFonts w:cstheme="minorHAnsi"/>
        </w:rPr>
        <w:t xml:space="preserve"> in part by </w:t>
      </w:r>
      <w:r w:rsidR="00DD5383">
        <w:rPr>
          <w:rFonts w:cstheme="minorHAnsi"/>
        </w:rPr>
        <w:t xml:space="preserve">other UK </w:t>
      </w:r>
      <w:r>
        <w:rPr>
          <w:rFonts w:cstheme="minorHAnsi"/>
        </w:rPr>
        <w:t xml:space="preserve">interventions </w:t>
      </w:r>
      <w:r w:rsidR="00DD5383">
        <w:rPr>
          <w:rFonts w:cstheme="minorHAnsi"/>
        </w:rPr>
        <w:t xml:space="preserve">or from </w:t>
      </w:r>
      <w:r>
        <w:rPr>
          <w:rFonts w:cstheme="minorHAnsi"/>
        </w:rPr>
        <w:t>other countries and international</w:t>
      </w:r>
      <w:r w:rsidRPr="004E47AA">
        <w:rPr>
          <w:rFonts w:cstheme="minorHAnsi"/>
        </w:rPr>
        <w:t xml:space="preserve"> actors. </w:t>
      </w:r>
    </w:p>
    <w:p w14:paraId="2F9AD99F" w14:textId="77777777" w:rsidR="00170DBF" w:rsidRPr="004E47AA" w:rsidRDefault="00170DBF" w:rsidP="00377256">
      <w:pPr>
        <w:rPr>
          <w:rFonts w:cstheme="minorHAnsi"/>
        </w:rPr>
      </w:pPr>
    </w:p>
    <w:p w14:paraId="629B67D9" w14:textId="77777777" w:rsidR="00170DBF" w:rsidRPr="00AD71F2" w:rsidRDefault="00414A06" w:rsidP="00377256">
      <w:pPr>
        <w:rPr>
          <w:rFonts w:cstheme="minorHAnsi"/>
          <w:b/>
          <w:bCs/>
          <w:u w:val="single"/>
        </w:rPr>
      </w:pPr>
      <w:r w:rsidRPr="00AD71F2">
        <w:rPr>
          <w:rFonts w:cstheme="minorHAnsi"/>
          <w:b/>
          <w:bCs/>
          <w:u w:val="single"/>
        </w:rPr>
        <w:t xml:space="preserve">Global trends </w:t>
      </w:r>
    </w:p>
    <w:p w14:paraId="7EEBEDC8" w14:textId="77777777" w:rsidR="00170DBF" w:rsidRPr="004E47AA" w:rsidRDefault="00170DBF" w:rsidP="00377256">
      <w:pPr>
        <w:rPr>
          <w:rFonts w:cstheme="minorHAnsi"/>
        </w:rPr>
      </w:pPr>
    </w:p>
    <w:p w14:paraId="3C0E1ED2" w14:textId="77777777" w:rsidR="00170DBF" w:rsidRPr="004E47AA" w:rsidRDefault="00414A06" w:rsidP="00377256">
      <w:pPr>
        <w:rPr>
          <w:rFonts w:cstheme="minorHAnsi"/>
          <w:lang w:eastAsia="en-GB"/>
        </w:rPr>
      </w:pPr>
      <w:r w:rsidRPr="004E47AA">
        <w:rPr>
          <w:rFonts w:cstheme="minorHAnsi"/>
          <w:lang w:eastAsia="en-GB"/>
        </w:rPr>
        <w:t xml:space="preserve">Globally, more than 775 million people are dependent on marine ecosystems for food security, livelihoods and environmental protection. </w:t>
      </w:r>
      <w:r w:rsidRPr="004E47AA">
        <w:rPr>
          <w:rFonts w:cstheme="minorHAnsi"/>
        </w:rPr>
        <w:t>Developing countries are more reliant than developed countries on natural capital and stand to lose the most; it is costly and difficult to restore an ecosystem back to health. This would risk the delivery of SDG1 (No Poverty) and SDG14 (Life Below Water)</w:t>
      </w:r>
      <w:r w:rsidRPr="004E47AA">
        <w:rPr>
          <w:rFonts w:cstheme="minorHAnsi"/>
          <w:lang w:eastAsia="en-GB"/>
        </w:rPr>
        <w:t>.</w:t>
      </w:r>
    </w:p>
    <w:p w14:paraId="04C14039" w14:textId="77777777" w:rsidR="00170DBF" w:rsidRPr="004E47AA" w:rsidRDefault="00170DBF" w:rsidP="00377256">
      <w:pPr>
        <w:rPr>
          <w:rFonts w:cstheme="minorHAnsi"/>
        </w:rPr>
      </w:pPr>
    </w:p>
    <w:p w14:paraId="04C98DB2" w14:textId="77777777" w:rsidR="00170DBF" w:rsidRPr="004E47AA" w:rsidRDefault="00414A06" w:rsidP="00377256">
      <w:pPr>
        <w:rPr>
          <w:rFonts w:cstheme="minorHAnsi"/>
          <w:lang w:eastAsia="en-GB"/>
        </w:rPr>
      </w:pPr>
      <w:r w:rsidRPr="004E47AA">
        <w:rPr>
          <w:rFonts w:cstheme="minorHAnsi"/>
          <w:lang w:eastAsia="en-GB"/>
        </w:rPr>
        <w:t xml:space="preserve">In the absence of </w:t>
      </w:r>
      <w:r>
        <w:rPr>
          <w:rFonts w:cstheme="minorHAnsi"/>
          <w:lang w:eastAsia="en-GB"/>
        </w:rPr>
        <w:t xml:space="preserve">significant global </w:t>
      </w:r>
      <w:r w:rsidRPr="004E47AA">
        <w:rPr>
          <w:rFonts w:cstheme="minorHAnsi"/>
          <w:lang w:eastAsia="en-GB"/>
        </w:rPr>
        <w:t xml:space="preserve">intervention, pressures on the marine environment are likely to continue:  </w:t>
      </w:r>
    </w:p>
    <w:p w14:paraId="434DA7FA" w14:textId="77777777" w:rsidR="00170DBF" w:rsidRPr="004E47AA" w:rsidRDefault="00414A06" w:rsidP="00377256">
      <w:pPr>
        <w:pStyle w:val="ListParagraph"/>
        <w:numPr>
          <w:ilvl w:val="0"/>
          <w:numId w:val="44"/>
        </w:numPr>
        <w:spacing w:line="240" w:lineRule="auto"/>
        <w:rPr>
          <w:rFonts w:asciiTheme="minorHAnsi" w:hAnsiTheme="minorHAnsi" w:cstheme="minorHAnsi"/>
        </w:rPr>
      </w:pPr>
      <w:r w:rsidRPr="004E47AA">
        <w:rPr>
          <w:rFonts w:asciiTheme="minorHAnsi" w:hAnsiTheme="minorHAnsi" w:cstheme="minorHAnsi"/>
          <w:lang w:eastAsia="en-GB"/>
        </w:rPr>
        <w:t>Modelling suggests that up to 33 million tonnes of mismanaged plastic marine litter will enter the ocean per year by 2040, adding to the estimated 150 million metric tonnes already in the ocean</w:t>
      </w:r>
      <w:r>
        <w:rPr>
          <w:rStyle w:val="FootnoteReference"/>
          <w:rFonts w:asciiTheme="minorHAnsi" w:hAnsiTheme="minorHAnsi" w:cstheme="minorHAnsi"/>
          <w:lang w:eastAsia="en-GB"/>
        </w:rPr>
        <w:footnoteReference w:id="63"/>
      </w:r>
      <w:r w:rsidRPr="004E47AA">
        <w:rPr>
          <w:rFonts w:asciiTheme="minorHAnsi" w:hAnsiTheme="minorHAnsi" w:cstheme="minorHAnsi"/>
          <w:lang w:eastAsia="en-GB"/>
        </w:rPr>
        <w:t xml:space="preserve">. </w:t>
      </w:r>
    </w:p>
    <w:p w14:paraId="1531F225" w14:textId="77777777" w:rsidR="00170DBF" w:rsidRPr="004E47AA" w:rsidRDefault="00414A06" w:rsidP="00377256">
      <w:pPr>
        <w:pStyle w:val="ListParagraph"/>
        <w:numPr>
          <w:ilvl w:val="0"/>
          <w:numId w:val="44"/>
        </w:numPr>
        <w:spacing w:line="240" w:lineRule="auto"/>
        <w:rPr>
          <w:rFonts w:asciiTheme="minorHAnsi" w:hAnsiTheme="minorHAnsi" w:cstheme="minorHAnsi"/>
        </w:rPr>
      </w:pPr>
      <w:r w:rsidRPr="004E47AA">
        <w:rPr>
          <w:rFonts w:asciiTheme="minorHAnsi" w:hAnsiTheme="minorHAnsi" w:cstheme="minorHAnsi"/>
          <w:lang w:eastAsia="en-GB"/>
        </w:rPr>
        <w:t>Negative outcomes of the aquaculture industry will continue including mangrove forest degradation, bonded labour and social inequities</w:t>
      </w:r>
      <w:r>
        <w:rPr>
          <w:rStyle w:val="FootnoteReference"/>
          <w:rFonts w:asciiTheme="minorHAnsi" w:hAnsiTheme="minorHAnsi" w:cstheme="minorHAnsi"/>
          <w:lang w:eastAsia="en-GB"/>
        </w:rPr>
        <w:footnoteReference w:id="64"/>
      </w:r>
      <w:r w:rsidRPr="004E47AA">
        <w:rPr>
          <w:rFonts w:asciiTheme="minorHAnsi" w:hAnsiTheme="minorHAnsi" w:cstheme="minorHAnsi"/>
          <w:lang w:eastAsia="en-GB"/>
        </w:rPr>
        <w:t>. There will also continue to be a proportion of aquaculture affected by marine pollution and/or aquatic diseases, posing health risks and resulting in lower income to communities due to the associated lower price.</w:t>
      </w:r>
      <w:r>
        <w:rPr>
          <w:rStyle w:val="FootnoteReference"/>
          <w:rFonts w:asciiTheme="minorHAnsi" w:hAnsiTheme="minorHAnsi" w:cstheme="minorHAnsi"/>
          <w:lang w:eastAsia="en-GB"/>
        </w:rPr>
        <w:footnoteReference w:id="65"/>
      </w:r>
    </w:p>
    <w:p w14:paraId="3823447E" w14:textId="77777777" w:rsidR="00170DBF" w:rsidRPr="004E47AA" w:rsidRDefault="00414A06" w:rsidP="00377256">
      <w:pPr>
        <w:pStyle w:val="ListParagraph"/>
        <w:numPr>
          <w:ilvl w:val="0"/>
          <w:numId w:val="44"/>
        </w:numPr>
        <w:spacing w:line="240" w:lineRule="auto"/>
        <w:rPr>
          <w:rFonts w:asciiTheme="minorHAnsi" w:hAnsiTheme="minorHAnsi" w:cstheme="minorHAnsi"/>
          <w:i/>
          <w:iCs/>
        </w:rPr>
      </w:pPr>
      <w:r w:rsidRPr="004E47AA">
        <w:rPr>
          <w:rFonts w:asciiTheme="minorHAnsi" w:hAnsiTheme="minorHAnsi" w:cstheme="minorHAnsi"/>
          <w:lang w:eastAsia="en-GB"/>
        </w:rPr>
        <w:t xml:space="preserve">Lastly, </w:t>
      </w:r>
      <w:r w:rsidRPr="004E47AA">
        <w:rPr>
          <w:rFonts w:asciiTheme="minorHAnsi" w:hAnsiTheme="minorHAnsi" w:cstheme="minorHAnsi"/>
        </w:rPr>
        <w:t>biodiversity is declining faster than at any time in human history, and such declines are undermining nature’s productivity, resilience and adaptability and fuelling extreme risk and uncertainty for economies and well-being</w:t>
      </w:r>
      <w:r>
        <w:rPr>
          <w:rStyle w:val="FootnoteReference"/>
          <w:rFonts w:asciiTheme="minorHAnsi" w:hAnsiTheme="minorHAnsi" w:cstheme="minorHAnsi"/>
        </w:rPr>
        <w:footnoteReference w:id="66"/>
      </w:r>
      <w:r w:rsidRPr="004E47AA">
        <w:rPr>
          <w:rFonts w:asciiTheme="minorHAnsi" w:hAnsiTheme="minorHAnsi" w:cstheme="minorHAnsi"/>
        </w:rPr>
        <w:t>.</w:t>
      </w:r>
    </w:p>
    <w:p w14:paraId="3C076174" w14:textId="77777777" w:rsidR="00170DBF" w:rsidRPr="004E47AA" w:rsidRDefault="00170DBF" w:rsidP="00377256">
      <w:pPr>
        <w:rPr>
          <w:rFonts w:cstheme="minorHAnsi"/>
        </w:rPr>
      </w:pPr>
    </w:p>
    <w:p w14:paraId="02326427" w14:textId="12FD0A1A" w:rsidR="00170DBF" w:rsidRPr="00AD71F2" w:rsidRDefault="00414A06" w:rsidP="00377256">
      <w:pPr>
        <w:rPr>
          <w:rFonts w:cstheme="minorHAnsi"/>
        </w:rPr>
      </w:pPr>
      <w:r w:rsidRPr="004E47AA">
        <w:rPr>
          <w:rFonts w:cstheme="minorHAnsi"/>
          <w:lang w:eastAsia="en-GB"/>
        </w:rPr>
        <w:lastRenderedPageBreak/>
        <w:t>T</w:t>
      </w:r>
      <w:r w:rsidRPr="00AD71F2">
        <w:rPr>
          <w:rFonts w:cstheme="minorHAnsi"/>
          <w:lang w:eastAsia="en-GB"/>
        </w:rPr>
        <w:t>he barriers and market failures issues raised in the Strategic Case (</w:t>
      </w:r>
      <w:r w:rsidR="006C2723">
        <w:rPr>
          <w:rFonts w:cstheme="minorHAnsi"/>
          <w:lang w:eastAsia="en-GB"/>
        </w:rPr>
        <w:t xml:space="preserve">throughout </w:t>
      </w:r>
      <w:r w:rsidR="00516D85">
        <w:rPr>
          <w:rFonts w:cstheme="minorHAnsi"/>
          <w:lang w:eastAsia="en-GB"/>
        </w:rPr>
        <w:t>section 2.1</w:t>
      </w:r>
      <w:r w:rsidRPr="00AD71F2">
        <w:rPr>
          <w:rFonts w:cstheme="minorHAnsi"/>
          <w:lang w:eastAsia="en-GB"/>
        </w:rPr>
        <w:t xml:space="preserve">) </w:t>
      </w:r>
      <w:r>
        <w:rPr>
          <w:rFonts w:cstheme="minorHAnsi"/>
          <w:lang w:eastAsia="en-GB"/>
        </w:rPr>
        <w:t>are prevalent under a ‘do nothing’ scenario</w:t>
      </w:r>
      <w:r w:rsidRPr="00AD71F2">
        <w:rPr>
          <w:rFonts w:cstheme="minorHAnsi"/>
          <w:lang w:eastAsia="en-GB"/>
        </w:rPr>
        <w:t xml:space="preserve">. </w:t>
      </w:r>
      <w:r w:rsidRPr="004E47AA">
        <w:rPr>
          <w:rFonts w:cstheme="minorHAnsi"/>
          <w:lang w:eastAsia="en-GB"/>
        </w:rPr>
        <w:t xml:space="preserve">Countries </w:t>
      </w:r>
      <w:r w:rsidRPr="00AD71F2">
        <w:rPr>
          <w:rFonts w:cstheme="minorHAnsi"/>
          <w:lang w:eastAsia="en-GB"/>
        </w:rPr>
        <w:t xml:space="preserve">face </w:t>
      </w:r>
      <w:r w:rsidRPr="00AD71F2">
        <w:rPr>
          <w:rFonts w:cstheme="minorHAnsi"/>
          <w:b/>
          <w:bCs/>
          <w:lang w:eastAsia="en-GB"/>
        </w:rPr>
        <w:t>insufficient public and private investment</w:t>
      </w:r>
      <w:r w:rsidRPr="00AD71F2">
        <w:rPr>
          <w:rFonts w:cstheme="minorHAnsi"/>
          <w:lang w:eastAsia="en-GB"/>
        </w:rPr>
        <w:t xml:space="preserve"> to address poverty</w:t>
      </w:r>
      <w:r>
        <w:rPr>
          <w:rFonts w:cstheme="minorHAnsi"/>
          <w:lang w:eastAsia="en-GB"/>
        </w:rPr>
        <w:t xml:space="preserve"> and related</w:t>
      </w:r>
      <w:r w:rsidRPr="00AD71F2">
        <w:rPr>
          <w:rFonts w:cstheme="minorHAnsi"/>
          <w:lang w:eastAsia="en-GB"/>
        </w:rPr>
        <w:t xml:space="preserve"> to challenges in the marine environment; </w:t>
      </w:r>
      <w:r w:rsidRPr="004E47AA">
        <w:rPr>
          <w:rFonts w:cstheme="minorHAnsi"/>
          <w:lang w:eastAsia="en-GB"/>
        </w:rPr>
        <w:t xml:space="preserve">BPF </w:t>
      </w:r>
      <w:r w:rsidRPr="00AD71F2">
        <w:rPr>
          <w:rFonts w:cstheme="minorHAnsi"/>
          <w:lang w:eastAsia="en-GB"/>
        </w:rPr>
        <w:t xml:space="preserve">priority countries </w:t>
      </w:r>
      <w:r w:rsidRPr="00AD71F2">
        <w:rPr>
          <w:rFonts w:cstheme="minorHAnsi"/>
          <w:b/>
          <w:bCs/>
          <w:lang w:eastAsia="en-GB"/>
        </w:rPr>
        <w:t>lack access to locally relevant science and expertise</w:t>
      </w:r>
      <w:r w:rsidRPr="00AD71F2">
        <w:rPr>
          <w:rFonts w:cstheme="minorHAnsi"/>
          <w:lang w:eastAsia="en-GB"/>
        </w:rPr>
        <w:t xml:space="preserve"> to enable effective intervention in marine environmental challenges: research infrastructure is unevenly globally distributed, with only a few  </w:t>
      </w:r>
      <w:r w:rsidRPr="00AD71F2">
        <w:rPr>
          <w:rFonts w:cstheme="minorHAnsi"/>
        </w:rPr>
        <w:t>marine biodiversity-related research facilities in ODA-eligible countries, to  several tens and even more than 100 laboratories in Europe and the United States</w:t>
      </w:r>
      <w:r>
        <w:rPr>
          <w:rStyle w:val="FootnoteReference"/>
          <w:rFonts w:cstheme="minorHAnsi"/>
        </w:rPr>
        <w:footnoteReference w:id="67"/>
      </w:r>
      <w:r w:rsidRPr="00AD71F2">
        <w:rPr>
          <w:rFonts w:cstheme="minorHAnsi"/>
        </w:rPr>
        <w:t>;</w:t>
      </w:r>
      <w:r w:rsidRPr="00AD71F2">
        <w:rPr>
          <w:rFonts w:cstheme="minorHAnsi"/>
          <w:lang w:eastAsia="en-GB"/>
        </w:rPr>
        <w:t xml:space="preserve"> </w:t>
      </w:r>
      <w:r w:rsidRPr="00AD71F2">
        <w:rPr>
          <w:rFonts w:cstheme="minorHAnsi"/>
          <w:b/>
          <w:bCs/>
          <w:lang w:eastAsia="en-GB"/>
        </w:rPr>
        <w:t>coordination failures</w:t>
      </w:r>
      <w:r w:rsidRPr="00AD71F2">
        <w:rPr>
          <w:rFonts w:cstheme="minorHAnsi"/>
          <w:lang w:eastAsia="en-GB"/>
        </w:rPr>
        <w:t xml:space="preserve">  limit the effective implementation of policies and interventions.</w:t>
      </w:r>
      <w:r w:rsidRPr="00AD71F2">
        <w:rPr>
          <w:rFonts w:cstheme="minorHAnsi"/>
        </w:rPr>
        <w:t xml:space="preserve"> </w:t>
      </w:r>
    </w:p>
    <w:p w14:paraId="6238EACE" w14:textId="77777777" w:rsidR="00170DBF" w:rsidRPr="004E47AA" w:rsidRDefault="00170DBF" w:rsidP="00377256">
      <w:pPr>
        <w:rPr>
          <w:rFonts w:cstheme="minorHAnsi"/>
        </w:rPr>
      </w:pPr>
    </w:p>
    <w:p w14:paraId="3C94DB59" w14:textId="77777777" w:rsidR="00170DBF" w:rsidRPr="00AD71F2" w:rsidRDefault="00414A06" w:rsidP="00377256">
      <w:pPr>
        <w:rPr>
          <w:rFonts w:cstheme="minorHAnsi"/>
          <w:b/>
          <w:bCs/>
          <w:u w:val="single"/>
        </w:rPr>
      </w:pPr>
      <w:r w:rsidRPr="00AD71F2">
        <w:rPr>
          <w:rFonts w:cstheme="minorHAnsi"/>
          <w:b/>
          <w:bCs/>
          <w:u w:val="single"/>
        </w:rPr>
        <w:t xml:space="preserve">The UK government’s Role: </w:t>
      </w:r>
    </w:p>
    <w:p w14:paraId="35AFAF23" w14:textId="77777777" w:rsidR="00170DBF" w:rsidRPr="004E47AA" w:rsidRDefault="00170DBF" w:rsidP="00377256">
      <w:pPr>
        <w:rPr>
          <w:rFonts w:cstheme="minorHAnsi"/>
        </w:rPr>
      </w:pPr>
    </w:p>
    <w:p w14:paraId="2FDEA855" w14:textId="77777777" w:rsidR="00170DBF" w:rsidRPr="00AD71F2" w:rsidRDefault="00414A06" w:rsidP="00377256">
      <w:pPr>
        <w:pStyle w:val="BodyText"/>
        <w:spacing w:line="240" w:lineRule="auto"/>
        <w:jc w:val="both"/>
        <w:rPr>
          <w:rFonts w:cstheme="minorHAnsi"/>
          <w:i w:val="0"/>
          <w:iCs w:val="0"/>
          <w:lang w:eastAsia="en-GB"/>
        </w:rPr>
      </w:pPr>
      <w:r w:rsidRPr="004E47AA">
        <w:rPr>
          <w:rFonts w:cstheme="minorHAnsi"/>
          <w:i w:val="0"/>
          <w:iCs w:val="0"/>
          <w:lang w:eastAsia="en-GB"/>
        </w:rPr>
        <w:t xml:space="preserve">In the absence of UK government intervention, other organisation and governments have shown commitment to addressing the restoration and protection of the marine environment and poverty alleviation. Therefore, the UK government is not the only organisation that can tackle these issues or solve them on our own. </w:t>
      </w:r>
    </w:p>
    <w:p w14:paraId="081865A7" w14:textId="7FBD738E" w:rsidR="00DD5383" w:rsidRPr="002921E6" w:rsidRDefault="00414A06" w:rsidP="00DD5383">
      <w:pPr>
        <w:rPr>
          <w:rFonts w:cstheme="minorHAnsi"/>
          <w:lang w:eastAsia="en-GB"/>
        </w:rPr>
      </w:pPr>
      <w:r w:rsidRPr="002921E6">
        <w:rPr>
          <w:rFonts w:cstheme="minorHAnsi"/>
          <w:lang w:eastAsia="en-GB"/>
        </w:rPr>
        <w:t xml:space="preserve">However, under this option, the existing UK technical assistance programmes, the Commonwealth Litter Programme (CLiP) and Cefas One Health Aquaculture, would cease and the marine biodiversity work would not begin. There would be </w:t>
      </w:r>
      <w:r w:rsidR="00725800">
        <w:rPr>
          <w:rFonts w:cstheme="minorHAnsi"/>
          <w:lang w:eastAsia="en-GB"/>
        </w:rPr>
        <w:t>substantially reduced</w:t>
      </w:r>
      <w:r w:rsidRPr="002921E6">
        <w:rPr>
          <w:rFonts w:cstheme="minorHAnsi"/>
          <w:lang w:eastAsia="en-GB"/>
        </w:rPr>
        <w:t xml:space="preserve"> ODA programming in support of UK commitments to the Global Ocean Alliance and 30by30, reduced programming to support the UKs commitments leading the Commonwealth Clean Ocean Alliance (CCOA) and less support for the UN Decade of Ocean Science for Sustainable Development. </w:t>
      </w:r>
      <w:r w:rsidRPr="002921E6">
        <w:rPr>
          <w:rFonts w:cstheme="minorHAnsi"/>
        </w:rPr>
        <w:t xml:space="preserve">Doing nothing would not </w:t>
      </w:r>
      <w:r w:rsidRPr="002921E6">
        <w:rPr>
          <w:rFonts w:cstheme="minorHAnsi"/>
          <w:lang w:eastAsia="en-GB"/>
        </w:rPr>
        <w:t>support UK ambition to continue demonstrating global leadership on priority issues, and to continue environmental and ocean leadership in light of our Presidency of COP26, G7 Presidency and leadership of the GOA, and deliver on a legacy of this.</w:t>
      </w:r>
    </w:p>
    <w:p w14:paraId="492CA6D9" w14:textId="77777777" w:rsidR="00DD5383" w:rsidRDefault="00DD5383" w:rsidP="00DD5383">
      <w:pPr>
        <w:rPr>
          <w:rFonts w:cstheme="minorHAnsi"/>
          <w:i/>
          <w:iCs/>
          <w:lang w:eastAsia="en-GB"/>
        </w:rPr>
      </w:pPr>
    </w:p>
    <w:p w14:paraId="5CE9CFCD" w14:textId="5381F48A" w:rsidR="00DD5383" w:rsidRDefault="00414A06" w:rsidP="00DD5383">
      <w:pPr>
        <w:rPr>
          <w:rFonts w:cstheme="minorHAnsi"/>
        </w:rPr>
      </w:pPr>
      <w:r>
        <w:rPr>
          <w:rFonts w:cstheme="minorHAnsi"/>
        </w:rPr>
        <w:t>The</w:t>
      </w:r>
      <w:r w:rsidR="00CF1411">
        <w:rPr>
          <w:rFonts w:cstheme="minorHAnsi"/>
        </w:rPr>
        <w:t xml:space="preserve"> OCPP is one of a range of </w:t>
      </w:r>
      <w:r>
        <w:rPr>
          <w:rFonts w:cstheme="minorHAnsi"/>
        </w:rPr>
        <w:t xml:space="preserve">programmes </w:t>
      </w:r>
      <w:r w:rsidR="00CF1411">
        <w:rPr>
          <w:rFonts w:cstheme="minorHAnsi"/>
        </w:rPr>
        <w:t>being delivered</w:t>
      </w:r>
      <w:r>
        <w:rPr>
          <w:rFonts w:cstheme="minorHAnsi"/>
        </w:rPr>
        <w:t xml:space="preserve"> within the BPF</w:t>
      </w:r>
      <w:r w:rsidR="00CF1411">
        <w:rPr>
          <w:rFonts w:cstheme="minorHAnsi"/>
        </w:rPr>
        <w:t>. Some of these programmes</w:t>
      </w:r>
      <w:r>
        <w:rPr>
          <w:rFonts w:cstheme="minorHAnsi"/>
        </w:rPr>
        <w:t xml:space="preserve"> will address the same BPF themes </w:t>
      </w:r>
      <w:r w:rsidR="00CF1411">
        <w:rPr>
          <w:rFonts w:cstheme="minorHAnsi"/>
        </w:rPr>
        <w:t xml:space="preserve">as OCPP, </w:t>
      </w:r>
      <w:r>
        <w:rPr>
          <w:rFonts w:cstheme="minorHAnsi"/>
        </w:rPr>
        <w:t xml:space="preserve">but </w:t>
      </w:r>
      <w:r w:rsidR="00CF1411">
        <w:rPr>
          <w:rFonts w:cstheme="minorHAnsi"/>
        </w:rPr>
        <w:t>through different forms of</w:t>
      </w:r>
      <w:r>
        <w:rPr>
          <w:rFonts w:cstheme="minorHAnsi"/>
        </w:rPr>
        <w:t xml:space="preserve"> assistance. For example, the </w:t>
      </w:r>
      <w:r w:rsidRPr="006F6E7F">
        <w:rPr>
          <w:rFonts w:cstheme="minorHAnsi"/>
        </w:rPr>
        <w:t>Global Plastic Action Partnership (GPAP)</w:t>
      </w:r>
      <w:r w:rsidR="00355921">
        <w:rPr>
          <w:rFonts w:cstheme="minorHAnsi"/>
        </w:rPr>
        <w:t>, a planned investment through the Blue Planet Fund,</w:t>
      </w:r>
      <w:r w:rsidRPr="006F6E7F">
        <w:rPr>
          <w:rFonts w:cstheme="minorHAnsi"/>
        </w:rPr>
        <w:t xml:space="preserve"> brings public, private and civil society leaders together to develop </w:t>
      </w:r>
      <w:r w:rsidR="00355921">
        <w:rPr>
          <w:rFonts w:cstheme="minorHAnsi"/>
        </w:rPr>
        <w:t>National Plastic A</w:t>
      </w:r>
      <w:r>
        <w:rPr>
          <w:rFonts w:cstheme="minorHAnsi"/>
        </w:rPr>
        <w:t xml:space="preserve">ction </w:t>
      </w:r>
      <w:r w:rsidR="00355921">
        <w:rPr>
          <w:rFonts w:cstheme="minorHAnsi"/>
        </w:rPr>
        <w:t>P</w:t>
      </w:r>
      <w:r>
        <w:rPr>
          <w:rFonts w:cstheme="minorHAnsi"/>
        </w:rPr>
        <w:t>lans to tackle plastic pollution. This work differs from the proposed marine pollution strand of the OCPP which will focus on developing scientific capabilities of partner countries through training</w:t>
      </w:r>
      <w:r w:rsidR="00355921">
        <w:rPr>
          <w:rFonts w:cstheme="minorHAnsi"/>
        </w:rPr>
        <w:t xml:space="preserve"> and </w:t>
      </w:r>
      <w:r>
        <w:rPr>
          <w:rFonts w:cstheme="minorHAnsi"/>
        </w:rPr>
        <w:t xml:space="preserve">providing scientific equipment and education. GPAP focuses on partnering with the countries that have high levels of marine plastic pollution whilst the OCPP </w:t>
      </w:r>
      <w:r w:rsidR="00355921">
        <w:rPr>
          <w:rFonts w:cstheme="minorHAnsi"/>
        </w:rPr>
        <w:t xml:space="preserve">marine pollution strand </w:t>
      </w:r>
      <w:r>
        <w:rPr>
          <w:rFonts w:cstheme="minorHAnsi"/>
        </w:rPr>
        <w:t xml:space="preserve">will focus on countries </w:t>
      </w:r>
      <w:r w:rsidR="00355921">
        <w:rPr>
          <w:rFonts w:cstheme="minorHAnsi"/>
        </w:rPr>
        <w:t xml:space="preserve">which have gaps in </w:t>
      </w:r>
      <w:r>
        <w:rPr>
          <w:rFonts w:cstheme="minorHAnsi"/>
        </w:rPr>
        <w:t xml:space="preserve">the scientific capabilities to tackle marine pollution. </w:t>
      </w:r>
      <w:r w:rsidR="00355921">
        <w:rPr>
          <w:rFonts w:cstheme="minorHAnsi"/>
        </w:rPr>
        <w:t>There are some c</w:t>
      </w:r>
      <w:r>
        <w:rPr>
          <w:rFonts w:cstheme="minorHAnsi"/>
        </w:rPr>
        <w:t xml:space="preserve">ountries that </w:t>
      </w:r>
      <w:r w:rsidRPr="002921E6">
        <w:rPr>
          <w:rFonts w:cstheme="minorHAnsi"/>
          <w:i/>
        </w:rPr>
        <w:t>may</w:t>
      </w:r>
      <w:r>
        <w:rPr>
          <w:rFonts w:cstheme="minorHAnsi"/>
        </w:rPr>
        <w:t xml:space="preserve"> partner with both </w:t>
      </w:r>
      <w:r w:rsidR="00CF1411">
        <w:rPr>
          <w:rFonts w:cstheme="minorHAnsi"/>
        </w:rPr>
        <w:t>OCPP and GPAP</w:t>
      </w:r>
      <w:r>
        <w:rPr>
          <w:rFonts w:cstheme="minorHAnsi"/>
        </w:rPr>
        <w:t xml:space="preserve"> programmes</w:t>
      </w:r>
      <w:r w:rsidR="00355921">
        <w:rPr>
          <w:rFonts w:cstheme="minorHAnsi"/>
        </w:rPr>
        <w:t>, such as</w:t>
      </w:r>
      <w:r>
        <w:rPr>
          <w:rFonts w:cstheme="minorHAnsi"/>
        </w:rPr>
        <w:t xml:space="preserve"> India, South Africa and Sri Lanka</w:t>
      </w:r>
      <w:r w:rsidR="00355921">
        <w:rPr>
          <w:rFonts w:cstheme="minorHAnsi"/>
        </w:rPr>
        <w:t>,</w:t>
      </w:r>
      <w:r>
        <w:rPr>
          <w:rFonts w:cstheme="minorHAnsi"/>
        </w:rPr>
        <w:t xml:space="preserve"> </w:t>
      </w:r>
      <w:r w:rsidR="00CF1411">
        <w:rPr>
          <w:rFonts w:cstheme="minorHAnsi"/>
        </w:rPr>
        <w:t xml:space="preserve">but due to </w:t>
      </w:r>
      <w:r w:rsidR="00385F66">
        <w:rPr>
          <w:rFonts w:cstheme="minorHAnsi"/>
        </w:rPr>
        <w:t xml:space="preserve">the </w:t>
      </w:r>
      <w:r w:rsidR="00CF1411">
        <w:rPr>
          <w:rFonts w:cstheme="minorHAnsi"/>
        </w:rPr>
        <w:t xml:space="preserve">different focuses of these programmes, </w:t>
      </w:r>
      <w:r w:rsidR="00385F66">
        <w:rPr>
          <w:rFonts w:cstheme="minorHAnsi"/>
        </w:rPr>
        <w:t>outcomes</w:t>
      </w:r>
      <w:r>
        <w:rPr>
          <w:rFonts w:cstheme="minorHAnsi"/>
        </w:rPr>
        <w:t xml:space="preserve"> will differ</w:t>
      </w:r>
      <w:r w:rsidR="00CF1411">
        <w:rPr>
          <w:rFonts w:cstheme="minorHAnsi"/>
        </w:rPr>
        <w:t>.</w:t>
      </w:r>
      <w:r w:rsidR="00D14872">
        <w:rPr>
          <w:rFonts w:cstheme="minorHAnsi"/>
        </w:rPr>
        <w:t xml:space="preserve"> </w:t>
      </w:r>
      <w:r w:rsidR="00CF1411">
        <w:rPr>
          <w:rFonts w:cstheme="minorHAnsi"/>
        </w:rPr>
        <w:t>F</w:t>
      </w:r>
      <w:r>
        <w:rPr>
          <w:rFonts w:cstheme="minorHAnsi"/>
        </w:rPr>
        <w:t xml:space="preserve">or </w:t>
      </w:r>
      <w:r w:rsidR="006B1011">
        <w:rPr>
          <w:rFonts w:cstheme="minorHAnsi"/>
        </w:rPr>
        <w:t>example,</w:t>
      </w:r>
      <w:r>
        <w:rPr>
          <w:rFonts w:cstheme="minorHAnsi"/>
        </w:rPr>
        <w:t xml:space="preserve"> in India, GPAP will support creating </w:t>
      </w:r>
      <w:r w:rsidR="00355921">
        <w:rPr>
          <w:rFonts w:cstheme="minorHAnsi"/>
        </w:rPr>
        <w:t>the</w:t>
      </w:r>
      <w:r>
        <w:rPr>
          <w:rFonts w:cstheme="minorHAnsi"/>
        </w:rPr>
        <w:t xml:space="preserve"> </w:t>
      </w:r>
      <w:r w:rsidR="00355921">
        <w:rPr>
          <w:rFonts w:cstheme="minorHAnsi"/>
        </w:rPr>
        <w:t>National Plastics A</w:t>
      </w:r>
      <w:r>
        <w:rPr>
          <w:rFonts w:cstheme="minorHAnsi"/>
        </w:rPr>
        <w:t xml:space="preserve">ction </w:t>
      </w:r>
      <w:r w:rsidR="00355921">
        <w:rPr>
          <w:rFonts w:cstheme="minorHAnsi"/>
        </w:rPr>
        <w:t>P</w:t>
      </w:r>
      <w:r>
        <w:rPr>
          <w:rFonts w:cstheme="minorHAnsi"/>
        </w:rPr>
        <w:t>lan</w:t>
      </w:r>
      <w:r w:rsidR="00355921">
        <w:rPr>
          <w:rFonts w:cstheme="minorHAnsi"/>
        </w:rPr>
        <w:t xml:space="preserve"> and securing funding for it,</w:t>
      </w:r>
      <w:r>
        <w:rPr>
          <w:rFonts w:cstheme="minorHAnsi"/>
        </w:rPr>
        <w:t xml:space="preserve"> whilst OCPP </w:t>
      </w:r>
      <w:r w:rsidR="00355921">
        <w:rPr>
          <w:rFonts w:cstheme="minorHAnsi"/>
        </w:rPr>
        <w:t>in India is more likely to</w:t>
      </w:r>
      <w:r>
        <w:rPr>
          <w:rFonts w:cstheme="minorHAnsi"/>
        </w:rPr>
        <w:t xml:space="preserve"> focus on </w:t>
      </w:r>
      <w:r w:rsidR="00355921">
        <w:rPr>
          <w:rFonts w:cstheme="minorHAnsi"/>
        </w:rPr>
        <w:t>science communication and</w:t>
      </w:r>
      <w:r>
        <w:rPr>
          <w:rFonts w:cstheme="minorHAnsi"/>
        </w:rPr>
        <w:t xml:space="preserve"> education to communities on the impact of marine pollution.  </w:t>
      </w:r>
      <w:r w:rsidR="00C77C5D">
        <w:rPr>
          <w:rFonts w:cstheme="minorHAnsi"/>
        </w:rPr>
        <w:t>Estimated impacts for OCPP in these countries reflect this.</w:t>
      </w:r>
    </w:p>
    <w:p w14:paraId="3A6CA106" w14:textId="746A4209" w:rsidR="00DD5383" w:rsidRDefault="00DD5383" w:rsidP="00DD5383">
      <w:pPr>
        <w:rPr>
          <w:rFonts w:cstheme="minorHAnsi"/>
        </w:rPr>
      </w:pPr>
    </w:p>
    <w:p w14:paraId="2B7451D3" w14:textId="7A92F5B0" w:rsidR="00DD5383" w:rsidRPr="004E47AA" w:rsidRDefault="00414A06" w:rsidP="00DD5383">
      <w:pPr>
        <w:rPr>
          <w:rFonts w:cstheme="minorHAnsi"/>
        </w:rPr>
      </w:pPr>
      <w:r>
        <w:rPr>
          <w:rFonts w:cstheme="minorHAnsi"/>
        </w:rPr>
        <w:t xml:space="preserve">For there to be significant improvement to the marine environment to address poverty alleviation different interventions are needed together to make the change and demonstrate the UK’s commitment towards the marine environment. </w:t>
      </w:r>
    </w:p>
    <w:p w14:paraId="0F6F4C12" w14:textId="10D5CB02" w:rsidR="00170DBF" w:rsidRPr="004E47AA" w:rsidRDefault="00170DBF" w:rsidP="00377256">
      <w:pPr>
        <w:pStyle w:val="BodyText"/>
        <w:spacing w:line="240" w:lineRule="auto"/>
        <w:jc w:val="both"/>
        <w:rPr>
          <w:rFonts w:cstheme="minorHAnsi"/>
          <w:i w:val="0"/>
          <w:iCs w:val="0"/>
          <w:lang w:eastAsia="en-GB"/>
        </w:rPr>
      </w:pPr>
    </w:p>
    <w:p w14:paraId="3BC60CA8" w14:textId="77777777" w:rsidR="00170DBF" w:rsidRPr="004E47AA" w:rsidRDefault="00414A06" w:rsidP="00377256">
      <w:pPr>
        <w:pStyle w:val="Heading3"/>
        <w:spacing w:after="240" w:line="240" w:lineRule="auto"/>
        <w:rPr>
          <w:rFonts w:asciiTheme="minorHAnsi" w:hAnsiTheme="minorHAnsi" w:cstheme="minorHAnsi"/>
        </w:rPr>
      </w:pPr>
      <w:r w:rsidRPr="004E47AA">
        <w:rPr>
          <w:rFonts w:asciiTheme="minorHAnsi" w:hAnsiTheme="minorHAnsi" w:cstheme="minorHAnsi"/>
        </w:rPr>
        <w:t xml:space="preserve">Option A: Support on Marine litter, MPAs and sustainable aquaculture of </w:t>
      </w:r>
      <w:r w:rsidRPr="00AD71F2">
        <w:rPr>
          <w:rFonts w:asciiTheme="minorHAnsi" w:hAnsiTheme="minorHAnsi" w:cstheme="minorHAnsi"/>
        </w:rPr>
        <w:t>£55m</w:t>
      </w:r>
      <w:r w:rsidRPr="004E47AA">
        <w:rPr>
          <w:rFonts w:asciiTheme="minorHAnsi" w:hAnsiTheme="minorHAnsi" w:cstheme="minorHAnsi"/>
        </w:rPr>
        <w:t xml:space="preserve"> OVER 5 YEARS (preferred option)</w:t>
      </w:r>
    </w:p>
    <w:p w14:paraId="37E052C3" w14:textId="77777777" w:rsidR="00170DBF" w:rsidRPr="004E47AA" w:rsidRDefault="00414A06" w:rsidP="00377256">
      <w:pPr>
        <w:spacing w:after="240"/>
        <w:rPr>
          <w:rFonts w:cstheme="minorHAnsi"/>
        </w:rPr>
      </w:pPr>
      <w:r w:rsidRPr="004E47AA">
        <w:rPr>
          <w:rFonts w:cstheme="minorHAnsi"/>
        </w:rPr>
        <w:lastRenderedPageBreak/>
        <w:t>This option includes developing partnerships with developing countries to upskill local communities and build in-country capacity to develop robust, science-based marine policy that will address environmental degradation across marine biodiversity, marine pollution and sustainable seafood. The outputs and outcomes are described in more detail in the strategic case and the benefits are illustratively appraised in the following section.</w:t>
      </w:r>
    </w:p>
    <w:p w14:paraId="33D3D27D" w14:textId="64439EE2" w:rsidR="00170DBF" w:rsidRDefault="00414A06" w:rsidP="00377256">
      <w:pPr>
        <w:spacing w:after="240"/>
        <w:rPr>
          <w:rFonts w:cstheme="minorHAnsi"/>
        </w:rPr>
      </w:pPr>
      <w:r w:rsidRPr="004E47AA">
        <w:rPr>
          <w:rFonts w:cstheme="minorHAnsi"/>
        </w:rPr>
        <w:t xml:space="preserve">As described above (see long-list </w:t>
      </w:r>
      <w:r w:rsidRPr="00AD71F2">
        <w:rPr>
          <w:rFonts w:cstheme="minorHAnsi"/>
        </w:rPr>
        <w:t>options 10 and 17</w:t>
      </w:r>
      <w:r w:rsidRPr="004E47AA">
        <w:rPr>
          <w:rFonts w:cstheme="minorHAnsi"/>
        </w:rPr>
        <w:t>), this preferred option will select priority countries rather than opening the programme to all. This preferred option will use a variable approach to funding, seeking match/co-funding where appropriate, given the income level of the country. This option would be delivered over 5 years.</w:t>
      </w:r>
    </w:p>
    <w:p w14:paraId="11332FA0" w14:textId="197BBA9F" w:rsidR="00AB7074" w:rsidRPr="004E47AA" w:rsidRDefault="00414A06" w:rsidP="00377256">
      <w:pPr>
        <w:spacing w:after="240"/>
        <w:rPr>
          <w:rFonts w:cstheme="minorHAnsi"/>
        </w:rPr>
      </w:pPr>
      <w:r>
        <w:rPr>
          <w:rFonts w:cstheme="minorHAnsi"/>
        </w:rPr>
        <w:t xml:space="preserve">The proposed </w:t>
      </w:r>
      <w:r w:rsidRPr="007B252A">
        <w:rPr>
          <w:rFonts w:cstheme="minorHAnsi"/>
        </w:rPr>
        <w:t>amount</w:t>
      </w:r>
      <w:r>
        <w:rPr>
          <w:rFonts w:cstheme="minorHAnsi"/>
        </w:rPr>
        <w:t xml:space="preserve"> of funding</w:t>
      </w:r>
      <w:r w:rsidRPr="007B252A">
        <w:rPr>
          <w:rFonts w:cstheme="minorHAnsi"/>
        </w:rPr>
        <w:t xml:space="preserve"> has been based </w:t>
      </w:r>
      <w:r w:rsidR="00911141">
        <w:rPr>
          <w:rFonts w:cstheme="minorHAnsi"/>
        </w:rPr>
        <w:t>on</w:t>
      </w:r>
      <w:r w:rsidRPr="007B252A">
        <w:rPr>
          <w:rFonts w:cstheme="minorHAnsi"/>
        </w:rPr>
        <w:t xml:space="preserve"> </w:t>
      </w:r>
      <w:r>
        <w:rPr>
          <w:rFonts w:cstheme="minorHAnsi"/>
        </w:rPr>
        <w:t xml:space="preserve">figures </w:t>
      </w:r>
      <w:r w:rsidRPr="007B252A">
        <w:rPr>
          <w:rFonts w:cstheme="minorHAnsi"/>
        </w:rPr>
        <w:t xml:space="preserve">for the highly successful Commonwealth Litter Programme (CLiP). Previous years’ funding for CLiP was around £3m p.a. Where CLiP addressed one theme across seven countries, the OCPP will address three across up to 15 countries. This aligns well with an upscaled CLiP budget. A country-specific approach for funding will be taken, supporting LDCs with grant funding and with the expectation of seeking match funding / co-financing from UMICs. LMICs may require a mixed approach, depending on country need. </w:t>
      </w:r>
    </w:p>
    <w:p w14:paraId="603EE278" w14:textId="77777777" w:rsidR="00170DBF" w:rsidRPr="004E47AA" w:rsidRDefault="00414A06" w:rsidP="00377256">
      <w:pPr>
        <w:pStyle w:val="Caption"/>
        <w:spacing w:line="240" w:lineRule="auto"/>
        <w:rPr>
          <w:rFonts w:asciiTheme="minorHAnsi" w:hAnsiTheme="minorHAnsi" w:cstheme="minorHAnsi"/>
          <w:szCs w:val="22"/>
        </w:rPr>
      </w:pPr>
      <w:bookmarkStart w:id="58" w:name="_Hlk69392158"/>
      <w:r w:rsidRPr="004E47AA">
        <w:rPr>
          <w:rFonts w:asciiTheme="minorHAnsi" w:hAnsiTheme="minorHAnsi" w:cstheme="minorHAnsi"/>
          <w:szCs w:val="22"/>
        </w:rPr>
        <w:t xml:space="preserve">Benefits (option A)  </w:t>
      </w:r>
    </w:p>
    <w:p w14:paraId="6783065C" w14:textId="77777777" w:rsidR="00170DBF" w:rsidRPr="004E47AA" w:rsidRDefault="00414A06" w:rsidP="00377256">
      <w:pPr>
        <w:spacing w:after="240"/>
        <w:rPr>
          <w:rFonts w:cstheme="minorHAnsi"/>
        </w:rPr>
      </w:pPr>
      <w:bookmarkStart w:id="59" w:name="_Hlk69908258"/>
      <w:r w:rsidRPr="004E47AA">
        <w:rPr>
          <w:rFonts w:cstheme="minorHAnsi"/>
        </w:rPr>
        <w:t xml:space="preserve">The </w:t>
      </w:r>
      <w:r w:rsidRPr="00AD71F2">
        <w:rPr>
          <w:rFonts w:cstheme="minorHAnsi"/>
          <w:b/>
          <w:bCs/>
        </w:rPr>
        <w:t>overall benefits</w:t>
      </w:r>
      <w:r w:rsidRPr="004E47AA">
        <w:rPr>
          <w:rFonts w:cstheme="minorHAnsi"/>
        </w:rPr>
        <w:t xml:space="preserve"> expected to be achieved by the OCPP </w:t>
      </w:r>
      <w:r w:rsidRPr="004E47AA">
        <w:rPr>
          <w:rFonts w:cstheme="minorHAnsi"/>
          <w:b/>
        </w:rPr>
        <w:t>across the strands of work</w:t>
      </w:r>
      <w:r w:rsidRPr="004E47AA">
        <w:rPr>
          <w:rFonts w:cstheme="minorHAnsi"/>
        </w:rPr>
        <w:t xml:space="preserve"> are: </w:t>
      </w:r>
    </w:p>
    <w:p w14:paraId="2A9B5A93" w14:textId="0F3198E8" w:rsidR="0076758C" w:rsidRPr="004E47AA" w:rsidRDefault="00414A06" w:rsidP="00377256">
      <w:pPr>
        <w:rPr>
          <w:rFonts w:cstheme="minorHAnsi"/>
        </w:rPr>
      </w:pPr>
      <w:r w:rsidRPr="004E47AA">
        <w:rPr>
          <w:rFonts w:cstheme="minorHAnsi"/>
          <w:b/>
          <w:bCs/>
          <w:u w:val="single"/>
        </w:rPr>
        <w:t>Poverty alleviation</w:t>
      </w:r>
      <w:r>
        <w:rPr>
          <w:rFonts w:cstheme="minorHAnsi"/>
          <w:b/>
          <w:bCs/>
          <w:u w:val="single"/>
        </w:rPr>
        <w:t xml:space="preserve"> and economic development</w:t>
      </w:r>
      <w:r w:rsidRPr="004E47AA">
        <w:rPr>
          <w:rFonts w:cstheme="minorHAnsi"/>
          <w:b/>
          <w:bCs/>
        </w:rPr>
        <w:t xml:space="preserve">: </w:t>
      </w:r>
      <w:r w:rsidRPr="004E47AA">
        <w:rPr>
          <w:rFonts w:cstheme="minorHAnsi"/>
        </w:rPr>
        <w:t xml:space="preserve">The OCPP will indirectly contribute to an </w:t>
      </w:r>
      <w:r w:rsidRPr="00AD71F2">
        <w:rPr>
          <w:rFonts w:cstheme="minorHAnsi"/>
          <w:u w:val="single"/>
        </w:rPr>
        <w:t>increase in incomes</w:t>
      </w:r>
      <w:r w:rsidRPr="004E47AA">
        <w:rPr>
          <w:rFonts w:cstheme="minorHAnsi"/>
        </w:rPr>
        <w:t xml:space="preserve"> through improvements to the quality of aquaculture/fish which can be sold at a higher price (</w:t>
      </w:r>
      <w:r w:rsidRPr="00AD71F2">
        <w:rPr>
          <w:rFonts w:cstheme="minorHAnsi"/>
          <w:b/>
          <w:bCs/>
        </w:rPr>
        <w:t>aquaculture</w:t>
      </w:r>
      <w:r w:rsidRPr="004E47AA">
        <w:rPr>
          <w:rFonts w:cstheme="minorHAnsi"/>
        </w:rPr>
        <w:t>); through opportunities for sustainable tourism (</w:t>
      </w:r>
      <w:r w:rsidRPr="00AD71F2">
        <w:rPr>
          <w:rFonts w:cstheme="minorHAnsi"/>
          <w:b/>
          <w:bCs/>
        </w:rPr>
        <w:t>MPA</w:t>
      </w:r>
      <w:r>
        <w:rPr>
          <w:rFonts w:cstheme="minorHAnsi"/>
          <w:b/>
          <w:bCs/>
        </w:rPr>
        <w:t>s</w:t>
      </w:r>
      <w:r w:rsidRPr="004E47AA">
        <w:rPr>
          <w:rFonts w:cstheme="minorHAnsi"/>
        </w:rPr>
        <w:t>) and through opportunities for increases in the waste value chain (</w:t>
      </w:r>
      <w:r w:rsidRPr="006E727D">
        <w:rPr>
          <w:rFonts w:cstheme="minorHAnsi"/>
          <w:b/>
          <w:bCs/>
        </w:rPr>
        <w:t>marine pollution</w:t>
      </w:r>
      <w:r w:rsidRPr="004E47AA">
        <w:rPr>
          <w:rFonts w:cstheme="minorHAnsi"/>
        </w:rPr>
        <w:t>)</w:t>
      </w:r>
      <w:r>
        <w:rPr>
          <w:rFonts w:cstheme="minorHAnsi"/>
        </w:rPr>
        <w:t>.</w:t>
      </w:r>
    </w:p>
    <w:p w14:paraId="65631091" w14:textId="77777777" w:rsidR="00170DBF" w:rsidRPr="004E47AA" w:rsidRDefault="00414A06" w:rsidP="0076758C">
      <w:pPr>
        <w:spacing w:before="240" w:after="240"/>
        <w:rPr>
          <w:rFonts w:cstheme="minorHAnsi"/>
        </w:rPr>
      </w:pPr>
      <w:r w:rsidRPr="004E47AA">
        <w:rPr>
          <w:rFonts w:cstheme="minorHAnsi"/>
        </w:rPr>
        <w:t xml:space="preserve">OCPP will also have important </w:t>
      </w:r>
      <w:r w:rsidRPr="00AD71F2">
        <w:rPr>
          <w:rFonts w:cstheme="minorHAnsi"/>
          <w:u w:val="single"/>
        </w:rPr>
        <w:t>health, wellbeing and nutritional benefits</w:t>
      </w:r>
      <w:r w:rsidRPr="004E47AA">
        <w:rPr>
          <w:rFonts w:cstheme="minorHAnsi"/>
        </w:rPr>
        <w:t xml:space="preserve"> for local communities, through a reduction in aquaculture affected by pollution and animal diseases (</w:t>
      </w:r>
      <w:r w:rsidRPr="00AD71F2">
        <w:rPr>
          <w:rFonts w:cstheme="minorHAnsi"/>
          <w:b/>
          <w:bCs/>
        </w:rPr>
        <w:t>aquaculture, marine pollution</w:t>
      </w:r>
      <w:r w:rsidRPr="004E47AA">
        <w:rPr>
          <w:rFonts w:cstheme="minorHAnsi"/>
        </w:rPr>
        <w:t>), the reduction of mis-managed solid and liquid waste with associated health consequences (</w:t>
      </w:r>
      <w:r w:rsidRPr="004E47AA">
        <w:rPr>
          <w:rFonts w:cstheme="minorHAnsi"/>
          <w:b/>
        </w:rPr>
        <w:t>marine pollution</w:t>
      </w:r>
      <w:r w:rsidRPr="004E47AA">
        <w:rPr>
          <w:rFonts w:cstheme="minorHAnsi"/>
        </w:rPr>
        <w:t>) and the protection of habitats which provide important provisioning, regulating and cultural services (</w:t>
      </w:r>
      <w:r w:rsidRPr="004E47AA">
        <w:rPr>
          <w:rFonts w:cstheme="minorHAnsi"/>
          <w:b/>
        </w:rPr>
        <w:t>MPAs</w:t>
      </w:r>
      <w:r w:rsidRPr="004E47AA">
        <w:rPr>
          <w:rFonts w:cstheme="minorHAnsi"/>
        </w:rPr>
        <w:t xml:space="preserve">).  </w:t>
      </w:r>
    </w:p>
    <w:p w14:paraId="247F7ED1" w14:textId="66914123" w:rsidR="00170DBF" w:rsidRPr="004E47AA" w:rsidRDefault="00414A06" w:rsidP="00377256">
      <w:pPr>
        <w:spacing w:after="240"/>
        <w:rPr>
          <w:rFonts w:cstheme="minorHAnsi"/>
        </w:rPr>
      </w:pPr>
      <w:r w:rsidRPr="004E47AA">
        <w:rPr>
          <w:rFonts w:cstheme="minorHAnsi"/>
          <w:b/>
          <w:bCs/>
          <w:u w:val="single"/>
        </w:rPr>
        <w:t>Marine environment improvements</w:t>
      </w:r>
      <w:r w:rsidRPr="004E47AA">
        <w:rPr>
          <w:rFonts w:cstheme="minorHAnsi"/>
        </w:rPr>
        <w:t xml:space="preserve">: The OCPP will enable countries to better protect important marine habitats </w:t>
      </w:r>
      <w:r w:rsidRPr="005D2ECC">
        <w:rPr>
          <w:rFonts w:cstheme="minorHAnsi"/>
          <w:u w:val="single"/>
        </w:rPr>
        <w:t>directly</w:t>
      </w:r>
      <w:r w:rsidRPr="004E47AA">
        <w:rPr>
          <w:rFonts w:cstheme="minorHAnsi"/>
        </w:rPr>
        <w:t xml:space="preserve"> through supporting the development of </w:t>
      </w:r>
      <w:r w:rsidRPr="004E47AA">
        <w:rPr>
          <w:rFonts w:cstheme="minorHAnsi"/>
          <w:b/>
          <w:bCs/>
        </w:rPr>
        <w:t>MPAs</w:t>
      </w:r>
      <w:r w:rsidRPr="004E47AA">
        <w:rPr>
          <w:rFonts w:cstheme="minorHAnsi"/>
        </w:rPr>
        <w:t xml:space="preserve">;  and </w:t>
      </w:r>
      <w:r w:rsidRPr="005D2ECC">
        <w:rPr>
          <w:rFonts w:cstheme="minorHAnsi"/>
          <w:u w:val="single"/>
        </w:rPr>
        <w:t>indirectly</w:t>
      </w:r>
      <w:r w:rsidRPr="004E47AA">
        <w:rPr>
          <w:rFonts w:cstheme="minorHAnsi"/>
        </w:rPr>
        <w:t xml:space="preserve">, </w:t>
      </w:r>
      <w:r w:rsidR="005D2ECC" w:rsidRPr="004E47AA">
        <w:rPr>
          <w:rFonts w:cstheme="minorHAnsi"/>
        </w:rPr>
        <w:t xml:space="preserve">through supporting a holistic approach to </w:t>
      </w:r>
      <w:r w:rsidR="005D2ECC" w:rsidRPr="004E47AA">
        <w:rPr>
          <w:rFonts w:cstheme="minorHAnsi"/>
          <w:b/>
          <w:bCs/>
        </w:rPr>
        <w:t>aquaculture</w:t>
      </w:r>
      <w:r w:rsidR="005D2ECC" w:rsidRPr="004E47AA">
        <w:rPr>
          <w:rFonts w:cstheme="minorHAnsi"/>
        </w:rPr>
        <w:t xml:space="preserve"> health</w:t>
      </w:r>
      <w:r w:rsidR="005D2ECC">
        <w:rPr>
          <w:rFonts w:cstheme="minorHAnsi"/>
        </w:rPr>
        <w:t xml:space="preserve"> which will </w:t>
      </w:r>
      <w:r w:rsidRPr="004E47AA">
        <w:rPr>
          <w:rFonts w:cstheme="minorHAnsi"/>
        </w:rPr>
        <w:t>reduc</w:t>
      </w:r>
      <w:r w:rsidR="005D2ECC">
        <w:rPr>
          <w:rFonts w:cstheme="minorHAnsi"/>
        </w:rPr>
        <w:t>e</w:t>
      </w:r>
      <w:r w:rsidRPr="004E47AA">
        <w:rPr>
          <w:rFonts w:cstheme="minorHAnsi"/>
        </w:rPr>
        <w:t xml:space="preserve"> deforestation</w:t>
      </w:r>
      <w:r>
        <w:rPr>
          <w:rStyle w:val="FootnoteReference"/>
          <w:rFonts w:cstheme="minorHAnsi"/>
        </w:rPr>
        <w:footnoteReference w:id="68"/>
      </w:r>
      <w:r w:rsidRPr="004E47AA">
        <w:rPr>
          <w:rFonts w:cstheme="minorHAnsi"/>
        </w:rPr>
        <w:t xml:space="preserve"> and </w:t>
      </w:r>
      <w:r w:rsidR="002E35E7">
        <w:rPr>
          <w:rFonts w:cstheme="minorHAnsi"/>
        </w:rPr>
        <w:t>improv</w:t>
      </w:r>
      <w:r w:rsidR="005D2ECC">
        <w:rPr>
          <w:rFonts w:cstheme="minorHAnsi"/>
        </w:rPr>
        <w:t>e</w:t>
      </w:r>
      <w:r w:rsidR="002E35E7">
        <w:rPr>
          <w:rFonts w:cstheme="minorHAnsi"/>
        </w:rPr>
        <w:t xml:space="preserve"> </w:t>
      </w:r>
      <w:r w:rsidRPr="004E47AA">
        <w:rPr>
          <w:rFonts w:cstheme="minorHAnsi"/>
        </w:rPr>
        <w:t>animal health</w:t>
      </w:r>
      <w:r w:rsidR="005D2ECC">
        <w:rPr>
          <w:rFonts w:cstheme="minorHAnsi"/>
        </w:rPr>
        <w:t>; plus</w:t>
      </w:r>
      <w:r w:rsidRPr="004E47AA">
        <w:rPr>
          <w:rFonts w:cstheme="minorHAnsi"/>
        </w:rPr>
        <w:t xml:space="preserve"> stemming the flow of marine pollution, with its impacts on marine habitats and species. These in turn have benefits for biodiversity as well as climate regulation.</w:t>
      </w:r>
    </w:p>
    <w:p w14:paraId="4A30E03B" w14:textId="77777777" w:rsidR="00170DBF" w:rsidRPr="004E47AA" w:rsidRDefault="00414A06" w:rsidP="00377256">
      <w:pPr>
        <w:pStyle w:val="BodyText"/>
        <w:spacing w:line="240" w:lineRule="auto"/>
        <w:jc w:val="both"/>
        <w:rPr>
          <w:rFonts w:cstheme="minorHAnsi"/>
          <w:i w:val="0"/>
          <w:iCs w:val="0"/>
        </w:rPr>
      </w:pPr>
      <w:r>
        <w:rPr>
          <w:rFonts w:cstheme="minorHAnsi"/>
          <w:i w:val="0"/>
          <w:iCs w:val="0"/>
        </w:rPr>
        <w:t>T</w:t>
      </w:r>
      <w:r w:rsidRPr="004E47AA">
        <w:rPr>
          <w:rFonts w:cstheme="minorHAnsi"/>
          <w:i w:val="0"/>
          <w:iCs w:val="0"/>
        </w:rPr>
        <w:t xml:space="preserve">he following section </w:t>
      </w:r>
      <w:r w:rsidRPr="004E47AA">
        <w:rPr>
          <w:rFonts w:cstheme="minorHAnsi"/>
          <w:b/>
          <w:bCs/>
          <w:i w:val="0"/>
          <w:iCs w:val="0"/>
        </w:rPr>
        <w:t xml:space="preserve">separately appraises the benefits from the three strands of potential work under the OCPP: </w:t>
      </w:r>
      <w:r w:rsidRPr="004E47AA">
        <w:rPr>
          <w:rFonts w:cstheme="minorHAnsi"/>
          <w:i w:val="0"/>
          <w:iCs w:val="0"/>
        </w:rPr>
        <w:t xml:space="preserve">describing the specific benefits from each strand, followed by the approach for appraisal. We provide detail of the costs and conclude by assuming a certain proportion of funding is allocated to each theme, which results in a final, combined BCR across the OCPP. </w:t>
      </w:r>
    </w:p>
    <w:p w14:paraId="50171C23" w14:textId="77777777" w:rsidR="00170DBF" w:rsidRPr="004E47AA" w:rsidRDefault="00414A06" w:rsidP="00377256">
      <w:pPr>
        <w:spacing w:after="240"/>
        <w:rPr>
          <w:rFonts w:cstheme="minorHAnsi"/>
        </w:rPr>
      </w:pPr>
      <w:r w:rsidRPr="004E47AA">
        <w:rPr>
          <w:rFonts w:cstheme="minorHAnsi"/>
        </w:rPr>
        <w:t xml:space="preserve">Each of these strands will not work in isolation: reduction in plastic will reduce pressures on MPAs and improvements in water quality will improve the outcomes for aquaculture health as well as in MPAs. As described above, countries will be offered the opportunity to develop these programmes in parallel, resulting in these synergies and potential greater benefits than would be achieved from each programme working in isolation. This has not been incorporated in the BCRs and NPVs, but can be considered when we conclude and compare the options. </w:t>
      </w:r>
    </w:p>
    <w:p w14:paraId="219F495A" w14:textId="77777777" w:rsidR="00170DBF" w:rsidRPr="004E47AA" w:rsidRDefault="00414A06" w:rsidP="00377256">
      <w:pPr>
        <w:spacing w:after="240"/>
        <w:rPr>
          <w:rFonts w:cstheme="minorHAnsi"/>
          <w:u w:val="single"/>
        </w:rPr>
      </w:pPr>
      <w:r w:rsidRPr="004E47AA">
        <w:rPr>
          <w:rFonts w:cstheme="minorHAnsi"/>
        </w:rPr>
        <w:lastRenderedPageBreak/>
        <w:t xml:space="preserve">All quantified benefits and costs should be considered illustrative. The final benefits achieved by the OCPP will depend on country priorities and interest. </w:t>
      </w:r>
    </w:p>
    <w:bookmarkEnd w:id="59"/>
    <w:p w14:paraId="76CDC4FA" w14:textId="77777777" w:rsidR="00170DBF" w:rsidRPr="004E47AA" w:rsidRDefault="00414A06" w:rsidP="00377256">
      <w:pPr>
        <w:pStyle w:val="Caption"/>
        <w:spacing w:line="240" w:lineRule="auto"/>
        <w:rPr>
          <w:rFonts w:asciiTheme="minorHAnsi" w:hAnsiTheme="minorHAnsi" w:cstheme="minorHAnsi"/>
          <w:szCs w:val="22"/>
        </w:rPr>
      </w:pPr>
      <w:r w:rsidRPr="004E47AA">
        <w:rPr>
          <w:rFonts w:asciiTheme="minorHAnsi" w:hAnsiTheme="minorHAnsi" w:cstheme="minorHAnsi"/>
          <w:szCs w:val="22"/>
        </w:rPr>
        <w:t xml:space="preserve">Benefits: </w:t>
      </w:r>
      <w:r w:rsidRPr="00AD71F2">
        <w:rPr>
          <w:rFonts w:asciiTheme="minorHAnsi" w:hAnsiTheme="minorHAnsi" w:cstheme="minorHAnsi"/>
          <w:szCs w:val="22"/>
        </w:rPr>
        <w:t>Marine pollution strand</w:t>
      </w:r>
      <w:r w:rsidRPr="004E47AA">
        <w:rPr>
          <w:rFonts w:asciiTheme="minorHAnsi" w:hAnsiTheme="minorHAnsi" w:cstheme="minorHAnsi"/>
          <w:szCs w:val="22"/>
        </w:rPr>
        <w:t xml:space="preserve"> (Option A)</w:t>
      </w:r>
    </w:p>
    <w:p w14:paraId="2C531C08" w14:textId="1A0E4594" w:rsidR="00170DBF" w:rsidRPr="004E47AA" w:rsidRDefault="00414A06" w:rsidP="00377256">
      <w:pPr>
        <w:spacing w:after="240"/>
        <w:rPr>
          <w:rFonts w:cstheme="minorHAnsi"/>
        </w:rPr>
      </w:pPr>
      <w:r w:rsidRPr="004E47AA">
        <w:rPr>
          <w:rFonts w:cstheme="minorHAnsi"/>
        </w:rPr>
        <w:t xml:space="preserve">As described in the strategic case, the marine pollution strand will specifically result in improved science and monitoring, communication of this science and improved policy. This will in turn result in better managed solid and liquid waste, leading to improved health, directly and indirectly through ingested seafood, plus implications for tourism and further income opportunities. Through these routes, the marine pollution technical assistance will provide the necessary enabling environment to </w:t>
      </w:r>
      <w:r w:rsidR="008C1F17" w:rsidRPr="008C1F17">
        <w:rPr>
          <w:rFonts w:cstheme="minorHAnsi"/>
          <w:b/>
          <w:bCs/>
        </w:rPr>
        <w:t>reduce poverty</w:t>
      </w:r>
      <w:r w:rsidRPr="004E47AA">
        <w:rPr>
          <w:rFonts w:cstheme="minorHAnsi"/>
        </w:rPr>
        <w:t xml:space="preserve">, </w:t>
      </w:r>
      <w:r w:rsidRPr="004E47AA">
        <w:rPr>
          <w:rFonts w:cstheme="minorHAnsi"/>
          <w:b/>
          <w:bCs/>
        </w:rPr>
        <w:t>improve livelihoods</w:t>
      </w:r>
      <w:r w:rsidRPr="004E47AA">
        <w:rPr>
          <w:rFonts w:cstheme="minorHAnsi"/>
        </w:rPr>
        <w:t xml:space="preserve"> and </w:t>
      </w:r>
      <w:r w:rsidRPr="004E47AA">
        <w:rPr>
          <w:rFonts w:cstheme="minorHAnsi"/>
          <w:b/>
          <w:bCs/>
        </w:rPr>
        <w:t>improve the marine environment</w:t>
      </w:r>
      <w:r w:rsidR="009672E4">
        <w:rPr>
          <w:rFonts w:cstheme="minorHAnsi"/>
        </w:rPr>
        <w:t>.</w:t>
      </w:r>
    </w:p>
    <w:p w14:paraId="78E9201C" w14:textId="77777777" w:rsidR="00170DBF" w:rsidRPr="004E47AA" w:rsidRDefault="00414A06" w:rsidP="00377256">
      <w:pPr>
        <w:rPr>
          <w:rFonts w:cstheme="minorHAnsi"/>
        </w:rPr>
      </w:pPr>
      <w:r w:rsidRPr="004E47AA">
        <w:rPr>
          <w:rFonts w:eastAsia="Times New Roman" w:cstheme="minorHAnsi"/>
          <w:bCs/>
          <w:lang w:eastAsia="en-GB"/>
        </w:rPr>
        <w:t xml:space="preserve">The quantitative appraisal of the marine pollution strand focusses on the benefits associated with </w:t>
      </w:r>
      <w:r w:rsidRPr="004E47AA">
        <w:rPr>
          <w:rFonts w:eastAsia="Times New Roman" w:cstheme="minorHAnsi"/>
          <w:b/>
          <w:lang w:eastAsia="en-GB"/>
        </w:rPr>
        <w:t>marine litter</w:t>
      </w:r>
      <w:r w:rsidRPr="004E47AA">
        <w:rPr>
          <w:rFonts w:eastAsia="Times New Roman" w:cstheme="minorHAnsi"/>
          <w:bCs/>
          <w:lang w:eastAsia="en-GB"/>
        </w:rPr>
        <w:t xml:space="preserve"> – and specifically marine plastic, where we have the best available evidence for the illustrative countries and where evaluation evidence is available. </w:t>
      </w:r>
      <w:r w:rsidRPr="004E47AA">
        <w:rPr>
          <w:rFonts w:cstheme="minorHAnsi"/>
        </w:rPr>
        <w:t xml:space="preserve">The evidence for the </w:t>
      </w:r>
      <w:r w:rsidRPr="00AD71F2">
        <w:rPr>
          <w:rFonts w:cstheme="minorHAnsi"/>
          <w:b/>
        </w:rPr>
        <w:t xml:space="preserve">marine </w:t>
      </w:r>
      <w:r w:rsidRPr="004E47AA">
        <w:rPr>
          <w:rFonts w:cstheme="minorHAnsi"/>
          <w:b/>
        </w:rPr>
        <w:t>pollution</w:t>
      </w:r>
      <w:r w:rsidRPr="004E47AA">
        <w:rPr>
          <w:rFonts w:cstheme="minorHAnsi"/>
        </w:rPr>
        <w:t xml:space="preserve"> strand is based on evaluation of evidence of the existing marine litter technical assistance from the past 2 years, extrapolating forward for proposed focus countries.</w:t>
      </w:r>
    </w:p>
    <w:p w14:paraId="2281D85F" w14:textId="77777777" w:rsidR="00170DBF" w:rsidRPr="004E47AA" w:rsidRDefault="00170DBF" w:rsidP="00377256">
      <w:pPr>
        <w:rPr>
          <w:rFonts w:eastAsia="Times New Roman" w:cstheme="minorHAnsi"/>
          <w:bCs/>
          <w:lang w:eastAsia="en-GB"/>
        </w:rPr>
      </w:pPr>
    </w:p>
    <w:p w14:paraId="6A567446" w14:textId="77777777" w:rsidR="00170DBF" w:rsidRPr="004E47AA" w:rsidRDefault="00414A06" w:rsidP="00377256">
      <w:pPr>
        <w:rPr>
          <w:rFonts w:cstheme="minorHAnsi"/>
        </w:rPr>
      </w:pPr>
      <w:r w:rsidRPr="004E47AA">
        <w:rPr>
          <w:rFonts w:cstheme="minorHAnsi"/>
        </w:rPr>
        <w:t>To appraise the future programme with a partial BCR and partial NPV, we have:</w:t>
      </w:r>
    </w:p>
    <w:p w14:paraId="11B79160" w14:textId="77777777" w:rsidR="00170DBF" w:rsidRPr="004E47AA" w:rsidRDefault="00414A06" w:rsidP="00377256">
      <w:pPr>
        <w:pStyle w:val="ListParagraph"/>
        <w:numPr>
          <w:ilvl w:val="0"/>
          <w:numId w:val="33"/>
        </w:numPr>
        <w:spacing w:line="240" w:lineRule="auto"/>
        <w:rPr>
          <w:rFonts w:asciiTheme="minorHAnsi" w:hAnsiTheme="minorHAnsi" w:cstheme="minorHAnsi"/>
        </w:rPr>
      </w:pPr>
      <w:r w:rsidRPr="004E47AA">
        <w:rPr>
          <w:rFonts w:asciiTheme="minorHAnsi" w:hAnsiTheme="minorHAnsi" w:cstheme="minorHAnsi"/>
          <w:u w:val="single"/>
        </w:rPr>
        <w:t>Based the analysis on relevant countries</w:t>
      </w:r>
      <w:r w:rsidRPr="004E47AA">
        <w:rPr>
          <w:rFonts w:asciiTheme="minorHAnsi" w:hAnsiTheme="minorHAnsi" w:cstheme="minorHAnsi"/>
        </w:rPr>
        <w:t>: existing partnerships, plus an example additional country which could become a future partnership (Nigeria): See annex VII for full details</w:t>
      </w:r>
    </w:p>
    <w:p w14:paraId="4A50D196" w14:textId="77777777" w:rsidR="00170DBF" w:rsidRPr="004E47AA" w:rsidRDefault="00414A06" w:rsidP="00377256">
      <w:pPr>
        <w:pStyle w:val="ListParagraph"/>
        <w:numPr>
          <w:ilvl w:val="0"/>
          <w:numId w:val="33"/>
        </w:numPr>
        <w:spacing w:line="240" w:lineRule="auto"/>
        <w:rPr>
          <w:rFonts w:asciiTheme="minorHAnsi" w:hAnsiTheme="minorHAnsi" w:cstheme="minorHAnsi"/>
        </w:rPr>
      </w:pPr>
      <w:r w:rsidRPr="004E47AA">
        <w:rPr>
          <w:rFonts w:asciiTheme="minorHAnsi" w:hAnsiTheme="minorHAnsi" w:cstheme="minorHAnsi"/>
        </w:rPr>
        <w:t xml:space="preserve">Used </w:t>
      </w:r>
      <w:r w:rsidRPr="004E47AA">
        <w:rPr>
          <w:rFonts w:asciiTheme="minorHAnsi" w:hAnsiTheme="minorHAnsi" w:cstheme="minorHAnsi"/>
          <w:u w:val="single"/>
        </w:rPr>
        <w:t xml:space="preserve">published modelling of the </w:t>
      </w:r>
      <w:r>
        <w:rPr>
          <w:rFonts w:asciiTheme="minorHAnsi" w:hAnsiTheme="minorHAnsi" w:cstheme="minorHAnsi"/>
          <w:u w:val="single"/>
        </w:rPr>
        <w:t xml:space="preserve">projected levels of </w:t>
      </w:r>
      <w:r w:rsidRPr="004E47AA">
        <w:rPr>
          <w:rFonts w:asciiTheme="minorHAnsi" w:hAnsiTheme="minorHAnsi" w:cstheme="minorHAnsi"/>
          <w:u w:val="single"/>
        </w:rPr>
        <w:t>mismanaged waste</w:t>
      </w:r>
      <w:r w:rsidRPr="004E47AA">
        <w:rPr>
          <w:rFonts w:asciiTheme="minorHAnsi" w:hAnsiTheme="minorHAnsi" w:cstheme="minorHAnsi"/>
        </w:rPr>
        <w:t xml:space="preserve"> in these countries in 2025</w:t>
      </w:r>
      <w:r>
        <w:rPr>
          <w:rStyle w:val="FootnoteReference"/>
          <w:rFonts w:asciiTheme="minorHAnsi" w:hAnsiTheme="minorHAnsi" w:cstheme="minorHAnsi"/>
        </w:rPr>
        <w:footnoteReference w:id="69"/>
      </w:r>
    </w:p>
    <w:p w14:paraId="19854CCC" w14:textId="15B1DCF0" w:rsidR="00170DBF" w:rsidRPr="00AD71F2" w:rsidRDefault="00414A06" w:rsidP="00377256">
      <w:pPr>
        <w:pStyle w:val="ListParagraph"/>
        <w:numPr>
          <w:ilvl w:val="0"/>
          <w:numId w:val="33"/>
        </w:numPr>
        <w:spacing w:line="240" w:lineRule="auto"/>
        <w:rPr>
          <w:rFonts w:cstheme="minorHAnsi"/>
        </w:rPr>
      </w:pPr>
      <w:r w:rsidRPr="00AD71F2">
        <w:rPr>
          <w:rFonts w:asciiTheme="minorHAnsi" w:hAnsiTheme="minorHAnsi" w:cstheme="minorHAnsi"/>
          <w:u w:val="single"/>
        </w:rPr>
        <w:t>Assumed a reduction in mismanaged waste due to countries establishing improved monitoring and Marine Litter Action Plans (MLAP)</w:t>
      </w:r>
      <w:r w:rsidR="00611D36" w:rsidRPr="00611D36">
        <w:rPr>
          <w:rStyle w:val="FootnoteReference"/>
          <w:rFonts w:asciiTheme="minorHAnsi" w:hAnsiTheme="minorHAnsi" w:cstheme="minorHAnsi"/>
          <w:u w:val="single"/>
        </w:rPr>
        <w:t xml:space="preserve"> </w:t>
      </w:r>
      <w:r>
        <w:rPr>
          <w:rStyle w:val="FootnoteReference"/>
          <w:rFonts w:asciiTheme="minorHAnsi" w:hAnsiTheme="minorHAnsi" w:cstheme="minorHAnsi"/>
          <w:u w:val="single"/>
        </w:rPr>
        <w:footnoteReference w:id="70"/>
      </w:r>
      <w:r w:rsidRPr="00AD71F2">
        <w:rPr>
          <w:rFonts w:asciiTheme="minorHAnsi" w:hAnsiTheme="minorHAnsi" w:cstheme="minorHAnsi"/>
          <w:u w:val="single"/>
        </w:rPr>
        <w:t xml:space="preserve">: </w:t>
      </w:r>
      <w:r w:rsidRPr="00AD71F2">
        <w:rPr>
          <w:rFonts w:asciiTheme="minorHAnsi" w:hAnsiTheme="minorHAnsi" w:cstheme="minorHAnsi"/>
        </w:rPr>
        <w:t>For small island nations where a national programme would be carried out, 5% reduction in mismanaged waste has been assumed over a 10</w:t>
      </w:r>
      <w:r w:rsidR="004F2BEB" w:rsidRPr="00AD71F2">
        <w:rPr>
          <w:rFonts w:asciiTheme="minorHAnsi" w:hAnsiTheme="minorHAnsi" w:cstheme="minorHAnsi"/>
        </w:rPr>
        <w:t>-</w:t>
      </w:r>
      <w:r w:rsidRPr="00AD71F2">
        <w:rPr>
          <w:rFonts w:asciiTheme="minorHAnsi" w:hAnsiTheme="minorHAnsi" w:cstheme="minorHAnsi"/>
        </w:rPr>
        <w:t xml:space="preserve">year period. This is a conservative estimate. Evaluation of the MLAP in Belize estimates </w:t>
      </w:r>
      <w:r w:rsidRPr="004E47AA">
        <w:rPr>
          <w:rFonts w:asciiTheme="minorHAnsi" w:hAnsiTheme="minorHAnsi" w:cstheme="minorHAnsi"/>
        </w:rPr>
        <w:t xml:space="preserve">an expected reduction in marine litter from early MLAP actions as 5%-10% and we </w:t>
      </w:r>
      <w:r w:rsidR="009C0125">
        <w:rPr>
          <w:rFonts w:asciiTheme="minorHAnsi" w:hAnsiTheme="minorHAnsi" w:cstheme="minorHAnsi"/>
        </w:rPr>
        <w:t>account for</w:t>
      </w:r>
      <w:r w:rsidRPr="004E47AA">
        <w:rPr>
          <w:rFonts w:asciiTheme="minorHAnsi" w:hAnsiTheme="minorHAnsi" w:cstheme="minorHAnsi"/>
        </w:rPr>
        <w:t xml:space="preserve"> </w:t>
      </w:r>
      <w:r w:rsidR="007B15EC">
        <w:rPr>
          <w:rFonts w:asciiTheme="minorHAnsi" w:hAnsiTheme="minorHAnsi" w:cstheme="minorHAnsi"/>
        </w:rPr>
        <w:t>any</w:t>
      </w:r>
      <w:r w:rsidRPr="004E47AA">
        <w:rPr>
          <w:rFonts w:asciiTheme="minorHAnsi" w:hAnsiTheme="minorHAnsi" w:cstheme="minorHAnsi"/>
        </w:rPr>
        <w:t xml:space="preserve"> </w:t>
      </w:r>
      <w:r w:rsidRPr="00AD71F2">
        <w:rPr>
          <w:rFonts w:asciiTheme="minorHAnsi" w:hAnsiTheme="minorHAnsi" w:cstheme="minorHAnsi"/>
          <w:b/>
          <w:bCs/>
        </w:rPr>
        <w:t>optimism bias</w:t>
      </w:r>
      <w:r w:rsidRPr="004E47AA">
        <w:rPr>
          <w:rFonts w:asciiTheme="minorHAnsi" w:hAnsiTheme="minorHAnsi" w:cstheme="minorHAnsi"/>
        </w:rPr>
        <w:t xml:space="preserve"> </w:t>
      </w:r>
      <w:r w:rsidR="009C0125">
        <w:rPr>
          <w:rFonts w:asciiTheme="minorHAnsi" w:hAnsiTheme="minorHAnsi" w:cstheme="minorHAnsi"/>
        </w:rPr>
        <w:t>by</w:t>
      </w:r>
      <w:r w:rsidRPr="004E47AA">
        <w:rPr>
          <w:rFonts w:asciiTheme="minorHAnsi" w:hAnsiTheme="minorHAnsi" w:cstheme="minorHAnsi"/>
        </w:rPr>
        <w:t xml:space="preserve"> </w:t>
      </w:r>
      <w:r w:rsidR="008F01BB">
        <w:rPr>
          <w:rFonts w:asciiTheme="minorHAnsi" w:hAnsiTheme="minorHAnsi" w:cstheme="minorHAnsi"/>
        </w:rPr>
        <w:t>using</w:t>
      </w:r>
      <w:r w:rsidRPr="004E47AA">
        <w:rPr>
          <w:rFonts w:asciiTheme="minorHAnsi" w:hAnsiTheme="minorHAnsi" w:cstheme="minorHAnsi"/>
        </w:rPr>
        <w:t xml:space="preserve"> the lower end of the scale. For larger nations</w:t>
      </w:r>
      <w:r w:rsidR="00C77C5D">
        <w:rPr>
          <w:rFonts w:asciiTheme="minorHAnsi" w:hAnsiTheme="minorHAnsi" w:cstheme="minorHAnsi"/>
        </w:rPr>
        <w:t xml:space="preserve"> such as India</w:t>
      </w:r>
      <w:r w:rsidRPr="004E47AA">
        <w:rPr>
          <w:rFonts w:asciiTheme="minorHAnsi" w:hAnsiTheme="minorHAnsi" w:cstheme="minorHAnsi"/>
        </w:rPr>
        <w:t xml:space="preserve">, </w:t>
      </w:r>
      <w:r w:rsidR="00C77C5D">
        <w:rPr>
          <w:rFonts w:asciiTheme="minorHAnsi" w:hAnsiTheme="minorHAnsi" w:cstheme="minorHAnsi"/>
        </w:rPr>
        <w:t>where there will be a targeted approach on e.g. science communication or specific scientific needs</w:t>
      </w:r>
      <w:r w:rsidR="00A74642">
        <w:rPr>
          <w:rFonts w:asciiTheme="minorHAnsi" w:hAnsiTheme="minorHAnsi" w:cstheme="minorHAnsi"/>
        </w:rPr>
        <w:t xml:space="preserve"> in specific regions</w:t>
      </w:r>
      <w:r w:rsidRPr="004E47AA">
        <w:rPr>
          <w:rFonts w:asciiTheme="minorHAnsi" w:hAnsiTheme="minorHAnsi" w:cstheme="minorHAnsi"/>
        </w:rPr>
        <w:t xml:space="preserve">, we assume a reduction in mismanaged litter of </w:t>
      </w:r>
      <w:r w:rsidRPr="00AD71F2">
        <w:rPr>
          <w:rFonts w:asciiTheme="minorHAnsi" w:hAnsiTheme="minorHAnsi" w:cstheme="minorHAnsi"/>
        </w:rPr>
        <w:t>0.1% over the same time period.</w:t>
      </w:r>
    </w:p>
    <w:p w14:paraId="29DFF7C4" w14:textId="63536D7E" w:rsidR="00170DBF" w:rsidRPr="004E47AA" w:rsidRDefault="00414A06" w:rsidP="00377256">
      <w:pPr>
        <w:pStyle w:val="ListParagraph"/>
        <w:numPr>
          <w:ilvl w:val="0"/>
          <w:numId w:val="33"/>
        </w:numPr>
        <w:spacing w:line="240" w:lineRule="auto"/>
        <w:rPr>
          <w:rFonts w:asciiTheme="minorHAnsi" w:hAnsiTheme="minorHAnsi" w:cstheme="minorHAnsi"/>
        </w:rPr>
      </w:pPr>
      <w:r w:rsidRPr="00AD71F2">
        <w:rPr>
          <w:rFonts w:asciiTheme="minorHAnsi" w:hAnsiTheme="minorHAnsi" w:cstheme="minorHAnsi"/>
          <w:u w:val="single"/>
        </w:rPr>
        <w:t>Attributed a proportion of this action to the OCPP:</w:t>
      </w:r>
      <w:r w:rsidRPr="00AD71F2">
        <w:rPr>
          <w:rFonts w:asciiTheme="minorHAnsi" w:hAnsiTheme="minorHAnsi" w:cstheme="minorHAnsi"/>
        </w:rPr>
        <w:t xml:space="preserve"> Although the OCPP will enable the improved policies, there are other actors who will play a role in the resulting actions. We assume that 15% of the action can be attributed to OCPP.</w:t>
      </w:r>
      <w:r w:rsidRPr="004E47AA">
        <w:rPr>
          <w:rStyle w:val="FootnoteReference"/>
          <w:rFonts w:asciiTheme="minorHAnsi" w:hAnsiTheme="minorHAnsi" w:cstheme="minorHAnsi"/>
          <w:i/>
          <w:iCs/>
        </w:rPr>
        <w:t xml:space="preserve"> </w:t>
      </w:r>
      <w:r>
        <w:rPr>
          <w:rStyle w:val="FootnoteReference"/>
          <w:rFonts w:asciiTheme="minorHAnsi" w:hAnsiTheme="minorHAnsi" w:cstheme="minorHAnsi"/>
          <w:i/>
          <w:iCs/>
        </w:rPr>
        <w:footnoteReference w:id="71"/>
      </w:r>
      <w:r w:rsidRPr="00AD71F2">
        <w:rPr>
          <w:rFonts w:asciiTheme="minorHAnsi" w:hAnsiTheme="minorHAnsi" w:cstheme="minorHAnsi"/>
        </w:rPr>
        <w:t xml:space="preserve"> Again, this is conservative. </w:t>
      </w:r>
      <w:r w:rsidRPr="004E47AA">
        <w:rPr>
          <w:rFonts w:asciiTheme="minorHAnsi" w:hAnsiTheme="minorHAnsi" w:cstheme="minorHAnsi"/>
        </w:rPr>
        <w:t>The independent evaluation of CLiP</w:t>
      </w:r>
      <w:r>
        <w:rPr>
          <w:rStyle w:val="FootnoteReference"/>
          <w:rFonts w:asciiTheme="minorHAnsi" w:hAnsiTheme="minorHAnsi" w:cstheme="minorHAnsi"/>
        </w:rPr>
        <w:footnoteReference w:id="72"/>
      </w:r>
      <w:r w:rsidRPr="004E47AA">
        <w:rPr>
          <w:rFonts w:asciiTheme="minorHAnsi" w:hAnsiTheme="minorHAnsi" w:cstheme="minorHAnsi"/>
        </w:rPr>
        <w:t xml:space="preserve"> (See</w:t>
      </w:r>
      <w:r w:rsidR="0030745A">
        <w:rPr>
          <w:rFonts w:asciiTheme="minorHAnsi" w:hAnsiTheme="minorHAnsi" w:cstheme="minorHAnsi"/>
        </w:rPr>
        <w:t xml:space="preserve"> Box </w:t>
      </w:r>
      <w:r w:rsidR="00BE36D2">
        <w:rPr>
          <w:rFonts w:asciiTheme="minorHAnsi" w:hAnsiTheme="minorHAnsi" w:cstheme="minorHAnsi"/>
        </w:rPr>
        <w:t>five</w:t>
      </w:r>
      <w:r w:rsidRPr="004E47AA">
        <w:rPr>
          <w:rFonts w:asciiTheme="minorHAnsi" w:hAnsiTheme="minorHAnsi" w:cstheme="minorHAnsi"/>
        </w:rPr>
        <w:t>) estimates that the CLiP contribution to the MLAP in Belize has been 20%-50%.</w:t>
      </w:r>
      <w:r>
        <w:rPr>
          <w:rStyle w:val="FootnoteReference"/>
          <w:rFonts w:asciiTheme="minorHAnsi" w:hAnsiTheme="minorHAnsi" w:cstheme="minorHAnsi"/>
        </w:rPr>
        <w:footnoteReference w:id="73"/>
      </w:r>
      <w:r w:rsidRPr="004E47AA">
        <w:rPr>
          <w:rFonts w:asciiTheme="minorHAnsi" w:hAnsiTheme="minorHAnsi" w:cstheme="minorHAnsi"/>
        </w:rPr>
        <w:t xml:space="preserve">  Again, rather than taking the mid-point, we </w:t>
      </w:r>
      <w:r w:rsidR="00C24EE7">
        <w:rPr>
          <w:rFonts w:asciiTheme="minorHAnsi" w:hAnsiTheme="minorHAnsi" w:cstheme="minorHAnsi"/>
        </w:rPr>
        <w:t>account for</w:t>
      </w:r>
      <w:r w:rsidRPr="004E47AA">
        <w:rPr>
          <w:rFonts w:asciiTheme="minorHAnsi" w:hAnsiTheme="minorHAnsi" w:cstheme="minorHAnsi"/>
        </w:rPr>
        <w:t xml:space="preserve"> </w:t>
      </w:r>
      <w:r w:rsidRPr="004E47AA">
        <w:rPr>
          <w:rFonts w:asciiTheme="minorHAnsi" w:hAnsiTheme="minorHAnsi" w:cstheme="minorHAnsi"/>
          <w:b/>
          <w:bCs/>
        </w:rPr>
        <w:t>optimism bias</w:t>
      </w:r>
      <w:r w:rsidRPr="004E47AA">
        <w:rPr>
          <w:rFonts w:asciiTheme="minorHAnsi" w:hAnsiTheme="minorHAnsi" w:cstheme="minorHAnsi"/>
        </w:rPr>
        <w:t xml:space="preserve">, </w:t>
      </w:r>
      <w:r w:rsidR="00E42C5E">
        <w:rPr>
          <w:rFonts w:asciiTheme="minorHAnsi" w:hAnsiTheme="minorHAnsi" w:cstheme="minorHAnsi"/>
        </w:rPr>
        <w:t xml:space="preserve">by </w:t>
      </w:r>
      <w:r w:rsidRPr="004E47AA">
        <w:rPr>
          <w:rFonts w:asciiTheme="minorHAnsi" w:hAnsiTheme="minorHAnsi" w:cstheme="minorHAnsi"/>
        </w:rPr>
        <w:t>assuming a % below the low end of the estimated range.</w:t>
      </w:r>
    </w:p>
    <w:p w14:paraId="1030E2E3" w14:textId="77777777" w:rsidR="00170DBF" w:rsidRPr="004E47AA" w:rsidRDefault="00414A06" w:rsidP="00377256">
      <w:pPr>
        <w:pStyle w:val="ListParagraph"/>
        <w:numPr>
          <w:ilvl w:val="0"/>
          <w:numId w:val="33"/>
        </w:numPr>
        <w:spacing w:line="240" w:lineRule="auto"/>
        <w:rPr>
          <w:rFonts w:asciiTheme="minorHAnsi" w:hAnsiTheme="minorHAnsi" w:cstheme="minorHAnsi"/>
        </w:rPr>
      </w:pPr>
      <w:r w:rsidRPr="004E47AA">
        <w:rPr>
          <w:rFonts w:asciiTheme="minorHAnsi" w:hAnsiTheme="minorHAnsi" w:cstheme="minorHAnsi"/>
          <w:u w:val="single"/>
        </w:rPr>
        <w:t>Quantified the ecosystem service benefits</w:t>
      </w:r>
      <w:r w:rsidRPr="004E47AA">
        <w:rPr>
          <w:rFonts w:asciiTheme="minorHAnsi" w:hAnsiTheme="minorHAnsi" w:cstheme="minorHAnsi"/>
        </w:rPr>
        <w:t xml:space="preserve"> per tonne of reduced marine plastic (£1,040 and £10,400), based on a global estimate of the economic costs of marine plastic</w:t>
      </w:r>
      <w:r>
        <w:rPr>
          <w:rStyle w:val="FootnoteReference"/>
          <w:rFonts w:asciiTheme="minorHAnsi" w:hAnsiTheme="minorHAnsi" w:cstheme="minorHAnsi"/>
        </w:rPr>
        <w:footnoteReference w:id="74"/>
      </w:r>
      <w:r w:rsidRPr="004E47AA">
        <w:rPr>
          <w:rFonts w:asciiTheme="minorHAnsi" w:hAnsiTheme="minorHAnsi" w:cstheme="minorHAnsi"/>
        </w:rPr>
        <w:t xml:space="preserve"> and reducing by two thirds to approximately reflect the difference in ecosystem valuation in developing countries.</w:t>
      </w:r>
      <w:r>
        <w:rPr>
          <w:rStyle w:val="FootnoteReference"/>
          <w:rFonts w:asciiTheme="minorHAnsi" w:hAnsiTheme="minorHAnsi" w:cstheme="minorHAnsi"/>
        </w:rPr>
        <w:footnoteReference w:id="75"/>
      </w:r>
      <w:r w:rsidRPr="004E47AA">
        <w:rPr>
          <w:rFonts w:asciiTheme="minorHAnsi" w:hAnsiTheme="minorHAnsi" w:cstheme="minorHAnsi"/>
        </w:rPr>
        <w:t xml:space="preserve"> This is the key sensitivity impacting the figures and represents the range shown below.</w:t>
      </w:r>
    </w:p>
    <w:p w14:paraId="3E7CD949" w14:textId="476553F0" w:rsidR="00170DBF" w:rsidRPr="004E47AA" w:rsidRDefault="00414A06" w:rsidP="00377256">
      <w:pPr>
        <w:pStyle w:val="ListParagraph"/>
        <w:numPr>
          <w:ilvl w:val="0"/>
          <w:numId w:val="33"/>
        </w:numPr>
        <w:spacing w:line="240" w:lineRule="auto"/>
        <w:rPr>
          <w:rFonts w:asciiTheme="minorHAnsi" w:hAnsiTheme="minorHAnsi" w:cstheme="minorHAnsi"/>
        </w:rPr>
      </w:pPr>
      <w:r w:rsidRPr="004E47AA">
        <w:rPr>
          <w:rFonts w:asciiTheme="minorHAnsi" w:hAnsiTheme="minorHAnsi" w:cstheme="minorHAnsi"/>
          <w:u w:val="single"/>
        </w:rPr>
        <w:lastRenderedPageBreak/>
        <w:t>Assume that it takes 5 years for benefits to first materialise</w:t>
      </w:r>
      <w:r w:rsidRPr="004E47AA">
        <w:rPr>
          <w:rFonts w:asciiTheme="minorHAnsi" w:hAnsiTheme="minorHAnsi" w:cstheme="minorHAnsi"/>
        </w:rPr>
        <w:t xml:space="preserve"> – and the full reduction in mismanaged waste will only be achieved</w:t>
      </w:r>
      <w:r>
        <w:rPr>
          <w:rFonts w:asciiTheme="minorHAnsi" w:hAnsiTheme="minorHAnsi" w:cstheme="minorHAnsi"/>
        </w:rPr>
        <w:t xml:space="preserve"> </w:t>
      </w:r>
      <w:r w:rsidRPr="004E47AA">
        <w:rPr>
          <w:rFonts w:asciiTheme="minorHAnsi" w:hAnsiTheme="minorHAnsi" w:cstheme="minorHAnsi"/>
        </w:rPr>
        <w:t>5 years later</w:t>
      </w:r>
      <w:r w:rsidR="00BA54BB">
        <w:rPr>
          <w:rFonts w:asciiTheme="minorHAnsi" w:hAnsiTheme="minorHAnsi" w:cstheme="minorHAnsi"/>
        </w:rPr>
        <w:t>.</w:t>
      </w:r>
    </w:p>
    <w:p w14:paraId="56A88F8C" w14:textId="15520119" w:rsidR="00170DBF" w:rsidRPr="004E47AA" w:rsidRDefault="00414A06" w:rsidP="00377256">
      <w:pPr>
        <w:pStyle w:val="ListParagraph"/>
        <w:numPr>
          <w:ilvl w:val="0"/>
          <w:numId w:val="33"/>
        </w:numPr>
        <w:spacing w:line="240" w:lineRule="auto"/>
        <w:rPr>
          <w:rFonts w:asciiTheme="minorHAnsi" w:hAnsiTheme="minorHAnsi" w:cstheme="minorHAnsi"/>
        </w:rPr>
      </w:pPr>
      <w:r w:rsidRPr="004E47AA">
        <w:rPr>
          <w:rFonts w:asciiTheme="minorHAnsi" w:hAnsiTheme="minorHAnsi" w:cstheme="minorHAnsi"/>
        </w:rPr>
        <w:t>Calculated benefits for 30 years</w:t>
      </w:r>
      <w:r>
        <w:rPr>
          <w:rStyle w:val="FootnoteReference"/>
          <w:rFonts w:asciiTheme="minorHAnsi" w:hAnsiTheme="minorHAnsi" w:cstheme="minorHAnsi"/>
        </w:rPr>
        <w:footnoteReference w:id="76"/>
      </w:r>
      <w:r>
        <w:rPr>
          <w:rFonts w:asciiTheme="minorHAnsi" w:hAnsiTheme="minorHAnsi" w:cstheme="minorHAnsi"/>
        </w:rPr>
        <w:t>, 202</w:t>
      </w:r>
      <w:r w:rsidR="00A95769">
        <w:rPr>
          <w:rFonts w:asciiTheme="minorHAnsi" w:hAnsiTheme="minorHAnsi" w:cstheme="minorHAnsi"/>
        </w:rPr>
        <w:t>0</w:t>
      </w:r>
      <w:r>
        <w:rPr>
          <w:rFonts w:asciiTheme="minorHAnsi" w:hAnsiTheme="minorHAnsi" w:cstheme="minorHAnsi"/>
        </w:rPr>
        <w:t xml:space="preserve"> base year prices, </w:t>
      </w:r>
      <w:r w:rsidRPr="004E47AA">
        <w:rPr>
          <w:rFonts w:asciiTheme="minorHAnsi" w:hAnsiTheme="minorHAnsi" w:cstheme="minorHAnsi"/>
        </w:rPr>
        <w:t>and discounted benefits and costs at 10%, following published guidance for ODA</w:t>
      </w:r>
      <w:r w:rsidR="00BA54BB">
        <w:rPr>
          <w:rFonts w:asciiTheme="minorHAnsi" w:hAnsiTheme="minorHAnsi" w:cstheme="minorHAnsi"/>
        </w:rPr>
        <w:t>.</w:t>
      </w:r>
    </w:p>
    <w:p w14:paraId="1B97D962" w14:textId="77777777" w:rsidR="00170DBF" w:rsidRPr="004E47AA" w:rsidRDefault="00414A06" w:rsidP="00377256">
      <w:pPr>
        <w:rPr>
          <w:rFonts w:cstheme="minorHAnsi"/>
        </w:rPr>
      </w:pPr>
      <w:r w:rsidRPr="004E47AA">
        <w:rPr>
          <w:rFonts w:cstheme="minorHAnsi"/>
        </w:rPr>
        <w:t xml:space="preserve">The benefits to poverty and improvements to health have not been possible to monetise. The benefits not accounted for in this analysis include the wider benefits of improved science capabilities and ongoing abilities at a governmental level, as well as the wider benefits of increased awareness and valuation of the marine environment. In addition, the benefits associated with the wider marine pollution programme, beyond marine litter, have not been possible to monetise. </w:t>
      </w:r>
    </w:p>
    <w:p w14:paraId="2B7B512E" w14:textId="77777777" w:rsidR="00170DBF" w:rsidRPr="004E47AA" w:rsidRDefault="00170DBF" w:rsidP="00377256">
      <w:pPr>
        <w:rPr>
          <w:rFonts w:cstheme="minorHAnsi"/>
          <w:iCs/>
        </w:rPr>
      </w:pPr>
    </w:p>
    <w:p w14:paraId="2E1DB438" w14:textId="4004019F" w:rsidR="004369D3" w:rsidRPr="004369D3" w:rsidRDefault="00414A06" w:rsidP="00377256">
      <w:pPr>
        <w:pBdr>
          <w:top w:val="single" w:sz="4" w:space="1" w:color="auto"/>
          <w:left w:val="single" w:sz="4" w:space="4" w:color="auto"/>
          <w:bottom w:val="single" w:sz="4" w:space="1" w:color="auto"/>
          <w:right w:val="single" w:sz="4" w:space="4" w:color="auto"/>
        </w:pBdr>
        <w:spacing w:after="240"/>
        <w:rPr>
          <w:rFonts w:cstheme="minorHAnsi"/>
          <w:b/>
          <w:bCs/>
          <w:color w:val="009E47"/>
          <w:sz w:val="24"/>
          <w:szCs w:val="24"/>
        </w:rPr>
      </w:pPr>
      <w:r>
        <w:rPr>
          <w:rFonts w:cstheme="minorHAnsi"/>
          <w:b/>
          <w:bCs/>
          <w:color w:val="009E47"/>
          <w:sz w:val="24"/>
          <w:szCs w:val="24"/>
        </w:rPr>
        <w:t xml:space="preserve">BOX </w:t>
      </w:r>
      <w:r w:rsidR="00CB27B9">
        <w:rPr>
          <w:rFonts w:cstheme="minorHAnsi"/>
          <w:b/>
          <w:bCs/>
          <w:color w:val="009E47"/>
          <w:sz w:val="24"/>
          <w:szCs w:val="24"/>
        </w:rPr>
        <w:t>FIVE</w:t>
      </w:r>
      <w:r w:rsidRPr="004369D3">
        <w:rPr>
          <w:rFonts w:cstheme="minorHAnsi"/>
          <w:b/>
          <w:bCs/>
          <w:color w:val="009E47"/>
          <w:sz w:val="24"/>
          <w:szCs w:val="24"/>
        </w:rPr>
        <w:t>: EVALUATIONS OF PAST UK MARINE LITTER TA PROGRAMMES (CLIP)</w:t>
      </w:r>
    </w:p>
    <w:p w14:paraId="7B0AE9F2" w14:textId="0F88F217" w:rsidR="00170DBF" w:rsidRPr="004E47AA" w:rsidRDefault="00414A06" w:rsidP="00377256">
      <w:pPr>
        <w:pBdr>
          <w:top w:val="single" w:sz="4" w:space="1" w:color="auto"/>
          <w:left w:val="single" w:sz="4" w:space="4" w:color="auto"/>
          <w:bottom w:val="single" w:sz="4" w:space="1" w:color="auto"/>
          <w:right w:val="single" w:sz="4" w:space="4" w:color="auto"/>
        </w:pBdr>
        <w:spacing w:after="240"/>
        <w:rPr>
          <w:rFonts w:cstheme="minorHAnsi"/>
        </w:rPr>
      </w:pPr>
      <w:r w:rsidRPr="004E47AA">
        <w:rPr>
          <w:rFonts w:cstheme="minorHAnsi"/>
        </w:rPr>
        <w:t>The UK technical assistance for marine litter (including CLi</w:t>
      </w:r>
      <w:r w:rsidR="00900F79">
        <w:rPr>
          <w:rFonts w:cstheme="minorHAnsi"/>
        </w:rPr>
        <w:t>P</w:t>
      </w:r>
      <w:r w:rsidRPr="004E47AA">
        <w:rPr>
          <w:rFonts w:cstheme="minorHAnsi"/>
        </w:rPr>
        <w:t>) has been operating for the past 3 years. Independent evaluations of past work</w:t>
      </w:r>
      <w:r>
        <w:rPr>
          <w:rStyle w:val="FootnoteReference"/>
          <w:rFonts w:cstheme="minorHAnsi"/>
        </w:rPr>
        <w:footnoteReference w:id="77"/>
      </w:r>
      <w:r w:rsidRPr="004E47AA">
        <w:rPr>
          <w:rFonts w:cstheme="minorHAnsi"/>
        </w:rPr>
        <w:t xml:space="preserve"> demonstrate good value for money: for example, in Belize, </w:t>
      </w:r>
      <w:r w:rsidRPr="004E47AA">
        <w:rPr>
          <w:rFonts w:cstheme="minorHAnsi"/>
          <w:lang w:val="en-US"/>
        </w:rPr>
        <w:t xml:space="preserve">there is strong evidence that CLiP has made a substantial contribution to the Belize national Marine Litter Action Plan (MLAP).  Although there is currently limited evidence on the potential reduction in marine litter resulting from the Belize MLAP, the implementation of a single use plastic ban in Belize illustrates an early, plausible reduction in marine litter.  </w:t>
      </w:r>
      <w:r w:rsidRPr="004E47AA">
        <w:rPr>
          <w:rFonts w:cstheme="minorHAnsi"/>
        </w:rPr>
        <w:t xml:space="preserve">The CLiP benefit to cost ratio is projected to be in the range </w:t>
      </w:r>
      <w:r w:rsidR="000269BA" w:rsidRPr="00C248A0">
        <w:rPr>
          <w:rFonts w:cstheme="minorHAnsi"/>
        </w:rPr>
        <w:t>1-4</w:t>
      </w:r>
      <w:r w:rsidRPr="004E47AA">
        <w:rPr>
          <w:rFonts w:cstheme="minorHAnsi"/>
        </w:rPr>
        <w:t xml:space="preserve"> </w:t>
      </w:r>
      <w:r w:rsidR="004E55CA">
        <w:rPr>
          <w:rFonts w:cstheme="minorHAnsi"/>
        </w:rPr>
        <w:t xml:space="preserve">(with a sensitivity of 3-14) </w:t>
      </w:r>
      <w:r w:rsidRPr="004E47AA">
        <w:rPr>
          <w:rFonts w:cstheme="minorHAnsi"/>
        </w:rPr>
        <w:t xml:space="preserve">if the CLiP contribution to the MLAP is 20%-50% and the expected reduction in marine litter from early MLAP actions is 5%-10%.  That is to say, </w:t>
      </w:r>
      <w:r w:rsidRPr="004E47AA">
        <w:rPr>
          <w:rFonts w:cstheme="minorHAnsi"/>
          <w:b/>
          <w:bCs/>
        </w:rPr>
        <w:t>project</w:t>
      </w:r>
      <w:r w:rsidRPr="004E47AA">
        <w:rPr>
          <w:rFonts w:cstheme="minorHAnsi"/>
          <w:b/>
        </w:rPr>
        <w:t xml:space="preserve">ed discounted benefits exceed costs by a multiple of between </w:t>
      </w:r>
      <w:r w:rsidR="000269BA" w:rsidRPr="00C248A0">
        <w:rPr>
          <w:rFonts w:cstheme="minorHAnsi"/>
          <w:b/>
        </w:rPr>
        <w:t>1</w:t>
      </w:r>
      <w:r w:rsidRPr="00C248A0">
        <w:rPr>
          <w:rFonts w:cstheme="minorHAnsi"/>
          <w:b/>
        </w:rPr>
        <w:t xml:space="preserve"> and </w:t>
      </w:r>
      <w:r w:rsidR="000269BA" w:rsidRPr="00C248A0">
        <w:rPr>
          <w:rFonts w:cstheme="minorHAnsi"/>
          <w:b/>
        </w:rPr>
        <w:t>4</w:t>
      </w:r>
      <w:r w:rsidR="004E55CA">
        <w:rPr>
          <w:rFonts w:cstheme="minorHAnsi"/>
          <w:b/>
        </w:rPr>
        <w:t xml:space="preserve"> </w:t>
      </w:r>
      <w:r w:rsidR="004E55CA" w:rsidRPr="004E55CA">
        <w:rPr>
          <w:rFonts w:cstheme="minorHAnsi"/>
          <w:bCs/>
        </w:rPr>
        <w:t xml:space="preserve">(with a sensitivity of 3 </w:t>
      </w:r>
      <w:r w:rsidR="004E55CA">
        <w:rPr>
          <w:rFonts w:cstheme="minorHAnsi"/>
          <w:bCs/>
        </w:rPr>
        <w:t>up to</w:t>
      </w:r>
      <w:r w:rsidR="004E55CA" w:rsidRPr="004E55CA">
        <w:rPr>
          <w:rFonts w:cstheme="minorHAnsi"/>
          <w:bCs/>
        </w:rPr>
        <w:t xml:space="preserve"> 14)</w:t>
      </w:r>
      <w:r w:rsidRPr="004E55CA">
        <w:rPr>
          <w:rFonts w:cstheme="minorHAnsi"/>
          <w:bCs/>
        </w:rPr>
        <w:t>.</w:t>
      </w:r>
      <w:r w:rsidRPr="004E47AA">
        <w:rPr>
          <w:rFonts w:cstheme="minorHAnsi"/>
          <w:b/>
        </w:rPr>
        <w:t xml:space="preserve"> </w:t>
      </w:r>
      <w:r w:rsidRPr="004E47AA">
        <w:rPr>
          <w:rFonts w:cstheme="minorHAnsi"/>
        </w:rPr>
        <w:t>These assumptions on CLi</w:t>
      </w:r>
      <w:r w:rsidR="00A12BD3">
        <w:rPr>
          <w:rFonts w:cstheme="minorHAnsi"/>
        </w:rPr>
        <w:t>P</w:t>
      </w:r>
      <w:r w:rsidRPr="004E47AA">
        <w:rPr>
          <w:rFonts w:cstheme="minorHAnsi"/>
        </w:rPr>
        <w:t xml:space="preserve"> contribution have been assessed through an independent evaluation.</w:t>
      </w:r>
      <w:r w:rsidRPr="004E47AA">
        <w:rPr>
          <w:rFonts w:cstheme="minorHAnsi"/>
          <w:b/>
          <w:bCs/>
        </w:rPr>
        <w:t xml:space="preserve"> </w:t>
      </w:r>
      <w:r w:rsidRPr="004E47AA">
        <w:rPr>
          <w:rFonts w:cstheme="minorHAnsi"/>
        </w:rPr>
        <w:t xml:space="preserve">However, it should be clear that this benefit cost ratio is partial – since the MLAP and effective reduction will rely on actions – and costs - beyond the costs to the UK government. </w:t>
      </w:r>
    </w:p>
    <w:p w14:paraId="6CBDE7EA" w14:textId="06D3683D" w:rsidR="00170DBF" w:rsidRPr="004E55CA" w:rsidRDefault="00414A06" w:rsidP="00377256">
      <w:pPr>
        <w:pBdr>
          <w:top w:val="single" w:sz="4" w:space="1" w:color="auto"/>
          <w:left w:val="single" w:sz="4" w:space="4" w:color="auto"/>
          <w:bottom w:val="single" w:sz="4" w:space="1" w:color="auto"/>
          <w:right w:val="single" w:sz="4" w:space="4" w:color="auto"/>
        </w:pBdr>
        <w:spacing w:after="240"/>
        <w:rPr>
          <w:rFonts w:cstheme="minorHAnsi"/>
          <w:b/>
        </w:rPr>
      </w:pPr>
      <w:r w:rsidRPr="004E47AA">
        <w:rPr>
          <w:rFonts w:cstheme="minorHAnsi"/>
        </w:rPr>
        <w:t>In Vanuatu, the steps taken as a result of the CLiP work have been estimated to reduce marine litter by 22-45%, based on the waste surveys carried out and the change in legislation and policy directly attributed to the work of CLi</w:t>
      </w:r>
      <w:r w:rsidR="00A12BD3">
        <w:rPr>
          <w:rFonts w:cstheme="minorHAnsi"/>
        </w:rPr>
        <w:t>P</w:t>
      </w:r>
      <w:r w:rsidRPr="004E47AA">
        <w:rPr>
          <w:rFonts w:cstheme="minorHAnsi"/>
        </w:rPr>
        <w:t xml:space="preserve">. However, as discussed above, this reduction in marine litter relies on actions and costs beyond those of the programme. A conservative, internal estimate of the impacts of Clip in Vanuatu estimated that, if we attribute </w:t>
      </w:r>
      <w:r w:rsidR="004E55CA">
        <w:rPr>
          <w:rFonts w:cstheme="minorHAnsi"/>
        </w:rPr>
        <w:t>10</w:t>
      </w:r>
      <w:r w:rsidRPr="004E47AA">
        <w:rPr>
          <w:rFonts w:cstheme="minorHAnsi"/>
        </w:rPr>
        <w:t>% of the change to the work of CLi</w:t>
      </w:r>
      <w:r w:rsidR="00A12BD3">
        <w:rPr>
          <w:rFonts w:cstheme="minorHAnsi"/>
        </w:rPr>
        <w:t>P</w:t>
      </w:r>
      <w:r w:rsidRPr="004E47AA">
        <w:rPr>
          <w:rFonts w:cstheme="minorHAnsi"/>
        </w:rPr>
        <w:t xml:space="preserve">, the </w:t>
      </w:r>
      <w:r w:rsidRPr="004E55CA">
        <w:rPr>
          <w:rFonts w:cstheme="minorHAnsi"/>
          <w:b/>
        </w:rPr>
        <w:t xml:space="preserve">benefits would be </w:t>
      </w:r>
      <w:r w:rsidR="004E55CA" w:rsidRPr="004E55CA">
        <w:rPr>
          <w:rFonts w:cstheme="minorHAnsi"/>
          <w:b/>
          <w:bCs/>
        </w:rPr>
        <w:t>four times</w:t>
      </w:r>
      <w:r w:rsidRPr="004E55CA">
        <w:rPr>
          <w:rFonts w:cstheme="minorHAnsi"/>
          <w:b/>
        </w:rPr>
        <w:t xml:space="preserve"> the costs.  </w:t>
      </w:r>
    </w:p>
    <w:p w14:paraId="58635149" w14:textId="77777777" w:rsidR="00C77C5D" w:rsidRDefault="00414A06" w:rsidP="00377256">
      <w:pPr>
        <w:pBdr>
          <w:top w:val="single" w:sz="4" w:space="1" w:color="auto"/>
          <w:left w:val="single" w:sz="4" w:space="4" w:color="auto"/>
          <w:bottom w:val="single" w:sz="4" w:space="1" w:color="auto"/>
          <w:right w:val="single" w:sz="4" w:space="4" w:color="auto"/>
        </w:pBdr>
        <w:spacing w:after="240"/>
        <w:rPr>
          <w:rFonts w:cstheme="minorHAnsi"/>
        </w:rPr>
      </w:pPr>
      <w:r w:rsidRPr="004E47AA">
        <w:rPr>
          <w:rFonts w:cstheme="minorHAnsi"/>
        </w:rPr>
        <w:t>This past evidence is used to inform our future assumptions of the potential of this Marine Litter programme</w:t>
      </w:r>
      <w:r>
        <w:rPr>
          <w:rFonts w:cstheme="minorHAnsi"/>
        </w:rPr>
        <w:t xml:space="preserve"> in smaller nations (see above)</w:t>
      </w:r>
      <w:r w:rsidRPr="004E47AA">
        <w:rPr>
          <w:rFonts w:cstheme="minorHAnsi"/>
        </w:rPr>
        <w:t>.</w:t>
      </w:r>
      <w:r>
        <w:rPr>
          <w:rFonts w:cstheme="minorHAnsi"/>
        </w:rPr>
        <w:t xml:space="preserve"> </w:t>
      </w:r>
    </w:p>
    <w:p w14:paraId="4C76F7B7" w14:textId="7B699C18" w:rsidR="00170DBF" w:rsidRPr="004E47AA" w:rsidRDefault="00414A06" w:rsidP="00377256">
      <w:pPr>
        <w:pBdr>
          <w:top w:val="single" w:sz="4" w:space="1" w:color="auto"/>
          <w:left w:val="single" w:sz="4" w:space="4" w:color="auto"/>
          <w:bottom w:val="single" w:sz="4" w:space="1" w:color="auto"/>
          <w:right w:val="single" w:sz="4" w:space="4" w:color="auto"/>
        </w:pBdr>
        <w:spacing w:after="240"/>
        <w:rPr>
          <w:rFonts w:cstheme="minorHAnsi"/>
        </w:rPr>
      </w:pPr>
      <w:r>
        <w:rPr>
          <w:rFonts w:cstheme="minorHAnsi"/>
        </w:rPr>
        <w:t xml:space="preserve">For larger nations, the </w:t>
      </w:r>
      <w:r w:rsidR="004379B7">
        <w:rPr>
          <w:rFonts w:cstheme="minorHAnsi"/>
        </w:rPr>
        <w:t>t</w:t>
      </w:r>
      <w:r>
        <w:rPr>
          <w:rFonts w:cstheme="minorHAnsi"/>
        </w:rPr>
        <w:t xml:space="preserve">ype of intervention will be different. </w:t>
      </w:r>
      <w:r w:rsidR="004379B7">
        <w:rPr>
          <w:rFonts w:cstheme="minorHAnsi"/>
        </w:rPr>
        <w:t>Support</w:t>
      </w:r>
      <w:r>
        <w:rPr>
          <w:rFonts w:cstheme="minorHAnsi"/>
        </w:rPr>
        <w:t xml:space="preserve"> is more </w:t>
      </w:r>
      <w:r w:rsidR="004379B7">
        <w:rPr>
          <w:rFonts w:cstheme="minorHAnsi"/>
        </w:rPr>
        <w:t xml:space="preserve">likely to be </w:t>
      </w:r>
      <w:r>
        <w:rPr>
          <w:rFonts w:cstheme="minorHAnsi"/>
        </w:rPr>
        <w:t>similar to th</w:t>
      </w:r>
      <w:r w:rsidR="004379B7">
        <w:rPr>
          <w:rFonts w:cstheme="minorHAnsi"/>
        </w:rPr>
        <w:t>at</w:t>
      </w:r>
      <w:r w:rsidR="00DA2DD5">
        <w:rPr>
          <w:rFonts w:cstheme="minorHAnsi"/>
        </w:rPr>
        <w:t xml:space="preserve"> </w:t>
      </w:r>
      <w:r>
        <w:rPr>
          <w:rFonts w:cstheme="minorHAnsi"/>
        </w:rPr>
        <w:t xml:space="preserve">provided in South Africa, where </w:t>
      </w:r>
      <w:r w:rsidR="00DA2DD5">
        <w:rPr>
          <w:rFonts w:cstheme="minorHAnsi"/>
        </w:rPr>
        <w:t xml:space="preserve">the </w:t>
      </w:r>
      <w:r>
        <w:rPr>
          <w:rFonts w:cstheme="minorHAnsi"/>
        </w:rPr>
        <w:t>C</w:t>
      </w:r>
      <w:r w:rsidR="00DA2DD5">
        <w:rPr>
          <w:rFonts w:cstheme="minorHAnsi"/>
        </w:rPr>
        <w:t>L</w:t>
      </w:r>
      <w:r>
        <w:rPr>
          <w:rFonts w:cstheme="minorHAnsi"/>
        </w:rPr>
        <w:t>i</w:t>
      </w:r>
      <w:r w:rsidR="00DA2DD5">
        <w:rPr>
          <w:rFonts w:cstheme="minorHAnsi"/>
        </w:rPr>
        <w:t>P</w:t>
      </w:r>
      <w:r>
        <w:rPr>
          <w:rFonts w:cstheme="minorHAnsi"/>
        </w:rPr>
        <w:t xml:space="preserve"> filled a specific, </w:t>
      </w:r>
      <w:r w:rsidRPr="00066ABD">
        <w:t>strategic technical gap</w:t>
      </w:r>
      <w:r w:rsidR="00A74642">
        <w:t>s, for example</w:t>
      </w:r>
      <w:r>
        <w:rPr>
          <w:rFonts w:cstheme="minorHAnsi"/>
        </w:rPr>
        <w:t xml:space="preserve"> through setting up two </w:t>
      </w:r>
      <w:r w:rsidRPr="00066ABD">
        <w:t xml:space="preserve">laboratories </w:t>
      </w:r>
      <w:r>
        <w:t xml:space="preserve">with </w:t>
      </w:r>
      <w:r w:rsidRPr="00066ABD">
        <w:t>essential equipment</w:t>
      </w:r>
      <w:r>
        <w:t>. An independent evaluation has assessed that this equipment has</w:t>
      </w:r>
      <w:r w:rsidRPr="00066ABD">
        <w:t xml:space="preserve"> contribut</w:t>
      </w:r>
      <w:r>
        <w:t>ed</w:t>
      </w:r>
      <w:r w:rsidRPr="00066ABD">
        <w:t xml:space="preserve"> significantly to national and regional microplastics monitoring programmes</w:t>
      </w:r>
      <w:r>
        <w:t>, ultimately used to inform effective, prioritised government intervention</w:t>
      </w:r>
      <w:r w:rsidRPr="00066ABD">
        <w:t>.</w:t>
      </w:r>
      <w:r>
        <w:t xml:space="preserve"> </w:t>
      </w:r>
    </w:p>
    <w:p w14:paraId="0BC37523" w14:textId="77777777" w:rsidR="00AD3FA6" w:rsidRDefault="00414A06" w:rsidP="00377256">
      <w:pPr>
        <w:pBdr>
          <w:top w:val="single" w:sz="4" w:space="1" w:color="auto"/>
          <w:left w:val="single" w:sz="4" w:space="4" w:color="auto"/>
          <w:bottom w:val="single" w:sz="4" w:space="1" w:color="auto"/>
          <w:right w:val="single" w:sz="4" w:space="4" w:color="auto"/>
        </w:pBdr>
        <w:spacing w:after="240"/>
      </w:pPr>
      <w:r>
        <w:t xml:space="preserve">In this large-country setting, this specific science and science communication work may be an important support for other UK-funded programmes working to reduce marine litter, such as the Global Plastics Action Partnership (see above, under BAU), but OCPP in these contexts is very unlikely to contribute to the same scale of % change </w:t>
      </w:r>
      <w:r w:rsidR="004379B7">
        <w:t>to plastic pollution</w:t>
      </w:r>
      <w:r>
        <w:t xml:space="preserve">. </w:t>
      </w:r>
    </w:p>
    <w:p w14:paraId="7C600F35" w14:textId="0C8BDB33" w:rsidR="005F73B8" w:rsidRDefault="00414A06" w:rsidP="002921E6">
      <w:pPr>
        <w:pBdr>
          <w:top w:val="single" w:sz="4" w:space="1" w:color="auto"/>
          <w:left w:val="single" w:sz="4" w:space="4" w:color="auto"/>
          <w:bottom w:val="single" w:sz="4" w:space="1" w:color="auto"/>
          <w:right w:val="single" w:sz="4" w:space="4" w:color="auto"/>
        </w:pBdr>
        <w:spacing w:after="240"/>
      </w:pPr>
      <w:r>
        <w:t>The</w:t>
      </w:r>
      <w:r w:rsidR="00AD3FA6">
        <w:t xml:space="preserve"> claims from </w:t>
      </w:r>
      <w:r w:rsidR="00DA2DD5">
        <w:t xml:space="preserve">this </w:t>
      </w:r>
      <w:r w:rsidR="00AD3FA6">
        <w:t xml:space="preserve">‘type’ of programme </w:t>
      </w:r>
      <w:r>
        <w:t xml:space="preserve">in </w:t>
      </w:r>
      <w:r w:rsidR="004379B7">
        <w:t>large</w:t>
      </w:r>
      <w:r>
        <w:t xml:space="preserve"> countries </w:t>
      </w:r>
      <w:r w:rsidR="00AD3FA6">
        <w:t>cannot be as high as those in Belize and Vanuatu. In this large-nation</w:t>
      </w:r>
      <w:r w:rsidR="004379B7">
        <w:t xml:space="preserve"> </w:t>
      </w:r>
      <w:r w:rsidR="00DA2DD5">
        <w:t>context</w:t>
      </w:r>
      <w:r w:rsidR="00AD3FA6">
        <w:t xml:space="preserve">, a change of 0.1% over 10 years has been assumed. </w:t>
      </w:r>
      <w:r>
        <w:t xml:space="preserve">This is in </w:t>
      </w:r>
      <w:r>
        <w:lastRenderedPageBreak/>
        <w:t>addition to, and there is no double counting with, any benefits assumed under other, complementary programmes</w:t>
      </w:r>
      <w:r w:rsidR="00DA2DD5">
        <w:t xml:space="preserve"> . </w:t>
      </w:r>
    </w:p>
    <w:p w14:paraId="4F274376" w14:textId="77777777" w:rsidR="005F73B8" w:rsidRDefault="005F73B8" w:rsidP="00377256">
      <w:pPr>
        <w:pStyle w:val="Caption"/>
        <w:spacing w:line="240" w:lineRule="auto"/>
        <w:rPr>
          <w:rFonts w:asciiTheme="minorHAnsi" w:hAnsiTheme="minorHAnsi" w:cstheme="minorHAnsi"/>
          <w:szCs w:val="22"/>
        </w:rPr>
      </w:pPr>
    </w:p>
    <w:p w14:paraId="19407FB5" w14:textId="77777777" w:rsidR="00170DBF" w:rsidRPr="00AD71F2" w:rsidRDefault="00414A06" w:rsidP="00377256">
      <w:pPr>
        <w:pStyle w:val="Caption"/>
        <w:spacing w:line="240" w:lineRule="auto"/>
        <w:rPr>
          <w:rFonts w:asciiTheme="minorHAnsi" w:hAnsiTheme="minorHAnsi" w:cstheme="minorHAnsi"/>
          <w:szCs w:val="22"/>
        </w:rPr>
      </w:pPr>
      <w:r w:rsidRPr="004E47AA">
        <w:rPr>
          <w:rFonts w:asciiTheme="minorHAnsi" w:hAnsiTheme="minorHAnsi" w:cstheme="minorHAnsi"/>
          <w:szCs w:val="22"/>
        </w:rPr>
        <w:t>Benefits: One Health Aquaculture strand (Option A)</w:t>
      </w:r>
    </w:p>
    <w:p w14:paraId="5A6FF661" w14:textId="10A498AD" w:rsidR="00170DBF" w:rsidRPr="00AD71F2" w:rsidRDefault="00414A06" w:rsidP="00377256">
      <w:pPr>
        <w:spacing w:before="240" w:after="240"/>
        <w:rPr>
          <w:rFonts w:cstheme="minorHAnsi"/>
          <w:highlight w:val="yellow"/>
        </w:rPr>
      </w:pPr>
      <w:r w:rsidRPr="006E727D">
        <w:rPr>
          <w:rFonts w:cstheme="minorHAnsi"/>
        </w:rPr>
        <w:t>As described in the strategic case, the sustainable aquaculture strand pursuing the One health approach will result in improved c</w:t>
      </w:r>
      <w:r w:rsidRPr="004E47AA">
        <w:rPr>
          <w:rFonts w:cstheme="minorHAnsi"/>
        </w:rPr>
        <w:t>apacity building in science, outreach and policy development</w:t>
      </w:r>
      <w:r w:rsidRPr="006E727D">
        <w:rPr>
          <w:rFonts w:cstheme="minorHAnsi"/>
        </w:rPr>
        <w:t>. These have been identified as necessary</w:t>
      </w:r>
      <w:r w:rsidRPr="004E47AA">
        <w:rPr>
          <w:rFonts w:cstheme="minorHAnsi"/>
        </w:rPr>
        <w:t xml:space="preserve"> enabling factors for a successful sustainable aquaculture industry in the partner countries. </w:t>
      </w:r>
      <w:r w:rsidRPr="00AD71F2">
        <w:rPr>
          <w:rFonts w:cstheme="minorHAnsi"/>
        </w:rPr>
        <w:t xml:space="preserve">This shift towards a sustainable aquaculture industry will in turn lead to </w:t>
      </w:r>
      <w:r w:rsidRPr="004E47AA">
        <w:rPr>
          <w:rFonts w:cstheme="minorHAnsi"/>
        </w:rPr>
        <w:t xml:space="preserve">fishing practices that that </w:t>
      </w:r>
      <w:r w:rsidRPr="004E47AA">
        <w:rPr>
          <w:rFonts w:cstheme="minorHAnsi"/>
          <w:b/>
        </w:rPr>
        <w:t>do not harm marine ecosystems</w:t>
      </w:r>
      <w:r w:rsidRPr="006E727D">
        <w:rPr>
          <w:rFonts w:cstheme="minorHAnsi"/>
        </w:rPr>
        <w:t>,</w:t>
      </w:r>
      <w:r w:rsidRPr="004E47AA">
        <w:rPr>
          <w:rFonts w:cstheme="minorHAnsi"/>
          <w:lang w:val="en-US"/>
        </w:rPr>
        <w:t xml:space="preserve"> increase in population of </w:t>
      </w:r>
      <w:r w:rsidRPr="004E47AA">
        <w:rPr>
          <w:rFonts w:cstheme="minorHAnsi"/>
          <w:b/>
          <w:lang w:val="en-US"/>
        </w:rPr>
        <w:t>vulnerable marine specie</w:t>
      </w:r>
      <w:r w:rsidRPr="006E727D">
        <w:rPr>
          <w:rFonts w:cstheme="minorHAnsi"/>
        </w:rPr>
        <w:t xml:space="preserve">s, </w:t>
      </w:r>
      <w:r w:rsidRPr="004E47AA">
        <w:rPr>
          <w:rFonts w:cstheme="minorHAnsi"/>
          <w:b/>
        </w:rPr>
        <w:t>increase in high quality aquaculture</w:t>
      </w:r>
      <w:r w:rsidRPr="004E47AA">
        <w:rPr>
          <w:rFonts w:cstheme="minorHAnsi"/>
        </w:rPr>
        <w:t xml:space="preserve"> for consumption and trade</w:t>
      </w:r>
      <w:r w:rsidRPr="00AD71F2">
        <w:rPr>
          <w:rFonts w:cstheme="minorHAnsi"/>
        </w:rPr>
        <w:t xml:space="preserve"> (with benefits for health and income) </w:t>
      </w:r>
      <w:r w:rsidRPr="006E727D">
        <w:rPr>
          <w:rFonts w:cstheme="minorHAnsi"/>
        </w:rPr>
        <w:t>and</w:t>
      </w:r>
      <w:r w:rsidRPr="004E47AA">
        <w:rPr>
          <w:rFonts w:cstheme="minorHAnsi"/>
        </w:rPr>
        <w:t xml:space="preserve"> </w:t>
      </w:r>
      <w:r w:rsidRPr="004E47AA">
        <w:rPr>
          <w:rFonts w:cstheme="minorHAnsi"/>
          <w:b/>
        </w:rPr>
        <w:t xml:space="preserve">a sustainable </w:t>
      </w:r>
      <w:r w:rsidRPr="006E727D">
        <w:rPr>
          <w:rFonts w:cstheme="minorHAnsi"/>
          <w:b/>
        </w:rPr>
        <w:t xml:space="preserve">aquaculture </w:t>
      </w:r>
      <w:r w:rsidRPr="004E47AA">
        <w:rPr>
          <w:rFonts w:cstheme="minorHAnsi"/>
          <w:b/>
        </w:rPr>
        <w:t>market</w:t>
      </w:r>
      <w:r w:rsidRPr="004E47AA">
        <w:rPr>
          <w:rFonts w:cstheme="minorHAnsi"/>
        </w:rPr>
        <w:t xml:space="preserve"> so th</w:t>
      </w:r>
      <w:r w:rsidRPr="006E727D">
        <w:rPr>
          <w:rFonts w:cstheme="minorHAnsi"/>
        </w:rPr>
        <w:t>ese</w:t>
      </w:r>
      <w:r w:rsidRPr="004E47AA">
        <w:rPr>
          <w:rFonts w:cstheme="minorHAnsi"/>
        </w:rPr>
        <w:t xml:space="preserve"> benefits are long-term.</w:t>
      </w:r>
      <w:r w:rsidRPr="00AD71F2">
        <w:rPr>
          <w:rFonts w:cstheme="minorHAnsi"/>
        </w:rPr>
        <w:t xml:space="preserve"> Through these routes, the programme will </w:t>
      </w:r>
      <w:r w:rsidR="00231428">
        <w:rPr>
          <w:rFonts w:cstheme="minorHAnsi"/>
        </w:rPr>
        <w:t>contribute to</w:t>
      </w:r>
      <w:r w:rsidRPr="00AD71F2">
        <w:rPr>
          <w:rFonts w:cstheme="minorHAnsi"/>
        </w:rPr>
        <w:t xml:space="preserve"> poverty alleviation alongside improvements in the marine environment</w:t>
      </w:r>
      <w:r w:rsidRPr="004E47AA">
        <w:rPr>
          <w:rFonts w:cstheme="minorHAnsi"/>
        </w:rPr>
        <w:t>.</w:t>
      </w:r>
      <w:r w:rsidRPr="006E727D">
        <w:rPr>
          <w:rFonts w:cstheme="minorHAnsi"/>
        </w:rPr>
        <w:t xml:space="preserve"> </w:t>
      </w:r>
    </w:p>
    <w:p w14:paraId="144BC6DA" w14:textId="77777777" w:rsidR="00170DBF" w:rsidRPr="00AD71F2" w:rsidRDefault="00414A06" w:rsidP="00377256">
      <w:pPr>
        <w:pStyle w:val="Caption"/>
        <w:spacing w:line="240" w:lineRule="auto"/>
        <w:rPr>
          <w:rFonts w:asciiTheme="minorHAnsi" w:eastAsiaTheme="minorHAnsi" w:hAnsiTheme="minorHAnsi" w:cstheme="minorHAnsi"/>
          <w:bCs w:val="0"/>
          <w:color w:val="auto"/>
          <w:szCs w:val="22"/>
          <w:lang w:eastAsia="en-GB"/>
        </w:rPr>
      </w:pPr>
      <w:r w:rsidRPr="006E727D">
        <w:rPr>
          <w:rFonts w:asciiTheme="minorHAnsi" w:hAnsiTheme="minorHAnsi" w:cstheme="minorHAnsi"/>
          <w:color w:val="auto"/>
        </w:rPr>
        <w:t xml:space="preserve">The One Health </w:t>
      </w:r>
      <w:r w:rsidRPr="006E727D">
        <w:rPr>
          <w:rFonts w:asciiTheme="minorHAnsi" w:hAnsiTheme="minorHAnsi" w:cstheme="minorHAnsi"/>
          <w:b/>
          <w:color w:val="auto"/>
        </w:rPr>
        <w:t>aquaculture</w:t>
      </w:r>
      <w:r w:rsidRPr="006E727D">
        <w:rPr>
          <w:rFonts w:asciiTheme="minorHAnsi" w:hAnsiTheme="minorHAnsi" w:cstheme="minorHAnsi"/>
          <w:color w:val="auto"/>
        </w:rPr>
        <w:t xml:space="preserve"> programme is newer, which means that the qu</w:t>
      </w:r>
      <w:r w:rsidRPr="006E727D">
        <w:rPr>
          <w:rFonts w:asciiTheme="minorHAnsi" w:hAnsiTheme="minorHAnsi" w:cstheme="minorHAnsi"/>
          <w:bCs w:val="0"/>
          <w:color w:val="auto"/>
        </w:rPr>
        <w:t>an</w:t>
      </w:r>
      <w:r w:rsidRPr="006E727D">
        <w:rPr>
          <w:rFonts w:asciiTheme="minorHAnsi" w:hAnsiTheme="minorHAnsi" w:cstheme="minorHAnsi"/>
          <w:color w:val="auto"/>
        </w:rPr>
        <w:t xml:space="preserve">titative appraisal for One Health is based on initial evaluations of the programme thus far, alongside an assessment of the benefits likely in potential future countries. </w:t>
      </w:r>
      <w:r w:rsidRPr="00AD71F2">
        <w:rPr>
          <w:rFonts w:asciiTheme="minorHAnsi" w:eastAsiaTheme="minorHAnsi" w:hAnsiTheme="minorHAnsi" w:cstheme="minorHAnsi"/>
          <w:bCs w:val="0"/>
          <w:color w:val="auto"/>
          <w:szCs w:val="22"/>
          <w:lang w:eastAsia="en-GB"/>
        </w:rPr>
        <w:t xml:space="preserve">The quantitative appraisal of this strand focusses on the </w:t>
      </w:r>
      <w:r w:rsidRPr="00AD71F2">
        <w:rPr>
          <w:rFonts w:asciiTheme="minorHAnsi" w:eastAsiaTheme="minorHAnsi" w:hAnsiTheme="minorHAnsi" w:cstheme="minorHAnsi"/>
          <w:b/>
          <w:color w:val="auto"/>
          <w:szCs w:val="22"/>
          <w:lang w:eastAsia="en-GB"/>
        </w:rPr>
        <w:t>benefits of improving the quality of aquaculture products</w:t>
      </w:r>
      <w:r w:rsidRPr="00AD71F2">
        <w:rPr>
          <w:rFonts w:asciiTheme="minorHAnsi" w:eastAsiaTheme="minorHAnsi" w:hAnsiTheme="minorHAnsi" w:cstheme="minorHAnsi"/>
          <w:bCs w:val="0"/>
          <w:color w:val="auto"/>
          <w:szCs w:val="22"/>
          <w:lang w:eastAsia="en-GB"/>
        </w:rPr>
        <w:t xml:space="preserve"> due to the reduction in diseases and hazards.</w:t>
      </w:r>
    </w:p>
    <w:p w14:paraId="3A1843FB" w14:textId="77777777" w:rsidR="00170DBF" w:rsidRPr="00AD71F2" w:rsidRDefault="00414A06" w:rsidP="00377256">
      <w:pPr>
        <w:pStyle w:val="Caption"/>
        <w:spacing w:line="240" w:lineRule="auto"/>
        <w:rPr>
          <w:rFonts w:asciiTheme="minorHAnsi" w:eastAsiaTheme="minorHAnsi" w:hAnsiTheme="minorHAnsi" w:cstheme="minorHAnsi"/>
          <w:bCs w:val="0"/>
          <w:color w:val="auto"/>
          <w:szCs w:val="22"/>
          <w:lang w:eastAsia="en-GB"/>
        </w:rPr>
      </w:pPr>
      <w:r w:rsidRPr="00AD71F2">
        <w:rPr>
          <w:rFonts w:asciiTheme="minorHAnsi" w:eastAsiaTheme="minorHAnsi" w:hAnsiTheme="minorHAnsi" w:cstheme="minorHAnsi"/>
          <w:bCs w:val="0"/>
          <w:color w:val="auto"/>
          <w:szCs w:val="22"/>
          <w:lang w:eastAsia="en-GB"/>
        </w:rPr>
        <w:t xml:space="preserve">To appraise the future programme with a partial BCR and partial NPV, we have:  </w:t>
      </w:r>
    </w:p>
    <w:p w14:paraId="4FF4C328" w14:textId="77777777" w:rsidR="00170DBF" w:rsidRPr="00AD71F2" w:rsidRDefault="00414A06" w:rsidP="00377256">
      <w:pPr>
        <w:pStyle w:val="Caption"/>
        <w:numPr>
          <w:ilvl w:val="0"/>
          <w:numId w:val="42"/>
        </w:numPr>
        <w:spacing w:line="240" w:lineRule="auto"/>
        <w:rPr>
          <w:rFonts w:asciiTheme="minorHAnsi" w:eastAsiaTheme="minorHAnsi" w:hAnsiTheme="minorHAnsi" w:cstheme="minorHAnsi"/>
          <w:bCs w:val="0"/>
          <w:color w:val="auto"/>
          <w:szCs w:val="22"/>
          <w:lang w:eastAsia="en-GB"/>
        </w:rPr>
      </w:pPr>
      <w:r w:rsidRPr="00AD71F2">
        <w:rPr>
          <w:rFonts w:asciiTheme="minorHAnsi" w:eastAsiaTheme="minorHAnsi" w:hAnsiTheme="minorHAnsi" w:cstheme="minorHAnsi"/>
          <w:bCs w:val="0"/>
          <w:color w:val="auto"/>
          <w:szCs w:val="22"/>
          <w:u w:val="single"/>
          <w:lang w:eastAsia="en-GB"/>
        </w:rPr>
        <w:t>Based the analysis on relevant countries:</w:t>
      </w:r>
      <w:r w:rsidRPr="00AD71F2">
        <w:rPr>
          <w:rFonts w:asciiTheme="minorHAnsi" w:eastAsiaTheme="minorHAnsi" w:hAnsiTheme="minorHAnsi" w:cstheme="minorHAnsi"/>
          <w:bCs w:val="0"/>
          <w:color w:val="auto"/>
          <w:szCs w:val="22"/>
          <w:lang w:eastAsia="en-GB"/>
        </w:rPr>
        <w:t xml:space="preserve"> Currently the one health approach is being implemented in Bangladesh as part of a longer working engagement. India and Indonesia have been used as examples of additional countries whom could become partners under the OCPP. </w:t>
      </w:r>
    </w:p>
    <w:p w14:paraId="7BEFC09A" w14:textId="77777777" w:rsidR="00170DBF" w:rsidRPr="00AD71F2" w:rsidRDefault="00414A06" w:rsidP="00377256">
      <w:pPr>
        <w:pStyle w:val="ListParagraph"/>
        <w:numPr>
          <w:ilvl w:val="0"/>
          <w:numId w:val="42"/>
        </w:numPr>
        <w:spacing w:line="240" w:lineRule="auto"/>
        <w:rPr>
          <w:rFonts w:asciiTheme="minorHAnsi" w:hAnsiTheme="minorHAnsi" w:cstheme="minorHAnsi"/>
        </w:rPr>
      </w:pPr>
      <w:r w:rsidRPr="00AD71F2">
        <w:rPr>
          <w:rFonts w:asciiTheme="minorHAnsi" w:hAnsiTheme="minorHAnsi" w:cstheme="minorHAnsi"/>
        </w:rPr>
        <w:t xml:space="preserve">Used published </w:t>
      </w:r>
      <w:r w:rsidRPr="00AD71F2">
        <w:rPr>
          <w:rFonts w:asciiTheme="minorHAnsi" w:hAnsiTheme="minorHAnsi" w:cstheme="minorHAnsi"/>
          <w:u w:val="single"/>
        </w:rPr>
        <w:t>forecasts of aquaculture production</w:t>
      </w:r>
      <w:r w:rsidRPr="00AD71F2">
        <w:rPr>
          <w:rFonts w:asciiTheme="minorHAnsi" w:hAnsiTheme="minorHAnsi" w:cstheme="minorHAnsi"/>
        </w:rPr>
        <w:t xml:space="preserve"> and growth rate from the FAO</w:t>
      </w:r>
      <w:r>
        <w:rPr>
          <w:rStyle w:val="FootnoteReference"/>
          <w:rFonts w:asciiTheme="minorHAnsi" w:hAnsiTheme="minorHAnsi" w:cstheme="minorHAnsi"/>
        </w:rPr>
        <w:footnoteReference w:id="78"/>
      </w:r>
      <w:r w:rsidRPr="00AD71F2">
        <w:rPr>
          <w:rFonts w:asciiTheme="minorHAnsi" w:hAnsiTheme="minorHAnsi" w:cstheme="minorHAnsi"/>
        </w:rPr>
        <w:t xml:space="preserve">. </w:t>
      </w:r>
    </w:p>
    <w:p w14:paraId="37BCC370" w14:textId="77777777" w:rsidR="00170DBF" w:rsidRPr="004E47AA" w:rsidRDefault="00414A06" w:rsidP="00377256">
      <w:pPr>
        <w:pStyle w:val="ListParagraph"/>
        <w:numPr>
          <w:ilvl w:val="0"/>
          <w:numId w:val="42"/>
        </w:numPr>
        <w:spacing w:line="240" w:lineRule="auto"/>
        <w:rPr>
          <w:rFonts w:asciiTheme="minorHAnsi" w:hAnsiTheme="minorHAnsi" w:cstheme="minorHAnsi"/>
        </w:rPr>
      </w:pPr>
      <w:r w:rsidRPr="00AD71F2">
        <w:rPr>
          <w:rFonts w:asciiTheme="minorHAnsi" w:hAnsiTheme="minorHAnsi" w:cstheme="minorHAnsi"/>
          <w:u w:val="single"/>
        </w:rPr>
        <w:t>Assumed the % of production that is of poor nutritional quality</w:t>
      </w:r>
      <w:r w:rsidRPr="00AD71F2">
        <w:rPr>
          <w:rFonts w:asciiTheme="minorHAnsi" w:hAnsiTheme="minorHAnsi" w:cstheme="minorHAnsi"/>
        </w:rPr>
        <w:t xml:space="preserve">: Across all three countries a range of </w:t>
      </w:r>
      <w:r w:rsidRPr="004E47AA">
        <w:rPr>
          <w:rFonts w:asciiTheme="minorHAnsi" w:hAnsiTheme="minorHAnsi" w:cstheme="minorHAnsi"/>
        </w:rPr>
        <w:t>1</w:t>
      </w:r>
      <w:r w:rsidRPr="006E727D">
        <w:rPr>
          <w:rFonts w:asciiTheme="minorHAnsi" w:hAnsiTheme="minorHAnsi" w:cstheme="minorHAnsi"/>
        </w:rPr>
        <w:t>%-</w:t>
      </w:r>
      <w:r w:rsidRPr="004E47AA">
        <w:rPr>
          <w:rFonts w:asciiTheme="minorHAnsi" w:hAnsiTheme="minorHAnsi" w:cstheme="minorHAnsi"/>
        </w:rPr>
        <w:t>2</w:t>
      </w:r>
      <w:r w:rsidRPr="006E727D">
        <w:rPr>
          <w:rFonts w:asciiTheme="minorHAnsi" w:hAnsiTheme="minorHAnsi" w:cstheme="minorHAnsi"/>
        </w:rPr>
        <w:t>% of annual production is assumed to be of low quality</w:t>
      </w:r>
      <w:r w:rsidRPr="004E47AA">
        <w:rPr>
          <w:rFonts w:asciiTheme="minorHAnsi" w:hAnsiTheme="minorHAnsi" w:cstheme="minorHAnsi"/>
        </w:rPr>
        <w:t>, based on assumptions in Bangladesh</w:t>
      </w:r>
      <w:r w:rsidRPr="006E727D">
        <w:rPr>
          <w:rFonts w:asciiTheme="minorHAnsi" w:hAnsiTheme="minorHAnsi" w:cstheme="minorHAnsi"/>
        </w:rPr>
        <w:t xml:space="preserve">. </w:t>
      </w:r>
    </w:p>
    <w:p w14:paraId="5FA28451" w14:textId="77777777" w:rsidR="00170DBF" w:rsidRPr="00AD71F2" w:rsidRDefault="00414A06" w:rsidP="00377256">
      <w:pPr>
        <w:pStyle w:val="ListParagraph"/>
        <w:numPr>
          <w:ilvl w:val="0"/>
          <w:numId w:val="42"/>
        </w:numPr>
        <w:spacing w:line="240" w:lineRule="auto"/>
        <w:rPr>
          <w:rFonts w:asciiTheme="minorHAnsi" w:hAnsiTheme="minorHAnsi" w:cstheme="minorHAnsi"/>
        </w:rPr>
      </w:pPr>
      <w:r w:rsidRPr="00AD71F2">
        <w:rPr>
          <w:rFonts w:asciiTheme="minorHAnsi" w:hAnsiTheme="minorHAnsi" w:cstheme="minorHAnsi"/>
          <w:u w:val="single"/>
        </w:rPr>
        <w:t>Assumed the impact of One Health on</w:t>
      </w:r>
      <w:r w:rsidRPr="006E727D">
        <w:rPr>
          <w:rFonts w:asciiTheme="minorHAnsi" w:hAnsiTheme="minorHAnsi" w:cstheme="minorHAnsi"/>
          <w:u w:val="single"/>
        </w:rPr>
        <w:t xml:space="preserve"> improving</w:t>
      </w:r>
      <w:r w:rsidRPr="00AD71F2">
        <w:rPr>
          <w:rFonts w:asciiTheme="minorHAnsi" w:hAnsiTheme="minorHAnsi" w:cstheme="minorHAnsi"/>
          <w:u w:val="single"/>
        </w:rPr>
        <w:t xml:space="preserve"> production quality</w:t>
      </w:r>
      <w:r w:rsidRPr="00AD71F2">
        <w:rPr>
          <w:rFonts w:asciiTheme="minorHAnsi" w:hAnsiTheme="minorHAnsi" w:cstheme="minorHAnsi"/>
        </w:rPr>
        <w:t xml:space="preserve">: </w:t>
      </w:r>
      <w:r w:rsidRPr="004E47AA">
        <w:rPr>
          <w:rFonts w:asciiTheme="minorHAnsi" w:hAnsiTheme="minorHAnsi" w:cstheme="minorHAnsi"/>
        </w:rPr>
        <w:t>Based on the approach of One Health on tackling the causes of low quality and unsustainable seafood, w</w:t>
      </w:r>
      <w:r w:rsidRPr="006E727D">
        <w:rPr>
          <w:rFonts w:asciiTheme="minorHAnsi" w:hAnsiTheme="minorHAnsi" w:cstheme="minorHAnsi"/>
        </w:rPr>
        <w:t xml:space="preserve">e have assumed that that </w:t>
      </w:r>
      <w:r w:rsidRPr="004E47AA">
        <w:rPr>
          <w:rFonts w:asciiTheme="minorHAnsi" w:hAnsiTheme="minorHAnsi" w:cstheme="minorHAnsi"/>
        </w:rPr>
        <w:t>5</w:t>
      </w:r>
      <w:r w:rsidRPr="006E727D">
        <w:rPr>
          <w:rFonts w:asciiTheme="minorHAnsi" w:hAnsiTheme="minorHAnsi" w:cstheme="minorHAnsi"/>
        </w:rPr>
        <w:t xml:space="preserve">% of the low-quality aquaculture production </w:t>
      </w:r>
      <w:r w:rsidRPr="00AD71F2">
        <w:rPr>
          <w:rFonts w:asciiTheme="minorHAnsi" w:hAnsiTheme="minorHAnsi" w:cstheme="minorHAnsi"/>
        </w:rPr>
        <w:t xml:space="preserve">could be improved and attributed to the OCPP. </w:t>
      </w:r>
    </w:p>
    <w:p w14:paraId="78BAEF17" w14:textId="48BA709F" w:rsidR="00170DBF" w:rsidRPr="00AD71F2" w:rsidRDefault="00414A06" w:rsidP="00377256">
      <w:pPr>
        <w:pStyle w:val="ListParagraph"/>
        <w:numPr>
          <w:ilvl w:val="0"/>
          <w:numId w:val="42"/>
        </w:numPr>
        <w:spacing w:line="240" w:lineRule="auto"/>
        <w:rPr>
          <w:rFonts w:asciiTheme="minorHAnsi" w:hAnsiTheme="minorHAnsi" w:cstheme="minorHAnsi"/>
        </w:rPr>
      </w:pPr>
      <w:r w:rsidRPr="00AD71F2">
        <w:rPr>
          <w:rFonts w:asciiTheme="minorHAnsi" w:hAnsiTheme="minorHAnsi" w:cstheme="minorHAnsi"/>
          <w:u w:val="single"/>
        </w:rPr>
        <w:t>Assumed value of production:</w:t>
      </w:r>
      <w:r w:rsidRPr="00AD71F2">
        <w:rPr>
          <w:rFonts w:asciiTheme="minorHAnsi" w:hAnsiTheme="minorHAnsi" w:cstheme="minorHAnsi"/>
        </w:rPr>
        <w:t xml:space="preserve"> Given the complexity of estimating the increase in nutritional value we opted to use </w:t>
      </w:r>
      <w:r>
        <w:rPr>
          <w:rFonts w:asciiTheme="minorHAnsi" w:hAnsiTheme="minorHAnsi" w:cstheme="minorHAnsi"/>
        </w:rPr>
        <w:t>the retail price of production as an indicator of income</w:t>
      </w:r>
      <w:r w:rsidRPr="00AD71F2">
        <w:rPr>
          <w:rFonts w:asciiTheme="minorHAnsi" w:hAnsiTheme="minorHAnsi" w:cstheme="minorHAnsi"/>
        </w:rPr>
        <w:t xml:space="preserve"> that could be used to improve livelihoods. Domestic prices for aquaculture was not readily available for all countries so </w:t>
      </w:r>
      <w:r w:rsidRPr="006E727D">
        <w:rPr>
          <w:rFonts w:asciiTheme="minorHAnsi" w:hAnsiTheme="minorHAnsi" w:cstheme="minorHAnsi"/>
        </w:rPr>
        <w:t xml:space="preserve">a </w:t>
      </w:r>
      <w:r w:rsidRPr="004E47AA">
        <w:rPr>
          <w:rFonts w:asciiTheme="minorHAnsi" w:hAnsiTheme="minorHAnsi" w:cstheme="minorHAnsi"/>
        </w:rPr>
        <w:t>third of the average retail price of (£2.4/kg) fish in Bangladesh is used as an assumption of farm gate price of high quality aquaculture and half that value of what could be expected for lower quality aquaculture.</w:t>
      </w:r>
      <w:r>
        <w:rPr>
          <w:rStyle w:val="FootnoteReference"/>
          <w:rFonts w:asciiTheme="minorHAnsi" w:hAnsiTheme="minorHAnsi" w:cstheme="minorHAnsi"/>
        </w:rPr>
        <w:footnoteReference w:id="79"/>
      </w:r>
      <w:r w:rsidR="005763F8">
        <w:rPr>
          <w:rFonts w:asciiTheme="minorHAnsi" w:hAnsiTheme="minorHAnsi" w:cstheme="minorHAnsi"/>
        </w:rPr>
        <w:t xml:space="preserve"> Benefit is quantified as multiplying this increase in price by the % of production in point 4 which is assumed to improve from low to high quality.</w:t>
      </w:r>
    </w:p>
    <w:p w14:paraId="36733320" w14:textId="77777777" w:rsidR="00170DBF" w:rsidRPr="004E47AA" w:rsidRDefault="00414A06" w:rsidP="00377256">
      <w:pPr>
        <w:pStyle w:val="ListParagraph"/>
        <w:numPr>
          <w:ilvl w:val="0"/>
          <w:numId w:val="42"/>
        </w:numPr>
        <w:spacing w:line="240" w:lineRule="auto"/>
        <w:rPr>
          <w:rFonts w:asciiTheme="minorHAnsi" w:hAnsiTheme="minorHAnsi" w:cstheme="minorHAnsi"/>
        </w:rPr>
      </w:pPr>
      <w:r w:rsidRPr="004E47AA">
        <w:rPr>
          <w:rFonts w:asciiTheme="minorHAnsi" w:hAnsiTheme="minorHAnsi" w:cstheme="minorHAnsi"/>
          <w:u w:val="single"/>
        </w:rPr>
        <w:t>Assume that it takes 10 years for the full benefits to materialise</w:t>
      </w:r>
      <w:r w:rsidRPr="004E47AA">
        <w:rPr>
          <w:rFonts w:asciiTheme="minorHAnsi" w:hAnsiTheme="minorHAnsi" w:cstheme="minorHAnsi"/>
        </w:rPr>
        <w:t xml:space="preserve"> –and that benefits will begin to materialise from year two onwards. </w:t>
      </w:r>
    </w:p>
    <w:p w14:paraId="69BADBEB" w14:textId="6EBE3186" w:rsidR="00170DBF" w:rsidRPr="00D219C5" w:rsidRDefault="00414A06" w:rsidP="00377256">
      <w:pPr>
        <w:pStyle w:val="ListParagraph"/>
        <w:numPr>
          <w:ilvl w:val="0"/>
          <w:numId w:val="42"/>
        </w:numPr>
        <w:spacing w:line="240" w:lineRule="auto"/>
        <w:rPr>
          <w:rFonts w:asciiTheme="minorHAnsi" w:hAnsiTheme="minorHAnsi" w:cstheme="minorHAnsi"/>
        </w:rPr>
      </w:pPr>
      <w:r w:rsidRPr="004E47AA">
        <w:rPr>
          <w:rFonts w:asciiTheme="minorHAnsi" w:hAnsiTheme="minorHAnsi" w:cstheme="minorHAnsi"/>
        </w:rPr>
        <w:lastRenderedPageBreak/>
        <w:t>Calculated benefits for 30 years</w:t>
      </w:r>
      <w:r>
        <w:rPr>
          <w:rStyle w:val="FootnoteReference"/>
          <w:rFonts w:asciiTheme="minorHAnsi" w:hAnsiTheme="minorHAnsi" w:cstheme="minorHAnsi"/>
        </w:rPr>
        <w:footnoteReference w:id="80"/>
      </w:r>
      <w:r>
        <w:rPr>
          <w:rFonts w:asciiTheme="minorHAnsi" w:hAnsiTheme="minorHAnsi" w:cstheme="minorHAnsi"/>
        </w:rPr>
        <w:t>, 2020 base year prices</w:t>
      </w:r>
      <w:r w:rsidRPr="004E47AA">
        <w:rPr>
          <w:rFonts w:asciiTheme="minorHAnsi" w:hAnsiTheme="minorHAnsi" w:cstheme="minorHAnsi"/>
        </w:rPr>
        <w:t xml:space="preserve"> and discounted benefits and costs at 10%, following published guidance for ODA</w:t>
      </w:r>
      <w:r w:rsidR="00BA54BB">
        <w:rPr>
          <w:rFonts w:asciiTheme="minorHAnsi" w:hAnsiTheme="minorHAnsi" w:cstheme="minorHAnsi"/>
        </w:rPr>
        <w:t>.</w:t>
      </w:r>
    </w:p>
    <w:p w14:paraId="4093A767" w14:textId="5411C01D" w:rsidR="00170DBF" w:rsidRDefault="00414A06" w:rsidP="00377256">
      <w:pPr>
        <w:rPr>
          <w:rFonts w:cstheme="minorHAnsi"/>
        </w:rPr>
      </w:pPr>
      <w:r>
        <w:rPr>
          <w:rFonts w:cstheme="minorHAnsi"/>
        </w:rPr>
        <w:t>Apart from this estimate of the retail value of seafood, t</w:t>
      </w:r>
      <w:r w:rsidRPr="00166A3E">
        <w:rPr>
          <w:rFonts w:cstheme="minorHAnsi"/>
        </w:rPr>
        <w:t>he benefits to poverty have not been possible to monetise</w:t>
      </w:r>
      <w:r>
        <w:rPr>
          <w:rFonts w:cstheme="minorHAnsi"/>
        </w:rPr>
        <w:t>, neither has it been possible to monetise the improvements in health</w:t>
      </w:r>
      <w:r w:rsidRPr="00166A3E">
        <w:rPr>
          <w:rFonts w:cstheme="minorHAnsi"/>
        </w:rPr>
        <w:t>.</w:t>
      </w:r>
      <w:r>
        <w:rPr>
          <w:rStyle w:val="FootnoteReference"/>
          <w:rFonts w:cstheme="minorHAnsi"/>
        </w:rPr>
        <w:footnoteReference w:id="81"/>
      </w:r>
      <w:r w:rsidRPr="00166A3E">
        <w:rPr>
          <w:rFonts w:cstheme="minorHAnsi"/>
        </w:rPr>
        <w:t xml:space="preserve"> </w:t>
      </w:r>
      <w:r>
        <w:rPr>
          <w:rFonts w:cstheme="minorHAnsi"/>
        </w:rPr>
        <w:t>Further</w:t>
      </w:r>
      <w:r w:rsidR="00A14CC1">
        <w:rPr>
          <w:rFonts w:cstheme="minorHAnsi"/>
        </w:rPr>
        <w:t xml:space="preserve"> </w:t>
      </w:r>
      <w:r w:rsidRPr="00166A3E">
        <w:rPr>
          <w:rFonts w:cstheme="minorHAnsi"/>
        </w:rPr>
        <w:t xml:space="preserve">benefits not accounted for in this analysis include the wider benefits of improved science capabilities and ongoing abilities at a governmental level, as well as the wider benefits of increased awareness and valuation of the marine environment. </w:t>
      </w:r>
    </w:p>
    <w:p w14:paraId="3F59A032" w14:textId="77777777" w:rsidR="00170DBF" w:rsidRPr="004E47AA" w:rsidRDefault="00170DBF" w:rsidP="00377256">
      <w:pPr>
        <w:rPr>
          <w:rFonts w:cstheme="minorHAnsi"/>
        </w:rPr>
      </w:pPr>
    </w:p>
    <w:p w14:paraId="6C637827" w14:textId="77777777" w:rsidR="00170DBF" w:rsidRPr="004E47AA" w:rsidRDefault="00414A06" w:rsidP="00377256">
      <w:pPr>
        <w:pStyle w:val="Caption"/>
        <w:spacing w:line="240" w:lineRule="auto"/>
        <w:rPr>
          <w:rFonts w:asciiTheme="minorHAnsi" w:hAnsiTheme="minorHAnsi" w:cstheme="minorHAnsi"/>
          <w:szCs w:val="22"/>
        </w:rPr>
      </w:pPr>
      <w:r w:rsidRPr="004E47AA">
        <w:rPr>
          <w:rFonts w:cstheme="minorHAnsi"/>
        </w:rPr>
        <w:t xml:space="preserve">Benefits: </w:t>
      </w:r>
      <w:r w:rsidRPr="004E47AA">
        <w:rPr>
          <w:rFonts w:asciiTheme="minorHAnsi" w:hAnsiTheme="minorHAnsi" w:cstheme="minorHAnsi"/>
          <w:szCs w:val="22"/>
        </w:rPr>
        <w:t xml:space="preserve">MPA strand (Option A) </w:t>
      </w:r>
    </w:p>
    <w:p w14:paraId="3F054FC7" w14:textId="147A710F" w:rsidR="00170DBF" w:rsidRPr="004E47AA" w:rsidRDefault="00414A06" w:rsidP="00377256">
      <w:pPr>
        <w:spacing w:before="240" w:after="240"/>
        <w:rPr>
          <w:rFonts w:cstheme="minorHAnsi"/>
        </w:rPr>
      </w:pPr>
      <w:r w:rsidRPr="004E47AA">
        <w:rPr>
          <w:rFonts w:cstheme="minorHAnsi"/>
        </w:rPr>
        <w:t>As described in section 2.</w:t>
      </w:r>
      <w:r w:rsidR="006C2723">
        <w:rPr>
          <w:rFonts w:cstheme="minorHAnsi"/>
        </w:rPr>
        <w:t>6</w:t>
      </w:r>
      <w:r w:rsidRPr="004E47AA">
        <w:rPr>
          <w:rFonts w:cstheme="minorHAnsi"/>
        </w:rPr>
        <w:t xml:space="preserve"> of the strategic case, the MPA strand will specifically result in improved science and monitoring, communication of this science and improved policy capabilities for effective MPAs. This will in turn enable the effective placing and establishment of MPAs, alongside effective management and enforcement in these countries, in turn leading to: </w:t>
      </w:r>
    </w:p>
    <w:p w14:paraId="49D25671" w14:textId="77777777" w:rsidR="00170DBF" w:rsidRPr="004E47AA" w:rsidRDefault="00414A06" w:rsidP="00377256">
      <w:pPr>
        <w:pStyle w:val="ListParagraph"/>
        <w:numPr>
          <w:ilvl w:val="0"/>
          <w:numId w:val="29"/>
        </w:numPr>
        <w:spacing w:after="240" w:line="240" w:lineRule="auto"/>
        <w:rPr>
          <w:rFonts w:asciiTheme="minorHAnsi" w:hAnsiTheme="minorHAnsi" w:cstheme="minorHAnsi"/>
        </w:rPr>
      </w:pPr>
      <w:r w:rsidRPr="004E47AA">
        <w:rPr>
          <w:rFonts w:asciiTheme="minorHAnsi" w:hAnsiTheme="minorHAnsi" w:cstheme="minorHAnsi"/>
        </w:rPr>
        <w:t xml:space="preserve">Better protection and enhancement of </w:t>
      </w:r>
      <w:r w:rsidRPr="004E47AA">
        <w:rPr>
          <w:rFonts w:asciiTheme="minorHAnsi" w:hAnsiTheme="minorHAnsi" w:cstheme="minorHAnsi"/>
          <w:b/>
          <w:bCs/>
          <w:lang w:val="en-US"/>
        </w:rPr>
        <w:t>vulnerable marine habitats</w:t>
      </w:r>
      <w:r w:rsidRPr="004E47AA">
        <w:rPr>
          <w:rFonts w:asciiTheme="minorHAnsi" w:hAnsiTheme="minorHAnsi" w:cstheme="minorHAnsi"/>
          <w:lang w:val="en-US"/>
        </w:rPr>
        <w:t xml:space="preserve"> including seagrass, mangroves and coral </w:t>
      </w:r>
    </w:p>
    <w:p w14:paraId="254AFC07" w14:textId="77777777" w:rsidR="00170DBF" w:rsidRPr="004E47AA" w:rsidRDefault="00414A06" w:rsidP="00377256">
      <w:pPr>
        <w:pStyle w:val="ListParagraph"/>
        <w:numPr>
          <w:ilvl w:val="0"/>
          <w:numId w:val="29"/>
        </w:numPr>
        <w:spacing w:after="240" w:line="240" w:lineRule="auto"/>
        <w:rPr>
          <w:rFonts w:asciiTheme="minorHAnsi" w:hAnsiTheme="minorHAnsi" w:cstheme="minorHAnsi"/>
        </w:rPr>
      </w:pPr>
      <w:r w:rsidRPr="004E47AA">
        <w:rPr>
          <w:rFonts w:asciiTheme="minorHAnsi" w:hAnsiTheme="minorHAnsi" w:cstheme="minorHAnsi"/>
          <w:lang w:val="en-US"/>
        </w:rPr>
        <w:t xml:space="preserve">Protection and increase in population of </w:t>
      </w:r>
      <w:r w:rsidRPr="004E47AA">
        <w:rPr>
          <w:rFonts w:asciiTheme="minorHAnsi" w:hAnsiTheme="minorHAnsi" w:cstheme="minorHAnsi"/>
          <w:b/>
          <w:bCs/>
          <w:lang w:val="en-US"/>
        </w:rPr>
        <w:t>vulnerable marine species</w:t>
      </w:r>
      <w:r w:rsidRPr="004E47AA">
        <w:rPr>
          <w:rFonts w:asciiTheme="minorHAnsi" w:hAnsiTheme="minorHAnsi" w:cstheme="minorHAnsi"/>
          <w:lang w:val="en-US"/>
        </w:rPr>
        <w:t xml:space="preserve">, including sharks and rays </w:t>
      </w:r>
    </w:p>
    <w:p w14:paraId="48B35D41" w14:textId="77777777" w:rsidR="00170DBF" w:rsidRPr="004E47AA" w:rsidRDefault="00414A06" w:rsidP="00377256">
      <w:pPr>
        <w:pStyle w:val="ListParagraph"/>
        <w:numPr>
          <w:ilvl w:val="0"/>
          <w:numId w:val="29"/>
        </w:numPr>
        <w:spacing w:after="240" w:line="240" w:lineRule="auto"/>
        <w:rPr>
          <w:rFonts w:asciiTheme="minorHAnsi" w:hAnsiTheme="minorHAnsi" w:cstheme="minorHAnsi"/>
        </w:rPr>
      </w:pPr>
      <w:r w:rsidRPr="004E47AA">
        <w:rPr>
          <w:rFonts w:asciiTheme="minorHAnsi" w:hAnsiTheme="minorHAnsi" w:cstheme="minorHAnsi"/>
          <w:lang w:val="en-US"/>
        </w:rPr>
        <w:t xml:space="preserve">Countries’ biodiverse marine ecosystems </w:t>
      </w:r>
      <w:r w:rsidRPr="004E47AA">
        <w:rPr>
          <w:rFonts w:asciiTheme="minorHAnsi" w:hAnsiTheme="minorHAnsi" w:cstheme="minorHAnsi"/>
          <w:b/>
          <w:bCs/>
          <w:lang w:val="en-US"/>
        </w:rPr>
        <w:t>better supporting local livelihoods</w:t>
      </w:r>
      <w:r w:rsidRPr="004E47AA">
        <w:rPr>
          <w:rFonts w:asciiTheme="minorHAnsi" w:hAnsiTheme="minorHAnsi" w:cstheme="minorHAnsi"/>
          <w:lang w:val="en-US"/>
        </w:rPr>
        <w:t>, health and wellbeing as well as provide nature-based solutions to risks posed by climate change</w:t>
      </w:r>
    </w:p>
    <w:p w14:paraId="240D4FBF" w14:textId="77777777" w:rsidR="00170DBF" w:rsidRPr="004E47AA" w:rsidRDefault="00414A06" w:rsidP="00377256">
      <w:pPr>
        <w:pStyle w:val="ListParagraph"/>
        <w:numPr>
          <w:ilvl w:val="0"/>
          <w:numId w:val="29"/>
        </w:numPr>
        <w:spacing w:after="240" w:line="240" w:lineRule="auto"/>
        <w:rPr>
          <w:rFonts w:asciiTheme="minorHAnsi" w:hAnsiTheme="minorHAnsi" w:cstheme="minorHAnsi"/>
        </w:rPr>
      </w:pPr>
      <w:r w:rsidRPr="004E47AA">
        <w:rPr>
          <w:rFonts w:asciiTheme="minorHAnsi" w:hAnsiTheme="minorHAnsi" w:cstheme="minorHAnsi"/>
          <w:lang w:val="en-US"/>
        </w:rPr>
        <w:t xml:space="preserve">Restored and enhanced </w:t>
      </w:r>
      <w:r w:rsidRPr="004E47AA">
        <w:rPr>
          <w:rFonts w:asciiTheme="minorHAnsi" w:hAnsiTheme="minorHAnsi" w:cstheme="minorHAnsi"/>
          <w:b/>
          <w:bCs/>
          <w:lang w:val="en-US"/>
        </w:rPr>
        <w:t>diversity at the ecosystem, species and genetic level</w:t>
      </w:r>
      <w:r w:rsidRPr="004E47AA">
        <w:rPr>
          <w:rFonts w:asciiTheme="minorHAnsi" w:hAnsiTheme="minorHAnsi" w:cstheme="minorHAnsi"/>
          <w:lang w:val="en-US"/>
        </w:rPr>
        <w:t xml:space="preserve"> and increased fish biomass</w:t>
      </w:r>
    </w:p>
    <w:p w14:paraId="2DB910A7" w14:textId="77777777" w:rsidR="00170DBF" w:rsidRPr="004E47AA" w:rsidRDefault="00414A06" w:rsidP="00377256">
      <w:pPr>
        <w:pStyle w:val="ListParagraph"/>
        <w:numPr>
          <w:ilvl w:val="0"/>
          <w:numId w:val="29"/>
        </w:numPr>
        <w:spacing w:after="240" w:line="240" w:lineRule="auto"/>
        <w:rPr>
          <w:rFonts w:asciiTheme="minorHAnsi" w:hAnsiTheme="minorHAnsi" w:cstheme="minorHAnsi"/>
        </w:rPr>
      </w:pPr>
      <w:r w:rsidRPr="004E47AA">
        <w:rPr>
          <w:rFonts w:asciiTheme="minorHAnsi" w:hAnsiTheme="minorHAnsi" w:cstheme="minorHAnsi"/>
          <w:lang w:val="en-US"/>
        </w:rPr>
        <w:t xml:space="preserve">Development of </w:t>
      </w:r>
      <w:r w:rsidRPr="004E47AA">
        <w:rPr>
          <w:rFonts w:asciiTheme="minorHAnsi" w:hAnsiTheme="minorHAnsi" w:cstheme="minorHAnsi"/>
          <w:b/>
          <w:bCs/>
          <w:lang w:val="en-US"/>
        </w:rPr>
        <w:t>long term, sustainable finance</w:t>
      </w:r>
      <w:r w:rsidRPr="004E47AA">
        <w:rPr>
          <w:rFonts w:asciiTheme="minorHAnsi" w:hAnsiTheme="minorHAnsi" w:cstheme="minorHAnsi"/>
          <w:lang w:val="en-US"/>
        </w:rPr>
        <w:t xml:space="preserve"> for effective monitoring and management </w:t>
      </w:r>
    </w:p>
    <w:p w14:paraId="77CCF876" w14:textId="465BF58B" w:rsidR="00170DBF" w:rsidRPr="00753648" w:rsidRDefault="00414A06" w:rsidP="00377256">
      <w:pPr>
        <w:spacing w:after="240"/>
        <w:rPr>
          <w:rFonts w:cstheme="minorHAnsi"/>
        </w:rPr>
      </w:pPr>
      <w:r>
        <w:rPr>
          <w:rFonts w:cstheme="minorHAnsi"/>
        </w:rPr>
        <w:t xml:space="preserve">There are documented challenges associated with implementation of MPAs, which if not done properly can be detrimental </w:t>
      </w:r>
      <w:r w:rsidR="00913FC6">
        <w:rPr>
          <w:rFonts w:cstheme="minorHAnsi"/>
        </w:rPr>
        <w:t>to</w:t>
      </w:r>
      <w:r>
        <w:rPr>
          <w:rFonts w:cstheme="minorHAnsi"/>
        </w:rPr>
        <w:t xml:space="preserve"> fishers if levels of vulnerability are not considered, and </w:t>
      </w:r>
      <w:r w:rsidR="00694824">
        <w:rPr>
          <w:rFonts w:cstheme="minorHAnsi"/>
        </w:rPr>
        <w:t>fishers</w:t>
      </w:r>
      <w:r>
        <w:rPr>
          <w:rFonts w:cstheme="minorHAnsi"/>
        </w:rPr>
        <w:t xml:space="preserve"> are not properly supported to adapt to new management structures</w:t>
      </w:r>
      <w:r>
        <w:rPr>
          <w:rStyle w:val="FootnoteReference"/>
          <w:rFonts w:cstheme="minorHAnsi"/>
        </w:rPr>
        <w:footnoteReference w:id="82"/>
      </w:r>
      <w:r>
        <w:rPr>
          <w:rFonts w:cstheme="minorHAnsi"/>
        </w:rPr>
        <w:t>.</w:t>
      </w:r>
      <w:r w:rsidR="00694824">
        <w:rPr>
          <w:rFonts w:cstheme="minorHAnsi"/>
        </w:rPr>
        <w:t xml:space="preserve"> However, inclusive management of w</w:t>
      </w:r>
      <w:r w:rsidRPr="004E47AA">
        <w:rPr>
          <w:rFonts w:cstheme="minorHAnsi"/>
        </w:rPr>
        <w:t xml:space="preserve">ell managed habitats have benefits at the local and international scale through their contribution to </w:t>
      </w:r>
      <w:r w:rsidRPr="004E47AA">
        <w:rPr>
          <w:rFonts w:cstheme="minorHAnsi"/>
          <w:b/>
        </w:rPr>
        <w:t>food provision, coastal protection, climate regulation, tourism as well as the intrinsic value of the species</w:t>
      </w:r>
      <w:r w:rsidRPr="004E47AA">
        <w:rPr>
          <w:rFonts w:cstheme="minorHAnsi"/>
        </w:rPr>
        <w:t xml:space="preserve">. Many of these ecosystem services have benefits to local individuals </w:t>
      </w:r>
      <w:r w:rsidRPr="004E47AA">
        <w:rPr>
          <w:rFonts w:cstheme="minorHAnsi"/>
          <w:b/>
          <w:bCs/>
        </w:rPr>
        <w:t>directly</w:t>
      </w:r>
      <w:r w:rsidRPr="004E47AA">
        <w:rPr>
          <w:rFonts w:cstheme="minorHAnsi"/>
        </w:rPr>
        <w:t xml:space="preserve"> (for example, increasing food availability, increasing sales of fish, reducing impacts associated with storms) – with implications for </w:t>
      </w:r>
      <w:r w:rsidRPr="004E47AA">
        <w:rPr>
          <w:rFonts w:cstheme="minorHAnsi"/>
          <w:b/>
          <w:bCs/>
        </w:rPr>
        <w:t>improved livelihoods and poverty reduction</w:t>
      </w:r>
      <w:r w:rsidRPr="004E47AA">
        <w:rPr>
          <w:rFonts w:cstheme="minorHAnsi"/>
        </w:rPr>
        <w:t>. The protection and restoration of habitats and species have also been shown to have important cultural benefits. Ecosystem services can also have indirect benefits, where they may contribute to raised income through e.g. jobs or opportunities in tourism, in turn contributing to a reduction in poverty.</w:t>
      </w:r>
    </w:p>
    <w:p w14:paraId="53731E1D" w14:textId="05AA8A58" w:rsidR="00170DBF" w:rsidRPr="004E47AA" w:rsidRDefault="00414A06" w:rsidP="00377256">
      <w:pPr>
        <w:rPr>
          <w:rFonts w:cstheme="minorHAnsi"/>
        </w:rPr>
      </w:pPr>
      <w:r w:rsidRPr="004E47AA">
        <w:rPr>
          <w:rFonts w:cstheme="minorHAnsi"/>
          <w:lang w:eastAsia="en-GB"/>
        </w:rPr>
        <w:t xml:space="preserve">The quantitative appraisal of this strand focusses on the benefits resulting from </w:t>
      </w:r>
      <w:r w:rsidRPr="00AD71F2">
        <w:rPr>
          <w:rFonts w:cstheme="minorHAnsi"/>
          <w:b/>
          <w:bCs/>
          <w:lang w:eastAsia="en-GB"/>
        </w:rPr>
        <w:t xml:space="preserve">improved protection of habitats </w:t>
      </w:r>
      <w:r w:rsidRPr="004E47AA">
        <w:rPr>
          <w:rFonts w:cstheme="minorHAnsi"/>
          <w:lang w:eastAsia="en-GB"/>
        </w:rPr>
        <w:t xml:space="preserve">through the MPA approach. </w:t>
      </w:r>
      <w:r w:rsidRPr="004E47AA">
        <w:rPr>
          <w:rFonts w:cstheme="minorHAnsi"/>
        </w:rPr>
        <w:t xml:space="preserve">The </w:t>
      </w:r>
      <w:r w:rsidRPr="00AD71F2">
        <w:rPr>
          <w:rFonts w:cstheme="minorHAnsi"/>
          <w:b/>
        </w:rPr>
        <w:t>MPA</w:t>
      </w:r>
      <w:r w:rsidRPr="004E47AA">
        <w:rPr>
          <w:rFonts w:cstheme="minorHAnsi"/>
        </w:rPr>
        <w:t xml:space="preserve"> technical assistance programme will be new, meaning that there is no evaluation evidence to base the future appraisal on. However, based on the details of the programming, we can make conservative assumptions of the expected results, of which we base our estimates on.  The following steps have been taken to appraise the programme:</w:t>
      </w:r>
    </w:p>
    <w:p w14:paraId="02572843" w14:textId="4E4CC084" w:rsidR="00170DBF" w:rsidRPr="004E47AA" w:rsidRDefault="00414A06" w:rsidP="00377256">
      <w:pPr>
        <w:pStyle w:val="ListParagraph"/>
        <w:numPr>
          <w:ilvl w:val="0"/>
          <w:numId w:val="34"/>
        </w:numPr>
        <w:spacing w:line="240" w:lineRule="auto"/>
        <w:rPr>
          <w:rFonts w:asciiTheme="minorHAnsi" w:hAnsiTheme="minorHAnsi" w:cstheme="minorHAnsi"/>
        </w:rPr>
      </w:pPr>
      <w:r w:rsidRPr="004E47AA">
        <w:rPr>
          <w:rFonts w:asciiTheme="minorHAnsi" w:hAnsiTheme="minorHAnsi" w:cstheme="minorHAnsi"/>
          <w:u w:val="single"/>
        </w:rPr>
        <w:t>Chosen relevant, representative countries</w:t>
      </w:r>
      <w:r w:rsidRPr="004E47AA">
        <w:rPr>
          <w:rFonts w:asciiTheme="minorHAnsi" w:hAnsiTheme="minorHAnsi" w:cstheme="minorHAnsi"/>
        </w:rPr>
        <w:t xml:space="preserve"> where the MPA strand is likely to be a priority. This incorporates a range across varying sizes and regions.  See annex VII for full details</w:t>
      </w:r>
      <w:r w:rsidR="00C45808">
        <w:rPr>
          <w:rFonts w:asciiTheme="minorHAnsi" w:hAnsiTheme="minorHAnsi" w:cstheme="minorHAnsi"/>
        </w:rPr>
        <w:t>.</w:t>
      </w:r>
    </w:p>
    <w:p w14:paraId="64B05121" w14:textId="77777777" w:rsidR="00170DBF" w:rsidRPr="004E47AA" w:rsidRDefault="00414A06" w:rsidP="00377256">
      <w:pPr>
        <w:pStyle w:val="ListParagraph"/>
        <w:numPr>
          <w:ilvl w:val="0"/>
          <w:numId w:val="34"/>
        </w:numPr>
        <w:spacing w:line="240" w:lineRule="auto"/>
        <w:rPr>
          <w:rFonts w:asciiTheme="minorHAnsi" w:hAnsiTheme="minorHAnsi" w:cstheme="minorHAnsi"/>
        </w:rPr>
      </w:pPr>
      <w:r w:rsidRPr="004E47AA">
        <w:rPr>
          <w:rFonts w:asciiTheme="minorHAnsi" w:hAnsiTheme="minorHAnsi" w:cstheme="minorHAnsi"/>
        </w:rPr>
        <w:t xml:space="preserve">Assumed that </w:t>
      </w:r>
      <w:r w:rsidRPr="004E47AA">
        <w:rPr>
          <w:rFonts w:asciiTheme="minorHAnsi" w:hAnsiTheme="minorHAnsi" w:cstheme="minorHAnsi"/>
          <w:u w:val="single"/>
        </w:rPr>
        <w:t>in the absence of government intervention, habitats would continue to be lost at the rate of loss which has been seen in the last decades</w:t>
      </w:r>
      <w:r w:rsidRPr="004E47AA">
        <w:rPr>
          <w:rFonts w:asciiTheme="minorHAnsi" w:hAnsiTheme="minorHAnsi" w:cstheme="minorHAnsi"/>
        </w:rPr>
        <w:t xml:space="preserve">. For mangroves, country-specific data from Global Mangrove Watch was available for extent and loss; for seagrass, country specific data </w:t>
      </w:r>
      <w:r w:rsidRPr="004E47AA">
        <w:rPr>
          <w:rFonts w:asciiTheme="minorHAnsi" w:hAnsiTheme="minorHAnsi" w:cstheme="minorHAnsi"/>
        </w:rPr>
        <w:lastRenderedPageBreak/>
        <w:t>was available for extent REF and worldwide data IPCC data for loss; for reefs, country-specific data was available for extent REF and a conservative assumption was taken for loss (0.25%).</w:t>
      </w:r>
    </w:p>
    <w:p w14:paraId="5B254112" w14:textId="7182793F" w:rsidR="00170DBF" w:rsidRPr="004E47AA" w:rsidRDefault="00414A06" w:rsidP="00377256">
      <w:pPr>
        <w:pStyle w:val="ListParagraph"/>
        <w:numPr>
          <w:ilvl w:val="0"/>
          <w:numId w:val="34"/>
        </w:numPr>
        <w:spacing w:line="240" w:lineRule="auto"/>
        <w:rPr>
          <w:rFonts w:asciiTheme="minorHAnsi" w:hAnsiTheme="minorHAnsi" w:cstheme="minorHAnsi"/>
        </w:rPr>
      </w:pPr>
      <w:r w:rsidRPr="004E47AA">
        <w:rPr>
          <w:rFonts w:asciiTheme="minorHAnsi" w:hAnsiTheme="minorHAnsi" w:cstheme="minorHAnsi"/>
        </w:rPr>
        <w:t xml:space="preserve">We also assume that, </w:t>
      </w:r>
      <w:r w:rsidRPr="004E47AA">
        <w:rPr>
          <w:rFonts w:asciiTheme="minorHAnsi" w:hAnsiTheme="minorHAnsi" w:cstheme="minorHAnsi"/>
          <w:u w:val="single"/>
        </w:rPr>
        <w:t>with inclusive, well-managed MPAs, this habitat loss would reduce by 40%,</w:t>
      </w:r>
      <w:r w:rsidRPr="004E47AA">
        <w:rPr>
          <w:rFonts w:asciiTheme="minorHAnsi" w:hAnsiTheme="minorHAnsi" w:cstheme="minorHAnsi"/>
        </w:rPr>
        <w:t xml:space="preserve"> based on the understanding that the MPAs will be located where there is the greatest potential gain (and where potential loss is highest). 100% is not applied since </w:t>
      </w:r>
      <w:r w:rsidRPr="004E47AA">
        <w:rPr>
          <w:rFonts w:asciiTheme="minorHAnsi" w:hAnsiTheme="minorHAnsi" w:cstheme="minorHAnsi"/>
          <w:b/>
          <w:bCs/>
        </w:rPr>
        <w:t>optimism bias</w:t>
      </w:r>
      <w:r w:rsidRPr="004E47AA">
        <w:rPr>
          <w:rFonts w:asciiTheme="minorHAnsi" w:hAnsiTheme="minorHAnsi" w:cstheme="minorHAnsi"/>
        </w:rPr>
        <w:t xml:space="preserve"> has been applied: programmes may not be as effective as assessed. Plus, other pressures in the marine environment (including climate change) may continue to cause decline in the quality and quantity of the benefits provided by these habitats, which will not be directly reduced through the establishment of MPAs</w:t>
      </w:r>
      <w:r w:rsidR="00C45808">
        <w:rPr>
          <w:rFonts w:asciiTheme="minorHAnsi" w:hAnsiTheme="minorHAnsi" w:cstheme="minorHAnsi"/>
        </w:rPr>
        <w:t>.</w:t>
      </w:r>
    </w:p>
    <w:p w14:paraId="3F3E3777" w14:textId="77777777" w:rsidR="00170DBF" w:rsidRPr="004E47AA" w:rsidRDefault="00414A06" w:rsidP="00377256">
      <w:pPr>
        <w:pStyle w:val="ListParagraph"/>
        <w:numPr>
          <w:ilvl w:val="0"/>
          <w:numId w:val="34"/>
        </w:numPr>
        <w:spacing w:line="240" w:lineRule="auto"/>
        <w:rPr>
          <w:rFonts w:asciiTheme="minorHAnsi" w:hAnsiTheme="minorHAnsi" w:cstheme="minorHAnsi"/>
        </w:rPr>
      </w:pPr>
      <w:r w:rsidRPr="004E47AA">
        <w:rPr>
          <w:rFonts w:asciiTheme="minorHAnsi" w:hAnsiTheme="minorHAnsi" w:cstheme="minorHAnsi"/>
          <w:u w:val="single"/>
        </w:rPr>
        <w:t>Quantified the ecosystem service benefits per hectare</w:t>
      </w:r>
      <w:r w:rsidRPr="004E47AA">
        <w:rPr>
          <w:rFonts w:asciiTheme="minorHAnsi" w:hAnsiTheme="minorHAnsi" w:cstheme="minorHAnsi"/>
        </w:rPr>
        <w:t xml:space="preserve"> of protected habitat marine habitat, using country-specific estimates where available</w:t>
      </w:r>
      <w:r>
        <w:rPr>
          <w:rStyle w:val="FootnoteReference"/>
          <w:rFonts w:asciiTheme="minorHAnsi" w:hAnsiTheme="minorHAnsi" w:cstheme="minorHAnsi"/>
        </w:rPr>
        <w:footnoteReference w:id="83"/>
      </w:r>
      <w:r w:rsidRPr="004E47AA">
        <w:rPr>
          <w:rFonts w:asciiTheme="minorHAnsi" w:hAnsiTheme="minorHAnsi" w:cstheme="minorHAnsi"/>
        </w:rPr>
        <w:t xml:space="preserve">. This includes the benefits of coastal resilience, provisioning services such as fisheries and other raw materials, tourism or recreational benefits as well as the carbon regulation benefits. </w:t>
      </w:r>
    </w:p>
    <w:p w14:paraId="50E2A799" w14:textId="357248F1" w:rsidR="00170DBF" w:rsidRPr="004E47AA" w:rsidRDefault="00414A06" w:rsidP="00377256">
      <w:pPr>
        <w:pStyle w:val="ListParagraph"/>
        <w:numPr>
          <w:ilvl w:val="0"/>
          <w:numId w:val="34"/>
        </w:numPr>
        <w:spacing w:line="240" w:lineRule="auto"/>
        <w:rPr>
          <w:rFonts w:asciiTheme="minorHAnsi" w:hAnsiTheme="minorHAnsi" w:cstheme="minorHAnsi"/>
        </w:rPr>
      </w:pPr>
      <w:r w:rsidRPr="004E47AA">
        <w:rPr>
          <w:rFonts w:asciiTheme="minorHAnsi" w:hAnsiTheme="minorHAnsi" w:cstheme="minorHAnsi"/>
        </w:rPr>
        <w:t>Assume that benefits – the avoidance of these declines - will only begin to materialise 5 years after the start of the OCPP programme, since the important first steps involve effective scoping and consultation before the implementation starts</w:t>
      </w:r>
      <w:r w:rsidR="00C45808">
        <w:rPr>
          <w:rFonts w:asciiTheme="minorHAnsi" w:hAnsiTheme="minorHAnsi" w:cstheme="minorHAnsi"/>
        </w:rPr>
        <w:t>.</w:t>
      </w:r>
    </w:p>
    <w:p w14:paraId="22446A7B" w14:textId="77777777" w:rsidR="00170DBF" w:rsidRPr="00AD71F2" w:rsidRDefault="00414A06" w:rsidP="00377256">
      <w:pPr>
        <w:pStyle w:val="ListParagraph"/>
        <w:numPr>
          <w:ilvl w:val="0"/>
          <w:numId w:val="34"/>
        </w:numPr>
        <w:spacing w:line="240" w:lineRule="auto"/>
        <w:rPr>
          <w:rFonts w:asciiTheme="minorHAnsi" w:hAnsiTheme="minorHAnsi" w:cstheme="minorHAnsi"/>
          <w:u w:val="single"/>
        </w:rPr>
      </w:pPr>
      <w:r w:rsidRPr="004E47AA">
        <w:rPr>
          <w:rFonts w:asciiTheme="minorHAnsi" w:hAnsiTheme="minorHAnsi" w:cstheme="minorHAnsi"/>
        </w:rPr>
        <w:t>Assume that the MPA programme will not be responsible for MPA establishment,</w:t>
      </w:r>
      <w:r>
        <w:rPr>
          <w:rStyle w:val="FootnoteReference"/>
          <w:rFonts w:asciiTheme="minorHAnsi" w:hAnsiTheme="minorHAnsi" w:cstheme="minorHAnsi"/>
        </w:rPr>
        <w:footnoteReference w:id="84"/>
      </w:r>
      <w:r w:rsidRPr="004E47AA">
        <w:rPr>
          <w:rFonts w:asciiTheme="minorHAnsi" w:hAnsiTheme="minorHAnsi" w:cstheme="minorHAnsi"/>
        </w:rPr>
        <w:t xml:space="preserve"> but will be an important enabling factor. </w:t>
      </w:r>
      <w:r w:rsidRPr="00AD71F2">
        <w:rPr>
          <w:rFonts w:asciiTheme="minorHAnsi" w:hAnsiTheme="minorHAnsi" w:cstheme="minorHAnsi"/>
          <w:u w:val="single"/>
        </w:rPr>
        <w:t xml:space="preserve">We apportion 5-10% of the MPA establishment to the OCPP MPA programme. </w:t>
      </w:r>
    </w:p>
    <w:p w14:paraId="35B5B89E" w14:textId="7C65247B" w:rsidR="00170DBF" w:rsidRPr="004E47AA" w:rsidRDefault="00414A06" w:rsidP="00377256">
      <w:pPr>
        <w:pStyle w:val="ListParagraph"/>
        <w:numPr>
          <w:ilvl w:val="0"/>
          <w:numId w:val="34"/>
        </w:numPr>
        <w:spacing w:line="240" w:lineRule="auto"/>
        <w:rPr>
          <w:rFonts w:asciiTheme="minorHAnsi" w:hAnsiTheme="minorHAnsi" w:cstheme="minorHAnsi"/>
        </w:rPr>
      </w:pPr>
      <w:r w:rsidRPr="004E47AA">
        <w:rPr>
          <w:rFonts w:asciiTheme="minorHAnsi" w:hAnsiTheme="minorHAnsi" w:cstheme="minorHAnsi"/>
        </w:rPr>
        <w:t>Calculated benefits for 30 years</w:t>
      </w:r>
      <w:r>
        <w:rPr>
          <w:rStyle w:val="FootnoteReference"/>
          <w:rFonts w:asciiTheme="minorHAnsi" w:hAnsiTheme="minorHAnsi" w:cstheme="minorHAnsi"/>
        </w:rPr>
        <w:footnoteReference w:id="85"/>
      </w:r>
      <w:r>
        <w:rPr>
          <w:rFonts w:asciiTheme="minorHAnsi" w:hAnsiTheme="minorHAnsi" w:cstheme="minorHAnsi"/>
        </w:rPr>
        <w:t>, 2020 base year price</w:t>
      </w:r>
      <w:r w:rsidRPr="004E47AA">
        <w:rPr>
          <w:rFonts w:asciiTheme="minorHAnsi" w:hAnsiTheme="minorHAnsi" w:cstheme="minorHAnsi"/>
        </w:rPr>
        <w:t xml:space="preserve"> and discounted benefits and costs at 10%</w:t>
      </w:r>
      <w:r w:rsidR="00C45808">
        <w:rPr>
          <w:rFonts w:asciiTheme="minorHAnsi" w:hAnsiTheme="minorHAnsi" w:cstheme="minorHAnsi"/>
        </w:rPr>
        <w:t xml:space="preserve"> (other than carbon sequestration benefits, discounted at 3.5%)</w:t>
      </w:r>
      <w:r w:rsidRPr="004E47AA">
        <w:rPr>
          <w:rFonts w:asciiTheme="minorHAnsi" w:hAnsiTheme="minorHAnsi" w:cstheme="minorHAnsi"/>
        </w:rPr>
        <w:t xml:space="preserve"> following published </w:t>
      </w:r>
      <w:r w:rsidR="00C45808">
        <w:rPr>
          <w:rFonts w:asciiTheme="minorHAnsi" w:hAnsiTheme="minorHAnsi" w:cstheme="minorHAnsi"/>
        </w:rPr>
        <w:t xml:space="preserve">ICF </w:t>
      </w:r>
      <w:r w:rsidRPr="004E47AA">
        <w:rPr>
          <w:rFonts w:asciiTheme="minorHAnsi" w:hAnsiTheme="minorHAnsi" w:cstheme="minorHAnsi"/>
        </w:rPr>
        <w:t>guidance for ODA</w:t>
      </w:r>
      <w:r w:rsidR="00C45808">
        <w:rPr>
          <w:rFonts w:asciiTheme="minorHAnsi" w:hAnsiTheme="minorHAnsi" w:cstheme="minorHAnsi"/>
        </w:rPr>
        <w:t>.</w:t>
      </w:r>
    </w:p>
    <w:p w14:paraId="17784743" w14:textId="77777777" w:rsidR="00170DBF" w:rsidRPr="004E47AA" w:rsidRDefault="00414A06" w:rsidP="00377256">
      <w:pPr>
        <w:spacing w:after="240"/>
        <w:rPr>
          <w:rFonts w:cstheme="minorHAnsi"/>
        </w:rPr>
      </w:pPr>
      <w:r w:rsidRPr="004E47AA">
        <w:rPr>
          <w:rFonts w:cstheme="minorHAnsi"/>
        </w:rPr>
        <w:t xml:space="preserve">As is the case with the other programmes, the benefits not accounted for in this analysis include the wider benefits of improved science capabilities and ongoing abilities at a governmental level, as well as the wider benefits of increased awareness and valuation of the marine environment. </w:t>
      </w:r>
    </w:p>
    <w:p w14:paraId="7C52A237" w14:textId="77777777" w:rsidR="00170DBF" w:rsidRPr="004E47AA" w:rsidRDefault="00414A06" w:rsidP="00377256">
      <w:pPr>
        <w:pStyle w:val="Caption"/>
        <w:spacing w:line="240" w:lineRule="auto"/>
        <w:rPr>
          <w:rFonts w:asciiTheme="minorHAnsi" w:hAnsiTheme="minorHAnsi" w:cstheme="minorHAnsi"/>
          <w:szCs w:val="22"/>
        </w:rPr>
      </w:pPr>
      <w:r w:rsidRPr="004E47AA">
        <w:rPr>
          <w:rFonts w:asciiTheme="minorHAnsi" w:hAnsiTheme="minorHAnsi" w:cstheme="minorHAnsi"/>
          <w:szCs w:val="22"/>
        </w:rPr>
        <w:t>Costs (Option A)</w:t>
      </w:r>
    </w:p>
    <w:p w14:paraId="0925FFC3" w14:textId="77777777" w:rsidR="00170DBF" w:rsidRPr="004E47AA" w:rsidRDefault="00414A06" w:rsidP="00377256">
      <w:pPr>
        <w:pStyle w:val="Caption"/>
        <w:spacing w:before="240" w:line="240" w:lineRule="auto"/>
        <w:rPr>
          <w:rFonts w:asciiTheme="minorHAnsi" w:eastAsia="Times New Roman" w:hAnsiTheme="minorHAnsi" w:cstheme="minorHAnsi"/>
          <w:color w:val="auto"/>
          <w:szCs w:val="22"/>
          <w:lang w:eastAsia="en-GB"/>
        </w:rPr>
      </w:pPr>
      <w:r w:rsidRPr="004E47AA">
        <w:rPr>
          <w:rFonts w:asciiTheme="minorHAnsi" w:eastAsia="Times New Roman" w:hAnsiTheme="minorHAnsi" w:cstheme="minorHAnsi"/>
          <w:color w:val="auto"/>
          <w:szCs w:val="22"/>
          <w:lang w:eastAsia="en-GB"/>
        </w:rPr>
        <w:t xml:space="preserve">The </w:t>
      </w:r>
      <w:r w:rsidRPr="00C248A0">
        <w:rPr>
          <w:rFonts w:asciiTheme="minorHAnsi" w:eastAsia="Times New Roman" w:hAnsiTheme="minorHAnsi" w:cstheme="minorHAnsi"/>
          <w:color w:val="auto"/>
          <w:szCs w:val="22"/>
          <w:u w:val="single"/>
          <w:lang w:eastAsia="en-GB"/>
        </w:rPr>
        <w:t>non-discounted</w:t>
      </w:r>
      <w:r w:rsidRPr="004E47AA">
        <w:rPr>
          <w:rFonts w:asciiTheme="minorHAnsi" w:eastAsia="Times New Roman" w:hAnsiTheme="minorHAnsi" w:cstheme="minorHAnsi"/>
          <w:color w:val="auto"/>
          <w:szCs w:val="22"/>
          <w:lang w:eastAsia="en-GB"/>
        </w:rPr>
        <w:t>, financial costs of the marine pollution strand of the OCPP to UK government are assumed to be £55.0m over 5 years. As described in the financial case, the assumed split across the themes is proposed as £19.9m for marine pollution, £17.5m for aquaculture and £17.5m for MPAs. This will be split across a number of partner countries. The actual split across the themes will be dependent on partner country demand.</w:t>
      </w:r>
    </w:p>
    <w:p w14:paraId="11D17EFC" w14:textId="77777777" w:rsidR="00170DBF" w:rsidRPr="004E47AA" w:rsidRDefault="00170DBF" w:rsidP="00377256">
      <w:pPr>
        <w:rPr>
          <w:rFonts w:cstheme="minorHAnsi"/>
        </w:rPr>
      </w:pPr>
    </w:p>
    <w:p w14:paraId="2D01444B" w14:textId="77777777" w:rsidR="00170DBF" w:rsidRPr="004E47AA" w:rsidRDefault="00414A06" w:rsidP="00377256">
      <w:pPr>
        <w:rPr>
          <w:rFonts w:cstheme="minorHAnsi"/>
          <w:lang w:eastAsia="en-GB"/>
        </w:rPr>
      </w:pPr>
      <w:r w:rsidRPr="004E47AA">
        <w:rPr>
          <w:rFonts w:cstheme="minorHAnsi"/>
          <w:lang w:eastAsia="en-GB"/>
        </w:rPr>
        <w:t xml:space="preserve">Beyond the costs to the UK government, there will be additional costs to other </w:t>
      </w:r>
      <w:r>
        <w:rPr>
          <w:rFonts w:cstheme="minorHAnsi"/>
          <w:lang w:eastAsia="en-GB"/>
        </w:rPr>
        <w:t>actors</w:t>
      </w:r>
      <w:r w:rsidRPr="004E47AA">
        <w:rPr>
          <w:rFonts w:cstheme="minorHAnsi"/>
          <w:lang w:eastAsia="en-GB"/>
        </w:rPr>
        <w:t xml:space="preserve">, including the time involved in making policy changes, investment in enforcement, investment in infrastructure prompted as a result of the improved monitoring and changes to behaviours. However, these decisions and the resulting costs will be </w:t>
      </w:r>
      <w:r w:rsidRPr="00AD71F2">
        <w:rPr>
          <w:rFonts w:cstheme="minorHAnsi"/>
          <w:i/>
          <w:iCs/>
          <w:lang w:eastAsia="en-GB"/>
        </w:rPr>
        <w:t>enabled</w:t>
      </w:r>
      <w:r w:rsidRPr="004E47AA">
        <w:rPr>
          <w:rFonts w:cstheme="minorHAnsi"/>
          <w:lang w:eastAsia="en-GB"/>
        </w:rPr>
        <w:t xml:space="preserve"> by the OCPP and not as a direct requirement of the programme. We can assume that the partner country government and other actors will take their own decisions only where the benefits can be assumed to be greater than the costs. </w:t>
      </w:r>
    </w:p>
    <w:p w14:paraId="3FE561EA" w14:textId="77777777" w:rsidR="00170DBF" w:rsidRPr="004E47AA" w:rsidRDefault="00170DBF" w:rsidP="00377256">
      <w:pPr>
        <w:rPr>
          <w:rFonts w:cstheme="minorHAnsi"/>
        </w:rPr>
      </w:pPr>
    </w:p>
    <w:p w14:paraId="02BC8064" w14:textId="77777777" w:rsidR="00170DBF" w:rsidRPr="004E47AA" w:rsidRDefault="00414A06" w:rsidP="00377256">
      <w:pPr>
        <w:pStyle w:val="Caption"/>
        <w:spacing w:line="240" w:lineRule="auto"/>
        <w:rPr>
          <w:rFonts w:asciiTheme="minorHAnsi" w:hAnsiTheme="minorHAnsi" w:cstheme="minorHAnsi"/>
          <w:szCs w:val="22"/>
        </w:rPr>
      </w:pPr>
      <w:r w:rsidRPr="004E47AA">
        <w:rPr>
          <w:rFonts w:asciiTheme="minorHAnsi" w:hAnsiTheme="minorHAnsi" w:cstheme="minorHAnsi"/>
          <w:szCs w:val="22"/>
        </w:rPr>
        <w:t>Appraisal of Costs and Benefits (Option A)</w:t>
      </w:r>
    </w:p>
    <w:p w14:paraId="14962564" w14:textId="617888B2" w:rsidR="00170DBF" w:rsidRPr="004E47AA" w:rsidRDefault="00414A06" w:rsidP="00377256">
      <w:pPr>
        <w:spacing w:before="240"/>
        <w:rPr>
          <w:rFonts w:cstheme="minorHAnsi"/>
        </w:rPr>
      </w:pPr>
      <w:r w:rsidRPr="004E47AA">
        <w:rPr>
          <w:rFonts w:cstheme="minorHAnsi"/>
        </w:rPr>
        <w:t xml:space="preserve">We can combine the appraisals of the three strands to provide an illustrative overview of the benefits and costs of the combined OCPP. Noting the uncertainties and gaps highlighted above, we arrive at </w:t>
      </w:r>
      <w:r>
        <w:rPr>
          <w:rFonts w:cstheme="minorHAnsi"/>
        </w:rPr>
        <w:t xml:space="preserve">estimated partial </w:t>
      </w:r>
      <w:r w:rsidRPr="004E47AA">
        <w:rPr>
          <w:rFonts w:cstheme="minorHAnsi"/>
        </w:rPr>
        <w:t>Present Value Benefits of £1</w:t>
      </w:r>
      <w:r w:rsidR="004310D3">
        <w:rPr>
          <w:rFonts w:cstheme="minorHAnsi"/>
        </w:rPr>
        <w:t>2</w:t>
      </w:r>
      <w:r w:rsidR="00B315A9">
        <w:rPr>
          <w:rFonts w:cstheme="minorHAnsi"/>
        </w:rPr>
        <w:t>3</w:t>
      </w:r>
      <w:r w:rsidRPr="004E47AA">
        <w:rPr>
          <w:rFonts w:cstheme="minorHAnsi"/>
        </w:rPr>
        <w:t>m - £3</w:t>
      </w:r>
      <w:r w:rsidR="004310D3">
        <w:rPr>
          <w:rFonts w:cstheme="minorHAnsi"/>
        </w:rPr>
        <w:t>8</w:t>
      </w:r>
      <w:r w:rsidR="00B315A9">
        <w:rPr>
          <w:rFonts w:cstheme="minorHAnsi"/>
        </w:rPr>
        <w:t>8</w:t>
      </w:r>
      <w:r w:rsidRPr="004E47AA">
        <w:rPr>
          <w:rFonts w:cstheme="minorHAnsi"/>
        </w:rPr>
        <w:t xml:space="preserve">m, </w:t>
      </w:r>
      <w:r w:rsidRPr="00C248A0">
        <w:rPr>
          <w:rFonts w:cstheme="minorHAnsi"/>
        </w:rPr>
        <w:t xml:space="preserve">Present Value Costs </w:t>
      </w:r>
      <w:r w:rsidRPr="00B315A9">
        <w:rPr>
          <w:rFonts w:cstheme="minorHAnsi"/>
        </w:rPr>
        <w:t>of £4</w:t>
      </w:r>
      <w:r w:rsidR="004310D3">
        <w:rPr>
          <w:rFonts w:cstheme="minorHAnsi"/>
        </w:rPr>
        <w:t>3</w:t>
      </w:r>
      <w:r w:rsidRPr="00B315A9">
        <w:rPr>
          <w:rFonts w:cstheme="minorHAnsi"/>
        </w:rPr>
        <w:t>m</w:t>
      </w:r>
      <w:r w:rsidRPr="004E47AA">
        <w:rPr>
          <w:rFonts w:cstheme="minorHAnsi"/>
        </w:rPr>
        <w:t xml:space="preserve">, </w:t>
      </w:r>
      <w:r w:rsidRPr="004E47AA">
        <w:rPr>
          <w:rFonts w:cstheme="minorHAnsi"/>
          <w:b/>
          <w:bCs/>
        </w:rPr>
        <w:t xml:space="preserve">a Net </w:t>
      </w:r>
      <w:r w:rsidRPr="004E47AA">
        <w:rPr>
          <w:rFonts w:cstheme="minorHAnsi"/>
          <w:b/>
          <w:bCs/>
        </w:rPr>
        <w:lastRenderedPageBreak/>
        <w:t xml:space="preserve">Present Value </w:t>
      </w:r>
      <w:r w:rsidRPr="00F75F69">
        <w:rPr>
          <w:rFonts w:cstheme="minorHAnsi"/>
          <w:b/>
          <w:bCs/>
        </w:rPr>
        <w:t>of £</w:t>
      </w:r>
      <w:r w:rsidR="000B7EF3">
        <w:rPr>
          <w:rFonts w:cstheme="minorHAnsi"/>
          <w:b/>
          <w:bCs/>
        </w:rPr>
        <w:t>80</w:t>
      </w:r>
      <w:r w:rsidRPr="00F75F69">
        <w:rPr>
          <w:rFonts w:cstheme="minorHAnsi"/>
          <w:b/>
          <w:bCs/>
        </w:rPr>
        <w:t>m-£3</w:t>
      </w:r>
      <w:r w:rsidR="004310D3">
        <w:rPr>
          <w:rFonts w:cstheme="minorHAnsi"/>
          <w:b/>
          <w:bCs/>
        </w:rPr>
        <w:t>44</w:t>
      </w:r>
      <w:r w:rsidRPr="004E47AA">
        <w:rPr>
          <w:rFonts w:cstheme="minorHAnsi"/>
          <w:b/>
          <w:bCs/>
        </w:rPr>
        <w:t>m and an overall Benefit Cost Ratio of 2.</w:t>
      </w:r>
      <w:r w:rsidR="004310D3">
        <w:rPr>
          <w:rFonts w:cstheme="minorHAnsi"/>
          <w:b/>
          <w:bCs/>
        </w:rPr>
        <w:t>9</w:t>
      </w:r>
      <w:r w:rsidRPr="004E47AA">
        <w:rPr>
          <w:rFonts w:cstheme="minorHAnsi"/>
          <w:b/>
          <w:bCs/>
        </w:rPr>
        <w:t>-</w:t>
      </w:r>
      <w:r w:rsidR="004310D3">
        <w:rPr>
          <w:rFonts w:cstheme="minorHAnsi"/>
          <w:b/>
          <w:bCs/>
        </w:rPr>
        <w:t>9.0</w:t>
      </w:r>
      <w:r w:rsidRPr="004E47AA">
        <w:rPr>
          <w:rFonts w:cstheme="minorHAnsi"/>
          <w:b/>
          <w:bCs/>
        </w:rPr>
        <w:t>.</w:t>
      </w:r>
      <w:r>
        <w:rPr>
          <w:rStyle w:val="FootnoteReference"/>
          <w:rFonts w:cstheme="minorHAnsi"/>
        </w:rPr>
        <w:footnoteReference w:id="86"/>
      </w:r>
      <w:r w:rsidRPr="004E47AA">
        <w:rPr>
          <w:rFonts w:cstheme="minorHAnsi"/>
        </w:rPr>
        <w:t xml:space="preserve"> The range represents the sensitivities in the assumed value of ecosystem service benefits associated with marine plastic, the range of assumed programme effectiveness and the range of potential baseline habitat loss</w:t>
      </w:r>
      <w:r>
        <w:rPr>
          <w:rFonts w:cstheme="minorHAnsi"/>
        </w:rPr>
        <w:t>, in addition to adjustments for optimism bias</w:t>
      </w:r>
      <w:r w:rsidRPr="004E47AA">
        <w:rPr>
          <w:rFonts w:cstheme="minorHAnsi"/>
        </w:rPr>
        <w:t xml:space="preserve">. More detail is set out in Annex VII. </w:t>
      </w:r>
    </w:p>
    <w:p w14:paraId="5F25357C" w14:textId="77777777" w:rsidR="00170DBF" w:rsidRPr="004E47AA" w:rsidRDefault="00170DBF" w:rsidP="00377256">
      <w:pPr>
        <w:rPr>
          <w:rFonts w:cstheme="minorHAnsi"/>
        </w:rPr>
      </w:pPr>
    </w:p>
    <w:p w14:paraId="3181C3D1" w14:textId="2729FA20" w:rsidR="00170DBF" w:rsidRPr="004E47AA" w:rsidRDefault="00414A06" w:rsidP="00377256">
      <w:pPr>
        <w:spacing w:after="240"/>
        <w:rPr>
          <w:rFonts w:cstheme="minorHAnsi"/>
        </w:rPr>
      </w:pPr>
      <w:r w:rsidRPr="00F22360">
        <w:rPr>
          <w:rFonts w:cstheme="minorHAnsi"/>
        </w:rPr>
        <w:t xml:space="preserve">There are inherent challenges in appraising </w:t>
      </w:r>
      <w:r w:rsidR="00B315A9">
        <w:rPr>
          <w:rFonts w:cstheme="minorHAnsi"/>
        </w:rPr>
        <w:t xml:space="preserve">in advance </w:t>
      </w:r>
      <w:r w:rsidRPr="00F22360">
        <w:rPr>
          <w:rFonts w:cstheme="minorHAnsi"/>
        </w:rPr>
        <w:t xml:space="preserve">a </w:t>
      </w:r>
      <w:r w:rsidR="00B315A9">
        <w:rPr>
          <w:rFonts w:cstheme="minorHAnsi"/>
        </w:rPr>
        <w:t>po</w:t>
      </w:r>
      <w:r w:rsidRPr="00F22360">
        <w:rPr>
          <w:rFonts w:cstheme="minorHAnsi"/>
        </w:rPr>
        <w:t xml:space="preserve">rtfolio that </w:t>
      </w:r>
      <w:r w:rsidR="00B315A9">
        <w:rPr>
          <w:rFonts w:cstheme="minorHAnsi"/>
        </w:rPr>
        <w:t>is demand led and as a result</w:t>
      </w:r>
      <w:r w:rsidRPr="00F22360">
        <w:rPr>
          <w:rFonts w:cstheme="minorHAnsi"/>
        </w:rPr>
        <w:t xml:space="preserve"> isn’t yet decided: there are uncertainties of the countries the OCPP will operate in and uncertainties in the split of funds between issues and sub-themes</w:t>
      </w:r>
      <w:r w:rsidRPr="00772492">
        <w:rPr>
          <w:rFonts w:cstheme="minorHAnsi"/>
        </w:rPr>
        <w:t>.</w:t>
      </w:r>
      <w:r w:rsidRPr="00F75F69">
        <w:rPr>
          <w:rFonts w:cstheme="minorHAnsi"/>
        </w:rPr>
        <w:t xml:space="preserve"> However, the countries in which the analysis has been based on hav</w:t>
      </w:r>
      <w:r w:rsidRPr="004E47AA">
        <w:rPr>
          <w:rFonts w:cstheme="minorHAnsi"/>
        </w:rPr>
        <w:t>e been chosen to be representative of the range of countries in which the OCPP will operate and the sensitivity analysis seeks to demonstrate the inherent uncertainty. This is a partial BCR, not including benefits which have not been possible to monetise: with consideration of these, the full BCR would be higher. On the other side, this BCR will be lower in the situation where there are further actors who play are more important role</w:t>
      </w:r>
      <w:r>
        <w:rPr>
          <w:rFonts w:cstheme="minorHAnsi"/>
        </w:rPr>
        <w:t xml:space="preserve"> (the assumed attribution figures are lower)</w:t>
      </w:r>
      <w:r w:rsidRPr="004E47AA">
        <w:rPr>
          <w:rFonts w:cstheme="minorHAnsi"/>
        </w:rPr>
        <w:t xml:space="preserve">, or the estimated and assumed benefits of the programmes are not realised, meaning that OCPP’s </w:t>
      </w:r>
      <w:r>
        <w:rPr>
          <w:rFonts w:cstheme="minorHAnsi"/>
        </w:rPr>
        <w:t>final impact</w:t>
      </w:r>
      <w:r w:rsidRPr="004E47AA">
        <w:rPr>
          <w:rFonts w:cstheme="minorHAnsi"/>
        </w:rPr>
        <w:t xml:space="preserve"> is smaller. We have aimed to take conservative estimates where possible and have applied optimism bias to the benefits as relevant. </w:t>
      </w:r>
    </w:p>
    <w:p w14:paraId="5A4206BC" w14:textId="77777777" w:rsidR="00170DBF" w:rsidRPr="004E47AA" w:rsidRDefault="00414A06" w:rsidP="00377256">
      <w:pPr>
        <w:spacing w:after="240"/>
        <w:rPr>
          <w:rFonts w:cstheme="minorHAnsi"/>
          <w:iCs/>
        </w:rPr>
      </w:pPr>
      <w:r w:rsidRPr="004E47AA">
        <w:rPr>
          <w:rFonts w:cstheme="minorHAnsi"/>
        </w:rPr>
        <w:t xml:space="preserve">Across the piece, these benefit cost ratios will depend on effective engagement of countries, as well as using this improved capacity for the effective management of the issues in question: marine pollution, aquaculture and MPAs. </w:t>
      </w:r>
      <w:r w:rsidRPr="004E47AA">
        <w:rPr>
          <w:rFonts w:cstheme="minorHAnsi"/>
          <w:b/>
          <w:bCs/>
        </w:rPr>
        <w:t xml:space="preserve">These benefit cost ratios should be considered an illustrative, partial assessment of the benefits associated with the OCPP programme. </w:t>
      </w:r>
      <w:r w:rsidRPr="004E47AA">
        <w:rPr>
          <w:rFonts w:cstheme="minorHAnsi"/>
          <w:b/>
          <w:bCs/>
          <w:iCs/>
        </w:rPr>
        <w:t>Until the programme is operating and an evaluation conducted there remains substantial uncertainty with the BCR and the NPVs.</w:t>
      </w:r>
      <w:r w:rsidRPr="004E47AA">
        <w:rPr>
          <w:rFonts w:cstheme="minorHAnsi"/>
          <w:iCs/>
        </w:rPr>
        <w:t xml:space="preserve"> </w:t>
      </w:r>
    </w:p>
    <w:p w14:paraId="32094406" w14:textId="1E817E30" w:rsidR="00170DBF" w:rsidRPr="004E47AA" w:rsidRDefault="00414A06" w:rsidP="00377256">
      <w:pPr>
        <w:pStyle w:val="Heading3"/>
        <w:spacing w:after="240" w:line="240" w:lineRule="auto"/>
        <w:rPr>
          <w:rFonts w:asciiTheme="minorHAnsi" w:hAnsiTheme="minorHAnsi" w:cstheme="minorHAnsi"/>
        </w:rPr>
      </w:pPr>
      <w:r w:rsidRPr="004E47AA">
        <w:rPr>
          <w:rFonts w:asciiTheme="minorHAnsi" w:hAnsiTheme="minorHAnsi" w:cstheme="minorHAnsi"/>
        </w:rPr>
        <w:t>Option B: Support on Marine litter, MPAs and sustainable aquaculture of £3</w:t>
      </w:r>
      <w:r w:rsidR="00B42E09">
        <w:rPr>
          <w:rFonts w:asciiTheme="minorHAnsi" w:hAnsiTheme="minorHAnsi" w:cstheme="minorHAnsi"/>
        </w:rPr>
        <w:t>0</w:t>
      </w:r>
      <w:r w:rsidRPr="004E47AA">
        <w:rPr>
          <w:rFonts w:asciiTheme="minorHAnsi" w:hAnsiTheme="minorHAnsi" w:cstheme="minorHAnsi"/>
        </w:rPr>
        <w:t xml:space="preserve">m OVER 3 YEARS </w:t>
      </w:r>
    </w:p>
    <w:p w14:paraId="288358F9" w14:textId="77777777" w:rsidR="00170DBF" w:rsidRPr="004E47AA" w:rsidRDefault="00414A06" w:rsidP="00377256">
      <w:pPr>
        <w:spacing w:after="240"/>
        <w:rPr>
          <w:rFonts w:cstheme="minorHAnsi"/>
        </w:rPr>
      </w:pPr>
      <w:r w:rsidRPr="004E47AA">
        <w:rPr>
          <w:rFonts w:cstheme="minorHAnsi"/>
        </w:rPr>
        <w:t xml:space="preserve">This option is broadly similar in approach to Option A, but delivers only over 3 years, focusing </w:t>
      </w:r>
      <w:r w:rsidRPr="00772492">
        <w:rPr>
          <w:rFonts w:cstheme="minorHAnsi"/>
        </w:rPr>
        <w:t>delivery</w:t>
      </w:r>
      <w:r w:rsidRPr="004E47AA">
        <w:rPr>
          <w:rFonts w:cstheme="minorHAnsi"/>
        </w:rPr>
        <w:t xml:space="preserve"> on marine pollution and one health aquaculture, with the MPA strand focusing only on scoping. </w:t>
      </w:r>
    </w:p>
    <w:p w14:paraId="51F9042D" w14:textId="77777777" w:rsidR="00170DBF" w:rsidRPr="004E47AA" w:rsidRDefault="00414A06" w:rsidP="00377256">
      <w:pPr>
        <w:pStyle w:val="Caption"/>
        <w:spacing w:line="240" w:lineRule="auto"/>
        <w:rPr>
          <w:rFonts w:asciiTheme="minorHAnsi" w:hAnsiTheme="minorHAnsi" w:cstheme="minorHAnsi"/>
          <w:szCs w:val="22"/>
        </w:rPr>
      </w:pPr>
      <w:r w:rsidRPr="004E47AA">
        <w:rPr>
          <w:rFonts w:asciiTheme="minorHAnsi" w:hAnsiTheme="minorHAnsi" w:cstheme="minorHAnsi"/>
          <w:szCs w:val="22"/>
        </w:rPr>
        <w:t>Benefits (Option B)</w:t>
      </w:r>
    </w:p>
    <w:p w14:paraId="59220345" w14:textId="77777777" w:rsidR="00170DBF" w:rsidRPr="004E47AA" w:rsidRDefault="00414A06" w:rsidP="00377256">
      <w:pPr>
        <w:spacing w:after="240"/>
        <w:rPr>
          <w:rFonts w:cstheme="minorHAnsi"/>
        </w:rPr>
      </w:pPr>
      <w:r w:rsidRPr="004E47AA">
        <w:rPr>
          <w:rFonts w:cstheme="minorHAnsi"/>
        </w:rPr>
        <w:t>For marine pollution and One Health aquaculture, the type of benefits are expected to be similar to those anticipated for option A, with some key differences:</w:t>
      </w:r>
    </w:p>
    <w:p w14:paraId="08E44E81" w14:textId="77777777" w:rsidR="00170DBF" w:rsidRPr="004E47AA" w:rsidRDefault="00414A06" w:rsidP="00377256">
      <w:pPr>
        <w:rPr>
          <w:rFonts w:cstheme="minorHAnsi"/>
        </w:rPr>
      </w:pPr>
      <w:r w:rsidRPr="004E47AA">
        <w:rPr>
          <w:rFonts w:cstheme="minorHAnsi"/>
        </w:rPr>
        <w:t xml:space="preserve">With ~55% of the budget of option B, the </w:t>
      </w:r>
      <w:r>
        <w:rPr>
          <w:rFonts w:cstheme="minorHAnsi"/>
        </w:rPr>
        <w:t xml:space="preserve">overall </w:t>
      </w:r>
      <w:r w:rsidRPr="004E47AA">
        <w:rPr>
          <w:rFonts w:cstheme="minorHAnsi"/>
        </w:rPr>
        <w:t xml:space="preserve">benefits are assumed to be </w:t>
      </w:r>
      <w:r w:rsidRPr="004E47AA">
        <w:rPr>
          <w:rFonts w:cstheme="minorHAnsi"/>
          <w:i/>
          <w:iCs/>
        </w:rPr>
        <w:t>lower than proportional</w:t>
      </w:r>
      <w:r w:rsidRPr="004E47AA">
        <w:rPr>
          <w:rFonts w:cstheme="minorHAnsi"/>
        </w:rPr>
        <w:t xml:space="preserve"> to the reduction in costs:</w:t>
      </w:r>
    </w:p>
    <w:p w14:paraId="39A45593" w14:textId="77777777" w:rsidR="00170DBF" w:rsidRPr="004E47AA" w:rsidRDefault="00414A06" w:rsidP="00377256">
      <w:pPr>
        <w:pStyle w:val="ListParagraph"/>
        <w:numPr>
          <w:ilvl w:val="0"/>
          <w:numId w:val="35"/>
        </w:numPr>
        <w:spacing w:after="240" w:line="240" w:lineRule="auto"/>
        <w:rPr>
          <w:rFonts w:asciiTheme="minorHAnsi" w:hAnsiTheme="minorHAnsi" w:cstheme="minorHAnsi"/>
        </w:rPr>
      </w:pPr>
      <w:r>
        <w:rPr>
          <w:rFonts w:asciiTheme="minorHAnsi" w:hAnsiTheme="minorHAnsi" w:cstheme="minorHAnsi"/>
        </w:rPr>
        <w:t>D</w:t>
      </w:r>
      <w:r w:rsidRPr="004E47AA">
        <w:rPr>
          <w:rFonts w:asciiTheme="minorHAnsi" w:hAnsiTheme="minorHAnsi" w:cstheme="minorHAnsi"/>
        </w:rPr>
        <w:t xml:space="preserve">elivery over 3 years will limit the long-term, sustainable nature of the partnership in some countries. </w:t>
      </w:r>
    </w:p>
    <w:p w14:paraId="7073B068" w14:textId="68D2C6A2" w:rsidR="00170DBF" w:rsidRDefault="00414A06" w:rsidP="00377256">
      <w:pPr>
        <w:pStyle w:val="ListParagraph"/>
        <w:numPr>
          <w:ilvl w:val="0"/>
          <w:numId w:val="35"/>
        </w:numPr>
        <w:spacing w:after="240" w:line="240" w:lineRule="auto"/>
        <w:rPr>
          <w:rFonts w:asciiTheme="minorHAnsi" w:hAnsiTheme="minorHAnsi" w:cstheme="minorHAnsi"/>
        </w:rPr>
      </w:pPr>
      <w:r w:rsidRPr="004E47AA">
        <w:rPr>
          <w:rFonts w:asciiTheme="minorHAnsi" w:hAnsiTheme="minorHAnsi" w:cstheme="minorHAnsi"/>
        </w:rPr>
        <w:t>No continued partnership will be ensured in these later (4</w:t>
      </w:r>
      <w:r w:rsidRPr="00807393">
        <w:rPr>
          <w:rFonts w:asciiTheme="minorHAnsi" w:hAnsiTheme="minorHAnsi" w:cstheme="minorHAnsi"/>
          <w:vertAlign w:val="superscript"/>
        </w:rPr>
        <w:t>th</w:t>
      </w:r>
      <w:r w:rsidRPr="004E47AA">
        <w:rPr>
          <w:rFonts w:asciiTheme="minorHAnsi" w:hAnsiTheme="minorHAnsi" w:cstheme="minorHAnsi"/>
        </w:rPr>
        <w:t xml:space="preserve"> and 5</w:t>
      </w:r>
      <w:r w:rsidRPr="00807393">
        <w:rPr>
          <w:rFonts w:asciiTheme="minorHAnsi" w:hAnsiTheme="minorHAnsi" w:cstheme="minorHAnsi"/>
          <w:vertAlign w:val="superscript"/>
        </w:rPr>
        <w:t>th</w:t>
      </w:r>
      <w:r w:rsidRPr="004E47AA">
        <w:rPr>
          <w:rFonts w:asciiTheme="minorHAnsi" w:hAnsiTheme="minorHAnsi" w:cstheme="minorHAnsi"/>
        </w:rPr>
        <w:t xml:space="preserve">) years, once the </w:t>
      </w:r>
      <w:r w:rsidR="00DD69B3" w:rsidRPr="004E47AA">
        <w:rPr>
          <w:rFonts w:asciiTheme="minorHAnsi" w:hAnsiTheme="minorHAnsi" w:cstheme="minorHAnsi"/>
        </w:rPr>
        <w:t>groundwork</w:t>
      </w:r>
      <w:r w:rsidRPr="004E47AA">
        <w:rPr>
          <w:rFonts w:asciiTheme="minorHAnsi" w:hAnsiTheme="minorHAnsi" w:cstheme="minorHAnsi"/>
        </w:rPr>
        <w:t xml:space="preserve"> has already been achieved. </w:t>
      </w:r>
      <w:r>
        <w:rPr>
          <w:rFonts w:asciiTheme="minorHAnsi" w:hAnsiTheme="minorHAnsi" w:cstheme="minorHAnsi"/>
        </w:rPr>
        <w:t xml:space="preserve">As a result, there will be </w:t>
      </w:r>
      <w:r w:rsidRPr="00F75F69">
        <w:rPr>
          <w:rFonts w:asciiTheme="minorHAnsi" w:hAnsiTheme="minorHAnsi" w:cstheme="minorHAnsi"/>
          <w:b/>
          <w:bCs/>
        </w:rPr>
        <w:t>no cumulative benefits in years 4 and 5</w:t>
      </w:r>
      <w:r>
        <w:rPr>
          <w:rFonts w:asciiTheme="minorHAnsi" w:hAnsiTheme="minorHAnsi" w:cstheme="minorHAnsi"/>
        </w:rPr>
        <w:t xml:space="preserve"> – benefits which have the potential for significant change when the change is long term. </w:t>
      </w:r>
    </w:p>
    <w:p w14:paraId="214374FA" w14:textId="77777777" w:rsidR="00170DBF" w:rsidRPr="004E47AA" w:rsidRDefault="00414A06" w:rsidP="00377256">
      <w:pPr>
        <w:pStyle w:val="ListParagraph"/>
        <w:numPr>
          <w:ilvl w:val="0"/>
          <w:numId w:val="35"/>
        </w:numPr>
        <w:spacing w:after="240" w:line="240" w:lineRule="auto"/>
        <w:rPr>
          <w:rFonts w:asciiTheme="minorHAnsi" w:hAnsiTheme="minorHAnsi" w:cstheme="minorHAnsi"/>
        </w:rPr>
      </w:pPr>
      <w:r>
        <w:rPr>
          <w:rFonts w:asciiTheme="minorHAnsi" w:hAnsiTheme="minorHAnsi" w:cstheme="minorHAnsi"/>
        </w:rPr>
        <w:t>M</w:t>
      </w:r>
      <w:r w:rsidRPr="004E47AA">
        <w:rPr>
          <w:rFonts w:asciiTheme="minorHAnsi" w:hAnsiTheme="minorHAnsi" w:cstheme="minorHAnsi"/>
        </w:rPr>
        <w:t xml:space="preserve">any of the costs associated with a partnership are due to the </w:t>
      </w:r>
      <w:r w:rsidRPr="004E47AA">
        <w:rPr>
          <w:rFonts w:asciiTheme="minorHAnsi" w:hAnsiTheme="minorHAnsi" w:cstheme="minorHAnsi"/>
          <w:b/>
          <w:bCs/>
        </w:rPr>
        <w:t>initial costs and time associated with effective scoping, needs assessment and relationship building.</w:t>
      </w:r>
      <w:r w:rsidRPr="004E47AA">
        <w:rPr>
          <w:rFonts w:asciiTheme="minorHAnsi" w:hAnsiTheme="minorHAnsi" w:cstheme="minorHAnsi"/>
        </w:rPr>
        <w:t xml:space="preserve"> These in effect are ‘fixed costs’ which will apply no matter the scale of the investment in a country. Once </w:t>
      </w:r>
      <w:r w:rsidRPr="00790E82">
        <w:rPr>
          <w:rFonts w:asciiTheme="minorHAnsi" w:hAnsiTheme="minorHAnsi" w:cstheme="minorHAnsi"/>
        </w:rPr>
        <w:t>these resources are</w:t>
      </w:r>
      <w:r w:rsidRPr="004E47AA">
        <w:rPr>
          <w:rFonts w:asciiTheme="minorHAnsi" w:hAnsiTheme="minorHAnsi" w:cstheme="minorHAnsi"/>
        </w:rPr>
        <w:t xml:space="preserve"> invested, benefits can be achieved relatively more easily</w:t>
      </w:r>
      <w:r w:rsidRPr="00807393">
        <w:rPr>
          <w:rFonts w:asciiTheme="minorHAnsi" w:hAnsiTheme="minorHAnsi" w:cstheme="minorHAnsi"/>
        </w:rPr>
        <w:t xml:space="preserve"> in the following years</w:t>
      </w:r>
      <w:r w:rsidRPr="004E47AA">
        <w:rPr>
          <w:rFonts w:asciiTheme="minorHAnsi" w:hAnsiTheme="minorHAnsi" w:cstheme="minorHAnsi"/>
        </w:rPr>
        <w:t xml:space="preserve">. A lower level of funding for each partnership could mean that less resources are invested in scoping, enabling science and relationship building, resulting in a less effective programme, unable to </w:t>
      </w:r>
      <w:r>
        <w:rPr>
          <w:rFonts w:asciiTheme="minorHAnsi" w:hAnsiTheme="minorHAnsi" w:cstheme="minorHAnsi"/>
        </w:rPr>
        <w:t>reap</w:t>
      </w:r>
      <w:r w:rsidRPr="004E47AA">
        <w:rPr>
          <w:rFonts w:asciiTheme="minorHAnsi" w:hAnsiTheme="minorHAnsi" w:cstheme="minorHAnsi"/>
        </w:rPr>
        <w:t xml:space="preserve"> benefits possible in later years. On the other side, relatively more time and resources of the ‘whole budget’ could be allocated to these fixed costs, leaving less budget for the policy design and delivery. </w:t>
      </w:r>
    </w:p>
    <w:p w14:paraId="33EB6394" w14:textId="77777777" w:rsidR="00170DBF" w:rsidRPr="004E47AA" w:rsidRDefault="00414A06" w:rsidP="00377256">
      <w:pPr>
        <w:pStyle w:val="ListParagraph"/>
        <w:numPr>
          <w:ilvl w:val="0"/>
          <w:numId w:val="35"/>
        </w:numPr>
        <w:spacing w:after="240" w:line="240" w:lineRule="auto"/>
        <w:rPr>
          <w:rFonts w:asciiTheme="minorHAnsi" w:hAnsiTheme="minorHAnsi" w:cstheme="minorHAnsi"/>
        </w:rPr>
      </w:pPr>
      <w:r w:rsidRPr="004E47AA">
        <w:rPr>
          <w:rFonts w:asciiTheme="minorHAnsi" w:hAnsiTheme="minorHAnsi" w:cstheme="minorHAnsi"/>
        </w:rPr>
        <w:lastRenderedPageBreak/>
        <w:t xml:space="preserve">Even if we maintain the same funding per partnership, there will be </w:t>
      </w:r>
      <w:r w:rsidRPr="004E47AA">
        <w:rPr>
          <w:rFonts w:asciiTheme="minorHAnsi" w:hAnsiTheme="minorHAnsi" w:cstheme="minorHAnsi"/>
          <w:b/>
          <w:bCs/>
        </w:rPr>
        <w:t>less opportunity for learning</w:t>
      </w:r>
      <w:r w:rsidRPr="004E47AA">
        <w:rPr>
          <w:rFonts w:asciiTheme="minorHAnsi" w:hAnsiTheme="minorHAnsi" w:cstheme="minorHAnsi"/>
        </w:rPr>
        <w:t xml:space="preserve"> and less opportunities for re-using the same “products” or approaches in different places. Even though the OCPP will take a very country-specific approach, there will be lessons which can be learnt in general on techniques and approaches – as well as learnings within certain regions which may be applicable.   </w:t>
      </w:r>
    </w:p>
    <w:p w14:paraId="6857E68D" w14:textId="77777777" w:rsidR="00170DBF" w:rsidRPr="004E47AA" w:rsidRDefault="00414A06" w:rsidP="00377256">
      <w:pPr>
        <w:spacing w:after="240"/>
        <w:rPr>
          <w:rFonts w:cstheme="minorHAnsi"/>
        </w:rPr>
      </w:pPr>
      <w:r w:rsidRPr="004E47AA">
        <w:rPr>
          <w:rFonts w:cstheme="minorHAnsi"/>
        </w:rPr>
        <w:t>Based on this, the following assumptions have been made:</w:t>
      </w:r>
    </w:p>
    <w:p w14:paraId="0F349B7F" w14:textId="3A657384" w:rsidR="00170DBF" w:rsidRPr="00F75F69" w:rsidRDefault="00414A06" w:rsidP="00377256">
      <w:pPr>
        <w:pStyle w:val="ListParagraph"/>
        <w:numPr>
          <w:ilvl w:val="0"/>
          <w:numId w:val="35"/>
        </w:numPr>
        <w:spacing w:after="240" w:line="240" w:lineRule="auto"/>
        <w:rPr>
          <w:rFonts w:asciiTheme="minorHAnsi" w:hAnsiTheme="minorHAnsi" w:cstheme="minorHAnsi"/>
          <w:i/>
          <w:iCs/>
        </w:rPr>
      </w:pPr>
      <w:r w:rsidRPr="00F75F69">
        <w:rPr>
          <w:rFonts w:asciiTheme="minorHAnsi" w:hAnsiTheme="minorHAnsi" w:cstheme="minorHAnsi"/>
        </w:rPr>
        <w:t xml:space="preserve">For the countries that have received previous support under the Clip programme, scoping and relationship building has already been achieved and it is assumed that the reduction in cumulative, year on year benefits will face a linear reduction, following the reduction in years. This reduction in cumulative benefits applies also for new partnership countries. Due to the reduction in cumulative benefits, total benefits fall by a greater proportion than costs, reflecting the rationale above. No change in the attribution to </w:t>
      </w:r>
      <w:r>
        <w:rPr>
          <w:rFonts w:asciiTheme="minorHAnsi" w:hAnsiTheme="minorHAnsi" w:cstheme="minorHAnsi"/>
        </w:rPr>
        <w:t>OCPP</w:t>
      </w:r>
      <w:r w:rsidRPr="00F75F69">
        <w:rPr>
          <w:rFonts w:asciiTheme="minorHAnsi" w:hAnsiTheme="minorHAnsi" w:cstheme="minorHAnsi"/>
        </w:rPr>
        <w:t xml:space="preserve"> has been assumed.   </w:t>
      </w:r>
    </w:p>
    <w:p w14:paraId="703E1CAB" w14:textId="610D5CCD" w:rsidR="00170DBF" w:rsidRPr="00807393" w:rsidRDefault="00414A06" w:rsidP="00377256">
      <w:pPr>
        <w:pStyle w:val="ListParagraph"/>
        <w:numPr>
          <w:ilvl w:val="0"/>
          <w:numId w:val="35"/>
        </w:numPr>
        <w:spacing w:after="240" w:line="240" w:lineRule="auto"/>
        <w:rPr>
          <w:rFonts w:asciiTheme="minorHAnsi" w:hAnsiTheme="minorHAnsi" w:cstheme="minorHAnsi"/>
        </w:rPr>
      </w:pPr>
      <w:r w:rsidRPr="00807393">
        <w:rPr>
          <w:rFonts w:asciiTheme="minorHAnsi" w:hAnsiTheme="minorHAnsi" w:cstheme="minorHAnsi"/>
        </w:rPr>
        <w:t>For sustainable aquaculture, it has also been assumed that the programme will still result in changes to sustainable practices but would be less effective with a smaller budget and smaller number of years. It been assumed that the only 0.4% - 0.8% of aquaculture production could be improved, compared to 1% - 2% in Option A</w:t>
      </w:r>
      <w:r>
        <w:rPr>
          <w:rFonts w:asciiTheme="minorHAnsi" w:hAnsiTheme="minorHAnsi" w:cstheme="minorHAnsi"/>
        </w:rPr>
        <w:t xml:space="preserve">. Again, </w:t>
      </w:r>
      <w:r w:rsidR="00652B77">
        <w:rPr>
          <w:rFonts w:asciiTheme="minorHAnsi" w:hAnsiTheme="minorHAnsi" w:cstheme="minorHAnsi"/>
        </w:rPr>
        <w:t>we assume 5% attribution to One Health OCPP –</w:t>
      </w:r>
      <w:r>
        <w:rPr>
          <w:rFonts w:asciiTheme="minorHAnsi" w:hAnsiTheme="minorHAnsi" w:cstheme="minorHAnsi"/>
        </w:rPr>
        <w:t xml:space="preserve"> there is </w:t>
      </w:r>
      <w:r w:rsidR="00652B77">
        <w:rPr>
          <w:rFonts w:asciiTheme="minorHAnsi" w:hAnsiTheme="minorHAnsi" w:cstheme="minorHAnsi"/>
        </w:rPr>
        <w:t xml:space="preserve">no </w:t>
      </w:r>
      <w:r>
        <w:rPr>
          <w:rFonts w:asciiTheme="minorHAnsi" w:hAnsiTheme="minorHAnsi" w:cstheme="minorHAnsi"/>
        </w:rPr>
        <w:t xml:space="preserve">change to the assumed </w:t>
      </w:r>
      <w:r w:rsidRPr="00807393">
        <w:rPr>
          <w:rFonts w:asciiTheme="minorHAnsi" w:hAnsiTheme="minorHAnsi" w:cstheme="minorHAnsi"/>
        </w:rPr>
        <w:t>attribut</w:t>
      </w:r>
      <w:r>
        <w:rPr>
          <w:rFonts w:asciiTheme="minorHAnsi" w:hAnsiTheme="minorHAnsi" w:cstheme="minorHAnsi"/>
        </w:rPr>
        <w:t>ion.</w:t>
      </w:r>
    </w:p>
    <w:p w14:paraId="19DEBB8B" w14:textId="77777777" w:rsidR="00170DBF" w:rsidRPr="004E47AA" w:rsidRDefault="00414A06" w:rsidP="00377256">
      <w:pPr>
        <w:rPr>
          <w:rFonts w:cstheme="minorHAnsi"/>
        </w:rPr>
      </w:pPr>
      <w:r w:rsidRPr="004E47AA">
        <w:rPr>
          <w:rFonts w:cstheme="minorHAnsi"/>
        </w:rPr>
        <w:t>For the MPA programme, there will be no establishment of MPAs, nor increase in monitoring, but effective scoping, risk assessment and planning. It is challenging to attribute ecosystem service benefits directly to these actions, but since they are important enabling factors for an effective, prioritised programme to follow in a 2</w:t>
      </w:r>
      <w:r w:rsidRPr="004E47AA">
        <w:rPr>
          <w:rFonts w:cstheme="minorHAnsi"/>
          <w:vertAlign w:val="superscript"/>
        </w:rPr>
        <w:t>nd</w:t>
      </w:r>
      <w:r w:rsidRPr="004E47AA">
        <w:rPr>
          <w:rFonts w:cstheme="minorHAnsi"/>
        </w:rPr>
        <w:t xml:space="preserve"> stage of technical assistance, we have assumed 10% of the benefits as calculated under A above. </w:t>
      </w:r>
    </w:p>
    <w:p w14:paraId="10CD7ADF" w14:textId="77777777" w:rsidR="00170DBF" w:rsidRPr="004E47AA" w:rsidRDefault="00170DBF" w:rsidP="00377256">
      <w:pPr>
        <w:rPr>
          <w:rFonts w:cstheme="minorHAnsi"/>
        </w:rPr>
      </w:pPr>
    </w:p>
    <w:p w14:paraId="35EF7968" w14:textId="77777777" w:rsidR="00170DBF" w:rsidRPr="004E47AA" w:rsidRDefault="00414A06" w:rsidP="00377256">
      <w:pPr>
        <w:pStyle w:val="Caption"/>
        <w:spacing w:line="240" w:lineRule="auto"/>
        <w:rPr>
          <w:rFonts w:asciiTheme="minorHAnsi" w:hAnsiTheme="minorHAnsi" w:cstheme="minorHAnsi"/>
          <w:szCs w:val="22"/>
        </w:rPr>
      </w:pPr>
      <w:r w:rsidRPr="004E47AA">
        <w:rPr>
          <w:rFonts w:asciiTheme="minorHAnsi" w:hAnsiTheme="minorHAnsi" w:cstheme="minorHAnsi"/>
          <w:szCs w:val="22"/>
        </w:rPr>
        <w:t xml:space="preserve">Costs (Option B) </w:t>
      </w:r>
    </w:p>
    <w:p w14:paraId="3F114DB1" w14:textId="450724E9" w:rsidR="00170DBF" w:rsidRPr="004E47AA" w:rsidRDefault="00414A06" w:rsidP="00377256">
      <w:pPr>
        <w:pStyle w:val="Caption"/>
        <w:spacing w:before="240" w:line="240" w:lineRule="auto"/>
        <w:rPr>
          <w:rFonts w:asciiTheme="minorHAnsi" w:eastAsia="Times New Roman" w:hAnsiTheme="minorHAnsi" w:cstheme="minorHAnsi"/>
          <w:color w:val="auto"/>
          <w:szCs w:val="22"/>
          <w:lang w:eastAsia="en-GB"/>
        </w:rPr>
      </w:pPr>
      <w:r w:rsidRPr="004E47AA">
        <w:rPr>
          <w:rFonts w:asciiTheme="minorHAnsi" w:eastAsia="Times New Roman" w:hAnsiTheme="minorHAnsi" w:cstheme="minorHAnsi"/>
          <w:color w:val="auto"/>
          <w:szCs w:val="22"/>
          <w:lang w:eastAsia="en-GB"/>
        </w:rPr>
        <w:t>Total financial (no</w:t>
      </w:r>
      <w:r w:rsidR="009603D9">
        <w:rPr>
          <w:rFonts w:asciiTheme="minorHAnsi" w:eastAsia="Times New Roman" w:hAnsiTheme="minorHAnsi" w:cstheme="minorHAnsi"/>
          <w:color w:val="auto"/>
          <w:szCs w:val="22"/>
          <w:lang w:eastAsia="en-GB"/>
        </w:rPr>
        <w:t>t</w:t>
      </w:r>
      <w:r w:rsidRPr="004E47AA">
        <w:rPr>
          <w:rFonts w:asciiTheme="minorHAnsi" w:eastAsia="Times New Roman" w:hAnsiTheme="minorHAnsi" w:cstheme="minorHAnsi"/>
          <w:color w:val="auto"/>
          <w:szCs w:val="22"/>
          <w:lang w:eastAsia="en-GB"/>
        </w:rPr>
        <w:t xml:space="preserve"> discounted) costs of option B is £30.4m to UK government over 3 years, as per the assumed split in the financial case for the first 3 years. This will be split across several partner countries.</w:t>
      </w:r>
    </w:p>
    <w:p w14:paraId="15DE6103" w14:textId="77777777" w:rsidR="00170DBF" w:rsidRPr="004E47AA" w:rsidRDefault="00414A06" w:rsidP="00377256">
      <w:pPr>
        <w:spacing w:before="240"/>
        <w:rPr>
          <w:rFonts w:cstheme="minorHAnsi"/>
          <w:lang w:eastAsia="en-GB"/>
        </w:rPr>
      </w:pPr>
      <w:r w:rsidRPr="004E47AA">
        <w:rPr>
          <w:rFonts w:cstheme="minorHAnsi"/>
          <w:lang w:eastAsia="en-GB"/>
        </w:rPr>
        <w:t xml:space="preserve">As is the case for Option A, there will be additional costs to other parties, including the time involved in making policy changes, investment in enforcement and changes to behaviours. However, these decisions and the resulting costs will be enabled by this programme and not as a direct result of this investment. We can assume that the partner country government and other actors will take their own decisions only where the benefits will be greater than the costs. </w:t>
      </w:r>
    </w:p>
    <w:p w14:paraId="0F3C5E2D" w14:textId="77777777" w:rsidR="00170DBF" w:rsidRPr="004E47AA" w:rsidRDefault="00170DBF" w:rsidP="00377256">
      <w:pPr>
        <w:rPr>
          <w:rFonts w:cstheme="minorHAnsi"/>
        </w:rPr>
      </w:pPr>
    </w:p>
    <w:p w14:paraId="19F58CA9" w14:textId="77777777" w:rsidR="00170DBF" w:rsidRPr="004E47AA" w:rsidRDefault="00414A06" w:rsidP="00377256">
      <w:pPr>
        <w:pStyle w:val="Caption"/>
        <w:spacing w:line="240" w:lineRule="auto"/>
        <w:rPr>
          <w:rFonts w:asciiTheme="minorHAnsi" w:hAnsiTheme="minorHAnsi" w:cstheme="minorHAnsi"/>
          <w:szCs w:val="22"/>
        </w:rPr>
      </w:pPr>
      <w:r w:rsidRPr="004E47AA">
        <w:rPr>
          <w:rFonts w:asciiTheme="minorHAnsi" w:hAnsiTheme="minorHAnsi" w:cstheme="minorHAnsi"/>
          <w:szCs w:val="22"/>
        </w:rPr>
        <w:t>Appraisal of benefits and costs (Option B)</w:t>
      </w:r>
    </w:p>
    <w:p w14:paraId="7C21FE97" w14:textId="227F6484" w:rsidR="00170DBF" w:rsidRPr="004E47AA" w:rsidRDefault="00414A06" w:rsidP="00377256">
      <w:pPr>
        <w:spacing w:before="240"/>
        <w:rPr>
          <w:rFonts w:cstheme="minorHAnsi"/>
        </w:rPr>
      </w:pPr>
      <w:r w:rsidRPr="004E47AA">
        <w:rPr>
          <w:rFonts w:cstheme="minorHAnsi"/>
        </w:rPr>
        <w:t>We can combine the appraisals of the three strands to provide an illustrative overview of the benefits and costs of the combined OCPP. Noting the uncertainties and gaps highlighted above, we arrive at Present Value Benefits of £3</w:t>
      </w:r>
      <w:r w:rsidR="004310D3">
        <w:rPr>
          <w:rFonts w:cstheme="minorHAnsi"/>
        </w:rPr>
        <w:t>8</w:t>
      </w:r>
      <w:r w:rsidRPr="004E47AA">
        <w:rPr>
          <w:rFonts w:cstheme="minorHAnsi"/>
        </w:rPr>
        <w:t>m - £1</w:t>
      </w:r>
      <w:r w:rsidR="0017717E">
        <w:rPr>
          <w:rFonts w:cstheme="minorHAnsi"/>
        </w:rPr>
        <w:t>3</w:t>
      </w:r>
      <w:r w:rsidR="004310D3">
        <w:rPr>
          <w:rFonts w:cstheme="minorHAnsi"/>
        </w:rPr>
        <w:t>8</w:t>
      </w:r>
      <w:r w:rsidRPr="004E47AA">
        <w:rPr>
          <w:rFonts w:cstheme="minorHAnsi"/>
        </w:rPr>
        <w:t>m, Present Value Costs of £2</w:t>
      </w:r>
      <w:r>
        <w:rPr>
          <w:rFonts w:cstheme="minorHAnsi"/>
        </w:rPr>
        <w:t>7</w:t>
      </w:r>
      <w:r w:rsidRPr="004E47AA">
        <w:rPr>
          <w:rFonts w:cstheme="minorHAnsi"/>
        </w:rPr>
        <w:t xml:space="preserve">m, a </w:t>
      </w:r>
      <w:r w:rsidRPr="00807393">
        <w:rPr>
          <w:rFonts w:cstheme="minorHAnsi"/>
          <w:b/>
          <w:bCs/>
        </w:rPr>
        <w:t>Net Present Value of £</w:t>
      </w:r>
      <w:r w:rsidR="004310D3">
        <w:rPr>
          <w:rFonts w:cstheme="minorHAnsi"/>
          <w:b/>
        </w:rPr>
        <w:t>11</w:t>
      </w:r>
      <w:r w:rsidRPr="00807393">
        <w:rPr>
          <w:rFonts w:cstheme="minorHAnsi"/>
          <w:b/>
        </w:rPr>
        <w:t>m</w:t>
      </w:r>
      <w:r w:rsidRPr="004E47AA">
        <w:rPr>
          <w:rFonts w:cstheme="minorHAnsi"/>
          <w:b/>
        </w:rPr>
        <w:t xml:space="preserve"> </w:t>
      </w:r>
      <w:r w:rsidRPr="00F75F69">
        <w:rPr>
          <w:rFonts w:cstheme="minorHAnsi"/>
          <w:b/>
        </w:rPr>
        <w:t>-</w:t>
      </w:r>
      <w:r w:rsidRPr="004E47AA">
        <w:rPr>
          <w:rFonts w:cstheme="minorHAnsi"/>
          <w:b/>
        </w:rPr>
        <w:t xml:space="preserve"> </w:t>
      </w:r>
      <w:r w:rsidRPr="00C248A0">
        <w:rPr>
          <w:rFonts w:cstheme="minorHAnsi"/>
          <w:b/>
        </w:rPr>
        <w:t>£</w:t>
      </w:r>
      <w:r w:rsidR="0017717E">
        <w:rPr>
          <w:rFonts w:cstheme="minorHAnsi"/>
          <w:b/>
        </w:rPr>
        <w:t>1</w:t>
      </w:r>
      <w:r w:rsidR="004310D3">
        <w:rPr>
          <w:rFonts w:cstheme="minorHAnsi"/>
          <w:b/>
        </w:rPr>
        <w:t>12</w:t>
      </w:r>
      <w:r w:rsidRPr="00C248A0">
        <w:rPr>
          <w:rFonts w:cstheme="minorHAnsi"/>
          <w:b/>
        </w:rPr>
        <w:t>m</w:t>
      </w:r>
      <w:r w:rsidRPr="00807393">
        <w:rPr>
          <w:rFonts w:cstheme="minorHAnsi"/>
          <w:b/>
          <w:bCs/>
        </w:rPr>
        <w:t xml:space="preserve"> and an overall Benefit Cost Ratio of 1.</w:t>
      </w:r>
      <w:r>
        <w:rPr>
          <w:rFonts w:cstheme="minorHAnsi"/>
          <w:b/>
        </w:rPr>
        <w:t>4</w:t>
      </w:r>
      <w:r w:rsidRPr="004E47AA">
        <w:rPr>
          <w:rFonts w:cstheme="minorHAnsi"/>
          <w:b/>
        </w:rPr>
        <w:t xml:space="preserve"> </w:t>
      </w:r>
      <w:r>
        <w:rPr>
          <w:rFonts w:cstheme="minorHAnsi"/>
          <w:b/>
        </w:rPr>
        <w:t>–</w:t>
      </w:r>
      <w:r w:rsidRPr="004E47AA">
        <w:rPr>
          <w:rFonts w:cstheme="minorHAnsi"/>
          <w:b/>
        </w:rPr>
        <w:t xml:space="preserve"> </w:t>
      </w:r>
      <w:r w:rsidR="004310D3">
        <w:rPr>
          <w:rFonts w:cstheme="minorHAnsi"/>
          <w:b/>
        </w:rPr>
        <w:t>5.3</w:t>
      </w:r>
      <w:r w:rsidRPr="00807393">
        <w:rPr>
          <w:rFonts w:cstheme="minorHAnsi"/>
          <w:b/>
          <w:bCs/>
        </w:rPr>
        <w:t>,</w:t>
      </w:r>
      <w:r w:rsidRPr="004E47AA">
        <w:rPr>
          <w:rFonts w:cstheme="minorHAnsi"/>
        </w:rPr>
        <w:t xml:space="preserve"> with the range representing the sensitivities highlighted in the separate sections above</w:t>
      </w:r>
      <w:r>
        <w:rPr>
          <w:rStyle w:val="FootnoteReference"/>
          <w:rFonts w:cstheme="minorHAnsi"/>
        </w:rPr>
        <w:footnoteReference w:id="87"/>
      </w:r>
      <w:r w:rsidRPr="004E47AA">
        <w:rPr>
          <w:rFonts w:cstheme="minorHAnsi"/>
        </w:rPr>
        <w:t>.</w:t>
      </w:r>
    </w:p>
    <w:bookmarkEnd w:id="58"/>
    <w:p w14:paraId="3F30E6D5" w14:textId="77777777" w:rsidR="00170DBF" w:rsidRPr="004E47AA" w:rsidRDefault="00170DBF" w:rsidP="00377256">
      <w:pPr>
        <w:spacing w:after="240"/>
        <w:rPr>
          <w:rFonts w:cstheme="minorHAnsi"/>
        </w:rPr>
      </w:pPr>
    </w:p>
    <w:p w14:paraId="52145C82" w14:textId="77777777" w:rsidR="00170DBF" w:rsidRPr="004E47AA" w:rsidRDefault="00414A06" w:rsidP="00377256">
      <w:pPr>
        <w:pStyle w:val="Heading3"/>
        <w:spacing w:after="240" w:line="240" w:lineRule="auto"/>
        <w:rPr>
          <w:rFonts w:asciiTheme="minorHAnsi" w:hAnsiTheme="minorHAnsi" w:cstheme="minorHAnsi"/>
        </w:rPr>
      </w:pPr>
      <w:r w:rsidRPr="004E47AA">
        <w:rPr>
          <w:rFonts w:asciiTheme="minorHAnsi" w:hAnsiTheme="minorHAnsi" w:cstheme="minorHAnsi"/>
        </w:rPr>
        <w:t>Option C: One Year Support for existing marine litter and Aquaculture programmes: £5.5m (Do minimum)</w:t>
      </w:r>
    </w:p>
    <w:p w14:paraId="722DCCFA" w14:textId="77777777" w:rsidR="00170DBF" w:rsidRPr="004E47AA" w:rsidRDefault="00414A06" w:rsidP="00377256">
      <w:pPr>
        <w:pStyle w:val="BodyText"/>
        <w:spacing w:line="240" w:lineRule="auto"/>
        <w:jc w:val="both"/>
        <w:rPr>
          <w:rFonts w:cstheme="minorHAnsi"/>
          <w:i w:val="0"/>
          <w:iCs w:val="0"/>
          <w:lang w:eastAsia="en-GB"/>
        </w:rPr>
      </w:pPr>
      <w:bookmarkStart w:id="60" w:name="_Hlk69392201"/>
      <w:r w:rsidRPr="004E47AA">
        <w:rPr>
          <w:rFonts w:cstheme="minorHAnsi"/>
          <w:i w:val="0"/>
          <w:iCs w:val="0"/>
          <w:lang w:eastAsia="en-GB"/>
        </w:rPr>
        <w:lastRenderedPageBreak/>
        <w:t xml:space="preserve">This option is the ‘do minimum’ option. It would support continued delivery of marine litter technical assistance (CLiP) and aquaculture technical assistance (OneHealth) - for one year - in countries where the programme is already in place. Clip is currently operating in India, Maldives, Sri Lanka, Solomon Islands, Belize, South Africa and Vanuatu. One Health aquaculture is currently operating in Bangladesh.  The one-year budget for these combined programmes would be £5.5m. </w:t>
      </w:r>
    </w:p>
    <w:p w14:paraId="621D8648" w14:textId="77777777" w:rsidR="00170DBF" w:rsidRPr="004E47AA" w:rsidRDefault="00414A06" w:rsidP="00377256">
      <w:pPr>
        <w:pStyle w:val="Caption"/>
        <w:spacing w:line="240" w:lineRule="auto"/>
        <w:rPr>
          <w:rFonts w:asciiTheme="minorHAnsi" w:hAnsiTheme="minorHAnsi" w:cstheme="minorHAnsi"/>
          <w:szCs w:val="22"/>
        </w:rPr>
      </w:pPr>
      <w:r w:rsidRPr="004E47AA">
        <w:rPr>
          <w:rFonts w:asciiTheme="minorHAnsi" w:hAnsiTheme="minorHAnsi" w:cstheme="minorHAnsi"/>
          <w:szCs w:val="22"/>
        </w:rPr>
        <w:t xml:space="preserve">Benefits (Option C) </w:t>
      </w:r>
    </w:p>
    <w:p w14:paraId="21B574EA" w14:textId="77777777" w:rsidR="00170DBF" w:rsidRPr="004E47AA" w:rsidRDefault="00414A06" w:rsidP="00377256">
      <w:pPr>
        <w:spacing w:before="240" w:after="240"/>
        <w:rPr>
          <w:rFonts w:cstheme="minorHAnsi"/>
        </w:rPr>
      </w:pPr>
      <w:r w:rsidRPr="004E47AA">
        <w:rPr>
          <w:rFonts w:cstheme="minorHAnsi"/>
        </w:rPr>
        <w:t>For marine pollution (litter focus) and One Health aquaculture, the type of benefits are expected to be similar to those anticipated for option A and B, with some key differences.</w:t>
      </w:r>
    </w:p>
    <w:p w14:paraId="4952F90B" w14:textId="62C700FD" w:rsidR="00170DBF" w:rsidRPr="004E47AA" w:rsidRDefault="00414A06" w:rsidP="00377256">
      <w:pPr>
        <w:rPr>
          <w:rFonts w:cstheme="minorHAnsi"/>
        </w:rPr>
      </w:pPr>
      <w:r w:rsidRPr="004E47AA">
        <w:rPr>
          <w:rFonts w:cstheme="minorHAnsi"/>
        </w:rPr>
        <w:t xml:space="preserve">With ~10% of the budget of option A, the </w:t>
      </w:r>
      <w:r>
        <w:rPr>
          <w:rFonts w:cstheme="minorHAnsi"/>
        </w:rPr>
        <w:t xml:space="preserve">overall, long-term </w:t>
      </w:r>
      <w:r w:rsidRPr="004E47AA">
        <w:rPr>
          <w:rFonts w:cstheme="minorHAnsi"/>
        </w:rPr>
        <w:t xml:space="preserve">benefits are assumed to be </w:t>
      </w:r>
      <w:r w:rsidRPr="004E47AA">
        <w:rPr>
          <w:rFonts w:cstheme="minorHAnsi"/>
          <w:i/>
          <w:iCs/>
        </w:rPr>
        <w:t>lower than proportional</w:t>
      </w:r>
      <w:r w:rsidRPr="004E47AA">
        <w:rPr>
          <w:rFonts w:cstheme="minorHAnsi"/>
        </w:rPr>
        <w:t xml:space="preserve"> to the reduction in costs, for the same reasons as set out in Option B. The reduction in </w:t>
      </w:r>
      <w:r w:rsidRPr="004E47AA">
        <w:rPr>
          <w:rFonts w:cstheme="minorHAnsi"/>
          <w:b/>
          <w:bCs/>
        </w:rPr>
        <w:t>potential for economies of scale</w:t>
      </w:r>
      <w:r w:rsidRPr="004E47AA">
        <w:rPr>
          <w:rFonts w:cstheme="minorHAnsi"/>
        </w:rPr>
        <w:t xml:space="preserve">, for </w:t>
      </w:r>
      <w:r w:rsidRPr="004E47AA">
        <w:rPr>
          <w:rFonts w:cstheme="minorHAnsi"/>
          <w:b/>
          <w:bCs/>
        </w:rPr>
        <w:t>learning</w:t>
      </w:r>
      <w:r w:rsidRPr="004E47AA">
        <w:rPr>
          <w:rFonts w:cstheme="minorHAnsi"/>
        </w:rPr>
        <w:t xml:space="preserve">, for </w:t>
      </w:r>
      <w:r w:rsidRPr="004E47AA">
        <w:rPr>
          <w:rFonts w:cstheme="minorHAnsi"/>
          <w:b/>
          <w:bCs/>
        </w:rPr>
        <w:t>building effective, long-term and sustainable partnerships</w:t>
      </w:r>
      <w:r w:rsidRPr="004E47AA">
        <w:rPr>
          <w:rFonts w:cstheme="minorHAnsi"/>
        </w:rPr>
        <w:t xml:space="preserve"> is assumed to be even lower when the programme is only delivered over 1 year, with a much</w:t>
      </w:r>
      <w:r w:rsidR="00DD69B3" w:rsidRPr="004E47AA">
        <w:rPr>
          <w:rFonts w:cstheme="minorHAnsi"/>
        </w:rPr>
        <w:t>-</w:t>
      </w:r>
      <w:r w:rsidRPr="004E47AA">
        <w:rPr>
          <w:rFonts w:cstheme="minorHAnsi"/>
        </w:rPr>
        <w:t>reduced budget.</w:t>
      </w:r>
      <w:r>
        <w:rPr>
          <w:rFonts w:cstheme="minorHAnsi"/>
        </w:rPr>
        <w:t xml:space="preserve"> The cumulative benefits from year-on-year work will not be achieved.</w:t>
      </w:r>
      <w:r w:rsidRPr="004E47AA">
        <w:rPr>
          <w:rFonts w:cstheme="minorHAnsi"/>
        </w:rPr>
        <w:t xml:space="preserve"> These constraints will reduce the potential long</w:t>
      </w:r>
      <w:r w:rsidR="00DD69B3" w:rsidRPr="004E47AA">
        <w:rPr>
          <w:rFonts w:cstheme="minorHAnsi"/>
        </w:rPr>
        <w:t>-</w:t>
      </w:r>
      <w:r w:rsidRPr="004E47AA">
        <w:rPr>
          <w:rFonts w:cstheme="minorHAnsi"/>
        </w:rPr>
        <w:t xml:space="preserve">term benefits of the programme. </w:t>
      </w:r>
    </w:p>
    <w:p w14:paraId="0F28F224" w14:textId="77777777" w:rsidR="00170DBF" w:rsidRPr="004E47AA" w:rsidRDefault="00170DBF" w:rsidP="00377256">
      <w:pPr>
        <w:rPr>
          <w:rFonts w:cstheme="minorHAnsi"/>
        </w:rPr>
      </w:pPr>
    </w:p>
    <w:p w14:paraId="30DE0C12" w14:textId="77777777" w:rsidR="00170DBF" w:rsidRPr="004E47AA" w:rsidRDefault="00414A06" w:rsidP="00377256">
      <w:pPr>
        <w:spacing w:after="240"/>
        <w:rPr>
          <w:rFonts w:cstheme="minorHAnsi"/>
        </w:rPr>
      </w:pPr>
      <w:r w:rsidRPr="004E47AA">
        <w:rPr>
          <w:rFonts w:cstheme="minorHAnsi"/>
        </w:rPr>
        <w:t>Based on this, the following assumptions have been made:</w:t>
      </w:r>
    </w:p>
    <w:p w14:paraId="5181E2D5" w14:textId="013B325D" w:rsidR="00170DBF" w:rsidRPr="00F22360" w:rsidRDefault="00414A06" w:rsidP="00377256">
      <w:pPr>
        <w:pStyle w:val="ListParagraph"/>
        <w:numPr>
          <w:ilvl w:val="0"/>
          <w:numId w:val="48"/>
        </w:numPr>
        <w:spacing w:after="240" w:line="240" w:lineRule="auto"/>
        <w:rPr>
          <w:rFonts w:cstheme="minorHAnsi"/>
          <w:i/>
          <w:iCs/>
        </w:rPr>
      </w:pPr>
      <w:r w:rsidRPr="00F22360">
        <w:rPr>
          <w:rFonts w:cstheme="minorHAnsi"/>
        </w:rPr>
        <w:t xml:space="preserve">Based on feedback of the need of continued support for existing marine litter technical assistance partnerships (CLiP), if the programme were to be extended by only one year, not all interventions proposed under the current technical assistance programme may materialise.  Therefore only 60% of the mismanaged waste assumed to be reduced under Option A will materialise under this option. That is that 3% of total mismanaged waste will be reduced in a national programme instead of 5% and 0.06% for regional programmes instead of 0.1%.   Given the countries in this option have received previous support under the Clip programme, scoping and relationship building has already been achieved and it is assumed that the reduction in cumulative, year on year benefits will face a linear reduction, following the reduction in years. Due to the reduction in cumulative benefits and mismanaged waste reduced, total benefits will fall by a greater proportion than costs. The same attribution to OCPP has been assumed. </w:t>
      </w:r>
    </w:p>
    <w:p w14:paraId="7EE7EC7A" w14:textId="4E19F8FC" w:rsidR="00170DBF" w:rsidRPr="004E47AA" w:rsidRDefault="00414A06" w:rsidP="00377256">
      <w:pPr>
        <w:pStyle w:val="ListParagraph"/>
        <w:numPr>
          <w:ilvl w:val="0"/>
          <w:numId w:val="45"/>
        </w:numPr>
        <w:spacing w:after="240" w:line="240" w:lineRule="auto"/>
        <w:rPr>
          <w:rFonts w:asciiTheme="minorHAnsi" w:hAnsiTheme="minorHAnsi" w:cstheme="minorHAnsi"/>
        </w:rPr>
      </w:pPr>
      <w:r w:rsidRPr="00FF02D9">
        <w:rPr>
          <w:rFonts w:asciiTheme="minorHAnsi" w:hAnsiTheme="minorHAnsi" w:cstheme="minorHAnsi"/>
        </w:rPr>
        <w:t xml:space="preserve">For sustainable aquaculture, it has also been assumed that the programme will still result in changes to sustainable practices </w:t>
      </w:r>
      <w:r w:rsidRPr="004E47AA">
        <w:rPr>
          <w:rFonts w:asciiTheme="minorHAnsi" w:hAnsiTheme="minorHAnsi" w:cstheme="minorHAnsi"/>
        </w:rPr>
        <w:t>in Bangladesh but</w:t>
      </w:r>
      <w:r w:rsidRPr="00FF02D9">
        <w:rPr>
          <w:rFonts w:asciiTheme="minorHAnsi" w:hAnsiTheme="minorHAnsi" w:cstheme="minorHAnsi"/>
        </w:rPr>
        <w:t xml:space="preserve"> would be less effective with a smaller budget and smaller number of years. </w:t>
      </w:r>
      <w:r>
        <w:rPr>
          <w:rFonts w:asciiTheme="minorHAnsi" w:hAnsiTheme="minorHAnsi" w:cstheme="minorHAnsi"/>
        </w:rPr>
        <w:t>It is assumed that the benefits to sustainable aquaculture in Bangladesh reduce proportionally with the reduction in costs –Option C has 16% of the budget of Option A allocated for Bangladesh (over 1 rather than 5 years). Based on this, i</w:t>
      </w:r>
      <w:r w:rsidRPr="00FF02D9">
        <w:rPr>
          <w:rFonts w:asciiTheme="minorHAnsi" w:hAnsiTheme="minorHAnsi" w:cstheme="minorHAnsi"/>
        </w:rPr>
        <w:t>t been assumed that 0.</w:t>
      </w:r>
      <w:r>
        <w:rPr>
          <w:rFonts w:asciiTheme="minorHAnsi" w:hAnsiTheme="minorHAnsi" w:cstheme="minorHAnsi"/>
        </w:rPr>
        <w:t>16</w:t>
      </w:r>
      <w:r w:rsidRPr="00FF02D9">
        <w:rPr>
          <w:rFonts w:asciiTheme="minorHAnsi" w:hAnsiTheme="minorHAnsi" w:cstheme="minorHAnsi"/>
        </w:rPr>
        <w:t>% - 0.</w:t>
      </w:r>
      <w:r>
        <w:rPr>
          <w:rFonts w:asciiTheme="minorHAnsi" w:hAnsiTheme="minorHAnsi" w:cstheme="minorHAnsi"/>
        </w:rPr>
        <w:t>32</w:t>
      </w:r>
      <w:r w:rsidRPr="00FF02D9">
        <w:rPr>
          <w:rFonts w:asciiTheme="minorHAnsi" w:hAnsiTheme="minorHAnsi" w:cstheme="minorHAnsi"/>
        </w:rPr>
        <w:t xml:space="preserve">% of aquaculture production could be improved, compared to 1% - 2% </w:t>
      </w:r>
      <w:r w:rsidRPr="004E47AA">
        <w:rPr>
          <w:rFonts w:asciiTheme="minorHAnsi" w:hAnsiTheme="minorHAnsi" w:cstheme="minorHAnsi"/>
        </w:rPr>
        <w:t xml:space="preserve">over 5 years </w:t>
      </w:r>
      <w:r w:rsidRPr="00FF02D9">
        <w:rPr>
          <w:rFonts w:asciiTheme="minorHAnsi" w:hAnsiTheme="minorHAnsi" w:cstheme="minorHAnsi"/>
        </w:rPr>
        <w:t>in Option A</w:t>
      </w:r>
      <w:r>
        <w:rPr>
          <w:rFonts w:asciiTheme="minorHAnsi" w:hAnsiTheme="minorHAnsi" w:cstheme="minorHAnsi"/>
        </w:rPr>
        <w:t xml:space="preserve">. Again, the attribution to OCPP of this final change in healthy aquaculture production has been assumed to stay the same. </w:t>
      </w:r>
      <w:r w:rsidRPr="00FF02D9">
        <w:rPr>
          <w:rFonts w:asciiTheme="minorHAnsi" w:hAnsiTheme="minorHAnsi" w:cstheme="minorHAnsi"/>
        </w:rPr>
        <w:t xml:space="preserve"> </w:t>
      </w:r>
    </w:p>
    <w:p w14:paraId="2419C37E" w14:textId="16EBED1A" w:rsidR="00170DBF" w:rsidRPr="00807393" w:rsidRDefault="00414A06" w:rsidP="00377256">
      <w:pPr>
        <w:spacing w:after="240"/>
        <w:rPr>
          <w:rFonts w:eastAsia="Times New Roman" w:cstheme="minorHAnsi"/>
          <w:highlight w:val="yellow"/>
          <w:lang w:eastAsia="en-GB"/>
        </w:rPr>
      </w:pPr>
      <w:r w:rsidRPr="004E47AA">
        <w:rPr>
          <w:rFonts w:cstheme="minorHAnsi"/>
        </w:rPr>
        <w:t xml:space="preserve">There is no MPA programme and therefore no benefits assessed. </w:t>
      </w:r>
    </w:p>
    <w:p w14:paraId="5A06AB74" w14:textId="77777777" w:rsidR="00170DBF" w:rsidRPr="004E47AA" w:rsidRDefault="00414A06" w:rsidP="00377256">
      <w:pPr>
        <w:pStyle w:val="Caption"/>
        <w:spacing w:line="240" w:lineRule="auto"/>
        <w:rPr>
          <w:rFonts w:asciiTheme="minorHAnsi" w:hAnsiTheme="minorHAnsi" w:cstheme="minorHAnsi"/>
          <w:szCs w:val="22"/>
        </w:rPr>
      </w:pPr>
      <w:r w:rsidRPr="004E47AA">
        <w:rPr>
          <w:rFonts w:asciiTheme="minorHAnsi" w:hAnsiTheme="minorHAnsi" w:cstheme="minorHAnsi"/>
          <w:szCs w:val="22"/>
        </w:rPr>
        <w:t xml:space="preserve">Costs (Option C) </w:t>
      </w:r>
    </w:p>
    <w:p w14:paraId="4CEC659E" w14:textId="77777777" w:rsidR="00170DBF" w:rsidRPr="004E47AA" w:rsidRDefault="00414A06" w:rsidP="00377256">
      <w:pPr>
        <w:pStyle w:val="Caption"/>
        <w:spacing w:before="240" w:line="240" w:lineRule="auto"/>
        <w:rPr>
          <w:rFonts w:asciiTheme="minorHAnsi" w:eastAsia="Times New Roman" w:hAnsiTheme="minorHAnsi" w:cstheme="minorHAnsi"/>
          <w:color w:val="auto"/>
          <w:szCs w:val="22"/>
          <w:lang w:eastAsia="en-GB"/>
        </w:rPr>
      </w:pPr>
      <w:r w:rsidRPr="004E47AA">
        <w:rPr>
          <w:rFonts w:asciiTheme="minorHAnsi" w:eastAsia="Times New Roman" w:hAnsiTheme="minorHAnsi" w:cstheme="minorHAnsi"/>
          <w:color w:val="auto"/>
          <w:szCs w:val="22"/>
          <w:lang w:eastAsia="en-GB"/>
        </w:rPr>
        <w:t>Total financial costs of option C is £5.5m to UK government over 1 year, with £1m for aquaculture and £4.5m for marine pollution.</w:t>
      </w:r>
    </w:p>
    <w:p w14:paraId="24034E7E" w14:textId="77777777" w:rsidR="00170DBF" w:rsidRPr="004E47AA" w:rsidRDefault="00414A06" w:rsidP="00377256">
      <w:pPr>
        <w:spacing w:before="240"/>
        <w:rPr>
          <w:rFonts w:cstheme="minorHAnsi"/>
          <w:lang w:eastAsia="en-GB"/>
        </w:rPr>
      </w:pPr>
      <w:r w:rsidRPr="004E47AA">
        <w:rPr>
          <w:rFonts w:cstheme="minorHAnsi"/>
          <w:lang w:eastAsia="en-GB"/>
        </w:rPr>
        <w:t xml:space="preserve">As is the case for Options A and B, there are likely to be additional costs to other parties, including the time involved in making policy changes, investment in enforcement and changes to behaviours. However, these decisions and the resulting costs will be enabled by this programme and not as a direct result of this investment and we can assume that the partner country government and other actors will take their own decisions only where the benefits will be greater than the costs. </w:t>
      </w:r>
    </w:p>
    <w:p w14:paraId="2DE7076C" w14:textId="77777777" w:rsidR="00170DBF" w:rsidRPr="004E47AA" w:rsidRDefault="00170DBF" w:rsidP="00377256">
      <w:pPr>
        <w:rPr>
          <w:rFonts w:cstheme="minorHAnsi"/>
        </w:rPr>
      </w:pPr>
    </w:p>
    <w:p w14:paraId="1314974C" w14:textId="77777777" w:rsidR="00170DBF" w:rsidRPr="004E47AA" w:rsidRDefault="00414A06" w:rsidP="00377256">
      <w:pPr>
        <w:pStyle w:val="Caption"/>
        <w:spacing w:line="240" w:lineRule="auto"/>
        <w:rPr>
          <w:rFonts w:asciiTheme="minorHAnsi" w:hAnsiTheme="minorHAnsi" w:cstheme="minorHAnsi"/>
          <w:szCs w:val="22"/>
        </w:rPr>
      </w:pPr>
      <w:r w:rsidRPr="004E47AA">
        <w:rPr>
          <w:rFonts w:asciiTheme="minorHAnsi" w:hAnsiTheme="minorHAnsi" w:cstheme="minorHAnsi"/>
          <w:szCs w:val="22"/>
        </w:rPr>
        <w:t>Appraisal of benefits and costs (Option C)</w:t>
      </w:r>
    </w:p>
    <w:p w14:paraId="614FA017" w14:textId="15D08DF5" w:rsidR="00170DBF" w:rsidRPr="004A1F16" w:rsidRDefault="00414A06" w:rsidP="00377256">
      <w:pPr>
        <w:pStyle w:val="BodyText"/>
        <w:spacing w:before="240" w:after="0" w:line="240" w:lineRule="auto"/>
        <w:jc w:val="both"/>
        <w:rPr>
          <w:rFonts w:cstheme="minorHAnsi"/>
          <w:i w:val="0"/>
        </w:rPr>
      </w:pPr>
      <w:r w:rsidRPr="005C1887">
        <w:rPr>
          <w:rFonts w:cstheme="minorHAnsi"/>
          <w:i w:val="0"/>
          <w:iCs w:val="0"/>
        </w:rPr>
        <w:t xml:space="preserve">We can combine the appraisals of the </w:t>
      </w:r>
      <w:r>
        <w:rPr>
          <w:rFonts w:cstheme="minorHAnsi"/>
          <w:i w:val="0"/>
          <w:iCs w:val="0"/>
        </w:rPr>
        <w:t xml:space="preserve">two </w:t>
      </w:r>
      <w:r w:rsidRPr="005C1887">
        <w:rPr>
          <w:rFonts w:cstheme="minorHAnsi"/>
          <w:i w:val="0"/>
          <w:iCs w:val="0"/>
        </w:rPr>
        <w:t>strands to provide an illustrative overview of the benefits and costs of the combined OCPP. Noting the uncertainties and gaps highlighted above, we arrive at Present Value Benefits of £</w:t>
      </w:r>
      <w:r>
        <w:rPr>
          <w:rFonts w:cstheme="minorHAnsi"/>
          <w:i w:val="0"/>
          <w:iCs w:val="0"/>
        </w:rPr>
        <w:t>3</w:t>
      </w:r>
      <w:r w:rsidRPr="005C1887">
        <w:rPr>
          <w:rFonts w:cstheme="minorHAnsi"/>
          <w:i w:val="0"/>
          <w:iCs w:val="0"/>
        </w:rPr>
        <w:t>m - £</w:t>
      </w:r>
      <w:r w:rsidR="009429D4">
        <w:rPr>
          <w:rFonts w:cstheme="minorHAnsi"/>
          <w:i w:val="0"/>
          <w:iCs w:val="0"/>
        </w:rPr>
        <w:t>20</w:t>
      </w:r>
      <w:r w:rsidRPr="005C1887">
        <w:rPr>
          <w:rFonts w:cstheme="minorHAnsi"/>
          <w:i w:val="0"/>
          <w:iCs w:val="0"/>
        </w:rPr>
        <w:t>m, Present Value Costs of £</w:t>
      </w:r>
      <w:r>
        <w:rPr>
          <w:rFonts w:cstheme="minorHAnsi"/>
          <w:i w:val="0"/>
          <w:iCs w:val="0"/>
        </w:rPr>
        <w:t>5</w:t>
      </w:r>
      <w:r w:rsidRPr="005C1887">
        <w:rPr>
          <w:rFonts w:cstheme="minorHAnsi"/>
          <w:i w:val="0"/>
          <w:iCs w:val="0"/>
        </w:rPr>
        <w:t>.</w:t>
      </w:r>
      <w:r>
        <w:rPr>
          <w:rFonts w:cstheme="minorHAnsi"/>
          <w:i w:val="0"/>
          <w:iCs w:val="0"/>
        </w:rPr>
        <w:t>5</w:t>
      </w:r>
      <w:r w:rsidRPr="005C1887">
        <w:rPr>
          <w:rFonts w:cstheme="minorHAnsi"/>
          <w:i w:val="0"/>
          <w:iCs w:val="0"/>
        </w:rPr>
        <w:t xml:space="preserve">m, a </w:t>
      </w:r>
      <w:r w:rsidRPr="001875BA">
        <w:rPr>
          <w:rFonts w:cstheme="minorHAnsi"/>
          <w:b/>
          <w:bCs/>
          <w:i w:val="0"/>
          <w:iCs w:val="0"/>
        </w:rPr>
        <w:t xml:space="preserve">Net Present Value of </w:t>
      </w:r>
      <w:r w:rsidRPr="00C248A0">
        <w:rPr>
          <w:rFonts w:cstheme="minorHAnsi"/>
          <w:b/>
          <w:i w:val="0"/>
        </w:rPr>
        <w:t>-£</w:t>
      </w:r>
      <w:r w:rsidRPr="00C248A0">
        <w:rPr>
          <w:rFonts w:cstheme="minorHAnsi"/>
          <w:b/>
          <w:i w:val="0"/>
          <w:iCs w:val="0"/>
        </w:rPr>
        <w:t>2m</w:t>
      </w:r>
      <w:r w:rsidRPr="005C1887">
        <w:rPr>
          <w:rFonts w:cstheme="minorHAnsi"/>
          <w:b/>
          <w:i w:val="0"/>
          <w:iCs w:val="0"/>
        </w:rPr>
        <w:t xml:space="preserve"> </w:t>
      </w:r>
      <w:r w:rsidRPr="001875BA">
        <w:rPr>
          <w:rFonts w:cstheme="minorHAnsi"/>
          <w:b/>
          <w:i w:val="0"/>
          <w:iCs w:val="0"/>
        </w:rPr>
        <w:t>-</w:t>
      </w:r>
      <w:r w:rsidRPr="005C1887">
        <w:rPr>
          <w:rFonts w:cstheme="minorHAnsi"/>
          <w:b/>
          <w:i w:val="0"/>
          <w:iCs w:val="0"/>
        </w:rPr>
        <w:t xml:space="preserve"> </w:t>
      </w:r>
      <w:r w:rsidRPr="001875BA">
        <w:rPr>
          <w:rFonts w:cstheme="minorHAnsi"/>
          <w:b/>
          <w:i w:val="0"/>
          <w:iCs w:val="0"/>
        </w:rPr>
        <w:t>£</w:t>
      </w:r>
      <w:r>
        <w:rPr>
          <w:rFonts w:cstheme="minorHAnsi"/>
          <w:b/>
          <w:i w:val="0"/>
          <w:iCs w:val="0"/>
        </w:rPr>
        <w:t>1</w:t>
      </w:r>
      <w:r w:rsidR="009E254E">
        <w:rPr>
          <w:rFonts w:cstheme="minorHAnsi"/>
          <w:b/>
          <w:i w:val="0"/>
          <w:iCs w:val="0"/>
        </w:rPr>
        <w:t>4</w:t>
      </w:r>
      <w:r w:rsidRPr="001875BA">
        <w:rPr>
          <w:rFonts w:cstheme="minorHAnsi"/>
          <w:b/>
          <w:i w:val="0"/>
          <w:iCs w:val="0"/>
        </w:rPr>
        <w:t>m</w:t>
      </w:r>
      <w:r w:rsidRPr="001875BA">
        <w:rPr>
          <w:rFonts w:cstheme="minorHAnsi"/>
          <w:b/>
          <w:bCs/>
          <w:i w:val="0"/>
          <w:iCs w:val="0"/>
        </w:rPr>
        <w:t xml:space="preserve"> and an overall Benefit Cost Ratio of </w:t>
      </w:r>
      <w:r>
        <w:rPr>
          <w:rFonts w:cstheme="minorHAnsi"/>
          <w:b/>
          <w:bCs/>
          <w:i w:val="0"/>
          <w:iCs w:val="0"/>
        </w:rPr>
        <w:t>0.</w:t>
      </w:r>
      <w:r w:rsidR="008100C1">
        <w:rPr>
          <w:rFonts w:cstheme="minorHAnsi"/>
          <w:b/>
          <w:bCs/>
          <w:i w:val="0"/>
          <w:iCs w:val="0"/>
        </w:rPr>
        <w:t>6</w:t>
      </w:r>
      <w:r w:rsidRPr="005C1887">
        <w:rPr>
          <w:rFonts w:cstheme="minorHAnsi"/>
          <w:b/>
          <w:i w:val="0"/>
          <w:iCs w:val="0"/>
        </w:rPr>
        <w:t xml:space="preserve"> </w:t>
      </w:r>
      <w:r>
        <w:rPr>
          <w:rFonts w:cstheme="minorHAnsi"/>
          <w:b/>
          <w:i w:val="0"/>
          <w:iCs w:val="0"/>
        </w:rPr>
        <w:t>–</w:t>
      </w:r>
      <w:r w:rsidRPr="005C1887">
        <w:rPr>
          <w:rFonts w:cstheme="minorHAnsi"/>
          <w:b/>
          <w:i w:val="0"/>
          <w:iCs w:val="0"/>
        </w:rPr>
        <w:t xml:space="preserve"> </w:t>
      </w:r>
      <w:r w:rsidR="008100C1">
        <w:rPr>
          <w:rFonts w:cstheme="minorHAnsi"/>
          <w:b/>
          <w:i w:val="0"/>
          <w:iCs w:val="0"/>
        </w:rPr>
        <w:t>3.</w:t>
      </w:r>
      <w:r w:rsidR="009429D4">
        <w:rPr>
          <w:rFonts w:cstheme="minorHAnsi"/>
          <w:b/>
          <w:i w:val="0"/>
          <w:iCs w:val="0"/>
        </w:rPr>
        <w:t>6</w:t>
      </w:r>
      <w:r w:rsidRPr="001875BA">
        <w:rPr>
          <w:rFonts w:cstheme="minorHAnsi"/>
          <w:b/>
          <w:bCs/>
          <w:i w:val="0"/>
          <w:iCs w:val="0"/>
        </w:rPr>
        <w:t>,</w:t>
      </w:r>
      <w:r w:rsidRPr="005C1887">
        <w:rPr>
          <w:rFonts w:cstheme="minorHAnsi"/>
          <w:i w:val="0"/>
          <w:iCs w:val="0"/>
        </w:rPr>
        <w:t xml:space="preserve"> with the range representing the sensitivities highlighted in the separate sections above</w:t>
      </w:r>
      <w:r>
        <w:rPr>
          <w:rStyle w:val="FootnoteReference"/>
          <w:rFonts w:cstheme="minorHAnsi"/>
          <w:i w:val="0"/>
          <w:iCs w:val="0"/>
        </w:rPr>
        <w:footnoteReference w:id="88"/>
      </w:r>
      <w:r w:rsidRPr="005C1887">
        <w:rPr>
          <w:rFonts w:cstheme="minorHAnsi"/>
          <w:i w:val="0"/>
          <w:iCs w:val="0"/>
        </w:rPr>
        <w:t>.</w:t>
      </w:r>
      <w:bookmarkEnd w:id="60"/>
    </w:p>
    <w:p w14:paraId="46BD70B1" w14:textId="740B3385" w:rsidR="00170DBF" w:rsidRPr="004E47AA" w:rsidRDefault="00414A06" w:rsidP="00377256">
      <w:pPr>
        <w:pStyle w:val="Heading2"/>
        <w:spacing w:before="240" w:after="240" w:line="240" w:lineRule="auto"/>
        <w:rPr>
          <w:rFonts w:asciiTheme="minorHAnsi" w:eastAsia="Times New Roman" w:hAnsiTheme="minorHAnsi" w:cstheme="minorHAnsi"/>
          <w:szCs w:val="24"/>
        </w:rPr>
      </w:pPr>
      <w:bookmarkStart w:id="61" w:name="_Toc120881546"/>
      <w:r>
        <w:rPr>
          <w:rFonts w:asciiTheme="minorHAnsi" w:eastAsia="Times New Roman" w:hAnsiTheme="minorHAnsi" w:cstheme="minorHAnsi"/>
          <w:szCs w:val="24"/>
        </w:rPr>
        <w:t xml:space="preserve">3.4 </w:t>
      </w:r>
      <w:r w:rsidRPr="004E47AA">
        <w:rPr>
          <w:rFonts w:asciiTheme="minorHAnsi" w:eastAsia="Times New Roman" w:hAnsiTheme="minorHAnsi" w:cstheme="minorHAnsi"/>
          <w:szCs w:val="24"/>
        </w:rPr>
        <w:t>Conclusion and preferred option</w:t>
      </w:r>
      <w:bookmarkEnd w:id="61"/>
      <w:r w:rsidRPr="004E47AA">
        <w:rPr>
          <w:rFonts w:asciiTheme="minorHAnsi" w:eastAsia="Times New Roman" w:hAnsiTheme="minorHAnsi" w:cstheme="minorHAnsi"/>
          <w:szCs w:val="24"/>
        </w:rPr>
        <w:t xml:space="preserve"> </w:t>
      </w:r>
    </w:p>
    <w:p w14:paraId="6C990413" w14:textId="71AB5F97" w:rsidR="00170DBF" w:rsidRPr="004E47AA" w:rsidRDefault="00414A06" w:rsidP="00377256">
      <w:pPr>
        <w:rPr>
          <w:rFonts w:cstheme="minorHAnsi"/>
          <w:lang w:eastAsia="en-GB"/>
        </w:rPr>
      </w:pPr>
      <w:r w:rsidRPr="004E47AA">
        <w:rPr>
          <w:rFonts w:cstheme="minorHAnsi"/>
          <w:lang w:eastAsia="en-GB"/>
        </w:rPr>
        <w:t xml:space="preserve">Table </w:t>
      </w:r>
      <w:r w:rsidR="002929BC">
        <w:rPr>
          <w:rFonts w:cstheme="minorHAnsi"/>
          <w:lang w:eastAsia="en-GB"/>
        </w:rPr>
        <w:t>5</w:t>
      </w:r>
      <w:r w:rsidRPr="004E47AA">
        <w:rPr>
          <w:rFonts w:cstheme="minorHAnsi"/>
          <w:lang w:eastAsia="en-GB"/>
        </w:rPr>
        <w:t xml:space="preserve"> and the conclusion below summarises the key information from the short list appraisal. </w:t>
      </w:r>
    </w:p>
    <w:p w14:paraId="453E3B92" w14:textId="77777777" w:rsidR="00170DBF" w:rsidRPr="004E47AA" w:rsidRDefault="00170DBF" w:rsidP="00377256">
      <w:pPr>
        <w:rPr>
          <w:rFonts w:cstheme="minorHAnsi"/>
          <w:lang w:eastAsia="en-GB"/>
        </w:rPr>
      </w:pPr>
    </w:p>
    <w:p w14:paraId="7F8034D0" w14:textId="003CBE86" w:rsidR="00170DBF" w:rsidRPr="004E47AA" w:rsidRDefault="00414A06" w:rsidP="00377256">
      <w:pPr>
        <w:spacing w:after="240"/>
        <w:rPr>
          <w:rFonts w:cstheme="minorHAnsi"/>
        </w:rPr>
      </w:pPr>
      <w:r w:rsidRPr="004E47AA">
        <w:rPr>
          <w:rFonts w:cstheme="minorHAnsi"/>
          <w:b/>
          <w:color w:val="00B050"/>
          <w:lang w:eastAsia="en-GB"/>
        </w:rPr>
        <w:t>Option A</w:t>
      </w:r>
      <w:r w:rsidRPr="004E47AA">
        <w:rPr>
          <w:rFonts w:cstheme="minorHAnsi"/>
          <w:b/>
          <w:bCs/>
          <w:color w:val="00B050"/>
          <w:lang w:eastAsia="en-GB"/>
        </w:rPr>
        <w:t>:</w:t>
      </w:r>
      <w:r w:rsidRPr="004E47AA">
        <w:rPr>
          <w:rFonts w:cstheme="minorHAnsi"/>
          <w:b/>
          <w:color w:val="00B050"/>
          <w:lang w:eastAsia="en-GB"/>
        </w:rPr>
        <w:t xml:space="preserve"> </w:t>
      </w:r>
      <w:r w:rsidRPr="004E47AA">
        <w:rPr>
          <w:rFonts w:cstheme="minorHAnsi"/>
          <w:b/>
          <w:bCs/>
          <w:color w:val="00B050"/>
          <w:lang w:eastAsia="en-GB"/>
        </w:rPr>
        <w:t>OCPP for s</w:t>
      </w:r>
      <w:r w:rsidRPr="004E47AA">
        <w:rPr>
          <w:rFonts w:cstheme="minorHAnsi"/>
          <w:b/>
          <w:bCs/>
          <w:color w:val="00B050"/>
        </w:rPr>
        <w:t xml:space="preserve">upport on marine pollution, MPAs and sustainable aquaculture of £55m (5 years) </w:t>
      </w:r>
      <w:r w:rsidRPr="004E47AA">
        <w:rPr>
          <w:rFonts w:cstheme="minorHAnsi"/>
        </w:rPr>
        <w:t>demonstrates the highest value for money, with the highest net present value</w:t>
      </w:r>
      <w:r>
        <w:rPr>
          <w:rFonts w:cstheme="minorHAnsi"/>
        </w:rPr>
        <w:t xml:space="preserve"> (£</w:t>
      </w:r>
      <w:r w:rsidR="000B7EF3">
        <w:rPr>
          <w:rFonts w:cstheme="minorHAnsi"/>
        </w:rPr>
        <w:t>80</w:t>
      </w:r>
      <w:r>
        <w:rPr>
          <w:rFonts w:cstheme="minorHAnsi"/>
        </w:rPr>
        <w:t>m</w:t>
      </w:r>
      <w:r w:rsidR="00B315A9">
        <w:rPr>
          <w:rFonts w:cstheme="minorHAnsi"/>
        </w:rPr>
        <w:t xml:space="preserve"> </w:t>
      </w:r>
      <w:r>
        <w:rPr>
          <w:rFonts w:cstheme="minorHAnsi"/>
        </w:rPr>
        <w:t>-</w:t>
      </w:r>
      <w:r w:rsidR="00B315A9">
        <w:rPr>
          <w:rFonts w:cstheme="minorHAnsi"/>
        </w:rPr>
        <w:t xml:space="preserve"> </w:t>
      </w:r>
      <w:r>
        <w:rPr>
          <w:rFonts w:cstheme="minorHAnsi"/>
        </w:rPr>
        <w:t>£3</w:t>
      </w:r>
      <w:r w:rsidR="000B7EF3">
        <w:rPr>
          <w:rFonts w:cstheme="minorHAnsi"/>
        </w:rPr>
        <w:t>44</w:t>
      </w:r>
      <w:r>
        <w:rPr>
          <w:rFonts w:cstheme="minorHAnsi"/>
        </w:rPr>
        <w:t>m)</w:t>
      </w:r>
      <w:r w:rsidRPr="004E47AA">
        <w:rPr>
          <w:rFonts w:cstheme="minorHAnsi"/>
        </w:rPr>
        <w:t xml:space="preserve"> as well as the highest benefit cost ratio </w:t>
      </w:r>
      <w:r>
        <w:rPr>
          <w:rFonts w:cstheme="minorHAnsi"/>
        </w:rPr>
        <w:t>(2.</w:t>
      </w:r>
      <w:r w:rsidR="000B7EF3">
        <w:rPr>
          <w:rFonts w:cstheme="minorHAnsi"/>
        </w:rPr>
        <w:t>9</w:t>
      </w:r>
      <w:r w:rsidR="00B315A9">
        <w:rPr>
          <w:rFonts w:cstheme="minorHAnsi"/>
        </w:rPr>
        <w:t xml:space="preserve"> </w:t>
      </w:r>
      <w:r>
        <w:rPr>
          <w:rFonts w:cstheme="minorHAnsi"/>
        </w:rPr>
        <w:t>-</w:t>
      </w:r>
      <w:r w:rsidR="00B315A9">
        <w:rPr>
          <w:rFonts w:cstheme="minorHAnsi"/>
        </w:rPr>
        <w:t xml:space="preserve"> </w:t>
      </w:r>
      <w:r w:rsidR="000B7EF3">
        <w:rPr>
          <w:rFonts w:cstheme="minorHAnsi"/>
        </w:rPr>
        <w:t>9.0</w:t>
      </w:r>
      <w:r>
        <w:rPr>
          <w:rFonts w:cstheme="minorHAnsi"/>
        </w:rPr>
        <w:t>)</w:t>
      </w:r>
      <w:r w:rsidRPr="004E47AA">
        <w:rPr>
          <w:rFonts w:cstheme="minorHAnsi"/>
        </w:rPr>
        <w:t>– the benefits per pound of spend</w:t>
      </w:r>
      <w:r>
        <w:rPr>
          <w:rFonts w:cstheme="minorHAnsi"/>
        </w:rPr>
        <w:t xml:space="preserve">. This is summarised in table </w:t>
      </w:r>
      <w:r w:rsidR="002929BC">
        <w:rPr>
          <w:rFonts w:cstheme="minorHAnsi"/>
        </w:rPr>
        <w:t>5</w:t>
      </w:r>
      <w:r w:rsidRPr="004E47AA">
        <w:rPr>
          <w:rFonts w:cstheme="minorHAnsi"/>
        </w:rPr>
        <w:t xml:space="preserve">. </w:t>
      </w:r>
    </w:p>
    <w:p w14:paraId="74771B87" w14:textId="77777777" w:rsidR="00170DBF" w:rsidRPr="004E47AA" w:rsidRDefault="00414A06" w:rsidP="00377256">
      <w:pPr>
        <w:spacing w:after="240"/>
        <w:rPr>
          <w:rFonts w:cstheme="minorHAnsi"/>
        </w:rPr>
      </w:pPr>
      <w:r w:rsidRPr="004E47AA">
        <w:rPr>
          <w:rFonts w:cstheme="minorHAnsi"/>
        </w:rPr>
        <w:t>There are additional benefits to individuals and households not included in this analysis, including</w:t>
      </w:r>
      <w:r>
        <w:rPr>
          <w:rFonts w:cstheme="minorHAnsi"/>
        </w:rPr>
        <w:t>:</w:t>
      </w:r>
      <w:r w:rsidRPr="004E47AA">
        <w:rPr>
          <w:rFonts w:cstheme="minorHAnsi"/>
        </w:rPr>
        <w:t xml:space="preserve"> the impact of improved waste management on households</w:t>
      </w:r>
      <w:r>
        <w:rPr>
          <w:rFonts w:cstheme="minorHAnsi"/>
        </w:rPr>
        <w:t>, improved distributional benefits</w:t>
      </w:r>
      <w:r w:rsidRPr="004E47AA">
        <w:rPr>
          <w:rFonts w:cstheme="minorHAnsi"/>
        </w:rPr>
        <w:t xml:space="preserve"> and the potential additional benefits per pound of spend from </w:t>
      </w:r>
      <w:r>
        <w:rPr>
          <w:rFonts w:cstheme="minorHAnsi"/>
        </w:rPr>
        <w:t xml:space="preserve">addressing more than one BPF </w:t>
      </w:r>
      <w:r w:rsidRPr="004E47AA">
        <w:rPr>
          <w:rFonts w:cstheme="minorHAnsi"/>
        </w:rPr>
        <w:t>theme</w:t>
      </w:r>
      <w:r>
        <w:rPr>
          <w:rFonts w:cstheme="minorHAnsi"/>
        </w:rPr>
        <w:t xml:space="preserve"> in a programme. As described above, working on marine pollution is assumed to complement the work on aquaculture health and MPAs, leading to potentially further benefits, which haven’t been incorporated in the analysis. </w:t>
      </w:r>
      <w:r w:rsidRPr="004E47AA">
        <w:rPr>
          <w:rFonts w:cstheme="minorHAnsi"/>
        </w:rPr>
        <w:t xml:space="preserve"> </w:t>
      </w:r>
    </w:p>
    <w:p w14:paraId="1867EF93" w14:textId="5F10AD0F" w:rsidR="00170DBF" w:rsidRPr="004E47AA" w:rsidRDefault="00414A06" w:rsidP="00377256">
      <w:pPr>
        <w:spacing w:after="240"/>
        <w:rPr>
          <w:rFonts w:cstheme="minorHAnsi"/>
          <w:b/>
          <w:bCs/>
        </w:rPr>
      </w:pPr>
      <w:r w:rsidRPr="004E47AA">
        <w:rPr>
          <w:rFonts w:cstheme="minorHAnsi"/>
        </w:rPr>
        <w:t xml:space="preserve">These appraisal figures should be considered illustrative – the final </w:t>
      </w:r>
      <w:r>
        <w:rPr>
          <w:rFonts w:cstheme="minorHAnsi"/>
        </w:rPr>
        <w:t>net benefits</w:t>
      </w:r>
      <w:r w:rsidRPr="004E47AA">
        <w:rPr>
          <w:rFonts w:cstheme="minorHAnsi"/>
        </w:rPr>
        <w:t xml:space="preserve"> of the programme will depend on the amount of funding which is dedicated to each theme, which in turn depends on country selection and demand; as well as the relative success of the different programmes in different contexts. Through optimism bias and sensitivity analysis, the modelling has aimed to take this into account, but, as with all ex-ante appraisals of portfolio programmes, there remains significant uncertainties. </w:t>
      </w:r>
      <w:r w:rsidRPr="001B1050">
        <w:rPr>
          <w:rFonts w:cstheme="minorHAnsi"/>
        </w:rPr>
        <w:t xml:space="preserve">As described in the management case and in section 3.4 below, </w:t>
      </w:r>
      <w:r w:rsidRPr="001B1050">
        <w:rPr>
          <w:rFonts w:cstheme="minorHAnsi"/>
          <w:b/>
        </w:rPr>
        <w:t>VfM will be a consideration in project selection</w:t>
      </w:r>
      <w:r w:rsidR="00DA4D1E">
        <w:rPr>
          <w:rFonts w:cstheme="minorHAnsi"/>
          <w:b/>
        </w:rPr>
        <w:t>.</w:t>
      </w:r>
      <w:r w:rsidR="00701918">
        <w:rPr>
          <w:rFonts w:cstheme="minorHAnsi"/>
          <w:b/>
        </w:rPr>
        <w:t xml:space="preserve"> </w:t>
      </w:r>
      <w:r w:rsidR="00DA4D1E">
        <w:rPr>
          <w:rFonts w:cstheme="minorHAnsi"/>
          <w:b/>
        </w:rPr>
        <w:t>E</w:t>
      </w:r>
      <w:r w:rsidRPr="001B1050">
        <w:rPr>
          <w:rFonts w:cstheme="minorHAnsi"/>
          <w:b/>
        </w:rPr>
        <w:t>ffective evaluation, with learning and adaptation, will continue to be a strong part of the programme.</w:t>
      </w:r>
    </w:p>
    <w:p w14:paraId="665E92AC" w14:textId="77777777" w:rsidR="00170DBF" w:rsidRPr="004E47AA" w:rsidRDefault="00414A06" w:rsidP="00377256">
      <w:pPr>
        <w:spacing w:after="240"/>
        <w:rPr>
          <w:rFonts w:cstheme="minorHAnsi"/>
        </w:rPr>
      </w:pPr>
      <w:r w:rsidRPr="004E47AA">
        <w:rPr>
          <w:rFonts w:cstheme="minorHAnsi"/>
        </w:rPr>
        <w:t xml:space="preserve">As described above, </w:t>
      </w:r>
      <w:r w:rsidRPr="009C414B">
        <w:rPr>
          <w:rFonts w:cstheme="minorHAnsi"/>
          <w:lang w:eastAsia="en-GB"/>
        </w:rPr>
        <w:t xml:space="preserve">the </w:t>
      </w:r>
      <w:r w:rsidRPr="004E47AA">
        <w:rPr>
          <w:rFonts w:cstheme="minorHAnsi"/>
          <w:lang w:eastAsia="en-GB"/>
        </w:rPr>
        <w:t xml:space="preserve">proposed delivery bodies </w:t>
      </w:r>
      <w:r w:rsidRPr="009C414B">
        <w:rPr>
          <w:rFonts w:cstheme="minorHAnsi"/>
          <w:lang w:eastAsia="en-GB"/>
        </w:rPr>
        <w:t xml:space="preserve">have world-leading expertise not only in science, but also in policy and regulation: some of the ALBs are the only regulators in the UK, holding unique knowledge and expertise necessary for the partnerships to work. </w:t>
      </w:r>
      <w:r w:rsidRPr="004E47AA">
        <w:rPr>
          <w:rFonts w:cstheme="minorHAnsi"/>
          <w:lang w:eastAsia="en-GB"/>
        </w:rPr>
        <w:t>In addition, the</w:t>
      </w:r>
      <w:r w:rsidRPr="004E47AA">
        <w:rPr>
          <w:rFonts w:cstheme="minorHAnsi"/>
        </w:rPr>
        <w:t xml:space="preserve"> focus of the OCPP on the three themes – over 5 years - enables the development of a programme which can be most effective and responsive to the needs of the country.</w:t>
      </w:r>
      <w:r w:rsidRPr="004E47AA">
        <w:rPr>
          <w:rFonts w:cstheme="minorHAnsi"/>
          <w:lang w:eastAsia="en-GB"/>
        </w:rPr>
        <w:t xml:space="preserve"> </w:t>
      </w:r>
      <w:r w:rsidRPr="009C414B">
        <w:rPr>
          <w:rFonts w:cstheme="minorHAnsi"/>
          <w:lang w:eastAsia="en-GB"/>
        </w:rPr>
        <w:t>A</w:t>
      </w:r>
      <w:r w:rsidRPr="004E47AA">
        <w:rPr>
          <w:rFonts w:cstheme="minorHAnsi"/>
        </w:rPr>
        <w:t xml:space="preserve">n effective partnership programme – with successful outcomes – rests upon country leadership, interest and engagement, grounded in local context and need. The OCPP will be most successful where countries are able to shape the programming which best fits with their priorities and form long-term, sustainable partnerships. </w:t>
      </w:r>
    </w:p>
    <w:p w14:paraId="552DBA22" w14:textId="77777777" w:rsidR="00170DBF" w:rsidRPr="004E47AA" w:rsidRDefault="00414A06" w:rsidP="00377256">
      <w:pPr>
        <w:spacing w:after="240"/>
        <w:rPr>
          <w:rFonts w:cstheme="minorHAnsi"/>
        </w:rPr>
      </w:pPr>
      <w:r w:rsidRPr="004E47AA">
        <w:rPr>
          <w:rFonts w:cstheme="minorHAnsi"/>
        </w:rPr>
        <w:t xml:space="preserve">As described in the strategic case, £55m over 5 years provides the level of support at the scale required. </w:t>
      </w:r>
      <w:r w:rsidRPr="004E47AA">
        <w:rPr>
          <w:rFonts w:cstheme="minorHAnsi"/>
          <w:b/>
          <w:bCs/>
        </w:rPr>
        <w:t>This is the preferred option.</w:t>
      </w:r>
      <w:r w:rsidRPr="004E47AA">
        <w:rPr>
          <w:rFonts w:cstheme="minorHAnsi"/>
        </w:rPr>
        <w:t xml:space="preserve"> </w:t>
      </w:r>
    </w:p>
    <w:p w14:paraId="564A8889" w14:textId="6DC59432" w:rsidR="00170DBF" w:rsidRDefault="00414A06" w:rsidP="00377256">
      <w:pPr>
        <w:rPr>
          <w:rFonts w:cstheme="minorHAnsi"/>
        </w:rPr>
      </w:pPr>
      <w:r w:rsidRPr="004E47AA">
        <w:rPr>
          <w:rFonts w:cstheme="minorHAnsi"/>
          <w:b/>
          <w:color w:val="00B050"/>
          <w:lang w:eastAsia="en-GB"/>
        </w:rPr>
        <w:t xml:space="preserve">Option B: </w:t>
      </w:r>
      <w:r w:rsidRPr="004E47AA">
        <w:rPr>
          <w:rFonts w:cstheme="minorHAnsi"/>
          <w:b/>
          <w:bCs/>
          <w:color w:val="00B050"/>
          <w:lang w:eastAsia="en-GB"/>
        </w:rPr>
        <w:t>OCPP for s</w:t>
      </w:r>
      <w:r w:rsidRPr="004E47AA">
        <w:rPr>
          <w:rFonts w:cstheme="minorHAnsi"/>
          <w:b/>
          <w:bCs/>
          <w:color w:val="00B050"/>
        </w:rPr>
        <w:t xml:space="preserve">upport on marine pollution, MPAs and sustainable aquaculture of £30m (3 years) </w:t>
      </w:r>
      <w:r w:rsidRPr="004E47AA">
        <w:rPr>
          <w:rFonts w:cstheme="minorHAnsi"/>
        </w:rPr>
        <w:t>demonstrates the 2</w:t>
      </w:r>
      <w:r w:rsidRPr="004E47AA">
        <w:rPr>
          <w:rFonts w:cstheme="minorHAnsi"/>
          <w:vertAlign w:val="superscript"/>
        </w:rPr>
        <w:t>nd</w:t>
      </w:r>
      <w:r w:rsidRPr="004E47AA">
        <w:rPr>
          <w:rFonts w:cstheme="minorHAnsi"/>
        </w:rPr>
        <w:t xml:space="preserve"> highest net present value </w:t>
      </w:r>
      <w:r>
        <w:rPr>
          <w:rFonts w:cstheme="minorHAnsi"/>
        </w:rPr>
        <w:t>(£</w:t>
      </w:r>
      <w:r w:rsidR="00B3399F">
        <w:rPr>
          <w:rFonts w:cstheme="minorHAnsi"/>
        </w:rPr>
        <w:t>11</w:t>
      </w:r>
      <w:r>
        <w:rPr>
          <w:rFonts w:cstheme="minorHAnsi"/>
        </w:rPr>
        <w:t>m - £</w:t>
      </w:r>
      <w:r w:rsidR="009E254E">
        <w:rPr>
          <w:rFonts w:cstheme="minorHAnsi"/>
        </w:rPr>
        <w:t>1</w:t>
      </w:r>
      <w:r w:rsidR="00B3399F">
        <w:rPr>
          <w:rFonts w:cstheme="minorHAnsi"/>
        </w:rPr>
        <w:t>12</w:t>
      </w:r>
      <w:r>
        <w:rPr>
          <w:rFonts w:cstheme="minorHAnsi"/>
        </w:rPr>
        <w:t xml:space="preserve">m) </w:t>
      </w:r>
      <w:r w:rsidRPr="004E47AA">
        <w:rPr>
          <w:rFonts w:cstheme="minorHAnsi"/>
        </w:rPr>
        <w:t>and benefit cost ratio</w:t>
      </w:r>
      <w:r>
        <w:rPr>
          <w:rFonts w:cstheme="minorHAnsi"/>
        </w:rPr>
        <w:t xml:space="preserve"> (1.</w:t>
      </w:r>
      <w:r w:rsidR="00B3399F">
        <w:rPr>
          <w:rFonts w:cstheme="minorHAnsi"/>
        </w:rPr>
        <w:t>4</w:t>
      </w:r>
      <w:r>
        <w:rPr>
          <w:rFonts w:cstheme="minorHAnsi"/>
        </w:rPr>
        <w:t xml:space="preserve"> – </w:t>
      </w:r>
      <w:r w:rsidR="00B3399F">
        <w:rPr>
          <w:rFonts w:cstheme="minorHAnsi"/>
        </w:rPr>
        <w:t>5.</w:t>
      </w:r>
      <w:r>
        <w:rPr>
          <w:rFonts w:cstheme="minorHAnsi"/>
        </w:rPr>
        <w:t>3)</w:t>
      </w:r>
      <w:r w:rsidRPr="004E47AA">
        <w:rPr>
          <w:rFonts w:cstheme="minorHAnsi"/>
        </w:rPr>
        <w:t xml:space="preserve">, as shown in table </w:t>
      </w:r>
      <w:r w:rsidR="002929BC">
        <w:rPr>
          <w:rFonts w:cstheme="minorHAnsi"/>
        </w:rPr>
        <w:t>5</w:t>
      </w:r>
      <w:r w:rsidRPr="004E47AA">
        <w:rPr>
          <w:rFonts w:cstheme="minorHAnsi"/>
        </w:rPr>
        <w:t xml:space="preserve">. </w:t>
      </w:r>
    </w:p>
    <w:p w14:paraId="08389821" w14:textId="77777777" w:rsidR="00115CBB" w:rsidRDefault="00115CBB" w:rsidP="00377256">
      <w:pPr>
        <w:rPr>
          <w:rFonts w:cstheme="minorHAnsi"/>
        </w:rPr>
      </w:pPr>
    </w:p>
    <w:p w14:paraId="0464D5FA" w14:textId="77777777" w:rsidR="00170DBF" w:rsidRPr="004E47AA" w:rsidRDefault="00414A06" w:rsidP="00377256">
      <w:pPr>
        <w:rPr>
          <w:rFonts w:cstheme="minorHAnsi"/>
          <w:color w:val="000000" w:themeColor="text1"/>
        </w:rPr>
      </w:pPr>
      <w:r w:rsidRPr="004E47AA">
        <w:rPr>
          <w:rFonts w:cstheme="minorHAnsi"/>
        </w:rPr>
        <w:lastRenderedPageBreak/>
        <w:t xml:space="preserve">Although this still represents value for money, based on the assumptions made, the benefits per pound are assessed </w:t>
      </w:r>
      <w:r w:rsidRPr="004E47AA">
        <w:rPr>
          <w:rFonts w:cstheme="minorHAnsi"/>
          <w:color w:val="000000" w:themeColor="text1"/>
        </w:rPr>
        <w:t xml:space="preserve">to be lower. This option, over only 3 years, would not enable the same opportunities for learning and adaptation, with a lower ability to enable effective, long term partnerships. Both aspects will constrain the potential benefits per pound. This option may not achieve sufficient scale within the regions and countries involved in order to most effectively </w:t>
      </w:r>
      <w:r w:rsidRPr="004E47AA">
        <w:rPr>
          <w:rFonts w:cstheme="minorHAnsi"/>
        </w:rPr>
        <w:t xml:space="preserve">to address the global challenges in priority countries for marine litter, aquaculture health and effective MPAs. </w:t>
      </w:r>
      <w:r w:rsidRPr="004E47AA">
        <w:rPr>
          <w:rFonts w:cstheme="minorHAnsi"/>
          <w:b/>
          <w:color w:val="000000" w:themeColor="text1"/>
        </w:rPr>
        <w:t xml:space="preserve">This is a less preferred option. </w:t>
      </w:r>
    </w:p>
    <w:p w14:paraId="2B718202" w14:textId="77777777" w:rsidR="00170DBF" w:rsidRPr="004E47AA" w:rsidRDefault="00170DBF" w:rsidP="00377256">
      <w:pPr>
        <w:rPr>
          <w:rFonts w:cstheme="minorHAnsi"/>
          <w:color w:val="000000" w:themeColor="text1"/>
        </w:rPr>
      </w:pPr>
    </w:p>
    <w:p w14:paraId="3C954451" w14:textId="549ECC54" w:rsidR="00170DBF" w:rsidRDefault="00414A06" w:rsidP="00377256">
      <w:pPr>
        <w:pStyle w:val="BodyText"/>
        <w:spacing w:line="240" w:lineRule="auto"/>
        <w:jc w:val="both"/>
        <w:rPr>
          <w:rFonts w:cstheme="minorHAnsi"/>
          <w:i w:val="0"/>
          <w:iCs w:val="0"/>
          <w:lang w:eastAsia="en-GB"/>
        </w:rPr>
      </w:pPr>
      <w:r w:rsidRPr="004E47AA">
        <w:rPr>
          <w:rFonts w:cstheme="minorHAnsi"/>
          <w:b/>
          <w:bCs/>
          <w:i w:val="0"/>
          <w:iCs w:val="0"/>
          <w:color w:val="00B050"/>
          <w:lang w:eastAsia="en-GB"/>
        </w:rPr>
        <w:t>Option C: OCPP Support on marine litter and aquaculture of £5.5m (1 year) (Do minimum):</w:t>
      </w:r>
      <w:r w:rsidRPr="004E47AA">
        <w:rPr>
          <w:rFonts w:cstheme="minorHAnsi"/>
          <w:b/>
          <w:bCs/>
          <w:color w:val="00B050"/>
          <w:lang w:eastAsia="en-GB"/>
        </w:rPr>
        <w:t xml:space="preserve"> </w:t>
      </w:r>
      <w:r w:rsidRPr="004E47AA">
        <w:rPr>
          <w:rFonts w:cstheme="minorHAnsi"/>
          <w:i w:val="0"/>
          <w:iCs w:val="0"/>
          <w:lang w:eastAsia="en-GB"/>
        </w:rPr>
        <w:t xml:space="preserve">Although this ‘do minimum’ option is estimated to provide important benefits for the marine environment and poverty, this option is less preferred on VfM and strategic grounds. As shown in table </w:t>
      </w:r>
      <w:r w:rsidR="002929BC">
        <w:rPr>
          <w:rFonts w:cstheme="minorHAnsi"/>
          <w:i w:val="0"/>
          <w:iCs w:val="0"/>
          <w:lang w:eastAsia="en-GB"/>
        </w:rPr>
        <w:t>5</w:t>
      </w:r>
      <w:r w:rsidRPr="004E47AA">
        <w:rPr>
          <w:rFonts w:cstheme="minorHAnsi"/>
          <w:i w:val="0"/>
          <w:iCs w:val="0"/>
          <w:lang w:eastAsia="en-GB"/>
        </w:rPr>
        <w:t>, this option demonstrates lower net present value</w:t>
      </w:r>
      <w:r>
        <w:rPr>
          <w:rFonts w:cstheme="minorHAnsi"/>
          <w:i w:val="0"/>
          <w:iCs w:val="0"/>
          <w:lang w:eastAsia="en-GB"/>
        </w:rPr>
        <w:t xml:space="preserve"> (-£2m - £1</w:t>
      </w:r>
      <w:r w:rsidR="009E254E">
        <w:rPr>
          <w:rFonts w:cstheme="minorHAnsi"/>
          <w:i w:val="0"/>
          <w:iCs w:val="0"/>
          <w:lang w:eastAsia="en-GB"/>
        </w:rPr>
        <w:t>4</w:t>
      </w:r>
      <w:r>
        <w:rPr>
          <w:rFonts w:cstheme="minorHAnsi"/>
          <w:i w:val="0"/>
          <w:iCs w:val="0"/>
          <w:lang w:eastAsia="en-GB"/>
        </w:rPr>
        <w:t>m</w:t>
      </w:r>
      <w:r w:rsidR="00C248A0">
        <w:rPr>
          <w:rFonts w:cstheme="minorHAnsi"/>
          <w:i w:val="0"/>
          <w:iCs w:val="0"/>
          <w:lang w:eastAsia="en-GB"/>
        </w:rPr>
        <w:t>)</w:t>
      </w:r>
      <w:r w:rsidRPr="004E47AA">
        <w:rPr>
          <w:rFonts w:cstheme="minorHAnsi"/>
          <w:i w:val="0"/>
          <w:iCs w:val="0"/>
          <w:lang w:eastAsia="en-GB"/>
        </w:rPr>
        <w:t xml:space="preserve"> and </w:t>
      </w:r>
      <w:r>
        <w:rPr>
          <w:rFonts w:cstheme="minorHAnsi"/>
          <w:i w:val="0"/>
          <w:iCs w:val="0"/>
          <w:lang w:eastAsia="en-GB"/>
        </w:rPr>
        <w:t xml:space="preserve">lower </w:t>
      </w:r>
      <w:r w:rsidRPr="004E47AA">
        <w:rPr>
          <w:rFonts w:cstheme="minorHAnsi"/>
          <w:i w:val="0"/>
          <w:iCs w:val="0"/>
          <w:lang w:eastAsia="en-GB"/>
        </w:rPr>
        <w:t>benefit cost ratio</w:t>
      </w:r>
      <w:r>
        <w:rPr>
          <w:rFonts w:cstheme="minorHAnsi"/>
          <w:i w:val="0"/>
          <w:iCs w:val="0"/>
          <w:lang w:eastAsia="en-GB"/>
        </w:rPr>
        <w:t xml:space="preserve"> (0.</w:t>
      </w:r>
      <w:r w:rsidR="00115CBB">
        <w:rPr>
          <w:rFonts w:cstheme="minorHAnsi"/>
          <w:i w:val="0"/>
          <w:iCs w:val="0"/>
          <w:lang w:eastAsia="en-GB"/>
        </w:rPr>
        <w:t>6</w:t>
      </w:r>
      <w:r>
        <w:rPr>
          <w:rFonts w:cstheme="minorHAnsi"/>
          <w:i w:val="0"/>
          <w:iCs w:val="0"/>
          <w:lang w:eastAsia="en-GB"/>
        </w:rPr>
        <w:t>-</w:t>
      </w:r>
      <w:r w:rsidR="00115CBB">
        <w:rPr>
          <w:rFonts w:cstheme="minorHAnsi"/>
          <w:i w:val="0"/>
          <w:iCs w:val="0"/>
          <w:lang w:eastAsia="en-GB"/>
        </w:rPr>
        <w:t>3.</w:t>
      </w:r>
      <w:r w:rsidR="007B48BF">
        <w:rPr>
          <w:rFonts w:cstheme="minorHAnsi"/>
          <w:i w:val="0"/>
          <w:iCs w:val="0"/>
          <w:lang w:eastAsia="en-GB"/>
        </w:rPr>
        <w:t>6</w:t>
      </w:r>
      <w:r>
        <w:rPr>
          <w:rFonts w:cstheme="minorHAnsi"/>
          <w:i w:val="0"/>
          <w:iCs w:val="0"/>
          <w:lang w:eastAsia="en-GB"/>
        </w:rPr>
        <w:t>).</w:t>
      </w:r>
    </w:p>
    <w:p w14:paraId="5EBE2818" w14:textId="4208E723" w:rsidR="00B315A9" w:rsidRPr="004E47AA" w:rsidRDefault="00414A06" w:rsidP="00377256">
      <w:pPr>
        <w:pStyle w:val="BodyText"/>
        <w:spacing w:line="240" w:lineRule="auto"/>
        <w:jc w:val="both"/>
        <w:rPr>
          <w:lang w:eastAsia="en-GB"/>
        </w:rPr>
      </w:pPr>
      <w:r w:rsidRPr="004E47AA">
        <w:rPr>
          <w:rFonts w:cstheme="minorHAnsi"/>
          <w:i w:val="0"/>
          <w:iCs w:val="0"/>
          <w:lang w:eastAsia="en-GB"/>
        </w:rPr>
        <w:t xml:space="preserve">It </w:t>
      </w:r>
      <w:r w:rsidRPr="004E47AA">
        <w:rPr>
          <w:rFonts w:cstheme="minorHAnsi"/>
          <w:i w:val="0"/>
        </w:rPr>
        <w:t>fails to address the UK priority for effective management of MPAs</w:t>
      </w:r>
      <w:r w:rsidRPr="004E47AA">
        <w:rPr>
          <w:rFonts w:cstheme="minorHAnsi"/>
          <w:i w:val="0"/>
          <w:iCs w:val="0"/>
        </w:rPr>
        <w:t xml:space="preserve"> and m</w:t>
      </w:r>
      <w:r w:rsidRPr="004E47AA">
        <w:rPr>
          <w:rFonts w:cstheme="minorHAnsi"/>
          <w:i w:val="0"/>
        </w:rPr>
        <w:t>isses opportunities for synergies across themes.</w:t>
      </w:r>
      <w:r w:rsidRPr="004E47AA">
        <w:rPr>
          <w:rFonts w:cstheme="minorHAnsi"/>
          <w:i w:val="0"/>
          <w:iCs w:val="0"/>
        </w:rPr>
        <w:t xml:space="preserve"> This option does not provide the opportunity for countries to develop their technical assistance needs and expand into the other themes which may be </w:t>
      </w:r>
      <w:r w:rsidRPr="004E47AA">
        <w:rPr>
          <w:rFonts w:cstheme="minorHAnsi"/>
          <w:i w:val="0"/>
          <w:iCs w:val="0"/>
          <w:lang w:eastAsia="en-GB"/>
        </w:rPr>
        <w:t xml:space="preserve">more important to the host country tor achieving poverty alleviation and marine environment benefits. </w:t>
      </w:r>
      <w:r w:rsidRPr="009C414B">
        <w:rPr>
          <w:rFonts w:cstheme="minorHAnsi"/>
          <w:i w:val="0"/>
          <w:iCs w:val="0"/>
          <w:color w:val="000000" w:themeColor="text1"/>
          <w:lang w:eastAsia="en-GB"/>
        </w:rPr>
        <w:t xml:space="preserve">This option would fail to achieve sufficient scale within the regions and countries involved to respond to the scale of the challenge and miss the opportunity for the UK to demonstrate strong leadership on ocean science in the G7 leadership year. </w:t>
      </w:r>
      <w:r w:rsidRPr="009C414B">
        <w:rPr>
          <w:rFonts w:cstheme="minorHAnsi"/>
          <w:b/>
          <w:i w:val="0"/>
          <w:iCs w:val="0"/>
          <w:color w:val="000000" w:themeColor="text1"/>
        </w:rPr>
        <w:t>This is a less preferred option.</w:t>
      </w:r>
    </w:p>
    <w:p w14:paraId="40AA49FD" w14:textId="77777777" w:rsidR="00170DBF" w:rsidRPr="009C414B" w:rsidRDefault="00414A06" w:rsidP="00377256">
      <w:pPr>
        <w:pStyle w:val="BodyText"/>
        <w:spacing w:line="240" w:lineRule="auto"/>
        <w:jc w:val="both"/>
        <w:rPr>
          <w:rFonts w:cstheme="minorHAnsi"/>
          <w:lang w:eastAsia="en-GB"/>
        </w:rPr>
      </w:pPr>
      <w:r w:rsidRPr="009C414B">
        <w:rPr>
          <w:rFonts w:cstheme="minorHAnsi"/>
          <w:b/>
          <w:bCs/>
          <w:i w:val="0"/>
          <w:iCs w:val="0"/>
          <w:color w:val="00B050"/>
          <w:lang w:eastAsia="en-GB"/>
        </w:rPr>
        <w:t>Option 0: Do nothing:</w:t>
      </w:r>
      <w:r w:rsidRPr="009C414B">
        <w:rPr>
          <w:rFonts w:cstheme="minorHAnsi"/>
          <w:color w:val="00B050"/>
          <w:lang w:eastAsia="en-GB"/>
        </w:rPr>
        <w:t xml:space="preserve"> </w:t>
      </w:r>
      <w:r w:rsidRPr="004E47AA">
        <w:rPr>
          <w:rFonts w:cstheme="minorHAnsi"/>
          <w:i w:val="0"/>
          <w:iCs w:val="0"/>
          <w:lang w:eastAsia="en-GB"/>
        </w:rPr>
        <w:t>Under this option, existing UK marine technical assistance programmes would cease and there would be no ODA programming in support of UK commitments to 30by30, reduced programming to support the UKs commitments leading the Commonwealth Clean Ocean Alliance (CCOA) and less support for the UN Ocean Decade. T</w:t>
      </w:r>
      <w:r w:rsidRPr="009C414B">
        <w:rPr>
          <w:rFonts w:cstheme="minorHAnsi"/>
          <w:i w:val="0"/>
          <w:iCs w:val="0"/>
          <w:lang w:eastAsia="en-GB"/>
        </w:rPr>
        <w:t xml:space="preserve">his </w:t>
      </w:r>
      <w:r w:rsidRPr="004E47AA">
        <w:rPr>
          <w:rFonts w:cstheme="minorHAnsi"/>
          <w:i w:val="0"/>
          <w:iCs w:val="0"/>
          <w:lang w:eastAsia="en-GB"/>
        </w:rPr>
        <w:t xml:space="preserve">option presents significant reputational risks to the UK and </w:t>
      </w:r>
      <w:r w:rsidRPr="009C414B">
        <w:rPr>
          <w:rFonts w:cstheme="minorHAnsi"/>
          <w:b/>
          <w:bCs/>
          <w:i w:val="0"/>
          <w:iCs w:val="0"/>
          <w:lang w:eastAsia="en-GB"/>
        </w:rPr>
        <w:t>has been discounted.</w:t>
      </w:r>
    </w:p>
    <w:p w14:paraId="5FE551F7" w14:textId="3D512201" w:rsidR="00170DBF" w:rsidRPr="004E47AA" w:rsidRDefault="00414A06" w:rsidP="00377256">
      <w:pPr>
        <w:rPr>
          <w:rFonts w:cstheme="minorHAnsi"/>
          <w:iCs/>
          <w:lang w:eastAsia="en-GB"/>
        </w:rPr>
      </w:pPr>
      <w:r w:rsidRPr="002929BC">
        <w:rPr>
          <w:rFonts w:cstheme="minorHAnsi"/>
          <w:b/>
          <w:i/>
          <w:lang w:eastAsia="en-GB"/>
        </w:rPr>
        <w:t xml:space="preserve">Table </w:t>
      </w:r>
      <w:r w:rsidR="002929BC" w:rsidRPr="002929BC">
        <w:rPr>
          <w:rFonts w:cstheme="minorHAnsi"/>
          <w:b/>
          <w:bCs/>
          <w:i/>
          <w:lang w:eastAsia="en-GB"/>
        </w:rPr>
        <w:t>5</w:t>
      </w:r>
      <w:r w:rsidRPr="004E47AA">
        <w:rPr>
          <w:rFonts w:cstheme="minorHAnsi"/>
          <w:i/>
          <w:lang w:eastAsia="en-GB"/>
        </w:rPr>
        <w:t>: Summary of short list options</w:t>
      </w:r>
    </w:p>
    <w:tbl>
      <w:tblPr>
        <w:tblStyle w:val="TableGrid"/>
        <w:tblW w:w="9771" w:type="dxa"/>
        <w:tblLook w:val="04A0" w:firstRow="1" w:lastRow="0" w:firstColumn="1" w:lastColumn="0" w:noHBand="0" w:noVBand="1"/>
      </w:tblPr>
      <w:tblGrid>
        <w:gridCol w:w="1567"/>
        <w:gridCol w:w="1110"/>
        <w:gridCol w:w="1161"/>
        <w:gridCol w:w="2389"/>
        <w:gridCol w:w="2423"/>
        <w:gridCol w:w="1121"/>
      </w:tblGrid>
      <w:tr w:rsidR="00353A20" w14:paraId="29BA7AB4" w14:textId="77777777" w:rsidTr="0013692B">
        <w:tc>
          <w:tcPr>
            <w:tcW w:w="1567" w:type="dxa"/>
          </w:tcPr>
          <w:p w14:paraId="7B864F83" w14:textId="77777777" w:rsidR="00170DBF" w:rsidRPr="004E47AA" w:rsidRDefault="00170DBF" w:rsidP="00377256">
            <w:pPr>
              <w:pStyle w:val="Caption"/>
              <w:spacing w:line="240" w:lineRule="auto"/>
              <w:jc w:val="left"/>
              <w:rPr>
                <w:rFonts w:asciiTheme="minorHAnsi" w:hAnsiTheme="minorHAnsi" w:cstheme="minorHAnsi"/>
                <w:szCs w:val="20"/>
                <w:highlight w:val="yellow"/>
              </w:rPr>
            </w:pPr>
          </w:p>
        </w:tc>
        <w:tc>
          <w:tcPr>
            <w:tcW w:w="1110" w:type="dxa"/>
          </w:tcPr>
          <w:p w14:paraId="6AA54C2C" w14:textId="77777777" w:rsidR="00170DBF" w:rsidRPr="00F22360" w:rsidRDefault="00414A06" w:rsidP="00377256">
            <w:pPr>
              <w:pStyle w:val="Caption"/>
              <w:spacing w:line="240" w:lineRule="auto"/>
              <w:jc w:val="left"/>
              <w:rPr>
                <w:rFonts w:asciiTheme="minorHAnsi" w:hAnsiTheme="minorHAnsi" w:cstheme="minorHAnsi"/>
                <w:color w:val="000000" w:themeColor="text1"/>
                <w:szCs w:val="20"/>
              </w:rPr>
            </w:pPr>
            <w:r w:rsidRPr="00F22360">
              <w:rPr>
                <w:rFonts w:asciiTheme="minorHAnsi" w:hAnsiTheme="minorHAnsi" w:cstheme="minorHAnsi"/>
                <w:b/>
                <w:bCs w:val="0"/>
                <w:color w:val="000000" w:themeColor="text1"/>
                <w:szCs w:val="20"/>
                <w:lang w:eastAsia="en-GB"/>
              </w:rPr>
              <w:t>Partial benefit cost ratios</w:t>
            </w:r>
          </w:p>
        </w:tc>
        <w:tc>
          <w:tcPr>
            <w:tcW w:w="1161" w:type="dxa"/>
          </w:tcPr>
          <w:p w14:paraId="6268304A" w14:textId="07C04777" w:rsidR="00170DBF" w:rsidRPr="00F22360" w:rsidRDefault="00414A06" w:rsidP="00377256">
            <w:pPr>
              <w:pStyle w:val="Caption"/>
              <w:spacing w:line="240" w:lineRule="auto"/>
              <w:jc w:val="left"/>
              <w:rPr>
                <w:rFonts w:asciiTheme="minorHAnsi" w:hAnsiTheme="minorHAnsi" w:cstheme="minorHAnsi"/>
                <w:color w:val="000000" w:themeColor="text1"/>
                <w:szCs w:val="20"/>
              </w:rPr>
            </w:pPr>
            <w:r w:rsidRPr="00F22360">
              <w:rPr>
                <w:rFonts w:asciiTheme="minorHAnsi" w:hAnsiTheme="minorHAnsi" w:cstheme="minorHAnsi"/>
                <w:b/>
                <w:bCs w:val="0"/>
                <w:color w:val="000000" w:themeColor="text1"/>
                <w:szCs w:val="20"/>
                <w:lang w:eastAsia="en-GB"/>
              </w:rPr>
              <w:t>Net Present Value</w:t>
            </w:r>
          </w:p>
        </w:tc>
        <w:tc>
          <w:tcPr>
            <w:tcW w:w="2389" w:type="dxa"/>
          </w:tcPr>
          <w:p w14:paraId="52116DD5" w14:textId="77777777" w:rsidR="00170DBF" w:rsidRPr="004E47AA" w:rsidRDefault="00414A06" w:rsidP="00377256">
            <w:pPr>
              <w:pStyle w:val="Caption"/>
              <w:spacing w:line="240" w:lineRule="auto"/>
              <w:jc w:val="left"/>
              <w:rPr>
                <w:rFonts w:asciiTheme="minorHAnsi" w:hAnsiTheme="minorHAnsi" w:cstheme="minorHAnsi"/>
                <w:b/>
                <w:bCs w:val="0"/>
                <w:color w:val="000000" w:themeColor="text1"/>
                <w:szCs w:val="20"/>
                <w:lang w:eastAsia="en-GB"/>
              </w:rPr>
            </w:pPr>
            <w:r w:rsidRPr="004E47AA">
              <w:rPr>
                <w:rFonts w:asciiTheme="minorHAnsi" w:hAnsiTheme="minorHAnsi" w:cstheme="minorHAnsi"/>
                <w:b/>
                <w:bCs w:val="0"/>
                <w:color w:val="000000" w:themeColor="text1"/>
                <w:szCs w:val="20"/>
                <w:lang w:eastAsia="en-GB"/>
              </w:rPr>
              <w:t>Wider benefits</w:t>
            </w:r>
          </w:p>
        </w:tc>
        <w:tc>
          <w:tcPr>
            <w:tcW w:w="2423" w:type="dxa"/>
          </w:tcPr>
          <w:p w14:paraId="01AF7440" w14:textId="77777777" w:rsidR="00170DBF" w:rsidRPr="004E47AA" w:rsidRDefault="00414A06" w:rsidP="00377256">
            <w:pPr>
              <w:pStyle w:val="Caption"/>
              <w:spacing w:line="240" w:lineRule="auto"/>
              <w:jc w:val="left"/>
              <w:rPr>
                <w:rFonts w:asciiTheme="minorHAnsi" w:hAnsiTheme="minorHAnsi" w:cstheme="minorHAnsi"/>
                <w:color w:val="000000" w:themeColor="text1"/>
                <w:szCs w:val="20"/>
                <w:highlight w:val="yellow"/>
              </w:rPr>
            </w:pPr>
            <w:r w:rsidRPr="004E47AA">
              <w:rPr>
                <w:rFonts w:asciiTheme="minorHAnsi" w:hAnsiTheme="minorHAnsi" w:cstheme="minorHAnsi"/>
                <w:b/>
                <w:bCs w:val="0"/>
                <w:color w:val="000000" w:themeColor="text1"/>
                <w:szCs w:val="20"/>
                <w:lang w:eastAsia="en-GB"/>
              </w:rPr>
              <w:t>Risks and challenges</w:t>
            </w:r>
          </w:p>
        </w:tc>
        <w:tc>
          <w:tcPr>
            <w:tcW w:w="1121" w:type="dxa"/>
          </w:tcPr>
          <w:p w14:paraId="430B75FE" w14:textId="77777777" w:rsidR="00170DBF" w:rsidRPr="004E47AA" w:rsidRDefault="00414A06" w:rsidP="00377256">
            <w:pPr>
              <w:pStyle w:val="Caption"/>
              <w:spacing w:line="240" w:lineRule="auto"/>
              <w:jc w:val="left"/>
              <w:rPr>
                <w:rFonts w:asciiTheme="minorHAnsi" w:hAnsiTheme="minorHAnsi" w:cstheme="minorHAnsi"/>
                <w:color w:val="000000" w:themeColor="text1"/>
                <w:szCs w:val="20"/>
                <w:highlight w:val="yellow"/>
              </w:rPr>
            </w:pPr>
            <w:r w:rsidRPr="004E47AA">
              <w:rPr>
                <w:rFonts w:asciiTheme="minorHAnsi" w:hAnsiTheme="minorHAnsi" w:cstheme="minorHAnsi"/>
                <w:b/>
                <w:bCs w:val="0"/>
                <w:color w:val="000000" w:themeColor="text1"/>
                <w:szCs w:val="20"/>
                <w:lang w:eastAsia="en-GB"/>
              </w:rPr>
              <w:t>Conclusion</w:t>
            </w:r>
          </w:p>
        </w:tc>
      </w:tr>
      <w:tr w:rsidR="00353A20" w14:paraId="0604AF02" w14:textId="77777777" w:rsidTr="0013692B">
        <w:tc>
          <w:tcPr>
            <w:tcW w:w="1567" w:type="dxa"/>
          </w:tcPr>
          <w:p w14:paraId="7202054F" w14:textId="77777777" w:rsidR="00170DBF" w:rsidRPr="004E47AA" w:rsidRDefault="00414A06" w:rsidP="00377256">
            <w:pPr>
              <w:jc w:val="left"/>
              <w:rPr>
                <w:rFonts w:cstheme="minorHAnsi"/>
                <w:b/>
                <w:lang w:eastAsia="en-GB"/>
              </w:rPr>
            </w:pPr>
            <w:r w:rsidRPr="004E47AA">
              <w:rPr>
                <w:rFonts w:cstheme="minorHAnsi"/>
                <w:b/>
                <w:lang w:eastAsia="en-GB"/>
              </w:rPr>
              <w:t xml:space="preserve">Option </w:t>
            </w:r>
            <w:r w:rsidRPr="004E47AA">
              <w:rPr>
                <w:rFonts w:cstheme="minorHAnsi"/>
                <w:b/>
                <w:bCs/>
                <w:lang w:eastAsia="en-GB"/>
              </w:rPr>
              <w:t>0</w:t>
            </w:r>
            <w:r w:rsidRPr="004E47AA">
              <w:rPr>
                <w:rFonts w:cstheme="minorHAnsi"/>
                <w:b/>
                <w:lang w:eastAsia="en-GB"/>
              </w:rPr>
              <w:t xml:space="preserve">: </w:t>
            </w:r>
          </w:p>
          <w:p w14:paraId="52929133" w14:textId="77777777" w:rsidR="00170DBF" w:rsidRPr="004E47AA" w:rsidRDefault="00414A06" w:rsidP="00377256">
            <w:pPr>
              <w:pStyle w:val="Caption"/>
              <w:spacing w:line="240" w:lineRule="auto"/>
              <w:jc w:val="left"/>
              <w:rPr>
                <w:rFonts w:asciiTheme="minorHAnsi" w:hAnsiTheme="minorHAnsi" w:cstheme="minorHAnsi"/>
                <w:szCs w:val="20"/>
                <w:highlight w:val="yellow"/>
              </w:rPr>
            </w:pPr>
            <w:r w:rsidRPr="004E47AA">
              <w:rPr>
                <w:rFonts w:asciiTheme="minorHAnsi" w:hAnsiTheme="minorHAnsi" w:cstheme="minorHAnsi"/>
                <w:b/>
                <w:bCs w:val="0"/>
                <w:szCs w:val="20"/>
                <w:lang w:eastAsia="en-GB"/>
              </w:rPr>
              <w:t>Do nothing</w:t>
            </w:r>
          </w:p>
        </w:tc>
        <w:tc>
          <w:tcPr>
            <w:tcW w:w="1110" w:type="dxa"/>
          </w:tcPr>
          <w:p w14:paraId="5BD921C6" w14:textId="77777777" w:rsidR="00170DBF" w:rsidRPr="004E47AA" w:rsidRDefault="00414A06" w:rsidP="00377256">
            <w:pPr>
              <w:pStyle w:val="Caption"/>
              <w:spacing w:line="240" w:lineRule="auto"/>
              <w:jc w:val="left"/>
              <w:rPr>
                <w:rFonts w:asciiTheme="minorHAnsi" w:hAnsiTheme="minorHAnsi" w:cstheme="minorHAnsi"/>
                <w:color w:val="auto"/>
                <w:szCs w:val="20"/>
              </w:rPr>
            </w:pPr>
            <w:r w:rsidRPr="004E47AA">
              <w:rPr>
                <w:rFonts w:asciiTheme="minorHAnsi" w:hAnsiTheme="minorHAnsi" w:cstheme="minorHAnsi"/>
                <w:color w:val="auto"/>
                <w:szCs w:val="20"/>
              </w:rPr>
              <w:t>N/A</w:t>
            </w:r>
          </w:p>
        </w:tc>
        <w:tc>
          <w:tcPr>
            <w:tcW w:w="1161" w:type="dxa"/>
          </w:tcPr>
          <w:p w14:paraId="33F19760" w14:textId="77777777" w:rsidR="00170DBF" w:rsidRPr="004E47AA" w:rsidRDefault="00414A06" w:rsidP="00377256">
            <w:pPr>
              <w:pStyle w:val="Caption"/>
              <w:spacing w:line="240" w:lineRule="auto"/>
              <w:jc w:val="left"/>
              <w:rPr>
                <w:rFonts w:asciiTheme="minorHAnsi" w:hAnsiTheme="minorHAnsi" w:cstheme="minorHAnsi"/>
                <w:color w:val="auto"/>
                <w:szCs w:val="20"/>
              </w:rPr>
            </w:pPr>
            <w:r w:rsidRPr="004E47AA">
              <w:rPr>
                <w:rFonts w:asciiTheme="minorHAnsi" w:hAnsiTheme="minorHAnsi" w:cstheme="minorHAnsi"/>
                <w:color w:val="auto"/>
                <w:szCs w:val="20"/>
              </w:rPr>
              <w:t>0</w:t>
            </w:r>
          </w:p>
        </w:tc>
        <w:tc>
          <w:tcPr>
            <w:tcW w:w="2389" w:type="dxa"/>
          </w:tcPr>
          <w:p w14:paraId="56490DAC" w14:textId="77777777" w:rsidR="00170DBF" w:rsidRPr="004E47AA" w:rsidRDefault="00414A06" w:rsidP="00377256">
            <w:pPr>
              <w:pStyle w:val="Caption"/>
              <w:spacing w:line="240" w:lineRule="auto"/>
              <w:jc w:val="left"/>
              <w:rPr>
                <w:rFonts w:asciiTheme="minorHAnsi" w:hAnsiTheme="minorHAnsi" w:cstheme="minorHAnsi"/>
                <w:szCs w:val="20"/>
                <w:highlight w:val="yellow"/>
              </w:rPr>
            </w:pPr>
            <w:r w:rsidRPr="004E47AA">
              <w:rPr>
                <w:rFonts w:asciiTheme="minorHAnsi" w:hAnsiTheme="minorHAnsi" w:cstheme="minorHAnsi"/>
                <w:color w:val="auto"/>
                <w:szCs w:val="20"/>
              </w:rPr>
              <w:t>N/A</w:t>
            </w:r>
          </w:p>
        </w:tc>
        <w:tc>
          <w:tcPr>
            <w:tcW w:w="2423" w:type="dxa"/>
          </w:tcPr>
          <w:p w14:paraId="4B9E6A7B" w14:textId="77777777" w:rsidR="00170DBF" w:rsidRPr="004E47AA" w:rsidRDefault="00414A06" w:rsidP="00377256">
            <w:pPr>
              <w:pStyle w:val="Caption"/>
              <w:spacing w:line="240" w:lineRule="auto"/>
              <w:jc w:val="left"/>
              <w:rPr>
                <w:rFonts w:asciiTheme="minorHAnsi" w:hAnsiTheme="minorHAnsi" w:cstheme="minorHAnsi"/>
                <w:color w:val="000000" w:themeColor="text1"/>
                <w:szCs w:val="20"/>
                <w:highlight w:val="yellow"/>
              </w:rPr>
            </w:pPr>
            <w:r w:rsidRPr="004E47AA">
              <w:rPr>
                <w:rFonts w:asciiTheme="minorHAnsi" w:hAnsiTheme="minorHAnsi" w:cstheme="minorHAnsi"/>
                <w:color w:val="000000" w:themeColor="text1"/>
                <w:szCs w:val="20"/>
              </w:rPr>
              <w:t xml:space="preserve">Ongoing risks to poverty through pollution, low quality food and fish stock depletion. </w:t>
            </w:r>
          </w:p>
        </w:tc>
        <w:tc>
          <w:tcPr>
            <w:tcW w:w="1121" w:type="dxa"/>
          </w:tcPr>
          <w:p w14:paraId="1767D936" w14:textId="77777777" w:rsidR="00170DBF" w:rsidRPr="004E47AA" w:rsidRDefault="00414A06" w:rsidP="00377256">
            <w:pPr>
              <w:pStyle w:val="Caption"/>
              <w:spacing w:line="240" w:lineRule="auto"/>
              <w:jc w:val="left"/>
              <w:rPr>
                <w:rFonts w:asciiTheme="minorHAnsi" w:hAnsiTheme="minorHAnsi" w:cstheme="minorHAnsi"/>
                <w:color w:val="000000" w:themeColor="text1"/>
                <w:szCs w:val="20"/>
              </w:rPr>
            </w:pPr>
            <w:r w:rsidRPr="004E47AA">
              <w:rPr>
                <w:rFonts w:asciiTheme="minorHAnsi" w:hAnsiTheme="minorHAnsi" w:cstheme="minorHAnsi"/>
                <w:color w:val="000000" w:themeColor="text1"/>
                <w:szCs w:val="20"/>
              </w:rPr>
              <w:t>Option discounted</w:t>
            </w:r>
          </w:p>
        </w:tc>
      </w:tr>
      <w:tr w:rsidR="00353A20" w14:paraId="55F06DCC" w14:textId="77777777" w:rsidTr="0013692B">
        <w:tc>
          <w:tcPr>
            <w:tcW w:w="1567" w:type="dxa"/>
          </w:tcPr>
          <w:p w14:paraId="7CBA90A7" w14:textId="77777777" w:rsidR="00170DBF" w:rsidRPr="004E47AA" w:rsidRDefault="00414A06" w:rsidP="00377256">
            <w:pPr>
              <w:jc w:val="left"/>
              <w:rPr>
                <w:rFonts w:cstheme="minorHAnsi"/>
                <w:b/>
                <w:lang w:eastAsia="en-GB"/>
              </w:rPr>
            </w:pPr>
            <w:r w:rsidRPr="004E47AA">
              <w:rPr>
                <w:rFonts w:cstheme="minorHAnsi"/>
                <w:b/>
                <w:lang w:eastAsia="en-GB"/>
              </w:rPr>
              <w:t>Option A</w:t>
            </w:r>
            <w:r w:rsidRPr="004E47AA">
              <w:rPr>
                <w:rFonts w:cstheme="minorHAnsi"/>
                <w:b/>
                <w:bCs/>
                <w:lang w:eastAsia="en-GB"/>
              </w:rPr>
              <w:t>:</w:t>
            </w:r>
            <w:r w:rsidRPr="004E47AA">
              <w:rPr>
                <w:rFonts w:cstheme="minorHAnsi"/>
                <w:b/>
                <w:lang w:eastAsia="en-GB"/>
              </w:rPr>
              <w:t xml:space="preserve"> </w:t>
            </w:r>
          </w:p>
          <w:p w14:paraId="1C4C47F6" w14:textId="77777777" w:rsidR="00170DBF" w:rsidRPr="004E47AA" w:rsidRDefault="00414A06" w:rsidP="00377256">
            <w:pPr>
              <w:pStyle w:val="Caption"/>
              <w:spacing w:line="240" w:lineRule="auto"/>
              <w:jc w:val="left"/>
              <w:rPr>
                <w:rFonts w:asciiTheme="minorHAnsi" w:hAnsiTheme="minorHAnsi" w:cstheme="minorHAnsi"/>
                <w:szCs w:val="20"/>
                <w:highlight w:val="yellow"/>
              </w:rPr>
            </w:pPr>
            <w:r w:rsidRPr="004E47AA">
              <w:rPr>
                <w:rFonts w:asciiTheme="minorHAnsi" w:hAnsiTheme="minorHAnsi" w:cstheme="minorHAnsi"/>
                <w:b/>
                <w:bCs w:val="0"/>
                <w:szCs w:val="20"/>
                <w:lang w:eastAsia="en-GB"/>
              </w:rPr>
              <w:t>OCPP for s</w:t>
            </w:r>
            <w:r w:rsidRPr="004E47AA">
              <w:rPr>
                <w:rFonts w:asciiTheme="minorHAnsi" w:hAnsiTheme="minorHAnsi" w:cstheme="minorHAnsi"/>
                <w:b/>
                <w:bCs w:val="0"/>
                <w:szCs w:val="20"/>
              </w:rPr>
              <w:t>upport on marine pollution, MPAs and sustainable aquaculture of £55m (5 years)</w:t>
            </w:r>
          </w:p>
        </w:tc>
        <w:tc>
          <w:tcPr>
            <w:tcW w:w="1110" w:type="dxa"/>
          </w:tcPr>
          <w:p w14:paraId="3571746C" w14:textId="1BBB5993" w:rsidR="00170DBF" w:rsidRPr="004E47AA" w:rsidRDefault="00414A06" w:rsidP="00377256">
            <w:pPr>
              <w:pStyle w:val="Caption"/>
              <w:spacing w:line="240" w:lineRule="auto"/>
              <w:jc w:val="left"/>
              <w:rPr>
                <w:rFonts w:asciiTheme="minorHAnsi" w:hAnsiTheme="minorHAnsi" w:cstheme="minorHAnsi"/>
                <w:color w:val="auto"/>
                <w:szCs w:val="20"/>
              </w:rPr>
            </w:pPr>
            <w:r w:rsidRPr="004E47AA">
              <w:rPr>
                <w:rFonts w:asciiTheme="minorHAnsi" w:hAnsiTheme="minorHAnsi" w:cstheme="minorHAnsi"/>
                <w:color w:val="auto"/>
                <w:szCs w:val="20"/>
              </w:rPr>
              <w:t>2.</w:t>
            </w:r>
            <w:r w:rsidR="00ED46D4">
              <w:rPr>
                <w:rFonts w:asciiTheme="minorHAnsi" w:hAnsiTheme="minorHAnsi" w:cstheme="minorHAnsi"/>
                <w:color w:val="auto"/>
                <w:szCs w:val="20"/>
              </w:rPr>
              <w:t>9</w:t>
            </w:r>
            <w:r w:rsidRPr="004E47AA">
              <w:rPr>
                <w:rFonts w:asciiTheme="minorHAnsi" w:hAnsiTheme="minorHAnsi" w:cstheme="minorHAnsi"/>
                <w:color w:val="auto"/>
                <w:szCs w:val="20"/>
              </w:rPr>
              <w:t xml:space="preserve"> </w:t>
            </w:r>
            <w:r w:rsidR="00ED46D4">
              <w:rPr>
                <w:rFonts w:asciiTheme="minorHAnsi" w:hAnsiTheme="minorHAnsi" w:cstheme="minorHAnsi"/>
                <w:color w:val="auto"/>
                <w:szCs w:val="20"/>
              </w:rPr>
              <w:t>–</w:t>
            </w:r>
            <w:r w:rsidRPr="004E47AA">
              <w:rPr>
                <w:rFonts w:asciiTheme="minorHAnsi" w:hAnsiTheme="minorHAnsi" w:cstheme="minorHAnsi"/>
                <w:color w:val="auto"/>
                <w:szCs w:val="20"/>
              </w:rPr>
              <w:t xml:space="preserve"> </w:t>
            </w:r>
            <w:r w:rsidR="00ED46D4">
              <w:rPr>
                <w:rFonts w:asciiTheme="minorHAnsi" w:hAnsiTheme="minorHAnsi" w:cstheme="minorHAnsi"/>
                <w:color w:val="auto"/>
                <w:szCs w:val="20"/>
              </w:rPr>
              <w:t>9.0</w:t>
            </w:r>
          </w:p>
        </w:tc>
        <w:tc>
          <w:tcPr>
            <w:tcW w:w="1161" w:type="dxa"/>
          </w:tcPr>
          <w:p w14:paraId="5C8C14B8" w14:textId="316CB379" w:rsidR="00170DBF" w:rsidRPr="004E47AA" w:rsidRDefault="00414A06" w:rsidP="00377256">
            <w:pPr>
              <w:pStyle w:val="Caption"/>
              <w:spacing w:line="240" w:lineRule="auto"/>
              <w:jc w:val="left"/>
              <w:rPr>
                <w:rFonts w:asciiTheme="minorHAnsi" w:hAnsiTheme="minorHAnsi" w:cstheme="minorHAnsi"/>
                <w:color w:val="auto"/>
                <w:szCs w:val="20"/>
              </w:rPr>
            </w:pPr>
            <w:r w:rsidRPr="004E47AA">
              <w:rPr>
                <w:rFonts w:asciiTheme="minorHAnsi" w:hAnsiTheme="minorHAnsi" w:cstheme="minorHAnsi"/>
                <w:color w:val="auto"/>
                <w:szCs w:val="20"/>
              </w:rPr>
              <w:t>£</w:t>
            </w:r>
            <w:r w:rsidR="00ED46D4">
              <w:rPr>
                <w:rFonts w:asciiTheme="minorHAnsi" w:hAnsiTheme="minorHAnsi" w:cstheme="minorHAnsi"/>
                <w:color w:val="auto"/>
                <w:szCs w:val="20"/>
              </w:rPr>
              <w:t>80</w:t>
            </w:r>
            <w:r w:rsidRPr="004E47AA">
              <w:rPr>
                <w:rFonts w:asciiTheme="minorHAnsi" w:hAnsiTheme="minorHAnsi" w:cstheme="minorHAnsi"/>
                <w:color w:val="auto"/>
                <w:szCs w:val="20"/>
              </w:rPr>
              <w:t>m - £3</w:t>
            </w:r>
            <w:r w:rsidR="00ED46D4">
              <w:rPr>
                <w:rFonts w:asciiTheme="minorHAnsi" w:hAnsiTheme="minorHAnsi" w:cstheme="minorHAnsi"/>
                <w:color w:val="auto"/>
                <w:szCs w:val="20"/>
              </w:rPr>
              <w:t>44</w:t>
            </w:r>
            <w:r w:rsidRPr="004E47AA">
              <w:rPr>
                <w:rFonts w:asciiTheme="minorHAnsi" w:hAnsiTheme="minorHAnsi" w:cstheme="minorHAnsi"/>
                <w:color w:val="auto"/>
                <w:szCs w:val="20"/>
              </w:rPr>
              <w:t>m</w:t>
            </w:r>
          </w:p>
        </w:tc>
        <w:tc>
          <w:tcPr>
            <w:tcW w:w="2389" w:type="dxa"/>
          </w:tcPr>
          <w:p w14:paraId="0503CD9C" w14:textId="77777777" w:rsidR="00170DBF" w:rsidRPr="004E47AA" w:rsidRDefault="00414A06" w:rsidP="00377256">
            <w:pPr>
              <w:jc w:val="left"/>
              <w:rPr>
                <w:rFonts w:cstheme="minorHAnsi"/>
                <w:lang w:eastAsia="en-GB"/>
              </w:rPr>
            </w:pPr>
            <w:r w:rsidRPr="004E47AA">
              <w:rPr>
                <w:rFonts w:cstheme="minorHAnsi"/>
                <w:lang w:eastAsia="en-GB"/>
              </w:rPr>
              <w:t xml:space="preserve">-Greater certainty to enable longer term, sustainable partnerships. </w:t>
            </w:r>
          </w:p>
          <w:p w14:paraId="7DF38953" w14:textId="77777777" w:rsidR="00170DBF" w:rsidRPr="004E47AA" w:rsidRDefault="00414A06" w:rsidP="00377256">
            <w:pPr>
              <w:jc w:val="left"/>
              <w:rPr>
                <w:rFonts w:cstheme="minorHAnsi"/>
                <w:color w:val="000000" w:themeColor="text1"/>
                <w:lang w:eastAsia="en-GB"/>
              </w:rPr>
            </w:pPr>
            <w:r w:rsidRPr="004E47AA">
              <w:rPr>
                <w:rFonts w:cstheme="minorHAnsi"/>
                <w:lang w:eastAsia="en-GB"/>
              </w:rPr>
              <w:t xml:space="preserve">-Potential cross-over benefits </w:t>
            </w:r>
            <w:r w:rsidRPr="004E47AA">
              <w:rPr>
                <w:rFonts w:cstheme="minorHAnsi"/>
                <w:color w:val="000000" w:themeColor="text1"/>
                <w:lang w:eastAsia="en-GB"/>
              </w:rPr>
              <w:t>through synergies across themes.</w:t>
            </w:r>
          </w:p>
          <w:p w14:paraId="02E82314" w14:textId="77777777" w:rsidR="00170DBF" w:rsidRPr="004E47AA" w:rsidRDefault="00414A06" w:rsidP="00377256">
            <w:pPr>
              <w:pStyle w:val="Caption"/>
              <w:spacing w:line="240" w:lineRule="auto"/>
              <w:jc w:val="left"/>
              <w:rPr>
                <w:rFonts w:asciiTheme="minorHAnsi" w:hAnsiTheme="minorHAnsi" w:cstheme="minorHAnsi"/>
                <w:szCs w:val="20"/>
                <w:highlight w:val="yellow"/>
              </w:rPr>
            </w:pPr>
            <w:r w:rsidRPr="004E47AA">
              <w:rPr>
                <w:rFonts w:asciiTheme="minorHAnsi" w:hAnsiTheme="minorHAnsi" w:cstheme="minorHAnsi"/>
                <w:color w:val="000000" w:themeColor="text1"/>
                <w:szCs w:val="20"/>
                <w:lang w:eastAsia="en-GB"/>
              </w:rPr>
              <w:t>-Ensures effective prioritisation and co-financing where relevant, enabling higher VfM.</w:t>
            </w:r>
          </w:p>
        </w:tc>
        <w:tc>
          <w:tcPr>
            <w:tcW w:w="2423" w:type="dxa"/>
          </w:tcPr>
          <w:p w14:paraId="1E96555D" w14:textId="77777777" w:rsidR="00170DBF" w:rsidRPr="004E47AA" w:rsidRDefault="00414A06" w:rsidP="00377256">
            <w:pPr>
              <w:pStyle w:val="Caption"/>
              <w:spacing w:line="240" w:lineRule="auto"/>
              <w:jc w:val="left"/>
              <w:rPr>
                <w:rFonts w:asciiTheme="minorHAnsi" w:hAnsiTheme="minorHAnsi" w:cstheme="minorHAnsi"/>
                <w:color w:val="000000" w:themeColor="text1"/>
                <w:szCs w:val="20"/>
                <w:highlight w:val="yellow"/>
              </w:rPr>
            </w:pPr>
            <w:r w:rsidRPr="004E47AA">
              <w:rPr>
                <w:rFonts w:asciiTheme="minorHAnsi" w:hAnsiTheme="minorHAnsi" w:cstheme="minorHAnsi"/>
                <w:color w:val="000000" w:themeColor="text1"/>
                <w:szCs w:val="20"/>
                <w:lang w:eastAsia="en-GB"/>
              </w:rPr>
              <w:t>-Value for money will rest upon effective engagement and prioritisation</w:t>
            </w:r>
          </w:p>
        </w:tc>
        <w:tc>
          <w:tcPr>
            <w:tcW w:w="1121" w:type="dxa"/>
          </w:tcPr>
          <w:p w14:paraId="085592E1" w14:textId="77777777" w:rsidR="00170DBF" w:rsidRPr="004E47AA" w:rsidRDefault="00414A06" w:rsidP="00377256">
            <w:pPr>
              <w:pStyle w:val="Caption"/>
              <w:spacing w:line="240" w:lineRule="auto"/>
              <w:jc w:val="left"/>
              <w:rPr>
                <w:rFonts w:asciiTheme="minorHAnsi" w:hAnsiTheme="minorHAnsi" w:cstheme="minorHAnsi"/>
                <w:color w:val="000000" w:themeColor="text1"/>
                <w:szCs w:val="20"/>
              </w:rPr>
            </w:pPr>
            <w:r w:rsidRPr="004E47AA">
              <w:rPr>
                <w:rFonts w:asciiTheme="minorHAnsi" w:hAnsiTheme="minorHAnsi" w:cstheme="minorHAnsi"/>
                <w:color w:val="000000" w:themeColor="text1"/>
                <w:szCs w:val="20"/>
              </w:rPr>
              <w:t>Preferred option</w:t>
            </w:r>
          </w:p>
        </w:tc>
      </w:tr>
      <w:tr w:rsidR="00353A20" w14:paraId="1C5327CA" w14:textId="77777777" w:rsidTr="0013692B">
        <w:tc>
          <w:tcPr>
            <w:tcW w:w="1567" w:type="dxa"/>
          </w:tcPr>
          <w:p w14:paraId="03B0FD76" w14:textId="77777777" w:rsidR="00170DBF" w:rsidRPr="004E47AA" w:rsidRDefault="00414A06" w:rsidP="00377256">
            <w:pPr>
              <w:jc w:val="left"/>
              <w:rPr>
                <w:rFonts w:cstheme="minorHAnsi"/>
                <w:b/>
                <w:lang w:eastAsia="en-GB"/>
              </w:rPr>
            </w:pPr>
            <w:r w:rsidRPr="004E47AA">
              <w:rPr>
                <w:rFonts w:cstheme="minorHAnsi"/>
                <w:b/>
                <w:lang w:eastAsia="en-GB"/>
              </w:rPr>
              <w:t xml:space="preserve">Option B: </w:t>
            </w:r>
          </w:p>
          <w:p w14:paraId="37F83CE2" w14:textId="77777777" w:rsidR="00170DBF" w:rsidRPr="004E47AA" w:rsidRDefault="00414A06" w:rsidP="00377256">
            <w:pPr>
              <w:pStyle w:val="Caption"/>
              <w:spacing w:line="240" w:lineRule="auto"/>
              <w:jc w:val="left"/>
              <w:rPr>
                <w:rFonts w:asciiTheme="minorHAnsi" w:hAnsiTheme="minorHAnsi" w:cstheme="minorHAnsi"/>
                <w:szCs w:val="20"/>
                <w:highlight w:val="yellow"/>
              </w:rPr>
            </w:pPr>
            <w:r w:rsidRPr="004E47AA">
              <w:rPr>
                <w:rFonts w:asciiTheme="minorHAnsi" w:hAnsiTheme="minorHAnsi" w:cstheme="minorHAnsi"/>
                <w:b/>
                <w:bCs w:val="0"/>
                <w:szCs w:val="20"/>
                <w:lang w:eastAsia="en-GB"/>
              </w:rPr>
              <w:t>OCPP for s</w:t>
            </w:r>
            <w:r w:rsidRPr="004E47AA">
              <w:rPr>
                <w:rFonts w:asciiTheme="minorHAnsi" w:hAnsiTheme="minorHAnsi" w:cstheme="minorHAnsi"/>
                <w:b/>
                <w:bCs w:val="0"/>
                <w:szCs w:val="20"/>
              </w:rPr>
              <w:t>upport on marine pollution, MPAs and sustainable aquaculture of £30m (3 years)</w:t>
            </w:r>
          </w:p>
        </w:tc>
        <w:tc>
          <w:tcPr>
            <w:tcW w:w="1110" w:type="dxa"/>
          </w:tcPr>
          <w:p w14:paraId="4944799A" w14:textId="6BFFDEB4" w:rsidR="00170DBF" w:rsidRPr="004E47AA" w:rsidRDefault="00414A06" w:rsidP="00377256">
            <w:pPr>
              <w:pStyle w:val="Caption"/>
              <w:spacing w:line="240" w:lineRule="auto"/>
              <w:jc w:val="left"/>
              <w:rPr>
                <w:rFonts w:asciiTheme="minorHAnsi" w:hAnsiTheme="minorHAnsi" w:cstheme="minorHAnsi"/>
                <w:color w:val="auto"/>
                <w:szCs w:val="20"/>
              </w:rPr>
            </w:pPr>
            <w:r w:rsidRPr="009C414B">
              <w:rPr>
                <w:rFonts w:asciiTheme="minorHAnsi" w:hAnsiTheme="minorHAnsi" w:cstheme="minorHAnsi"/>
                <w:color w:val="auto"/>
                <w:szCs w:val="20"/>
              </w:rPr>
              <w:t>1.</w:t>
            </w:r>
            <w:r w:rsidR="00ED46D4">
              <w:rPr>
                <w:rFonts w:asciiTheme="minorHAnsi" w:hAnsiTheme="minorHAnsi" w:cstheme="minorHAnsi"/>
                <w:color w:val="auto"/>
                <w:szCs w:val="20"/>
              </w:rPr>
              <w:t>4</w:t>
            </w:r>
            <w:r w:rsidRPr="004E47AA">
              <w:rPr>
                <w:rFonts w:asciiTheme="minorHAnsi" w:hAnsiTheme="minorHAnsi" w:cstheme="minorHAnsi"/>
                <w:color w:val="auto"/>
                <w:szCs w:val="20"/>
              </w:rPr>
              <w:t xml:space="preserve"> </w:t>
            </w:r>
            <w:r>
              <w:rPr>
                <w:rFonts w:asciiTheme="minorHAnsi" w:hAnsiTheme="minorHAnsi" w:cstheme="minorHAnsi"/>
                <w:color w:val="auto"/>
                <w:szCs w:val="20"/>
              </w:rPr>
              <w:t>–</w:t>
            </w:r>
            <w:r w:rsidRPr="004E47AA">
              <w:rPr>
                <w:rFonts w:asciiTheme="minorHAnsi" w:hAnsiTheme="minorHAnsi" w:cstheme="minorHAnsi"/>
                <w:color w:val="auto"/>
                <w:szCs w:val="20"/>
              </w:rPr>
              <w:t xml:space="preserve"> </w:t>
            </w:r>
            <w:r w:rsidR="00ED46D4">
              <w:rPr>
                <w:rFonts w:asciiTheme="minorHAnsi" w:hAnsiTheme="minorHAnsi" w:cstheme="minorHAnsi"/>
                <w:color w:val="auto"/>
                <w:szCs w:val="20"/>
              </w:rPr>
              <w:t>5.</w:t>
            </w:r>
            <w:r>
              <w:rPr>
                <w:rFonts w:asciiTheme="minorHAnsi" w:hAnsiTheme="minorHAnsi" w:cstheme="minorHAnsi"/>
                <w:color w:val="auto"/>
                <w:szCs w:val="20"/>
              </w:rPr>
              <w:t>3</w:t>
            </w:r>
          </w:p>
        </w:tc>
        <w:tc>
          <w:tcPr>
            <w:tcW w:w="1161" w:type="dxa"/>
          </w:tcPr>
          <w:p w14:paraId="62F9D811" w14:textId="6101C6F8" w:rsidR="00170DBF" w:rsidRPr="004E47AA" w:rsidRDefault="00414A06" w:rsidP="00377256">
            <w:pPr>
              <w:pStyle w:val="Caption"/>
              <w:spacing w:line="240" w:lineRule="auto"/>
              <w:jc w:val="left"/>
              <w:rPr>
                <w:rFonts w:asciiTheme="minorHAnsi" w:hAnsiTheme="minorHAnsi" w:cstheme="minorHAnsi"/>
                <w:color w:val="auto"/>
                <w:szCs w:val="20"/>
              </w:rPr>
            </w:pPr>
            <w:r w:rsidRPr="009C414B">
              <w:rPr>
                <w:rFonts w:asciiTheme="minorHAnsi" w:hAnsiTheme="minorHAnsi" w:cstheme="minorHAnsi"/>
                <w:color w:val="auto"/>
                <w:szCs w:val="20"/>
              </w:rPr>
              <w:t>£</w:t>
            </w:r>
            <w:r w:rsidR="00ED46D4">
              <w:rPr>
                <w:rFonts w:asciiTheme="minorHAnsi" w:hAnsiTheme="minorHAnsi" w:cstheme="minorHAnsi"/>
                <w:color w:val="auto"/>
                <w:szCs w:val="20"/>
              </w:rPr>
              <w:t>11</w:t>
            </w:r>
            <w:r w:rsidRPr="009C414B">
              <w:rPr>
                <w:rFonts w:asciiTheme="minorHAnsi" w:hAnsiTheme="minorHAnsi" w:cstheme="minorHAnsi"/>
                <w:color w:val="auto"/>
                <w:szCs w:val="20"/>
              </w:rPr>
              <w:t>m</w:t>
            </w:r>
            <w:r w:rsidRPr="004E47AA">
              <w:rPr>
                <w:rFonts w:asciiTheme="minorHAnsi" w:hAnsiTheme="minorHAnsi" w:cstheme="minorHAnsi"/>
                <w:color w:val="auto"/>
                <w:szCs w:val="20"/>
              </w:rPr>
              <w:t xml:space="preserve"> </w:t>
            </w:r>
            <w:r w:rsidRPr="001875BA">
              <w:rPr>
                <w:rFonts w:asciiTheme="minorHAnsi" w:hAnsiTheme="minorHAnsi" w:cstheme="minorHAnsi"/>
                <w:color w:val="auto"/>
                <w:szCs w:val="20"/>
              </w:rPr>
              <w:t>-</w:t>
            </w:r>
            <w:r w:rsidRPr="004E47AA">
              <w:rPr>
                <w:rFonts w:asciiTheme="minorHAnsi" w:hAnsiTheme="minorHAnsi" w:cstheme="minorHAnsi"/>
                <w:color w:val="auto"/>
                <w:szCs w:val="20"/>
              </w:rPr>
              <w:t xml:space="preserve"> </w:t>
            </w:r>
            <w:r w:rsidRPr="009C414B">
              <w:rPr>
                <w:rFonts w:asciiTheme="minorHAnsi" w:hAnsiTheme="minorHAnsi" w:cstheme="minorHAnsi"/>
                <w:color w:val="auto"/>
                <w:szCs w:val="20"/>
              </w:rPr>
              <w:t>£</w:t>
            </w:r>
            <w:r w:rsidR="00EF27DF">
              <w:rPr>
                <w:rFonts w:asciiTheme="minorHAnsi" w:hAnsiTheme="minorHAnsi" w:cstheme="minorHAnsi"/>
                <w:color w:val="auto"/>
                <w:szCs w:val="20"/>
              </w:rPr>
              <w:t>1</w:t>
            </w:r>
            <w:r w:rsidR="00ED46D4">
              <w:rPr>
                <w:rFonts w:asciiTheme="minorHAnsi" w:hAnsiTheme="minorHAnsi" w:cstheme="minorHAnsi"/>
                <w:color w:val="auto"/>
                <w:szCs w:val="20"/>
              </w:rPr>
              <w:t>12</w:t>
            </w:r>
            <w:r w:rsidRPr="009C414B">
              <w:rPr>
                <w:rFonts w:asciiTheme="minorHAnsi" w:hAnsiTheme="minorHAnsi" w:cstheme="minorHAnsi"/>
                <w:color w:val="auto"/>
                <w:szCs w:val="20"/>
              </w:rPr>
              <w:t>m</w:t>
            </w:r>
          </w:p>
        </w:tc>
        <w:tc>
          <w:tcPr>
            <w:tcW w:w="2389" w:type="dxa"/>
          </w:tcPr>
          <w:p w14:paraId="25E2FD30" w14:textId="77777777" w:rsidR="00170DBF" w:rsidRPr="004E47AA" w:rsidRDefault="00414A06" w:rsidP="00377256">
            <w:pPr>
              <w:jc w:val="left"/>
              <w:rPr>
                <w:rFonts w:cstheme="minorHAnsi"/>
                <w:color w:val="000000" w:themeColor="text1"/>
                <w:lang w:eastAsia="en-GB"/>
              </w:rPr>
            </w:pPr>
            <w:r w:rsidRPr="004E47AA">
              <w:rPr>
                <w:rFonts w:cstheme="minorHAnsi"/>
                <w:lang w:eastAsia="en-GB"/>
              </w:rPr>
              <w:t xml:space="preserve">-Potential further benefits </w:t>
            </w:r>
            <w:r w:rsidRPr="004E47AA">
              <w:rPr>
                <w:rFonts w:cstheme="minorHAnsi"/>
                <w:color w:val="000000" w:themeColor="text1"/>
                <w:lang w:eastAsia="en-GB"/>
              </w:rPr>
              <w:t>through theme synergies</w:t>
            </w:r>
          </w:p>
          <w:p w14:paraId="1017DB54" w14:textId="77777777" w:rsidR="00170DBF" w:rsidRPr="004E47AA" w:rsidRDefault="00414A06" w:rsidP="00377256">
            <w:pPr>
              <w:pStyle w:val="Caption"/>
              <w:spacing w:line="240" w:lineRule="auto"/>
              <w:jc w:val="left"/>
              <w:rPr>
                <w:rFonts w:asciiTheme="minorHAnsi" w:hAnsiTheme="minorHAnsi" w:cstheme="minorHAnsi"/>
                <w:color w:val="000000" w:themeColor="text1"/>
                <w:szCs w:val="20"/>
                <w:highlight w:val="yellow"/>
              </w:rPr>
            </w:pPr>
            <w:r w:rsidRPr="004E47AA">
              <w:rPr>
                <w:rFonts w:asciiTheme="minorHAnsi" w:hAnsiTheme="minorHAnsi" w:cstheme="minorHAnsi"/>
                <w:color w:val="000000" w:themeColor="text1"/>
                <w:szCs w:val="20"/>
                <w:lang w:eastAsia="en-GB"/>
              </w:rPr>
              <w:t>-Likely to enable effective prioritisation; seeks co-financing where relevant, enabling VfM.</w:t>
            </w:r>
          </w:p>
        </w:tc>
        <w:tc>
          <w:tcPr>
            <w:tcW w:w="2423" w:type="dxa"/>
          </w:tcPr>
          <w:p w14:paraId="7E45E487" w14:textId="77777777" w:rsidR="00170DBF" w:rsidRPr="004E47AA" w:rsidRDefault="00414A06" w:rsidP="00377256">
            <w:pPr>
              <w:jc w:val="left"/>
              <w:rPr>
                <w:rFonts w:cstheme="minorHAnsi"/>
                <w:color w:val="000000" w:themeColor="text1"/>
                <w:lang w:eastAsia="en-GB"/>
              </w:rPr>
            </w:pPr>
            <w:r w:rsidRPr="004E47AA">
              <w:rPr>
                <w:rFonts w:cstheme="minorHAnsi"/>
                <w:color w:val="000000" w:themeColor="text1"/>
                <w:lang w:eastAsia="en-GB"/>
              </w:rPr>
              <w:t>-Lower certainty to enable long term partnerships</w:t>
            </w:r>
          </w:p>
          <w:p w14:paraId="5A5D0607" w14:textId="77777777" w:rsidR="00170DBF" w:rsidRPr="004E47AA" w:rsidRDefault="00414A06" w:rsidP="00377256">
            <w:pPr>
              <w:jc w:val="left"/>
              <w:rPr>
                <w:rFonts w:cstheme="minorHAnsi"/>
                <w:color w:val="000000" w:themeColor="text1"/>
                <w:lang w:eastAsia="en-GB"/>
              </w:rPr>
            </w:pPr>
            <w:r w:rsidRPr="004E47AA">
              <w:rPr>
                <w:rFonts w:cstheme="minorHAnsi"/>
                <w:color w:val="000000" w:themeColor="text1"/>
                <w:lang w:eastAsia="en-GB"/>
              </w:rPr>
              <w:t xml:space="preserve">-Benefits per £ of spend may be constrained due to lower opportunities for learning; failure to achieve sufficient scale within a country </w:t>
            </w:r>
          </w:p>
        </w:tc>
        <w:tc>
          <w:tcPr>
            <w:tcW w:w="1121" w:type="dxa"/>
          </w:tcPr>
          <w:p w14:paraId="3DBD2577" w14:textId="77777777" w:rsidR="00170DBF" w:rsidRPr="004E47AA" w:rsidRDefault="00414A06" w:rsidP="00377256">
            <w:pPr>
              <w:pStyle w:val="Caption"/>
              <w:spacing w:line="240" w:lineRule="auto"/>
              <w:jc w:val="left"/>
              <w:rPr>
                <w:rFonts w:asciiTheme="minorHAnsi" w:hAnsiTheme="minorHAnsi" w:cstheme="minorHAnsi"/>
                <w:color w:val="000000" w:themeColor="text1"/>
                <w:szCs w:val="20"/>
              </w:rPr>
            </w:pPr>
            <w:r w:rsidRPr="004E47AA">
              <w:rPr>
                <w:rFonts w:asciiTheme="minorHAnsi" w:hAnsiTheme="minorHAnsi" w:cstheme="minorHAnsi"/>
                <w:color w:val="000000" w:themeColor="text1"/>
                <w:szCs w:val="20"/>
              </w:rPr>
              <w:t>Less preferred option</w:t>
            </w:r>
          </w:p>
        </w:tc>
      </w:tr>
      <w:tr w:rsidR="00353A20" w14:paraId="2309A9E1" w14:textId="77777777" w:rsidTr="0013692B">
        <w:tc>
          <w:tcPr>
            <w:tcW w:w="1567" w:type="dxa"/>
          </w:tcPr>
          <w:p w14:paraId="3D2A36E4" w14:textId="77777777" w:rsidR="00170DBF" w:rsidRPr="004E47AA" w:rsidRDefault="00414A06" w:rsidP="00377256">
            <w:pPr>
              <w:pStyle w:val="Caption"/>
              <w:spacing w:line="240" w:lineRule="auto"/>
              <w:jc w:val="left"/>
              <w:rPr>
                <w:rFonts w:asciiTheme="minorHAnsi" w:hAnsiTheme="minorHAnsi" w:cstheme="minorHAnsi"/>
                <w:szCs w:val="20"/>
                <w:highlight w:val="yellow"/>
              </w:rPr>
            </w:pPr>
            <w:r w:rsidRPr="004E47AA">
              <w:rPr>
                <w:rFonts w:asciiTheme="minorHAnsi" w:hAnsiTheme="minorHAnsi" w:cstheme="minorHAnsi"/>
                <w:b/>
                <w:bCs w:val="0"/>
                <w:color w:val="000000" w:themeColor="text1"/>
                <w:szCs w:val="20"/>
                <w:lang w:eastAsia="en-GB"/>
              </w:rPr>
              <w:lastRenderedPageBreak/>
              <w:t xml:space="preserve">Option C: </w:t>
            </w:r>
            <w:r w:rsidRPr="004E47AA">
              <w:rPr>
                <w:rFonts w:asciiTheme="minorHAnsi" w:hAnsiTheme="minorHAnsi" w:cstheme="minorHAnsi"/>
                <w:b/>
                <w:bCs w:val="0"/>
                <w:szCs w:val="20"/>
                <w:lang w:eastAsia="en-GB"/>
              </w:rPr>
              <w:t>OCPP Support on marine litter and aquaculture of £5.5m (1 year) (Do minimum)</w:t>
            </w:r>
          </w:p>
        </w:tc>
        <w:tc>
          <w:tcPr>
            <w:tcW w:w="1110" w:type="dxa"/>
          </w:tcPr>
          <w:p w14:paraId="17889FBF" w14:textId="6B84AD52" w:rsidR="00170DBF" w:rsidRPr="001D0741" w:rsidRDefault="00414A06" w:rsidP="00377256">
            <w:pPr>
              <w:pStyle w:val="Caption"/>
              <w:spacing w:line="240" w:lineRule="auto"/>
              <w:jc w:val="left"/>
              <w:rPr>
                <w:rFonts w:asciiTheme="minorHAnsi" w:hAnsiTheme="minorHAnsi" w:cstheme="minorHAnsi"/>
                <w:szCs w:val="20"/>
                <w:highlight w:val="cyan"/>
              </w:rPr>
            </w:pPr>
            <w:r w:rsidRPr="00F22360">
              <w:rPr>
                <w:rFonts w:asciiTheme="minorHAnsi" w:hAnsiTheme="minorHAnsi" w:cstheme="minorHAnsi"/>
                <w:color w:val="auto"/>
                <w:szCs w:val="20"/>
              </w:rPr>
              <w:t>0.</w:t>
            </w:r>
            <w:r w:rsidR="00F6335A">
              <w:rPr>
                <w:rFonts w:asciiTheme="minorHAnsi" w:hAnsiTheme="minorHAnsi" w:cstheme="minorHAnsi"/>
                <w:color w:val="auto"/>
                <w:szCs w:val="20"/>
              </w:rPr>
              <w:t>6</w:t>
            </w:r>
            <w:r w:rsidRPr="00F22360">
              <w:rPr>
                <w:rFonts w:asciiTheme="minorHAnsi" w:hAnsiTheme="minorHAnsi" w:cstheme="minorHAnsi"/>
                <w:color w:val="auto"/>
                <w:szCs w:val="20"/>
              </w:rPr>
              <w:t>-</w:t>
            </w:r>
            <w:r w:rsidR="00F6335A">
              <w:rPr>
                <w:rFonts w:asciiTheme="minorHAnsi" w:hAnsiTheme="minorHAnsi" w:cstheme="minorHAnsi"/>
                <w:color w:val="auto"/>
                <w:szCs w:val="20"/>
              </w:rPr>
              <w:t>3.</w:t>
            </w:r>
            <w:r w:rsidR="00ED46D4">
              <w:rPr>
                <w:rFonts w:asciiTheme="minorHAnsi" w:hAnsiTheme="minorHAnsi" w:cstheme="minorHAnsi"/>
                <w:color w:val="auto"/>
                <w:szCs w:val="20"/>
              </w:rPr>
              <w:t>6</w:t>
            </w:r>
          </w:p>
        </w:tc>
        <w:tc>
          <w:tcPr>
            <w:tcW w:w="1161" w:type="dxa"/>
          </w:tcPr>
          <w:p w14:paraId="6F6530D6" w14:textId="57E58291" w:rsidR="00170DBF" w:rsidRPr="001D0741" w:rsidRDefault="00414A06" w:rsidP="00377256">
            <w:pPr>
              <w:pStyle w:val="Caption"/>
              <w:spacing w:line="240" w:lineRule="auto"/>
              <w:jc w:val="left"/>
              <w:rPr>
                <w:rFonts w:asciiTheme="minorHAnsi" w:hAnsiTheme="minorHAnsi" w:cstheme="minorHAnsi"/>
                <w:szCs w:val="20"/>
                <w:highlight w:val="cyan"/>
              </w:rPr>
            </w:pPr>
            <w:r w:rsidRPr="00F22360">
              <w:rPr>
                <w:rFonts w:asciiTheme="minorHAnsi" w:hAnsiTheme="minorHAnsi" w:cstheme="minorHAnsi"/>
                <w:color w:val="auto"/>
                <w:szCs w:val="20"/>
              </w:rPr>
              <w:t>-£2m- £1</w:t>
            </w:r>
            <w:r w:rsidR="00EF27DF">
              <w:rPr>
                <w:rFonts w:asciiTheme="minorHAnsi" w:hAnsiTheme="minorHAnsi" w:cstheme="minorHAnsi"/>
                <w:color w:val="auto"/>
                <w:szCs w:val="20"/>
              </w:rPr>
              <w:t>4</w:t>
            </w:r>
            <w:r w:rsidRPr="00F22360">
              <w:rPr>
                <w:rFonts w:asciiTheme="minorHAnsi" w:hAnsiTheme="minorHAnsi" w:cstheme="minorHAnsi"/>
                <w:color w:val="auto"/>
                <w:szCs w:val="20"/>
              </w:rPr>
              <w:t>m</w:t>
            </w:r>
          </w:p>
        </w:tc>
        <w:tc>
          <w:tcPr>
            <w:tcW w:w="2389" w:type="dxa"/>
          </w:tcPr>
          <w:p w14:paraId="180F6267" w14:textId="77777777" w:rsidR="00170DBF" w:rsidRPr="004E47AA" w:rsidRDefault="00170DBF" w:rsidP="00377256">
            <w:pPr>
              <w:pStyle w:val="Caption"/>
              <w:spacing w:line="240" w:lineRule="auto"/>
              <w:jc w:val="left"/>
              <w:rPr>
                <w:rFonts w:asciiTheme="minorHAnsi" w:hAnsiTheme="minorHAnsi" w:cstheme="minorHAnsi"/>
                <w:szCs w:val="20"/>
                <w:highlight w:val="yellow"/>
              </w:rPr>
            </w:pPr>
          </w:p>
        </w:tc>
        <w:tc>
          <w:tcPr>
            <w:tcW w:w="2423" w:type="dxa"/>
          </w:tcPr>
          <w:p w14:paraId="213EC92F" w14:textId="77777777" w:rsidR="00170DBF" w:rsidRPr="004E47AA" w:rsidRDefault="00414A06" w:rsidP="00377256">
            <w:pPr>
              <w:pStyle w:val="Caption"/>
              <w:spacing w:line="240" w:lineRule="auto"/>
              <w:jc w:val="left"/>
              <w:rPr>
                <w:rFonts w:asciiTheme="minorHAnsi" w:hAnsiTheme="minorHAnsi" w:cstheme="minorHAnsi"/>
                <w:color w:val="000000" w:themeColor="text1"/>
                <w:szCs w:val="20"/>
                <w:lang w:eastAsia="en-GB"/>
              </w:rPr>
            </w:pPr>
            <w:r w:rsidRPr="004E47AA">
              <w:rPr>
                <w:rFonts w:asciiTheme="minorHAnsi" w:hAnsiTheme="minorHAnsi" w:cstheme="minorHAnsi"/>
                <w:color w:val="000000" w:themeColor="text1"/>
                <w:szCs w:val="20"/>
                <w:lang w:eastAsia="en-GB"/>
              </w:rPr>
              <w:t>-Failure to achieve sufficient scale within a country to respond to the scale of the challenge</w:t>
            </w:r>
          </w:p>
          <w:p w14:paraId="00B8D9A8" w14:textId="77777777" w:rsidR="00170DBF" w:rsidRPr="004E47AA" w:rsidRDefault="00414A06" w:rsidP="00377256">
            <w:pPr>
              <w:jc w:val="left"/>
              <w:rPr>
                <w:rFonts w:cstheme="minorHAnsi"/>
                <w:color w:val="000000" w:themeColor="text1"/>
              </w:rPr>
            </w:pPr>
            <w:r w:rsidRPr="004E47AA">
              <w:rPr>
                <w:rFonts w:cstheme="minorHAnsi"/>
                <w:color w:val="000000" w:themeColor="text1"/>
              </w:rPr>
              <w:t>-Misses opportunities for synergies across themes</w:t>
            </w:r>
          </w:p>
          <w:p w14:paraId="4E82C3BE" w14:textId="77777777" w:rsidR="00170DBF" w:rsidRPr="004E47AA" w:rsidRDefault="00414A06" w:rsidP="00377256">
            <w:pPr>
              <w:pStyle w:val="Caption"/>
              <w:spacing w:line="240" w:lineRule="auto"/>
              <w:jc w:val="left"/>
              <w:rPr>
                <w:rFonts w:asciiTheme="minorHAnsi" w:hAnsiTheme="minorHAnsi" w:cstheme="minorHAnsi"/>
                <w:color w:val="000000" w:themeColor="text1"/>
                <w:szCs w:val="20"/>
              </w:rPr>
            </w:pPr>
            <w:r w:rsidRPr="004E47AA">
              <w:rPr>
                <w:rFonts w:asciiTheme="minorHAnsi" w:hAnsiTheme="minorHAnsi" w:cstheme="minorHAnsi"/>
                <w:color w:val="000000" w:themeColor="text1"/>
                <w:szCs w:val="20"/>
              </w:rPr>
              <w:t>-Fails to address UK priority for effective management of MPAs</w:t>
            </w:r>
          </w:p>
          <w:p w14:paraId="099C3555" w14:textId="77777777" w:rsidR="00170DBF" w:rsidRPr="004E47AA" w:rsidRDefault="00414A06" w:rsidP="00377256">
            <w:pPr>
              <w:jc w:val="left"/>
              <w:rPr>
                <w:rFonts w:cstheme="minorHAnsi"/>
                <w:highlight w:val="yellow"/>
              </w:rPr>
            </w:pPr>
            <w:r w:rsidRPr="004E47AA">
              <w:rPr>
                <w:rFonts w:cstheme="minorHAnsi"/>
                <w:color w:val="000000" w:themeColor="text1"/>
                <w:lang w:eastAsia="en-GB"/>
              </w:rPr>
              <w:t>-Benefits per £ of spend may be constrained due to lower opportunities for learning and / or more constrained programmes within countries</w:t>
            </w:r>
          </w:p>
        </w:tc>
        <w:tc>
          <w:tcPr>
            <w:tcW w:w="1121" w:type="dxa"/>
          </w:tcPr>
          <w:p w14:paraId="48B6ACA2" w14:textId="77777777" w:rsidR="00170DBF" w:rsidRPr="004E47AA" w:rsidRDefault="00414A06" w:rsidP="00377256">
            <w:pPr>
              <w:pStyle w:val="Caption"/>
              <w:spacing w:line="240" w:lineRule="auto"/>
              <w:jc w:val="left"/>
              <w:rPr>
                <w:rFonts w:asciiTheme="minorHAnsi" w:hAnsiTheme="minorHAnsi" w:cstheme="minorHAnsi"/>
                <w:color w:val="000000" w:themeColor="text1"/>
                <w:szCs w:val="20"/>
              </w:rPr>
            </w:pPr>
            <w:r w:rsidRPr="004E47AA">
              <w:rPr>
                <w:rFonts w:asciiTheme="minorHAnsi" w:hAnsiTheme="minorHAnsi" w:cstheme="minorHAnsi"/>
                <w:color w:val="000000" w:themeColor="text1"/>
                <w:szCs w:val="20"/>
              </w:rPr>
              <w:t>Less preferred option</w:t>
            </w:r>
          </w:p>
        </w:tc>
      </w:tr>
    </w:tbl>
    <w:p w14:paraId="44C6ED36" w14:textId="3F3D1495" w:rsidR="00170DBF" w:rsidRPr="004E47AA" w:rsidRDefault="00170DBF" w:rsidP="00377256">
      <w:pPr>
        <w:spacing w:after="240"/>
        <w:rPr>
          <w:rFonts w:cstheme="minorHAnsi"/>
        </w:rPr>
      </w:pPr>
    </w:p>
    <w:p w14:paraId="1E870D9B" w14:textId="62064E31" w:rsidR="00170DBF" w:rsidRPr="004E47AA" w:rsidRDefault="00414A06" w:rsidP="00377256">
      <w:pPr>
        <w:pStyle w:val="Heading2"/>
        <w:spacing w:after="240" w:line="240" w:lineRule="auto"/>
        <w:rPr>
          <w:rFonts w:asciiTheme="minorHAnsi" w:eastAsia="Times New Roman" w:hAnsiTheme="minorHAnsi" w:cstheme="minorHAnsi"/>
          <w:szCs w:val="24"/>
        </w:rPr>
      </w:pPr>
      <w:bookmarkStart w:id="62" w:name="_Toc120881547"/>
      <w:r>
        <w:rPr>
          <w:rFonts w:asciiTheme="minorHAnsi" w:eastAsia="Times New Roman" w:hAnsiTheme="minorHAnsi" w:cstheme="minorHAnsi"/>
          <w:szCs w:val="24"/>
        </w:rPr>
        <w:t xml:space="preserve">3.5 </w:t>
      </w:r>
      <w:r w:rsidRPr="004E47AA">
        <w:rPr>
          <w:rFonts w:asciiTheme="minorHAnsi" w:eastAsia="Times New Roman" w:hAnsiTheme="minorHAnsi" w:cstheme="minorHAnsi"/>
          <w:szCs w:val="24"/>
        </w:rPr>
        <w:t>Approach for achieving VfM</w:t>
      </w:r>
      <w:bookmarkEnd w:id="62"/>
    </w:p>
    <w:p w14:paraId="3E21B6BF" w14:textId="1BCDC15A" w:rsidR="00170DBF" w:rsidRPr="004E55CA" w:rsidRDefault="00414A06" w:rsidP="00377256">
      <w:pPr>
        <w:pStyle w:val="ItadNormalText"/>
        <w:rPr>
          <w:rFonts w:asciiTheme="minorHAnsi" w:eastAsiaTheme="minorEastAsia" w:hAnsiTheme="minorHAnsi" w:cstheme="minorHAnsi"/>
          <w:color w:val="auto"/>
        </w:rPr>
      </w:pPr>
      <w:r w:rsidRPr="00CD0621">
        <w:rPr>
          <w:rFonts w:asciiTheme="minorHAnsi" w:eastAsiaTheme="minorEastAsia" w:hAnsiTheme="minorHAnsi" w:cstheme="minorHAnsi"/>
          <w:color w:val="auto"/>
        </w:rPr>
        <w:t>As described i</w:t>
      </w:r>
      <w:r w:rsidRPr="004E55CA">
        <w:rPr>
          <w:rFonts w:asciiTheme="minorHAnsi" w:eastAsiaTheme="minorEastAsia" w:hAnsiTheme="minorHAnsi" w:cstheme="minorHAnsi"/>
          <w:color w:val="auto"/>
        </w:rPr>
        <w:t xml:space="preserve">n 3.1 above, VfM is embedded in the criteria to assess and refine the long list of options – and is central to the short list appraisal. In addition, the four Es of value for money (economy, efficiency, effectiveness, equity) have specifically been considered </w:t>
      </w:r>
      <w:r w:rsidR="00702BD8">
        <w:rPr>
          <w:rFonts w:asciiTheme="minorHAnsi" w:eastAsiaTheme="minorEastAsia" w:hAnsiTheme="minorHAnsi" w:cstheme="minorHAnsi"/>
          <w:color w:val="auto"/>
        </w:rPr>
        <w:t xml:space="preserve">below </w:t>
      </w:r>
      <w:r w:rsidRPr="004E55CA">
        <w:rPr>
          <w:rFonts w:asciiTheme="minorHAnsi" w:eastAsiaTheme="minorEastAsia" w:hAnsiTheme="minorHAnsi" w:cstheme="minorHAnsi"/>
          <w:color w:val="auto"/>
        </w:rPr>
        <w:t xml:space="preserve">for the preferred option, option A. </w:t>
      </w:r>
    </w:p>
    <w:p w14:paraId="2E6C8325" w14:textId="77777777" w:rsidR="00170DBF" w:rsidRPr="004E47AA" w:rsidRDefault="00414A06" w:rsidP="00377256">
      <w:pPr>
        <w:pStyle w:val="CommentText"/>
        <w:rPr>
          <w:rFonts w:asciiTheme="minorHAnsi" w:hAnsiTheme="minorHAnsi" w:cstheme="minorHAnsi"/>
        </w:rPr>
      </w:pPr>
      <w:bookmarkStart w:id="63" w:name="_Hlk69989730"/>
      <w:r w:rsidRPr="00F22360">
        <w:rPr>
          <w:rFonts w:asciiTheme="minorHAnsi" w:hAnsiTheme="minorHAnsi" w:cstheme="minorHAnsi"/>
          <w:b/>
          <w:bCs/>
        </w:rPr>
        <w:t>The OCPP has a strong focus on VfM and ongoing evaluation</w:t>
      </w:r>
      <w:r w:rsidRPr="00F22360">
        <w:rPr>
          <w:rFonts w:asciiTheme="minorHAnsi" w:hAnsiTheme="minorHAnsi" w:cstheme="minorHAnsi"/>
        </w:rPr>
        <w:t xml:space="preserve">. VfM will be a </w:t>
      </w:r>
      <w:r>
        <w:rPr>
          <w:rFonts w:asciiTheme="minorHAnsi" w:hAnsiTheme="minorHAnsi" w:cstheme="minorHAnsi"/>
        </w:rPr>
        <w:t>consideration</w:t>
      </w:r>
      <w:r w:rsidRPr="00F22360">
        <w:rPr>
          <w:rFonts w:asciiTheme="minorHAnsi" w:hAnsiTheme="minorHAnsi" w:cstheme="minorHAnsi"/>
        </w:rPr>
        <w:t xml:space="preserve"> for project selection and each year will include a formal review, assessing the 4 Es. The following years’ programming is designed to be adaptive, to respond to evaluations and assessments and ensure the programme can focus where the needs for poverty alleviation associated with the marine environment are greatest. </w:t>
      </w:r>
    </w:p>
    <w:bookmarkEnd w:id="63"/>
    <w:p w14:paraId="13F00068" w14:textId="77777777" w:rsidR="00170DBF" w:rsidRPr="004E47AA" w:rsidRDefault="00170DBF" w:rsidP="00377256">
      <w:pPr>
        <w:rPr>
          <w:rFonts w:cstheme="minorHAnsi"/>
          <w:lang w:eastAsia="en-GB"/>
        </w:rPr>
      </w:pPr>
    </w:p>
    <w:p w14:paraId="794C40B6" w14:textId="77777777" w:rsidR="00170DBF" w:rsidRPr="004E47AA" w:rsidRDefault="00414A06" w:rsidP="00377256">
      <w:pPr>
        <w:rPr>
          <w:rFonts w:cstheme="minorHAnsi"/>
          <w:color w:val="00B050"/>
        </w:rPr>
      </w:pPr>
      <w:r w:rsidRPr="004E47AA">
        <w:rPr>
          <w:rFonts w:cstheme="minorHAnsi"/>
          <w:b/>
          <w:color w:val="00B050"/>
        </w:rPr>
        <w:t xml:space="preserve">Economy </w:t>
      </w:r>
      <w:r w:rsidRPr="004E47AA">
        <w:rPr>
          <w:rFonts w:cstheme="minorHAnsi"/>
          <w:color w:val="00B050"/>
        </w:rPr>
        <w:t>(are we buying at the right price?)</w:t>
      </w:r>
    </w:p>
    <w:p w14:paraId="7D5B8963" w14:textId="77777777" w:rsidR="00170DBF" w:rsidRPr="004E47AA" w:rsidRDefault="00414A06" w:rsidP="00377256">
      <w:pPr>
        <w:pStyle w:val="CommentText"/>
        <w:numPr>
          <w:ilvl w:val="0"/>
          <w:numId w:val="38"/>
        </w:numPr>
        <w:rPr>
          <w:rFonts w:asciiTheme="minorHAnsi" w:hAnsiTheme="minorHAnsi" w:cstheme="minorHAnsi"/>
          <w:bCs/>
          <w:color w:val="000000" w:themeColor="text1"/>
        </w:rPr>
      </w:pPr>
      <w:r w:rsidRPr="004E47AA">
        <w:rPr>
          <w:rFonts w:asciiTheme="minorHAnsi" w:hAnsiTheme="minorHAnsi" w:cstheme="minorHAnsi"/>
          <w:color w:val="000000" w:themeColor="text1"/>
        </w:rPr>
        <w:t xml:space="preserve">As set out in 4.2, </w:t>
      </w:r>
      <w:r w:rsidRPr="004E47AA">
        <w:rPr>
          <w:rFonts w:asciiTheme="minorHAnsi" w:hAnsiTheme="minorHAnsi" w:cstheme="minorHAnsi"/>
        </w:rPr>
        <w:t xml:space="preserve">staff time and cost have been benchmarked against Defra’s to ensure good value for money. </w:t>
      </w:r>
      <w:r w:rsidRPr="004E47AA">
        <w:rPr>
          <w:rFonts w:asciiTheme="minorHAnsi" w:hAnsiTheme="minorHAnsi" w:cstheme="minorHAnsi"/>
          <w:color w:val="000000" w:themeColor="text1"/>
        </w:rPr>
        <w:t xml:space="preserve">Cefas, JNCC and MMO have a good track record of having </w:t>
      </w:r>
      <w:r w:rsidRPr="004E47AA">
        <w:rPr>
          <w:rFonts w:asciiTheme="minorHAnsi" w:hAnsiTheme="minorHAnsi" w:cstheme="minorHAnsi"/>
          <w:bCs/>
          <w:color w:val="000000" w:themeColor="text1"/>
        </w:rPr>
        <w:t xml:space="preserve">policies and procedures in place to manage HMG funding. </w:t>
      </w:r>
    </w:p>
    <w:p w14:paraId="3BB2A429" w14:textId="77777777" w:rsidR="00170DBF" w:rsidRPr="004E47AA" w:rsidRDefault="00414A06" w:rsidP="00377256">
      <w:pPr>
        <w:pStyle w:val="CommentText"/>
        <w:numPr>
          <w:ilvl w:val="0"/>
          <w:numId w:val="38"/>
        </w:numPr>
        <w:rPr>
          <w:rFonts w:asciiTheme="minorHAnsi" w:hAnsiTheme="minorHAnsi" w:cstheme="minorHAnsi"/>
          <w:color w:val="000000" w:themeColor="text1"/>
        </w:rPr>
      </w:pPr>
      <w:r w:rsidRPr="004E47AA">
        <w:rPr>
          <w:rFonts w:asciiTheme="minorHAnsi" w:hAnsiTheme="minorHAnsi" w:cstheme="minorHAnsi"/>
          <w:color w:val="000000" w:themeColor="text1"/>
        </w:rPr>
        <w:t xml:space="preserve">The preferred approach to match funding, described in section 3.1, means that we are applying the right type of finance for the issue in question – we will be using grants, given the market failures and the focus on the most vulnerable countries. Where applicable, the OCPP will seek co-resourcing from the partner country and where continuing existing work with UMICs, the OCPP will seek match funding. </w:t>
      </w:r>
    </w:p>
    <w:p w14:paraId="4F5082D9" w14:textId="53368BAE" w:rsidR="00170DBF" w:rsidRDefault="00414A06" w:rsidP="00377256">
      <w:pPr>
        <w:pStyle w:val="ListParagraph"/>
        <w:numPr>
          <w:ilvl w:val="0"/>
          <w:numId w:val="38"/>
        </w:numPr>
        <w:spacing w:line="240" w:lineRule="auto"/>
        <w:rPr>
          <w:rFonts w:asciiTheme="minorHAnsi" w:hAnsiTheme="minorHAnsi" w:cstheme="minorHAnsi"/>
        </w:rPr>
      </w:pPr>
      <w:r w:rsidRPr="004E47AA">
        <w:rPr>
          <w:rFonts w:asciiTheme="minorHAnsi" w:hAnsiTheme="minorHAnsi" w:cstheme="minorHAnsi"/>
        </w:rPr>
        <w:t xml:space="preserve">Defra will be involved in procurement decisions for any sub-contracting and involvement of further partners to ensure value for money of spend. </w:t>
      </w:r>
      <w:r w:rsidR="007000D9">
        <w:rPr>
          <w:rFonts w:asciiTheme="minorHAnsi" w:hAnsiTheme="minorHAnsi" w:cstheme="minorHAnsi"/>
        </w:rPr>
        <w:t xml:space="preserve">The OCPP will be managed through an OCPP Project Management Board and Senior Management Board who will monitor </w:t>
      </w:r>
      <w:r w:rsidR="00C87B23">
        <w:rPr>
          <w:rFonts w:asciiTheme="minorHAnsi" w:hAnsiTheme="minorHAnsi" w:cstheme="minorHAnsi"/>
        </w:rPr>
        <w:t>value for money at monthly and quarterly intervals.</w:t>
      </w:r>
      <w:r w:rsidRPr="004E47AA">
        <w:rPr>
          <w:rFonts w:asciiTheme="minorHAnsi" w:hAnsiTheme="minorHAnsi" w:cstheme="minorHAnsi"/>
        </w:rPr>
        <w:t xml:space="preserve"> If a competed procurement process is the preferred route and competitive grants are awarded in years 2 to 5, Defra Commercial will be consulted to ensure that due processes are followed and the principles of VfM are adhered to.</w:t>
      </w:r>
    </w:p>
    <w:p w14:paraId="49EA6872" w14:textId="41DC6A34" w:rsidR="00591697" w:rsidRDefault="00591697" w:rsidP="00591697">
      <w:pPr>
        <w:rPr>
          <w:rFonts w:cstheme="minorHAnsi"/>
        </w:rPr>
      </w:pPr>
    </w:p>
    <w:p w14:paraId="3FE31C8A" w14:textId="77777777" w:rsidR="00591697" w:rsidRPr="00591697" w:rsidRDefault="00591697" w:rsidP="00591697">
      <w:pPr>
        <w:rPr>
          <w:rFonts w:cstheme="minorHAnsi"/>
        </w:rPr>
      </w:pPr>
    </w:p>
    <w:p w14:paraId="5EB8A362" w14:textId="77777777" w:rsidR="00170DBF" w:rsidRPr="004E47AA" w:rsidRDefault="00170DBF" w:rsidP="00377256">
      <w:pPr>
        <w:pStyle w:val="CommentText"/>
        <w:rPr>
          <w:rFonts w:asciiTheme="minorHAnsi" w:hAnsiTheme="minorHAnsi" w:cstheme="minorHAnsi"/>
          <w:color w:val="000000" w:themeColor="text1"/>
        </w:rPr>
      </w:pPr>
    </w:p>
    <w:p w14:paraId="6C60DDA9" w14:textId="77777777" w:rsidR="00170DBF" w:rsidRPr="004E47AA" w:rsidRDefault="00414A06" w:rsidP="00377256">
      <w:pPr>
        <w:rPr>
          <w:rFonts w:cstheme="minorHAnsi"/>
          <w:color w:val="00B050"/>
        </w:rPr>
      </w:pPr>
      <w:r w:rsidRPr="004E47AA">
        <w:rPr>
          <w:rFonts w:cstheme="minorHAnsi"/>
          <w:b/>
          <w:color w:val="00B050"/>
        </w:rPr>
        <w:t>Efficiency</w:t>
      </w:r>
      <w:r w:rsidRPr="004E47AA">
        <w:rPr>
          <w:rFonts w:cstheme="minorHAnsi"/>
          <w:color w:val="00B050"/>
        </w:rPr>
        <w:t xml:space="preserve"> (‘spending well’)</w:t>
      </w:r>
    </w:p>
    <w:p w14:paraId="5B248E49" w14:textId="77777777" w:rsidR="00170DBF" w:rsidRPr="004E47AA" w:rsidRDefault="00414A06" w:rsidP="00377256">
      <w:pPr>
        <w:pStyle w:val="CommentText"/>
        <w:numPr>
          <w:ilvl w:val="0"/>
          <w:numId w:val="39"/>
        </w:numPr>
        <w:rPr>
          <w:rFonts w:asciiTheme="minorHAnsi" w:hAnsiTheme="minorHAnsi" w:cstheme="minorHAnsi"/>
        </w:rPr>
      </w:pPr>
      <w:r w:rsidRPr="004E47AA">
        <w:rPr>
          <w:rFonts w:asciiTheme="minorHAnsi" w:hAnsiTheme="minorHAnsi" w:cstheme="minorHAnsi"/>
        </w:rPr>
        <w:t xml:space="preserve">Efficiency means turning inputs into the desired outputs – in this case, producing marine litter action plans; roadmaps for the application of One Health aquaculture metrics and scoping needs of countries for new or existing MPAs to provide action plans. </w:t>
      </w:r>
    </w:p>
    <w:p w14:paraId="247363F5" w14:textId="2F3C3490" w:rsidR="00170DBF" w:rsidRPr="004E47AA" w:rsidRDefault="00414A06" w:rsidP="00377256">
      <w:pPr>
        <w:pStyle w:val="CommentText"/>
        <w:numPr>
          <w:ilvl w:val="0"/>
          <w:numId w:val="39"/>
        </w:numPr>
        <w:rPr>
          <w:rFonts w:asciiTheme="minorHAnsi" w:hAnsiTheme="minorHAnsi" w:cstheme="minorHAnsi"/>
        </w:rPr>
      </w:pPr>
      <w:r w:rsidRPr="004E47AA">
        <w:rPr>
          <w:rFonts w:asciiTheme="minorHAnsi" w:hAnsiTheme="minorHAnsi" w:cstheme="minorHAnsi"/>
        </w:rPr>
        <w:lastRenderedPageBreak/>
        <w:t>Evaluations of past marine litter technical assistance work (CLiP) has demonstrated that Cefas were efficient in using spend to achieve required outputs. For example, an independent evaluation</w:t>
      </w:r>
      <w:r>
        <w:rPr>
          <w:rStyle w:val="FootnoteReference"/>
          <w:rFonts w:asciiTheme="minorHAnsi" w:hAnsiTheme="minorHAnsi" w:cstheme="minorHAnsi"/>
        </w:rPr>
        <w:footnoteReference w:id="89"/>
      </w:r>
      <w:r w:rsidRPr="004E47AA">
        <w:rPr>
          <w:rFonts w:asciiTheme="minorHAnsi" w:hAnsiTheme="minorHAnsi" w:cstheme="minorHAnsi"/>
        </w:rPr>
        <w:t xml:space="preserve"> assesses </w:t>
      </w:r>
      <w:r w:rsidRPr="004E47AA">
        <w:rPr>
          <w:rFonts w:asciiTheme="minorHAnsi" w:hAnsiTheme="minorHAnsi" w:cstheme="minorHAnsi"/>
          <w:lang w:val="en-US"/>
        </w:rPr>
        <w:t>there is strong evidence that CLiP has made a substantial contribution to the Belize national Marine Litter Action Plan (MLAP) with early, plausible reductions in marine litter.  S</w:t>
      </w:r>
      <w:r w:rsidRPr="004E47AA">
        <w:rPr>
          <w:rFonts w:asciiTheme="minorHAnsi" w:hAnsiTheme="minorHAnsi" w:cstheme="minorHAnsi"/>
        </w:rPr>
        <w:t xml:space="preserve">pend has also effectively led to the creation of marine litter action plans in Vanuatu, where the steps taken as a result of the </w:t>
      </w:r>
      <w:r w:rsidR="00A959FB" w:rsidRPr="004E47AA">
        <w:rPr>
          <w:rFonts w:asciiTheme="minorHAnsi" w:hAnsiTheme="minorHAnsi" w:cstheme="minorHAnsi"/>
        </w:rPr>
        <w:t>CLiP</w:t>
      </w:r>
      <w:r w:rsidRPr="004E47AA">
        <w:rPr>
          <w:rFonts w:asciiTheme="minorHAnsi" w:hAnsiTheme="minorHAnsi" w:cstheme="minorHAnsi"/>
        </w:rPr>
        <w:t xml:space="preserve"> work could be estimated to reduce marine litter by 22-45%, based on the waste surveys carried out and the change in legislation and policy directly attributed to the work of </w:t>
      </w:r>
      <w:r w:rsidR="00A959FB" w:rsidRPr="004E47AA">
        <w:rPr>
          <w:rFonts w:asciiTheme="minorHAnsi" w:hAnsiTheme="minorHAnsi" w:cstheme="minorHAnsi"/>
        </w:rPr>
        <w:t>CLiP</w:t>
      </w:r>
      <w:r w:rsidRPr="004E47AA">
        <w:rPr>
          <w:rFonts w:asciiTheme="minorHAnsi" w:hAnsiTheme="minorHAnsi" w:cstheme="minorHAnsi"/>
        </w:rPr>
        <w:t xml:space="preserve">. This evaluation also assessed that CLiP was efficient in establishing priority laboratories in South Africa.  </w:t>
      </w:r>
    </w:p>
    <w:p w14:paraId="79CE74E2" w14:textId="00F2F87F" w:rsidR="00170DBF" w:rsidRPr="004E47AA" w:rsidRDefault="00414A06" w:rsidP="00377256">
      <w:pPr>
        <w:pStyle w:val="ListParagraph"/>
        <w:numPr>
          <w:ilvl w:val="0"/>
          <w:numId w:val="39"/>
        </w:numPr>
        <w:spacing w:after="0" w:line="240" w:lineRule="auto"/>
        <w:rPr>
          <w:rFonts w:asciiTheme="minorHAnsi" w:hAnsiTheme="minorHAnsi" w:cstheme="minorHAnsi"/>
        </w:rPr>
      </w:pPr>
      <w:r w:rsidRPr="004E47AA">
        <w:rPr>
          <w:rFonts w:asciiTheme="minorHAnsi" w:hAnsiTheme="minorHAnsi" w:cstheme="minorHAnsi"/>
        </w:rPr>
        <w:t xml:space="preserve">As described above, the </w:t>
      </w:r>
      <w:r w:rsidR="00A959FB" w:rsidRPr="004E47AA">
        <w:rPr>
          <w:rFonts w:asciiTheme="minorHAnsi" w:hAnsiTheme="minorHAnsi" w:cstheme="minorHAnsi"/>
        </w:rPr>
        <w:t>One Health</w:t>
      </w:r>
      <w:r w:rsidRPr="004E47AA">
        <w:rPr>
          <w:rFonts w:asciiTheme="minorHAnsi" w:hAnsiTheme="minorHAnsi" w:cstheme="minorHAnsi"/>
        </w:rPr>
        <w:t xml:space="preserve"> aquaculture work and the MPA technical assistance work are newer, but the work is based on evidence and experience of the best approach. For example, existing work (in the case of </w:t>
      </w:r>
      <w:r w:rsidR="00A959FB" w:rsidRPr="004E47AA">
        <w:rPr>
          <w:rFonts w:asciiTheme="minorHAnsi" w:hAnsiTheme="minorHAnsi" w:cstheme="minorHAnsi"/>
        </w:rPr>
        <w:t>One Health</w:t>
      </w:r>
      <w:r w:rsidRPr="004E47AA">
        <w:rPr>
          <w:rFonts w:asciiTheme="minorHAnsi" w:hAnsiTheme="minorHAnsi" w:cstheme="minorHAnsi"/>
        </w:rPr>
        <w:t>) has been published and well-received, MPA work is based on learning from past experience on the ‘blue belt’ programme.</w:t>
      </w:r>
    </w:p>
    <w:p w14:paraId="0066FBDD" w14:textId="77777777" w:rsidR="00170DBF" w:rsidRPr="004E47AA" w:rsidRDefault="00170DBF" w:rsidP="00377256">
      <w:pPr>
        <w:pStyle w:val="ListParagraph"/>
        <w:spacing w:after="0" w:line="240" w:lineRule="auto"/>
        <w:ind w:left="360"/>
        <w:rPr>
          <w:rFonts w:asciiTheme="minorHAnsi" w:hAnsiTheme="minorHAnsi" w:cstheme="minorHAnsi"/>
        </w:rPr>
      </w:pPr>
    </w:p>
    <w:p w14:paraId="09D90735" w14:textId="77777777" w:rsidR="00170DBF" w:rsidRPr="004E47AA" w:rsidRDefault="00414A06" w:rsidP="00377256">
      <w:pPr>
        <w:rPr>
          <w:rFonts w:cstheme="minorHAnsi"/>
          <w:color w:val="00B050"/>
        </w:rPr>
      </w:pPr>
      <w:r w:rsidRPr="004E47AA">
        <w:rPr>
          <w:rFonts w:cstheme="minorHAnsi"/>
          <w:b/>
          <w:color w:val="00B050"/>
        </w:rPr>
        <w:t>Effectiveness</w:t>
      </w:r>
      <w:r w:rsidRPr="004E47AA">
        <w:rPr>
          <w:rFonts w:cstheme="minorHAnsi"/>
          <w:color w:val="00B050"/>
        </w:rPr>
        <w:t xml:space="preserve"> (‘spending wisely’)</w:t>
      </w:r>
    </w:p>
    <w:p w14:paraId="65F63F64" w14:textId="77777777" w:rsidR="00170DBF" w:rsidRPr="004E47AA" w:rsidRDefault="00414A06" w:rsidP="00377256">
      <w:pPr>
        <w:pStyle w:val="CommentText"/>
        <w:numPr>
          <w:ilvl w:val="0"/>
          <w:numId w:val="40"/>
        </w:numPr>
        <w:rPr>
          <w:rFonts w:asciiTheme="minorHAnsi" w:hAnsiTheme="minorHAnsi" w:cstheme="minorHAnsi"/>
        </w:rPr>
      </w:pPr>
      <w:r w:rsidRPr="004E47AA">
        <w:rPr>
          <w:rFonts w:asciiTheme="minorHAnsi" w:hAnsiTheme="minorHAnsi" w:cstheme="minorHAnsi"/>
        </w:rPr>
        <w:t>Effectiveness means focusing on the ‘right’ investments in order to lead to a reduction in poverty and protecting or enhancing the marine environment.</w:t>
      </w:r>
    </w:p>
    <w:p w14:paraId="32EABDF4" w14:textId="77777777" w:rsidR="00170DBF" w:rsidRPr="004E47AA" w:rsidRDefault="00414A06" w:rsidP="00377256">
      <w:pPr>
        <w:pStyle w:val="CommentText"/>
        <w:numPr>
          <w:ilvl w:val="0"/>
          <w:numId w:val="40"/>
        </w:numPr>
        <w:rPr>
          <w:rFonts w:asciiTheme="minorHAnsi" w:hAnsiTheme="minorHAnsi" w:cstheme="minorHAnsi"/>
        </w:rPr>
      </w:pPr>
      <w:r w:rsidRPr="004E47AA">
        <w:rPr>
          <w:rFonts w:asciiTheme="minorHAnsi" w:hAnsiTheme="minorHAnsi" w:cstheme="minorHAnsi"/>
        </w:rPr>
        <w:t xml:space="preserve">The first stage of the OCPP work will involve </w:t>
      </w:r>
      <w:r w:rsidRPr="004E47AA">
        <w:rPr>
          <w:rFonts w:asciiTheme="minorHAnsi" w:hAnsiTheme="minorHAnsi" w:cstheme="minorHAnsi"/>
          <w:b/>
        </w:rPr>
        <w:t>country scoping</w:t>
      </w:r>
      <w:r w:rsidRPr="004E47AA">
        <w:rPr>
          <w:rFonts w:asciiTheme="minorHAnsi" w:hAnsiTheme="minorHAnsi" w:cstheme="minorHAnsi"/>
        </w:rPr>
        <w:t>: assessments will be made of the existing capacity and needs of countries so that spending is focused on where it can make the most change.</w:t>
      </w:r>
      <w:r>
        <w:rPr>
          <w:rStyle w:val="FootnoteReference"/>
          <w:rFonts w:asciiTheme="minorHAnsi" w:hAnsiTheme="minorHAnsi" w:cstheme="minorHAnsi"/>
        </w:rPr>
        <w:footnoteReference w:id="90"/>
      </w:r>
      <w:r w:rsidRPr="004E47AA">
        <w:rPr>
          <w:rFonts w:asciiTheme="minorHAnsi" w:hAnsiTheme="minorHAnsi" w:cstheme="minorHAnsi"/>
        </w:rPr>
        <w:t xml:space="preserve">  This programme is well positioned by aiming to tackle various factors in one country to improve their marine environment (from marine pollution, to sustainable aquaculture practices and marine protected areas). The preferred approach of </w:t>
      </w:r>
      <w:r w:rsidRPr="004E47AA">
        <w:rPr>
          <w:rFonts w:asciiTheme="minorHAnsi" w:hAnsiTheme="minorHAnsi" w:cstheme="minorHAnsi"/>
          <w:b/>
        </w:rPr>
        <w:t>prioritising key countries</w:t>
      </w:r>
      <w:r w:rsidRPr="004E47AA">
        <w:rPr>
          <w:rFonts w:asciiTheme="minorHAnsi" w:hAnsiTheme="minorHAnsi" w:cstheme="minorHAnsi"/>
        </w:rPr>
        <w:t xml:space="preserve"> means the programme can focus where countries are dependent on their marine ecosystems. This programme should result in direct improvements to health and livelihoods of coastal populations, through ecotourism, sustainable aquaculture supply, high quality fish for consumption and income. </w:t>
      </w:r>
    </w:p>
    <w:p w14:paraId="72861400" w14:textId="77777777" w:rsidR="00170DBF" w:rsidRPr="004E47AA" w:rsidRDefault="00170DBF" w:rsidP="00377256">
      <w:pPr>
        <w:pStyle w:val="ListParagraph"/>
        <w:spacing w:after="0" w:line="240" w:lineRule="auto"/>
        <w:ind w:left="360"/>
        <w:rPr>
          <w:rFonts w:asciiTheme="minorHAnsi" w:hAnsiTheme="minorHAnsi" w:cstheme="minorHAnsi"/>
        </w:rPr>
      </w:pPr>
    </w:p>
    <w:p w14:paraId="1CBA4674" w14:textId="77777777" w:rsidR="00170DBF" w:rsidRPr="004E47AA" w:rsidRDefault="00414A06" w:rsidP="00377256">
      <w:pPr>
        <w:rPr>
          <w:rFonts w:cstheme="minorHAnsi"/>
          <w:color w:val="00B050"/>
        </w:rPr>
      </w:pPr>
      <w:r w:rsidRPr="004E47AA">
        <w:rPr>
          <w:rFonts w:cstheme="minorHAnsi"/>
          <w:b/>
          <w:color w:val="00B050"/>
        </w:rPr>
        <w:t>Equity</w:t>
      </w:r>
      <w:r w:rsidRPr="004E47AA">
        <w:rPr>
          <w:rFonts w:cstheme="minorHAnsi"/>
          <w:color w:val="00B050"/>
        </w:rPr>
        <w:t xml:space="preserve"> (‘spending fairly’):</w:t>
      </w:r>
    </w:p>
    <w:p w14:paraId="312D8CC2" w14:textId="061DDA76" w:rsidR="00170DBF" w:rsidRPr="004E47AA" w:rsidRDefault="00414A06" w:rsidP="00377256">
      <w:pPr>
        <w:pStyle w:val="CommentText"/>
        <w:numPr>
          <w:ilvl w:val="0"/>
          <w:numId w:val="41"/>
        </w:numPr>
        <w:rPr>
          <w:rFonts w:asciiTheme="minorHAnsi" w:hAnsiTheme="minorHAnsi" w:cstheme="minorHAnsi"/>
        </w:rPr>
      </w:pPr>
      <w:r w:rsidRPr="004E47AA">
        <w:rPr>
          <w:rFonts w:asciiTheme="minorHAnsi" w:hAnsiTheme="minorHAnsi" w:cstheme="minorHAnsi"/>
        </w:rPr>
        <w:t xml:space="preserve">Initial </w:t>
      </w:r>
      <w:r w:rsidRPr="004E47AA">
        <w:rPr>
          <w:rFonts w:asciiTheme="minorHAnsi" w:hAnsiTheme="minorHAnsi" w:cstheme="minorHAnsi"/>
          <w:b/>
          <w:bCs/>
        </w:rPr>
        <w:t>country prioritisation</w:t>
      </w:r>
      <w:r w:rsidRPr="004E47AA">
        <w:rPr>
          <w:rFonts w:asciiTheme="minorHAnsi" w:hAnsiTheme="minorHAnsi" w:cstheme="minorHAnsi"/>
        </w:rPr>
        <w:t xml:space="preserve"> will enable a focus where dependency on the marine environment – and associated vulnerability – is highest. </w:t>
      </w:r>
    </w:p>
    <w:p w14:paraId="3B7DC64B" w14:textId="77777777" w:rsidR="00170DBF" w:rsidRPr="004E47AA" w:rsidRDefault="00414A06" w:rsidP="00377256">
      <w:pPr>
        <w:pStyle w:val="CommentText"/>
        <w:numPr>
          <w:ilvl w:val="0"/>
          <w:numId w:val="41"/>
        </w:numPr>
        <w:rPr>
          <w:rFonts w:asciiTheme="minorHAnsi" w:hAnsiTheme="minorHAnsi" w:cstheme="minorHAnsi"/>
        </w:rPr>
      </w:pPr>
      <w:r w:rsidRPr="004E47AA">
        <w:rPr>
          <w:rFonts w:asciiTheme="minorHAnsi" w:hAnsiTheme="minorHAnsi" w:cstheme="minorHAnsi"/>
        </w:rPr>
        <w:t>The first stage of the MPA programme – and future years for the aquaculture and marine pollution programme – will involve in-depth country needs assessments, to ensure work focuses where needs and vulnerabilities are highest.</w:t>
      </w:r>
    </w:p>
    <w:p w14:paraId="632D0096" w14:textId="77777777" w:rsidR="00170DBF" w:rsidRPr="004E47AA" w:rsidRDefault="00414A06" w:rsidP="00377256">
      <w:pPr>
        <w:pStyle w:val="CommentText"/>
        <w:numPr>
          <w:ilvl w:val="0"/>
          <w:numId w:val="41"/>
        </w:numPr>
        <w:rPr>
          <w:rFonts w:asciiTheme="minorHAnsi" w:hAnsiTheme="minorHAnsi" w:cstheme="minorHAnsi"/>
        </w:rPr>
      </w:pPr>
      <w:r w:rsidRPr="004E47AA">
        <w:rPr>
          <w:rFonts w:asciiTheme="minorHAnsi" w:hAnsiTheme="minorHAnsi" w:cstheme="minorHAnsi"/>
          <w:b/>
          <w:bCs/>
        </w:rPr>
        <w:t>The ongoing evaluation and formal annual review</w:t>
      </w:r>
      <w:r w:rsidRPr="004E47AA">
        <w:rPr>
          <w:rFonts w:asciiTheme="minorHAnsi" w:hAnsiTheme="minorHAnsi" w:cstheme="minorHAnsi"/>
        </w:rPr>
        <w:t xml:space="preserve">, will focus on equity alongside the other 3 ‘E’s, enabling adaptive programming to ensure the programme can focus where the needs for poverty alleviation associated with the marine environment are greatest. </w:t>
      </w:r>
    </w:p>
    <w:bookmarkEnd w:id="48"/>
    <w:bookmarkEnd w:id="50"/>
    <w:p w14:paraId="6DC2F71E" w14:textId="4DD4A0E5" w:rsidR="00900679" w:rsidRPr="00900679" w:rsidRDefault="00900679" w:rsidP="00066ABD">
      <w:pPr>
        <w:spacing w:after="160" w:line="259" w:lineRule="auto"/>
        <w:sectPr w:rsidR="00900679" w:rsidRPr="00900679" w:rsidSect="00D53D27">
          <w:headerReference w:type="default" r:id="rId34"/>
          <w:footerReference w:type="default" r:id="rId35"/>
          <w:pgSz w:w="11906" w:h="16838"/>
          <w:pgMar w:top="1440" w:right="1440" w:bottom="1440" w:left="1440" w:header="708" w:footer="708" w:gutter="0"/>
          <w:cols w:space="708"/>
          <w:docGrid w:linePitch="360"/>
        </w:sectPr>
      </w:pPr>
    </w:p>
    <w:p w14:paraId="79EC18C8" w14:textId="7794DA69" w:rsidR="00FF072D" w:rsidRDefault="00414A06" w:rsidP="00357AD4">
      <w:pPr>
        <w:pStyle w:val="Heading1"/>
        <w:spacing w:after="240" w:line="240" w:lineRule="auto"/>
      </w:pPr>
      <w:bookmarkStart w:id="64" w:name="_Toc120881548"/>
      <w:r>
        <w:lastRenderedPageBreak/>
        <w:t>4. Commercial Case</w:t>
      </w:r>
      <w:bookmarkEnd w:id="64"/>
    </w:p>
    <w:p w14:paraId="728BCF3C" w14:textId="621A31B4" w:rsidR="00DB69E0" w:rsidRPr="00946F20" w:rsidRDefault="00414A06" w:rsidP="00DB69E0">
      <w:pPr>
        <w:pStyle w:val="Heading2"/>
        <w:spacing w:after="240" w:line="240" w:lineRule="auto"/>
      </w:pPr>
      <w:bookmarkStart w:id="65" w:name="_Toc120881549"/>
      <w:r>
        <w:t>4.1 Commercial Approach</w:t>
      </w:r>
      <w:bookmarkEnd w:id="65"/>
      <w:r>
        <w:t xml:space="preserve"> </w:t>
      </w:r>
    </w:p>
    <w:p w14:paraId="3D30766A" w14:textId="6FDEA87A" w:rsidR="00DB69E0" w:rsidRDefault="00414A06" w:rsidP="00DB69E0">
      <w:r>
        <w:t>The Commercial Case demonstrates that this project will result in a viable and well-structure solution and includes details on how the procurement will be planned and managed.</w:t>
      </w:r>
    </w:p>
    <w:p w14:paraId="4BF253F8" w14:textId="77777777" w:rsidR="00DB69E0" w:rsidRDefault="00DB69E0" w:rsidP="00DB69E0"/>
    <w:p w14:paraId="7D2238FE" w14:textId="77777777" w:rsidR="00DB69E0" w:rsidRDefault="00414A06" w:rsidP="00DB69E0">
      <w:pPr>
        <w:pStyle w:val="Heading3"/>
      </w:pPr>
      <w:r>
        <w:t>4.1.1 Procurement Strategy</w:t>
      </w:r>
    </w:p>
    <w:p w14:paraId="24F1616F" w14:textId="4938FFA6" w:rsidR="00DB69E0" w:rsidRDefault="00414A06" w:rsidP="00DB69E0">
      <w:pPr>
        <w:rPr>
          <w:b/>
        </w:rPr>
      </w:pPr>
      <w:r>
        <w:rPr>
          <w:b/>
          <w:bCs/>
        </w:rPr>
        <w:t xml:space="preserve">The OCPP is a five year £55m </w:t>
      </w:r>
      <w:r>
        <w:t>fund that will export UK marine science expertise to ODA-eligible countries on a demand</w:t>
      </w:r>
      <w:r w:rsidR="00C3490E">
        <w:t>-</w:t>
      </w:r>
      <w:r>
        <w:t xml:space="preserve">led basis, offering activities under several sub-themes. Confirmed sub-themes are </w:t>
      </w:r>
      <w:r>
        <w:rPr>
          <w:b/>
          <w:bCs/>
        </w:rPr>
        <w:t>plastic pollution, aquaculture, and marine protected areas</w:t>
      </w:r>
      <w:r>
        <w:t>. Throughout the five years, we expect to award a series of direct grants</w:t>
      </w:r>
      <w:r w:rsidR="00387CAB">
        <w:t xml:space="preserve"> managed</w:t>
      </w:r>
      <w:r w:rsidR="00541D56">
        <w:t xml:space="preserve"> through Memorandums of Understanding (MoUs)</w:t>
      </w:r>
      <w:r>
        <w:t xml:space="preserve"> to several of Defra’s Arm’s Length Bodies (ALBs)</w:t>
      </w:r>
      <w:r w:rsidR="00B20088">
        <w:t>,</w:t>
      </w:r>
      <w:r w:rsidR="00DB5DA4">
        <w:t xml:space="preserve"> </w:t>
      </w:r>
      <w:r w:rsidR="00B20088">
        <w:t xml:space="preserve">namely the Centre of Fisheries and Aquaculture Science (Cefas), the Joint Nature Conservation Committee (JNCC), and the Marine Management Organisation (MMO) (“Defra’s ALBs” hereafter) </w:t>
      </w:r>
      <w:r w:rsidR="00DB5DA4">
        <w:t>to deliver some of this work bilaterally in partner countries</w:t>
      </w:r>
      <w:r>
        <w:t xml:space="preserve">. </w:t>
      </w:r>
      <w:r w:rsidR="00B20088">
        <w:t>However, throughout the programme, we</w:t>
      </w:r>
      <w:r w:rsidR="00DB5DA4">
        <w:t xml:space="preserve"> will make a thorough assessment </w:t>
      </w:r>
      <w:r w:rsidR="00B20088">
        <w:t xml:space="preserve">of the specific needs of partner countries </w:t>
      </w:r>
      <w:r w:rsidR="00807269">
        <w:t>to determine</w:t>
      </w:r>
      <w:r w:rsidR="00B20088">
        <w:t xml:space="preserve"> if the expertise required is available through</w:t>
      </w:r>
      <w:r w:rsidR="0092781B">
        <w:t xml:space="preserve"> Defra’s</w:t>
      </w:r>
      <w:r w:rsidR="00B20088">
        <w:t xml:space="preserve"> ALBs. Where it is not,</w:t>
      </w:r>
      <w:r>
        <w:t xml:space="preserve"> Defra </w:t>
      </w:r>
      <w:r w:rsidR="00B20088">
        <w:t>will</w:t>
      </w:r>
      <w:r>
        <w:t xml:space="preserve"> award direct award grants and/or competed grants to external organisations </w:t>
      </w:r>
      <w:r w:rsidR="00B20088">
        <w:t>that</w:t>
      </w:r>
      <w:r>
        <w:t xml:space="preserve"> hold </w:t>
      </w:r>
      <w:r w:rsidR="00B20088">
        <w:t xml:space="preserve">relevant </w:t>
      </w:r>
      <w:r>
        <w:t xml:space="preserve">expertise in </w:t>
      </w:r>
      <w:r w:rsidR="00B20088">
        <w:t xml:space="preserve">those </w:t>
      </w:r>
      <w:r>
        <w:t>specialist areas</w:t>
      </w:r>
      <w:r w:rsidR="00B20088">
        <w:t xml:space="preserve"> that partner countries requ</w:t>
      </w:r>
      <w:r w:rsidR="00281941">
        <w:t>ire</w:t>
      </w:r>
      <w:r w:rsidR="00B20088">
        <w:t xml:space="preserve"> assistance with</w:t>
      </w:r>
      <w:r>
        <w:t xml:space="preserve">. </w:t>
      </w:r>
      <w:r w:rsidR="00B20088">
        <w:rPr>
          <w:b/>
          <w:bCs/>
        </w:rPr>
        <w:t xml:space="preserve"> Our preferred option</w:t>
      </w:r>
      <w:r w:rsidR="00A04DCB">
        <w:rPr>
          <w:b/>
          <w:bCs/>
        </w:rPr>
        <w:t xml:space="preserve"> over the lifetime of the OCPP</w:t>
      </w:r>
      <w:r w:rsidR="00B20088">
        <w:rPr>
          <w:b/>
          <w:bCs/>
        </w:rPr>
        <w:t xml:space="preserve"> is a mixture of direct award grants to ALBs, and </w:t>
      </w:r>
      <w:r w:rsidR="00A04DCB">
        <w:rPr>
          <w:b/>
          <w:bCs/>
        </w:rPr>
        <w:t>direct award grants and/or competed grants to external organisations. Our preferred option in year one is two direct grants to Cefas and JNCC</w:t>
      </w:r>
      <w:r w:rsidR="00970E4C">
        <w:rPr>
          <w:b/>
          <w:bCs/>
        </w:rPr>
        <w:t xml:space="preserve"> </w:t>
      </w:r>
      <w:r w:rsidR="00970E4C" w:rsidRPr="002921E6">
        <w:t xml:space="preserve">(and MMO, </w:t>
      </w:r>
      <w:r w:rsidR="00DE51D3" w:rsidRPr="002921E6">
        <w:t>though this is likely to be</w:t>
      </w:r>
      <w:r w:rsidR="00970E4C" w:rsidRPr="002921E6">
        <w:t xml:space="preserve"> through JNCC</w:t>
      </w:r>
      <w:r w:rsidR="00DE51D3" w:rsidRPr="002921E6">
        <w:t>,</w:t>
      </w:r>
      <w:r w:rsidR="00970E4C" w:rsidRPr="002921E6">
        <w:t xml:space="preserve"> depending on type </w:t>
      </w:r>
      <w:r w:rsidR="00DE51D3" w:rsidRPr="002921E6">
        <w:t xml:space="preserve">and extent </w:t>
      </w:r>
      <w:r w:rsidR="00970E4C" w:rsidRPr="002921E6">
        <w:t>of support</w:t>
      </w:r>
      <w:r w:rsidR="00DE51D3" w:rsidRPr="002921E6">
        <w:t xml:space="preserve"> provided-</w:t>
      </w:r>
      <w:r w:rsidR="00DE51D3">
        <w:rPr>
          <w:b/>
          <w:bCs/>
        </w:rPr>
        <w:t xml:space="preserve"> </w:t>
      </w:r>
      <w:r w:rsidR="00DE51D3">
        <w:rPr>
          <w:i/>
          <w:iCs/>
        </w:rPr>
        <w:t>for this reason details of MMO expertise are included below</w:t>
      </w:r>
      <w:r w:rsidR="00970E4C" w:rsidRPr="002921E6">
        <w:t>)</w:t>
      </w:r>
      <w:r w:rsidR="00A04DCB" w:rsidRPr="002921E6">
        <w:t>.</w:t>
      </w:r>
    </w:p>
    <w:p w14:paraId="6534847C" w14:textId="2ACB64FD" w:rsidR="00EF15A1" w:rsidRDefault="00EF15A1" w:rsidP="00DB69E0">
      <w:pPr>
        <w:rPr>
          <w:b/>
          <w:bCs/>
        </w:rPr>
      </w:pPr>
    </w:p>
    <w:p w14:paraId="7F9833E0" w14:textId="740542B6" w:rsidR="00F64DCD" w:rsidRDefault="00414A06" w:rsidP="002921E6">
      <w:pPr>
        <w:pStyle w:val="Heading3"/>
      </w:pPr>
      <w:r>
        <w:t>4.1.2 Transition From CLiP</w:t>
      </w:r>
    </w:p>
    <w:p w14:paraId="57EE0384" w14:textId="6D082C32" w:rsidR="00EF15A1" w:rsidRDefault="00414A06" w:rsidP="00DB69E0">
      <w:r>
        <w:t>In year one, the OCPP will absorb work of the existing Commonwealth Litter Programme. CLiP in its current iteration ended at the end</w:t>
      </w:r>
      <w:r w:rsidR="00344292">
        <w:t xml:space="preserve"> of the financial year 2020/21. Cefas as the CLiP delivery partner have been briefed on closure of CLiP, and its absorption into the OCPP to deliver through the pollution theme. Defra has access to all CLiP project documentation, which has bee</w:t>
      </w:r>
      <w:r w:rsidR="005001B7">
        <w:t>n</w:t>
      </w:r>
      <w:r w:rsidR="00344292">
        <w:t xml:space="preserve"> drawn upon to develop OCPP programming</w:t>
      </w:r>
      <w:r w:rsidR="00513594">
        <w:t>, and joint relationships with Cefas and all CLiP in</w:t>
      </w:r>
      <w:r w:rsidR="007A0E67">
        <w:t>-</w:t>
      </w:r>
      <w:r w:rsidR="00513594">
        <w:t>countr</w:t>
      </w:r>
      <w:r w:rsidR="007A0E67">
        <w:t>y</w:t>
      </w:r>
      <w:r w:rsidR="00513594">
        <w:t xml:space="preserve"> stakeholders. We will work with Cefas in year one to ensure a smooth transition into the OCPP, and to ensure clear messaging to CLiP stakeholders and contractors (where relevant). </w:t>
      </w:r>
    </w:p>
    <w:p w14:paraId="701E7695" w14:textId="5BB8327B" w:rsidR="000C3BEC" w:rsidRDefault="000C3BEC" w:rsidP="00DB69E0"/>
    <w:p w14:paraId="4475785E" w14:textId="6D945CB1" w:rsidR="000C3BEC" w:rsidRPr="00EF15A1" w:rsidRDefault="00414A06" w:rsidP="00DB69E0">
      <w:r>
        <w:t xml:space="preserve">As the OCPP is an entirely separate programme to CLiP in its original form, there will be no specific work or assets to carry forward from one programme to the next. The OCPP will build off </w:t>
      </w:r>
      <w:r w:rsidRPr="000C3BEC">
        <w:rPr>
          <w:i/>
          <w:iCs/>
        </w:rPr>
        <w:t xml:space="preserve">completed </w:t>
      </w:r>
      <w:r>
        <w:t xml:space="preserve">work delivered under CLiP (for example, it may work with partner countries to deliver specific actions outlined in marine litter action plans, or campaign material that had been handed over to those governments under CLiP). No work will directly carry forward. </w:t>
      </w:r>
    </w:p>
    <w:p w14:paraId="1B1E5AF7" w14:textId="77777777" w:rsidR="00DE51D3" w:rsidRPr="00EF15A1" w:rsidRDefault="00DE51D3" w:rsidP="00DB69E0"/>
    <w:p w14:paraId="138F8BB4" w14:textId="42C23329" w:rsidR="00DE51D3" w:rsidRPr="002921E6" w:rsidRDefault="00414A06" w:rsidP="002921E6">
      <w:pPr>
        <w:pStyle w:val="Heading3"/>
      </w:pPr>
      <w:r>
        <w:t>4.1.</w:t>
      </w:r>
      <w:r w:rsidR="00F64DCD">
        <w:t>3</w:t>
      </w:r>
      <w:r>
        <w:t xml:space="preserve"> Funding options</w:t>
      </w:r>
    </w:p>
    <w:p w14:paraId="5B33AE39" w14:textId="77777777" w:rsidR="00DB69E0" w:rsidRDefault="00414A06" w:rsidP="002921E6">
      <w:pPr>
        <w:spacing w:after="100" w:afterAutospacing="1"/>
        <w:rPr>
          <w:rFonts w:eastAsia="Times New Roman" w:cstheme="minorHAnsi"/>
          <w:lang w:eastAsia="en-GB"/>
        </w:rPr>
      </w:pPr>
      <w:r>
        <w:rPr>
          <w:rFonts w:eastAsia="Times New Roman" w:cstheme="minorHAnsi"/>
          <w:b/>
          <w:bCs/>
          <w:lang w:eastAsia="en-GB"/>
        </w:rPr>
        <w:t>Due consideration has been given to the different funding options</w:t>
      </w:r>
      <w:r>
        <w:rPr>
          <w:rFonts w:eastAsia="Times New Roman" w:cstheme="minorHAnsi"/>
          <w:lang w:eastAsia="en-GB"/>
        </w:rPr>
        <w:t xml:space="preserve"> as set out in the Government Grants and Alternative Funding Options guidance document. As advised by Defra Commercial and given that the outputs and outcomes of the programme are not of direct benefit to the department, but instead are to help Defra to meet its departmental and international objectives, a commercial procurement was not considered a feasible route. A commercial contract was also discounted since Defra does not wish to purchase goods or services.  </w:t>
      </w:r>
    </w:p>
    <w:p w14:paraId="67ADCD01" w14:textId="45D14ADE" w:rsidR="009301DF" w:rsidRPr="002921E6" w:rsidRDefault="00414A06" w:rsidP="009301DF">
      <w:pPr>
        <w:pStyle w:val="paragraph"/>
        <w:spacing w:before="0" w:beforeAutospacing="0" w:after="0" w:afterAutospacing="0"/>
        <w:jc w:val="both"/>
        <w:textAlignment w:val="baseline"/>
        <w:rPr>
          <w:rFonts w:asciiTheme="minorHAnsi" w:hAnsiTheme="minorHAnsi" w:cstheme="minorHAnsi"/>
          <w:b/>
          <w:bCs/>
          <w:sz w:val="22"/>
          <w:szCs w:val="22"/>
        </w:rPr>
      </w:pPr>
      <w:r w:rsidRPr="002921E6">
        <w:rPr>
          <w:rFonts w:asciiTheme="minorHAnsi" w:hAnsiTheme="minorHAnsi" w:cstheme="minorHAnsi"/>
          <w:b/>
          <w:bCs/>
          <w:sz w:val="22"/>
          <w:szCs w:val="22"/>
        </w:rPr>
        <w:t>The alternative funding option that were considered</w:t>
      </w:r>
      <w:r w:rsidR="00DE51D3" w:rsidRPr="002921E6">
        <w:rPr>
          <w:rFonts w:asciiTheme="minorHAnsi" w:hAnsiTheme="minorHAnsi" w:cstheme="minorHAnsi"/>
          <w:b/>
          <w:bCs/>
          <w:sz w:val="22"/>
          <w:szCs w:val="22"/>
        </w:rPr>
        <w:t xml:space="preserve"> are</w:t>
      </w:r>
      <w:r w:rsidRPr="002921E6">
        <w:rPr>
          <w:rFonts w:asciiTheme="minorHAnsi" w:hAnsiTheme="minorHAnsi" w:cstheme="minorHAnsi"/>
          <w:b/>
          <w:bCs/>
          <w:sz w:val="22"/>
          <w:szCs w:val="22"/>
        </w:rPr>
        <w:t>:</w:t>
      </w:r>
    </w:p>
    <w:p w14:paraId="119E8E7C" w14:textId="77777777" w:rsidR="009301DF" w:rsidRDefault="00414A06" w:rsidP="009301DF">
      <w:pPr>
        <w:pStyle w:val="paragraph"/>
        <w:numPr>
          <w:ilvl w:val="0"/>
          <w:numId w:val="75"/>
        </w:numPr>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lastRenderedPageBreak/>
        <w:t>C</w:t>
      </w:r>
      <w:r w:rsidRPr="001F47DB">
        <w:rPr>
          <w:rFonts w:asciiTheme="minorHAnsi" w:hAnsiTheme="minorHAnsi" w:cstheme="minorHAnsi"/>
          <w:sz w:val="22"/>
          <w:szCs w:val="22"/>
        </w:rPr>
        <w:t>o</w:t>
      </w:r>
      <w:r>
        <w:rPr>
          <w:rFonts w:asciiTheme="minorHAnsi" w:hAnsiTheme="minorHAnsi" w:cstheme="minorHAnsi"/>
          <w:sz w:val="22"/>
          <w:szCs w:val="22"/>
        </w:rPr>
        <w:t>ntract</w:t>
      </w:r>
      <w:r w:rsidRPr="001F47DB">
        <w:rPr>
          <w:rFonts w:asciiTheme="minorHAnsi" w:hAnsiTheme="minorHAnsi" w:cstheme="minorHAnsi"/>
          <w:sz w:val="22"/>
          <w:szCs w:val="22"/>
        </w:rPr>
        <w:t xml:space="preserve"> </w:t>
      </w:r>
      <w:r>
        <w:rPr>
          <w:rFonts w:asciiTheme="minorHAnsi" w:hAnsiTheme="minorHAnsi" w:cstheme="minorHAnsi"/>
          <w:sz w:val="22"/>
          <w:szCs w:val="22"/>
        </w:rPr>
        <w:t>P</w:t>
      </w:r>
      <w:r w:rsidRPr="001F47DB">
        <w:rPr>
          <w:rFonts w:asciiTheme="minorHAnsi" w:hAnsiTheme="minorHAnsi" w:cstheme="minorHAnsi"/>
          <w:sz w:val="22"/>
          <w:szCs w:val="22"/>
        </w:rPr>
        <w:t xml:space="preserve">rocurement </w:t>
      </w:r>
      <w:r>
        <w:rPr>
          <w:rFonts w:asciiTheme="minorHAnsi" w:hAnsiTheme="minorHAnsi" w:cstheme="minorHAnsi"/>
          <w:sz w:val="22"/>
          <w:szCs w:val="22"/>
        </w:rPr>
        <w:t xml:space="preserve">– Purchase of goods and services </w:t>
      </w:r>
    </w:p>
    <w:p w14:paraId="0ACCECD6" w14:textId="77777777" w:rsidR="009301DF" w:rsidRDefault="00414A06" w:rsidP="009301DF">
      <w:pPr>
        <w:pStyle w:val="paragraph"/>
        <w:numPr>
          <w:ilvl w:val="0"/>
          <w:numId w:val="75"/>
        </w:numPr>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General Grants – Provide funds to support recipients’ activities that align with department policy</w:t>
      </w:r>
    </w:p>
    <w:p w14:paraId="72A693A6" w14:textId="77777777" w:rsidR="009301DF" w:rsidRDefault="00414A06" w:rsidP="009301DF">
      <w:pPr>
        <w:pStyle w:val="paragraph"/>
        <w:numPr>
          <w:ilvl w:val="0"/>
          <w:numId w:val="75"/>
        </w:numPr>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Loans – provide loan to be paid at an arranged time to be paid in full and with interest</w:t>
      </w:r>
    </w:p>
    <w:p w14:paraId="7B7B3333" w14:textId="77777777" w:rsidR="009301DF" w:rsidRPr="00C00AA3" w:rsidRDefault="00414A06" w:rsidP="009301DF">
      <w:pPr>
        <w:pStyle w:val="paragraph"/>
        <w:numPr>
          <w:ilvl w:val="0"/>
          <w:numId w:val="75"/>
        </w:numPr>
        <w:spacing w:after="0"/>
        <w:jc w:val="both"/>
        <w:textAlignment w:val="baseline"/>
        <w:rPr>
          <w:rFonts w:asciiTheme="minorHAnsi" w:hAnsiTheme="minorHAnsi" w:cstheme="minorHAnsi"/>
          <w:sz w:val="22"/>
          <w:szCs w:val="22"/>
        </w:rPr>
      </w:pPr>
      <w:r w:rsidRPr="00C00AA3">
        <w:rPr>
          <w:rFonts w:asciiTheme="minorHAnsi" w:hAnsiTheme="minorHAnsi" w:cstheme="minorHAnsi"/>
          <w:sz w:val="22"/>
          <w:szCs w:val="22"/>
        </w:rPr>
        <w:t>Share</w:t>
      </w:r>
      <w:r>
        <w:rPr>
          <w:rFonts w:asciiTheme="minorHAnsi" w:hAnsiTheme="minorHAnsi" w:cstheme="minorHAnsi"/>
          <w:sz w:val="22"/>
          <w:szCs w:val="22"/>
        </w:rPr>
        <w:t>s – Purchases a share of the company (in return for specific controls/dividends)</w:t>
      </w:r>
    </w:p>
    <w:p w14:paraId="40681AF2" w14:textId="77777777" w:rsidR="009301DF" w:rsidRPr="00C00AA3" w:rsidRDefault="00414A06" w:rsidP="009301DF">
      <w:pPr>
        <w:pStyle w:val="paragraph"/>
        <w:numPr>
          <w:ilvl w:val="0"/>
          <w:numId w:val="75"/>
        </w:numPr>
        <w:spacing w:after="0"/>
        <w:jc w:val="both"/>
        <w:textAlignment w:val="baseline"/>
        <w:rPr>
          <w:rFonts w:asciiTheme="minorHAnsi" w:hAnsiTheme="minorHAnsi" w:cstheme="minorHAnsi"/>
          <w:sz w:val="22"/>
          <w:szCs w:val="22"/>
        </w:rPr>
      </w:pPr>
      <w:r w:rsidRPr="00C00AA3">
        <w:rPr>
          <w:rFonts w:asciiTheme="minorHAnsi" w:hAnsiTheme="minorHAnsi" w:cstheme="minorHAnsi"/>
          <w:sz w:val="22"/>
          <w:szCs w:val="22"/>
        </w:rPr>
        <w:t>Social Impact Bonds</w:t>
      </w:r>
      <w:r>
        <w:rPr>
          <w:rFonts w:asciiTheme="minorHAnsi" w:hAnsiTheme="minorHAnsi" w:cstheme="minorHAnsi"/>
          <w:sz w:val="22"/>
          <w:szCs w:val="22"/>
        </w:rPr>
        <w:t xml:space="preserve"> – Providing funding for social outcomes delivered by a service provider</w:t>
      </w:r>
    </w:p>
    <w:p w14:paraId="74DE93A5" w14:textId="37D707EA" w:rsidR="009301DF" w:rsidRDefault="00414A06" w:rsidP="009301DF">
      <w:pPr>
        <w:pStyle w:val="paragraph"/>
        <w:numPr>
          <w:ilvl w:val="0"/>
          <w:numId w:val="75"/>
        </w:numPr>
        <w:spacing w:after="0"/>
        <w:jc w:val="both"/>
        <w:textAlignment w:val="baseline"/>
        <w:rPr>
          <w:rFonts w:asciiTheme="minorHAnsi" w:hAnsiTheme="minorHAnsi" w:cstheme="minorHAnsi"/>
          <w:sz w:val="22"/>
          <w:szCs w:val="22"/>
        </w:rPr>
      </w:pPr>
      <w:r w:rsidRPr="00C00AA3">
        <w:rPr>
          <w:rFonts w:asciiTheme="minorHAnsi" w:hAnsiTheme="minorHAnsi" w:cstheme="minorHAnsi"/>
          <w:sz w:val="22"/>
          <w:szCs w:val="22"/>
        </w:rPr>
        <w:t>Endowment Funds</w:t>
      </w:r>
      <w:r>
        <w:rPr>
          <w:rFonts w:asciiTheme="minorHAnsi" w:hAnsiTheme="minorHAnsi" w:cstheme="minorHAnsi"/>
          <w:sz w:val="22"/>
          <w:szCs w:val="22"/>
        </w:rPr>
        <w:t xml:space="preserve"> – Invest capital within financial markets to create a fund with recipient as beneficiary</w:t>
      </w:r>
    </w:p>
    <w:p w14:paraId="4F576822" w14:textId="08599E6A" w:rsidR="00DE51D3" w:rsidRPr="002921E6" w:rsidRDefault="00414A06" w:rsidP="002921E6">
      <w:pPr>
        <w:pStyle w:val="paragraph"/>
        <w:spacing w:before="0" w:beforeAutospacing="0" w:after="0" w:afterAutospacing="0"/>
        <w:jc w:val="both"/>
        <w:textAlignment w:val="baseline"/>
        <w:rPr>
          <w:rFonts w:asciiTheme="minorHAnsi" w:hAnsiTheme="minorHAnsi" w:cstheme="minorHAnsi"/>
          <w:i/>
          <w:iCs/>
          <w:sz w:val="22"/>
          <w:szCs w:val="22"/>
        </w:rPr>
      </w:pPr>
      <w:r w:rsidRPr="002921E6">
        <w:rPr>
          <w:rFonts w:asciiTheme="minorHAnsi" w:hAnsiTheme="minorHAnsi" w:cstheme="minorHAnsi"/>
          <w:i/>
          <w:iCs/>
          <w:sz w:val="22"/>
          <w:szCs w:val="22"/>
        </w:rPr>
        <w:t xml:space="preserve">To note: </w:t>
      </w:r>
    </w:p>
    <w:p w14:paraId="19D32A10" w14:textId="77777777" w:rsidR="009301DF" w:rsidRDefault="00414A06" w:rsidP="00DE51D3">
      <w:pPr>
        <w:pStyle w:val="paragraph"/>
        <w:numPr>
          <w:ilvl w:val="0"/>
          <w:numId w:val="76"/>
        </w:numPr>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N</w:t>
      </w:r>
      <w:r w:rsidRPr="00E8558C">
        <w:rPr>
          <w:rFonts w:asciiTheme="minorHAnsi" w:hAnsiTheme="minorHAnsi" w:cstheme="minorHAnsi"/>
          <w:sz w:val="22"/>
          <w:szCs w:val="22"/>
        </w:rPr>
        <w:t>o specific services or goods are being purchased</w:t>
      </w:r>
      <w:r>
        <w:rPr>
          <w:rFonts w:asciiTheme="minorHAnsi" w:hAnsiTheme="minorHAnsi" w:cstheme="minorHAnsi"/>
          <w:sz w:val="22"/>
          <w:szCs w:val="22"/>
        </w:rPr>
        <w:t xml:space="preserve"> rather, </w:t>
      </w:r>
      <w:r w:rsidRPr="00E8558C">
        <w:rPr>
          <w:rFonts w:asciiTheme="minorHAnsi" w:hAnsiTheme="minorHAnsi" w:cstheme="minorHAnsi"/>
          <w:sz w:val="22"/>
          <w:szCs w:val="22"/>
        </w:rPr>
        <w:t>Defra seeks to provide funding to carry out activities that align with Defra’s departmental and international objectives.</w:t>
      </w:r>
    </w:p>
    <w:p w14:paraId="55016ADF" w14:textId="77777777" w:rsidR="009301DF" w:rsidRDefault="009301DF" w:rsidP="009301DF">
      <w:pPr>
        <w:pStyle w:val="paragraph"/>
        <w:spacing w:before="0" w:beforeAutospacing="0" w:after="0" w:afterAutospacing="0"/>
        <w:jc w:val="both"/>
        <w:textAlignment w:val="baseline"/>
        <w:rPr>
          <w:rFonts w:asciiTheme="minorHAnsi" w:hAnsiTheme="minorHAnsi" w:cstheme="minorHAnsi"/>
          <w:sz w:val="22"/>
          <w:szCs w:val="22"/>
        </w:rPr>
      </w:pPr>
    </w:p>
    <w:p w14:paraId="326DDCA8" w14:textId="77777777" w:rsidR="009301DF" w:rsidRDefault="00414A06" w:rsidP="009301DF">
      <w:pPr>
        <w:pStyle w:val="paragraph"/>
        <w:numPr>
          <w:ilvl w:val="0"/>
          <w:numId w:val="76"/>
        </w:numPr>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G</w:t>
      </w:r>
      <w:r w:rsidRPr="001F47DB">
        <w:rPr>
          <w:rFonts w:asciiTheme="minorHAnsi" w:hAnsiTheme="minorHAnsi" w:cstheme="minorHAnsi"/>
          <w:sz w:val="22"/>
          <w:szCs w:val="22"/>
        </w:rPr>
        <w:t xml:space="preserve">iven that </w:t>
      </w:r>
      <w:r>
        <w:rPr>
          <w:rFonts w:asciiTheme="minorHAnsi" w:hAnsiTheme="minorHAnsi" w:cstheme="minorHAnsi"/>
          <w:sz w:val="22"/>
          <w:szCs w:val="22"/>
        </w:rPr>
        <w:t xml:space="preserve">Defra will not benefit directly from </w:t>
      </w:r>
      <w:r w:rsidRPr="001F47DB">
        <w:rPr>
          <w:rFonts w:asciiTheme="minorHAnsi" w:hAnsiTheme="minorHAnsi" w:cstheme="minorHAnsi"/>
          <w:sz w:val="22"/>
          <w:szCs w:val="22"/>
        </w:rPr>
        <w:t xml:space="preserve">the outputs and outcomes of the programme, but instead </w:t>
      </w:r>
      <w:r>
        <w:rPr>
          <w:rFonts w:asciiTheme="minorHAnsi" w:hAnsiTheme="minorHAnsi" w:cstheme="minorHAnsi"/>
          <w:sz w:val="22"/>
          <w:szCs w:val="22"/>
        </w:rPr>
        <w:t xml:space="preserve">the programme </w:t>
      </w:r>
      <w:r w:rsidRPr="00E8558C">
        <w:rPr>
          <w:rFonts w:asciiTheme="minorHAnsi" w:hAnsiTheme="minorHAnsi" w:cstheme="minorHAnsi"/>
          <w:sz w:val="22"/>
          <w:szCs w:val="22"/>
        </w:rPr>
        <w:t xml:space="preserve">and impacts are related to our international objectives and </w:t>
      </w:r>
      <w:r>
        <w:rPr>
          <w:rFonts w:asciiTheme="minorHAnsi" w:hAnsiTheme="minorHAnsi" w:cstheme="minorHAnsi"/>
          <w:sz w:val="22"/>
          <w:szCs w:val="22"/>
        </w:rPr>
        <w:t xml:space="preserve">will </w:t>
      </w:r>
      <w:r w:rsidRPr="001F47DB">
        <w:rPr>
          <w:rFonts w:asciiTheme="minorHAnsi" w:hAnsiTheme="minorHAnsi" w:cstheme="minorHAnsi"/>
          <w:sz w:val="22"/>
          <w:szCs w:val="22"/>
        </w:rPr>
        <w:t>help Defra to meet its departmental and international objectives</w:t>
      </w:r>
      <w:r>
        <w:rPr>
          <w:rFonts w:asciiTheme="minorHAnsi" w:hAnsiTheme="minorHAnsi" w:cstheme="minorHAnsi"/>
          <w:sz w:val="22"/>
          <w:szCs w:val="22"/>
        </w:rPr>
        <w:t xml:space="preserve"> the preferred funding options is a Grant.</w:t>
      </w:r>
    </w:p>
    <w:p w14:paraId="01FFDA6D" w14:textId="77777777" w:rsidR="009301DF" w:rsidRDefault="009301DF" w:rsidP="00DE51D3">
      <w:pPr>
        <w:pStyle w:val="paragraph"/>
        <w:spacing w:before="0" w:beforeAutospacing="0" w:after="0" w:afterAutospacing="0"/>
        <w:jc w:val="both"/>
        <w:textAlignment w:val="baseline"/>
        <w:rPr>
          <w:rFonts w:asciiTheme="minorHAnsi" w:hAnsiTheme="minorHAnsi" w:cstheme="minorHAnsi"/>
          <w:b/>
          <w:sz w:val="22"/>
          <w:szCs w:val="22"/>
        </w:rPr>
      </w:pPr>
    </w:p>
    <w:p w14:paraId="5AE75CC2" w14:textId="6D376A8F" w:rsidR="00DE51D3" w:rsidRDefault="00414A06" w:rsidP="00DE51D3">
      <w:pPr>
        <w:pStyle w:val="paragraph"/>
        <w:spacing w:before="0" w:beforeAutospacing="0" w:after="0" w:afterAutospacing="0"/>
        <w:jc w:val="both"/>
        <w:textAlignment w:val="baseline"/>
        <w:rPr>
          <w:rFonts w:asciiTheme="minorHAnsi" w:hAnsiTheme="minorHAnsi" w:cstheme="minorHAnsi"/>
          <w:sz w:val="22"/>
          <w:szCs w:val="22"/>
        </w:rPr>
      </w:pPr>
      <w:r w:rsidRPr="00C00AA3">
        <w:rPr>
          <w:rFonts w:asciiTheme="minorHAnsi" w:hAnsiTheme="minorHAnsi" w:cstheme="minorHAnsi"/>
          <w:b/>
          <w:bCs/>
          <w:sz w:val="22"/>
          <w:szCs w:val="22"/>
        </w:rPr>
        <w:t>Preferred option</w:t>
      </w:r>
      <w:r>
        <w:rPr>
          <w:rFonts w:asciiTheme="minorHAnsi" w:hAnsiTheme="minorHAnsi" w:cstheme="minorHAnsi"/>
          <w:b/>
          <w:bCs/>
          <w:sz w:val="22"/>
          <w:szCs w:val="22"/>
        </w:rPr>
        <w:t xml:space="preserve"> for year 1</w:t>
      </w:r>
      <w:r w:rsidRPr="00C00AA3">
        <w:rPr>
          <w:rFonts w:asciiTheme="minorHAnsi" w:hAnsiTheme="minorHAnsi" w:cstheme="minorHAnsi"/>
          <w:b/>
          <w:bCs/>
          <w:sz w:val="22"/>
          <w:szCs w:val="22"/>
        </w:rPr>
        <w:t>:</w:t>
      </w:r>
      <w:r w:rsidRPr="00C00AA3">
        <w:rPr>
          <w:rFonts w:asciiTheme="minorHAnsi" w:hAnsiTheme="minorHAnsi" w:cstheme="minorHAnsi"/>
          <w:sz w:val="22"/>
          <w:szCs w:val="22"/>
        </w:rPr>
        <w:t xml:space="preserve"> </w:t>
      </w:r>
      <w:r>
        <w:rPr>
          <w:rFonts w:asciiTheme="minorHAnsi" w:hAnsiTheme="minorHAnsi" w:cstheme="minorHAnsi"/>
          <w:sz w:val="22"/>
          <w:szCs w:val="22"/>
        </w:rPr>
        <w:t xml:space="preserve">Direct Award Grant </w:t>
      </w:r>
    </w:p>
    <w:p w14:paraId="78DE6C51" w14:textId="77777777" w:rsidR="00DE51D3" w:rsidRDefault="00DE51D3" w:rsidP="00DE51D3">
      <w:pPr>
        <w:pStyle w:val="paragraph"/>
        <w:spacing w:before="0" w:beforeAutospacing="0" w:after="0" w:afterAutospacing="0"/>
        <w:jc w:val="both"/>
        <w:textAlignment w:val="baseline"/>
        <w:rPr>
          <w:rFonts w:asciiTheme="minorHAnsi" w:hAnsiTheme="minorHAnsi" w:cstheme="minorHAnsi"/>
          <w:sz w:val="22"/>
          <w:szCs w:val="22"/>
        </w:rPr>
      </w:pPr>
    </w:p>
    <w:p w14:paraId="607B225A" w14:textId="27D78EE1" w:rsidR="00DE51D3" w:rsidRDefault="00414A06" w:rsidP="00DE51D3">
      <w:pPr>
        <w:pStyle w:val="paragraph"/>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Rather than a competitive process, a direct award grant to ALBs was considered the most feasible option against the criteria identified below:</w:t>
      </w:r>
    </w:p>
    <w:p w14:paraId="6EE1C330" w14:textId="77777777" w:rsidR="00DE51D3" w:rsidRPr="00D945F2" w:rsidRDefault="00414A06" w:rsidP="00DE51D3">
      <w:pPr>
        <w:pStyle w:val="paragraph"/>
        <w:spacing w:after="0"/>
        <w:jc w:val="both"/>
        <w:textAlignment w:val="baseline"/>
        <w:rPr>
          <w:rFonts w:asciiTheme="minorHAnsi" w:hAnsiTheme="minorHAnsi" w:cstheme="minorHAnsi"/>
          <w:sz w:val="22"/>
          <w:szCs w:val="22"/>
        </w:rPr>
      </w:pPr>
      <w:r w:rsidRPr="00D945F2">
        <w:rPr>
          <w:rFonts w:asciiTheme="minorHAnsi" w:hAnsiTheme="minorHAnsi" w:cstheme="minorHAnsi"/>
          <w:sz w:val="22"/>
          <w:szCs w:val="22"/>
        </w:rPr>
        <w:t xml:space="preserve">1. Most of the activities delivered under the plastic pollution and aquaculture sub-themes are the same as those currently delivered by ALBs under existing ODA programmes – the Commonwealth Litter Programme (CLiP) and One Health Aquaculture (OHA). </w:t>
      </w:r>
    </w:p>
    <w:p w14:paraId="1BD8CAEB" w14:textId="489D9B2B" w:rsidR="00DE51D3" w:rsidRDefault="00414A06" w:rsidP="00DE51D3">
      <w:pPr>
        <w:pStyle w:val="paragraph"/>
        <w:spacing w:before="0" w:beforeAutospacing="0" w:after="0" w:afterAutospacing="0"/>
        <w:jc w:val="both"/>
        <w:textAlignment w:val="baseline"/>
        <w:rPr>
          <w:rFonts w:asciiTheme="minorHAnsi" w:hAnsiTheme="minorHAnsi" w:cstheme="minorHAnsi"/>
          <w:sz w:val="22"/>
          <w:szCs w:val="22"/>
        </w:rPr>
      </w:pPr>
      <w:r w:rsidRPr="00D945F2">
        <w:rPr>
          <w:rFonts w:asciiTheme="minorHAnsi" w:hAnsiTheme="minorHAnsi" w:cstheme="minorHAnsi"/>
          <w:sz w:val="22"/>
          <w:szCs w:val="22"/>
        </w:rPr>
        <w:t>2. Defra’s ALBs are the home of the UK’s marine science expertise. With the overarching aim of the OCPP being to export such expertise bilaterally on a demand-led basis, delivery by Defra’s ALBs encapsulates this aim</w:t>
      </w:r>
      <w:r>
        <w:rPr>
          <w:rFonts w:asciiTheme="minorHAnsi" w:hAnsiTheme="minorHAnsi" w:cstheme="minorHAnsi"/>
          <w:sz w:val="22"/>
          <w:szCs w:val="22"/>
        </w:rPr>
        <w:t>, as detailed below:</w:t>
      </w:r>
    </w:p>
    <w:p w14:paraId="615694C4" w14:textId="77777777" w:rsidR="00DE51D3" w:rsidRPr="00DE51D3" w:rsidRDefault="00DE51D3" w:rsidP="002921E6">
      <w:pPr>
        <w:pStyle w:val="paragraph"/>
        <w:spacing w:before="0" w:beforeAutospacing="0" w:after="0" w:afterAutospacing="0"/>
        <w:jc w:val="both"/>
        <w:textAlignment w:val="baseline"/>
        <w:rPr>
          <w:rFonts w:cstheme="minorHAnsi"/>
        </w:rPr>
      </w:pPr>
    </w:p>
    <w:p w14:paraId="47938C1D" w14:textId="19EAB28F" w:rsidR="00DB69E0" w:rsidRDefault="00414A06" w:rsidP="002921E6">
      <w:pPr>
        <w:rPr>
          <w:rFonts w:cstheme="minorHAnsi"/>
        </w:rPr>
      </w:pPr>
      <w:r w:rsidRPr="002921E6">
        <w:rPr>
          <w:rFonts w:cstheme="minorHAnsi"/>
          <w:b/>
          <w:bCs/>
          <w:u w:val="single"/>
        </w:rPr>
        <w:t>Cefas</w:t>
      </w:r>
      <w:r>
        <w:rPr>
          <w:rFonts w:cstheme="minorHAnsi"/>
          <w:b/>
          <w:bCs/>
        </w:rPr>
        <w:t xml:space="preserve"> is a world-leading agency in this science field</w:t>
      </w:r>
      <w:r>
        <w:rPr>
          <w:rFonts w:cstheme="minorHAnsi"/>
        </w:rPr>
        <w:t xml:space="preserve"> with a strong reputation for delivering high-quality products and for showcasing British innovation and expertise. </w:t>
      </w:r>
      <w:r>
        <w:rPr>
          <w:b/>
          <w:bCs/>
        </w:rPr>
        <w:t>Cefas has been delivering CLiP since 2018, and OHA since 2020 to a high standard</w:t>
      </w:r>
      <w:r>
        <w:t>. Because of this, it owns many of the capital assets required for delivery and employs the necessary expertise. The breadth of capability deployable within Cefas is also very strong, enabling adaptation to the specific needs of partner countries with ease and without impacting on the cost of operations.</w:t>
      </w:r>
      <w:r>
        <w:rPr>
          <w:rFonts w:cstheme="minorHAnsi"/>
        </w:rPr>
        <w:t xml:space="preserve"> Cefas have delivered on other ODA programmes </w:t>
      </w:r>
      <w:r w:rsidR="00380ED6">
        <w:rPr>
          <w:rFonts w:cstheme="minorHAnsi"/>
        </w:rPr>
        <w:t>including</w:t>
      </w:r>
      <w:r>
        <w:rPr>
          <w:rFonts w:cstheme="minorHAnsi"/>
        </w:rPr>
        <w:t xml:space="preserve"> the Commonwealth Marine Economies Programme, and for other donor agencies such as the World Bank and International Development Bank. As a result, Cefas staff have a breadth of knowledge and experience working in all of the regions proposed for year 1 of OCPP under various programmes and donors and already have systems in place to support their work. The agency is well placed to take advantage of the lessons learnt in previous years of CLiP and OHA to ensure success in the OCPP. </w:t>
      </w:r>
    </w:p>
    <w:p w14:paraId="4F79F3A3" w14:textId="77777777" w:rsidR="00DB69E0" w:rsidRDefault="00DB69E0" w:rsidP="00DB69E0"/>
    <w:p w14:paraId="0273108D" w14:textId="77777777" w:rsidR="00DB69E0" w:rsidRDefault="00414A06" w:rsidP="002921E6">
      <w:pPr>
        <w:spacing w:after="100" w:afterAutospacing="1"/>
        <w:rPr>
          <w:rFonts w:cstheme="minorHAnsi"/>
        </w:rPr>
      </w:pPr>
      <w:r w:rsidRPr="002921E6">
        <w:rPr>
          <w:rFonts w:cstheme="minorHAnsi"/>
          <w:b/>
          <w:u w:val="single"/>
        </w:rPr>
        <w:t>JNCC</w:t>
      </w:r>
      <w:r>
        <w:rPr>
          <w:rFonts w:cstheme="minorHAnsi"/>
          <w:b/>
          <w:bCs/>
        </w:rPr>
        <w:t xml:space="preserve"> are a trusted independent advisor to Defra, the Foreign and Commonwealth Development Office and UK Overseas Territory Governments</w:t>
      </w:r>
      <w:r>
        <w:rPr>
          <w:rFonts w:cstheme="minorHAnsi"/>
        </w:rPr>
        <w:t>. Notably - they have a strong 20 year-long track record of working with and for the UK Overseas Territories on key topics such as marine resource management and disaster resilience planning and implementation, and have done so in collaboration with a range of partner organisations (e.g. Cefas, UK Hydrographic Organisation, UK Space Agency, MMO, Academia) and across a vast range of initiatives. On MPAs</w:t>
      </w:r>
      <w:r>
        <w:rPr>
          <w:rFonts w:cstheme="minorHAnsi"/>
          <w:b/>
          <w:bCs/>
        </w:rPr>
        <w:t>, JNCC are responsible for advising on the designation and management of MPAs in the UK’s territorial waters</w:t>
      </w:r>
      <w:r>
        <w:rPr>
          <w:rFonts w:cstheme="minorHAnsi"/>
        </w:rPr>
        <w:t xml:space="preserve"> resulting in experience </w:t>
      </w:r>
      <w:r>
        <w:rPr>
          <w:rFonts w:cstheme="minorHAnsi"/>
        </w:rPr>
        <w:lastRenderedPageBreak/>
        <w:t>in site identification, and the management, monitoring and assessment of MPAs</w:t>
      </w:r>
      <w:r>
        <w:rPr>
          <w:rFonts w:cstheme="minorHAnsi"/>
          <w:b/>
          <w:bCs/>
        </w:rPr>
        <w:t>. Internationally JNCC are the co-leads of the International Partnership on MPAs, Biodiversity and Climate Change</w:t>
      </w:r>
      <w:r>
        <w:rPr>
          <w:rFonts w:cstheme="minorHAnsi"/>
        </w:rPr>
        <w:t>, and play a leading role on behalf of Defra to work on MPAs across a range of international fora, including OSPAR, and the MPA Agency Partnership on the Commonwealth Action Group on MPAs.</w:t>
      </w:r>
    </w:p>
    <w:p w14:paraId="134EA6CD" w14:textId="3FE96F74" w:rsidR="00DB69E0" w:rsidRDefault="00414A06" w:rsidP="002921E6">
      <w:pPr>
        <w:spacing w:after="100" w:afterAutospacing="1"/>
        <w:rPr>
          <w:rFonts w:eastAsia="Times New Roman" w:cstheme="minorHAnsi"/>
          <w:lang w:eastAsia="en-GB"/>
        </w:rPr>
      </w:pPr>
      <w:r>
        <w:rPr>
          <w:rFonts w:cstheme="minorHAnsi"/>
          <w:b/>
          <w:bCs/>
        </w:rPr>
        <w:t xml:space="preserve">The </w:t>
      </w:r>
      <w:r w:rsidRPr="00622E25">
        <w:rPr>
          <w:rFonts w:cstheme="minorHAnsi"/>
          <w:b/>
          <w:u w:val="single"/>
        </w:rPr>
        <w:t>MMO’s</w:t>
      </w:r>
      <w:r>
        <w:rPr>
          <w:rFonts w:cstheme="minorHAnsi"/>
          <w:b/>
          <w:bCs/>
        </w:rPr>
        <w:t xml:space="preserve"> purpose is to protect and enhance the UK’s marine environment</w:t>
      </w:r>
      <w:r>
        <w:rPr>
          <w:rFonts w:cstheme="minorHAnsi"/>
        </w:rPr>
        <w:t>, and support UK economic growth by enabling sustainable marine activities and development. It is also responsible for advising HMG on meeting its national and international policy and regulatory obligations</w:t>
      </w:r>
      <w:r>
        <w:rPr>
          <w:rFonts w:cstheme="minorHAnsi"/>
          <w:b/>
          <w:bCs/>
        </w:rPr>
        <w:t>. MMO hold extensive expertise on the management and enforcement of marine environment regulations that i</w:t>
      </w:r>
      <w:r w:rsidR="00604977">
        <w:rPr>
          <w:rFonts w:cstheme="minorHAnsi"/>
          <w:b/>
          <w:bCs/>
        </w:rPr>
        <w:t>t</w:t>
      </w:r>
      <w:r>
        <w:rPr>
          <w:rFonts w:cstheme="minorHAnsi"/>
          <w:b/>
          <w:bCs/>
        </w:rPr>
        <w:t xml:space="preserve"> has exported under the Commonwealth Marine Economies Programme (CMEP)</w:t>
      </w:r>
      <w:r>
        <w:rPr>
          <w:rFonts w:cstheme="minorHAnsi"/>
        </w:rPr>
        <w:t>, and that can be similarly exported under the OCPP.</w:t>
      </w:r>
    </w:p>
    <w:p w14:paraId="4B61B514" w14:textId="796579C6" w:rsidR="00DB69E0" w:rsidRDefault="00414A06" w:rsidP="00622E25">
      <w:pPr>
        <w:pStyle w:val="ListParagraph"/>
        <w:numPr>
          <w:ilvl w:val="0"/>
          <w:numId w:val="76"/>
        </w:numPr>
        <w:spacing w:before="100" w:beforeAutospacing="1" w:after="100" w:afterAutospacing="1" w:line="256" w:lineRule="auto"/>
        <w:rPr>
          <w:rFonts w:eastAsia="Times New Roman" w:cstheme="minorHAnsi"/>
          <w:lang w:eastAsia="en-GB"/>
        </w:rPr>
      </w:pPr>
      <w:r>
        <w:rPr>
          <w:rFonts w:eastAsia="Times New Roman" w:cstheme="minorHAnsi"/>
          <w:b/>
          <w:bCs/>
          <w:lang w:eastAsia="en-GB"/>
        </w:rPr>
        <w:t xml:space="preserve">Defra’s ALBs are already connected and work </w:t>
      </w:r>
      <w:r w:rsidR="00604977">
        <w:rPr>
          <w:rFonts w:eastAsia="Times New Roman" w:cstheme="minorHAnsi"/>
          <w:b/>
          <w:bCs/>
          <w:lang w:eastAsia="en-GB"/>
        </w:rPr>
        <w:t xml:space="preserve">effectively </w:t>
      </w:r>
      <w:r>
        <w:rPr>
          <w:rFonts w:eastAsia="Times New Roman" w:cstheme="minorHAnsi"/>
          <w:b/>
          <w:bCs/>
          <w:lang w:eastAsia="en-GB"/>
        </w:rPr>
        <w:t>together</w:t>
      </w:r>
      <w:r>
        <w:rPr>
          <w:rFonts w:eastAsia="Times New Roman" w:cstheme="minorHAnsi"/>
          <w:lang w:eastAsia="en-GB"/>
        </w:rPr>
        <w:t xml:space="preserve">. As a result, they are committed to, and easily able to, work together on the delivery of OCPP, so that </w:t>
      </w:r>
      <w:r>
        <w:rPr>
          <w:rFonts w:eastAsia="Times New Roman" w:cstheme="minorHAnsi"/>
          <w:b/>
          <w:bCs/>
          <w:lang w:eastAsia="en-GB"/>
        </w:rPr>
        <w:t>synergies between sub-themes can be capitalised on to ensure efficient and encompassing partnerships</w:t>
      </w:r>
      <w:r>
        <w:rPr>
          <w:rFonts w:eastAsia="Times New Roman" w:cstheme="minorHAnsi"/>
          <w:lang w:eastAsia="en-GB"/>
        </w:rPr>
        <w:t xml:space="preserve"> that create value for money and have even bigger impact.</w:t>
      </w:r>
    </w:p>
    <w:p w14:paraId="7E6CB05B" w14:textId="77777777" w:rsidR="00DB69E0" w:rsidRDefault="00DB69E0" w:rsidP="00DB69E0">
      <w:pPr>
        <w:pStyle w:val="ListParagraph"/>
        <w:spacing w:before="100" w:beforeAutospacing="1" w:after="100" w:afterAutospacing="1"/>
        <w:rPr>
          <w:rFonts w:eastAsia="Times New Roman" w:cstheme="minorHAnsi"/>
          <w:lang w:eastAsia="en-GB"/>
        </w:rPr>
      </w:pPr>
    </w:p>
    <w:p w14:paraId="2AB68913" w14:textId="77777777" w:rsidR="00DB69E0" w:rsidRDefault="00414A06" w:rsidP="00622E25">
      <w:pPr>
        <w:pStyle w:val="ListParagraph"/>
        <w:numPr>
          <w:ilvl w:val="0"/>
          <w:numId w:val="76"/>
        </w:numPr>
        <w:spacing w:before="240" w:after="100" w:afterAutospacing="1" w:line="240" w:lineRule="auto"/>
        <w:rPr>
          <w:rFonts w:eastAsia="Times New Roman" w:cstheme="minorHAnsi"/>
          <w:lang w:eastAsia="en-GB"/>
        </w:rPr>
      </w:pPr>
      <w:r>
        <w:rPr>
          <w:rFonts w:eastAsia="Times New Roman" w:cstheme="minorHAnsi"/>
          <w:lang w:eastAsia="en-GB"/>
        </w:rPr>
        <w:t>No specific services or goods are being purchased by Defra. Instead, Defra seeks to provide funding to ALBs to carry out activities that align with Defra’s departmental and international objectives.</w:t>
      </w:r>
    </w:p>
    <w:p w14:paraId="37B554AD" w14:textId="77777777" w:rsidR="00DB69E0" w:rsidRDefault="00DB69E0" w:rsidP="00DB69E0">
      <w:pPr>
        <w:pStyle w:val="ListParagraph"/>
        <w:spacing w:after="100" w:afterAutospacing="1" w:line="240" w:lineRule="auto"/>
        <w:rPr>
          <w:rFonts w:eastAsia="Times New Roman" w:cstheme="minorHAnsi"/>
          <w:lang w:eastAsia="en-GB"/>
        </w:rPr>
      </w:pPr>
    </w:p>
    <w:p w14:paraId="427E4238" w14:textId="7ACD8DCB" w:rsidR="00DB69E0" w:rsidRDefault="00414A06" w:rsidP="00622E25">
      <w:pPr>
        <w:pStyle w:val="ListParagraph"/>
        <w:numPr>
          <w:ilvl w:val="0"/>
          <w:numId w:val="76"/>
        </w:numPr>
        <w:spacing w:after="100" w:afterAutospacing="1" w:line="240" w:lineRule="auto"/>
        <w:rPr>
          <w:rFonts w:eastAsia="Times New Roman" w:cstheme="minorHAnsi"/>
          <w:lang w:eastAsia="en-GB"/>
        </w:rPr>
      </w:pPr>
      <w:r>
        <w:rPr>
          <w:rFonts w:eastAsia="Times New Roman" w:cstheme="minorHAnsi"/>
          <w:lang w:eastAsia="en-GB"/>
        </w:rPr>
        <w:t xml:space="preserve">Defra will not gain direct benefit </w:t>
      </w:r>
      <w:r w:rsidR="00A959FB">
        <w:rPr>
          <w:rFonts w:eastAsia="Times New Roman" w:cstheme="minorHAnsi"/>
          <w:lang w:eastAsia="en-GB"/>
        </w:rPr>
        <w:t>from</w:t>
      </w:r>
      <w:r>
        <w:rPr>
          <w:rFonts w:eastAsia="Times New Roman" w:cstheme="minorHAnsi"/>
          <w:lang w:eastAsia="en-GB"/>
        </w:rPr>
        <w:t xml:space="preserve"> this project. Instead, the project outcomes and impacts are related to our international objectives and global public goods. However, there will be robust KPIs and performance milestones to measure performance. </w:t>
      </w:r>
    </w:p>
    <w:p w14:paraId="00BF423A" w14:textId="77777777" w:rsidR="00DB69E0" w:rsidRDefault="00DB69E0" w:rsidP="00DB69E0">
      <w:pPr>
        <w:pStyle w:val="ListParagraph"/>
        <w:rPr>
          <w:rFonts w:eastAsia="Times New Roman" w:cstheme="minorHAnsi"/>
          <w:lang w:eastAsia="en-GB"/>
        </w:rPr>
      </w:pPr>
    </w:p>
    <w:p w14:paraId="445C636B" w14:textId="7E29A00C" w:rsidR="00DB69E0" w:rsidRDefault="00414A06" w:rsidP="00DE51D3">
      <w:pPr>
        <w:pStyle w:val="ListParagraph"/>
        <w:numPr>
          <w:ilvl w:val="0"/>
          <w:numId w:val="76"/>
        </w:numPr>
        <w:spacing w:after="100" w:afterAutospacing="1" w:line="240" w:lineRule="auto"/>
        <w:rPr>
          <w:rFonts w:eastAsia="Times New Roman" w:cstheme="minorHAnsi"/>
          <w:lang w:eastAsia="en-GB"/>
        </w:rPr>
      </w:pPr>
      <w:r>
        <w:rPr>
          <w:rFonts w:eastAsia="Times New Roman" w:cstheme="minorHAnsi"/>
          <w:lang w:eastAsia="en-GB"/>
        </w:rPr>
        <w:t xml:space="preserve">Throughout the OCPP we expect to deliver on additional sub-themes. Defra’s ALBs hold a </w:t>
      </w:r>
      <w:r w:rsidR="00A04DCB">
        <w:rPr>
          <w:rFonts w:eastAsia="Times New Roman" w:cstheme="minorHAnsi"/>
          <w:lang w:eastAsia="en-GB"/>
        </w:rPr>
        <w:t>multitude</w:t>
      </w:r>
      <w:r>
        <w:rPr>
          <w:rFonts w:eastAsia="Times New Roman" w:cstheme="minorHAnsi"/>
          <w:lang w:eastAsia="en-GB"/>
        </w:rPr>
        <w:t xml:space="preserve"> of experience on marine environments above and beyond those of the initial three sub-themes. </w:t>
      </w:r>
      <w:r w:rsidR="00A04DCB">
        <w:rPr>
          <w:rFonts w:eastAsia="Times New Roman" w:cstheme="minorHAnsi"/>
          <w:lang w:eastAsia="en-GB"/>
        </w:rPr>
        <w:t xml:space="preserve">In year one, Defra’s ALBs will be able to use their encompassing expertise to advise and work with partner countries to identify additional areas for support for year 2 onwards. </w:t>
      </w:r>
    </w:p>
    <w:p w14:paraId="22784F9A" w14:textId="5F17EC5D" w:rsidR="00DE51D3" w:rsidRPr="00DE51D3" w:rsidRDefault="00414A06" w:rsidP="002921E6">
      <w:pPr>
        <w:spacing w:after="100" w:afterAutospacing="1"/>
        <w:rPr>
          <w:rFonts w:eastAsia="Times New Roman" w:cstheme="minorHAnsi"/>
          <w:lang w:eastAsia="en-GB"/>
        </w:rPr>
      </w:pPr>
      <w:r>
        <w:rPr>
          <w:rFonts w:eastAsia="Times New Roman" w:cstheme="minorHAnsi"/>
          <w:lang w:eastAsia="en-GB"/>
        </w:rPr>
        <w:t xml:space="preserve">There will be option in year one for subcontracting through ALBs to external partners, as has been successful in the Commonwealth Litter Programme. </w:t>
      </w:r>
    </w:p>
    <w:p w14:paraId="03483162" w14:textId="0EF92B17" w:rsidR="00DE51D3" w:rsidRPr="002921E6" w:rsidRDefault="00414A06" w:rsidP="002921E6">
      <w:pPr>
        <w:pStyle w:val="Heading3"/>
      </w:pPr>
      <w:r>
        <w:t>4.1.</w:t>
      </w:r>
      <w:r w:rsidR="00F64DCD">
        <w:t>4</w:t>
      </w:r>
      <w:r>
        <w:t xml:space="preserve"> Justification for selection of ALBs</w:t>
      </w:r>
      <w:r w:rsidR="009715DA">
        <w:t xml:space="preserve"> in year one</w:t>
      </w:r>
    </w:p>
    <w:p w14:paraId="39FC3667" w14:textId="64AD00CF" w:rsidR="009715DA" w:rsidRDefault="00414A06" w:rsidP="009715DA">
      <w:pPr>
        <w:pStyle w:val="paragraph"/>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To ensure that ALBs expertise is utilised efficiently in year one, senior </w:t>
      </w:r>
      <w:r w:rsidRPr="002F58C3">
        <w:rPr>
          <w:rFonts w:asciiTheme="minorHAnsi" w:hAnsiTheme="minorHAnsi" w:cstheme="minorHAnsi"/>
          <w:sz w:val="22"/>
          <w:szCs w:val="22"/>
        </w:rPr>
        <w:t>colleagues from across Defra</w:t>
      </w:r>
      <w:r>
        <w:rPr>
          <w:rFonts w:asciiTheme="minorHAnsi" w:hAnsiTheme="minorHAnsi" w:cstheme="minorHAnsi"/>
          <w:sz w:val="22"/>
          <w:szCs w:val="22"/>
        </w:rPr>
        <w:t>, programme team</w:t>
      </w:r>
      <w:r w:rsidRPr="002F58C3">
        <w:rPr>
          <w:rFonts w:asciiTheme="minorHAnsi" w:hAnsiTheme="minorHAnsi" w:cstheme="minorHAnsi"/>
          <w:sz w:val="22"/>
          <w:szCs w:val="22"/>
        </w:rPr>
        <w:t xml:space="preserve"> and the ALBs </w:t>
      </w:r>
      <w:r>
        <w:rPr>
          <w:rFonts w:asciiTheme="minorHAnsi" w:hAnsiTheme="minorHAnsi" w:cstheme="minorHAnsi"/>
          <w:sz w:val="22"/>
          <w:szCs w:val="22"/>
        </w:rPr>
        <w:t>were</w:t>
      </w:r>
      <w:r w:rsidRPr="002F58C3">
        <w:rPr>
          <w:rFonts w:asciiTheme="minorHAnsi" w:hAnsiTheme="minorHAnsi" w:cstheme="minorHAnsi"/>
          <w:sz w:val="22"/>
          <w:szCs w:val="22"/>
        </w:rPr>
        <w:t xml:space="preserve"> consulted through a series of meetings and group workshops to map out expertise, existing partnerships, experience of delivering existing programmes, and experience of delivering on any additional sub-themes of the OCPP. This process determine</w:t>
      </w:r>
      <w:r>
        <w:rPr>
          <w:rFonts w:asciiTheme="minorHAnsi" w:hAnsiTheme="minorHAnsi" w:cstheme="minorHAnsi"/>
          <w:sz w:val="22"/>
          <w:szCs w:val="22"/>
        </w:rPr>
        <w:t>d</w:t>
      </w:r>
      <w:r w:rsidRPr="002F58C3">
        <w:rPr>
          <w:rFonts w:asciiTheme="minorHAnsi" w:hAnsiTheme="minorHAnsi" w:cstheme="minorHAnsi"/>
          <w:sz w:val="22"/>
          <w:szCs w:val="22"/>
        </w:rPr>
        <w:t xml:space="preserve"> which</w:t>
      </w:r>
      <w:r>
        <w:rPr>
          <w:rFonts w:asciiTheme="minorHAnsi" w:hAnsiTheme="minorHAnsi" w:cstheme="minorHAnsi"/>
          <w:sz w:val="22"/>
          <w:szCs w:val="22"/>
        </w:rPr>
        <w:t xml:space="preserve"> </w:t>
      </w:r>
      <w:r w:rsidRPr="002F58C3">
        <w:rPr>
          <w:rFonts w:asciiTheme="minorHAnsi" w:hAnsiTheme="minorHAnsi" w:cstheme="minorHAnsi"/>
          <w:sz w:val="22"/>
          <w:szCs w:val="22"/>
        </w:rPr>
        <w:t>ALBs receive grants, and what activities they will be responsible for delivering.</w:t>
      </w:r>
      <w:r>
        <w:rPr>
          <w:rFonts w:asciiTheme="minorHAnsi" w:hAnsiTheme="minorHAnsi" w:cstheme="minorHAnsi"/>
          <w:sz w:val="22"/>
          <w:szCs w:val="22"/>
        </w:rPr>
        <w:t xml:space="preserve"> The process will be repeated for subsequent years.</w:t>
      </w:r>
      <w:r w:rsidRPr="002F58C3">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0024A01D" w14:textId="77777777" w:rsidR="009715DA" w:rsidRDefault="009715DA" w:rsidP="009715DA">
      <w:pPr>
        <w:pStyle w:val="paragraph"/>
        <w:spacing w:before="0" w:beforeAutospacing="0" w:after="0" w:afterAutospacing="0"/>
        <w:jc w:val="both"/>
        <w:textAlignment w:val="baseline"/>
        <w:rPr>
          <w:rFonts w:asciiTheme="minorHAnsi" w:hAnsiTheme="minorHAnsi" w:cstheme="minorHAnsi"/>
          <w:sz w:val="22"/>
          <w:szCs w:val="22"/>
        </w:rPr>
      </w:pPr>
    </w:p>
    <w:p w14:paraId="7A7D1326" w14:textId="1D70B0C0" w:rsidR="00DB69E0" w:rsidRDefault="00414A06" w:rsidP="00D968D6">
      <w:pPr>
        <w:spacing w:after="100" w:afterAutospacing="1"/>
        <w:rPr>
          <w:rFonts w:eastAsia="Times New Roman" w:cstheme="minorHAnsi"/>
          <w:lang w:eastAsia="en-GB"/>
        </w:rPr>
      </w:pPr>
      <w:r>
        <w:rPr>
          <w:rFonts w:eastAsia="Times New Roman" w:cstheme="minorHAnsi"/>
          <w:lang w:eastAsia="en-GB"/>
        </w:rPr>
        <w:t>B</w:t>
      </w:r>
      <w:r w:rsidR="009715DA">
        <w:rPr>
          <w:rFonts w:eastAsia="Times New Roman" w:cstheme="minorHAnsi"/>
          <w:lang w:eastAsia="en-GB"/>
        </w:rPr>
        <w:t>ased on the above exercise,</w:t>
      </w:r>
      <w:r>
        <w:rPr>
          <w:rFonts w:eastAsia="Times New Roman" w:cstheme="minorHAnsi"/>
          <w:lang w:eastAsia="en-GB"/>
        </w:rPr>
        <w:t xml:space="preserve"> </w:t>
      </w:r>
      <w:r>
        <w:rPr>
          <w:rFonts w:eastAsia="Times New Roman" w:cstheme="minorHAnsi"/>
          <w:b/>
          <w:bCs/>
          <w:lang w:eastAsia="en-GB"/>
        </w:rPr>
        <w:t>Cefas will be awarded £4.5m to deliver activities on plastic pollution and aquaculture. JNCC will be awarded £1.2m to deliver activities on MPAs.</w:t>
      </w:r>
      <w:r w:rsidR="009715DA">
        <w:rPr>
          <w:rFonts w:eastAsia="Times New Roman" w:cstheme="minorHAnsi"/>
          <w:b/>
          <w:bCs/>
          <w:lang w:eastAsia="en-GB"/>
        </w:rPr>
        <w:t xml:space="preserve"> MMO may receive funding to support on delivery of these themes, likely subcontracted through Cefas and JNCC.</w:t>
      </w:r>
      <w:r>
        <w:rPr>
          <w:rFonts w:eastAsia="Times New Roman" w:cstheme="minorHAnsi"/>
          <w:lang w:eastAsia="en-GB"/>
        </w:rPr>
        <w:t xml:space="preserve"> Defra’s ALBs have also committed to working together </w:t>
      </w:r>
      <w:r w:rsidR="00A04DCB">
        <w:rPr>
          <w:rFonts w:eastAsia="Times New Roman" w:cstheme="minorHAnsi"/>
          <w:lang w:eastAsia="en-GB"/>
        </w:rPr>
        <w:t>in year 1</w:t>
      </w:r>
      <w:r>
        <w:rPr>
          <w:rFonts w:eastAsia="Times New Roman" w:cstheme="minorHAnsi"/>
          <w:lang w:eastAsia="en-GB"/>
        </w:rPr>
        <w:t xml:space="preserve"> to share expertise and experience in kind.</w:t>
      </w:r>
      <w:r w:rsidR="00300F19">
        <w:rPr>
          <w:rFonts w:eastAsia="Times New Roman" w:cstheme="minorHAnsi"/>
          <w:lang w:eastAsia="en-GB"/>
        </w:rPr>
        <w:t xml:space="preserve"> A full breakdown of indicative budget split by activities and themes can be found in figure 8, section 5.3 of the Financial Case.</w:t>
      </w:r>
    </w:p>
    <w:p w14:paraId="29E2C392" w14:textId="77777777" w:rsidR="00591697" w:rsidRDefault="00591697" w:rsidP="00D968D6">
      <w:pPr>
        <w:spacing w:after="100" w:afterAutospacing="1"/>
        <w:rPr>
          <w:rFonts w:eastAsia="Times New Roman" w:cstheme="minorHAnsi"/>
          <w:lang w:eastAsia="en-GB"/>
        </w:rPr>
      </w:pPr>
    </w:p>
    <w:p w14:paraId="46CDE84B" w14:textId="07AEBC70" w:rsidR="009715DA" w:rsidRPr="00AF33C7" w:rsidRDefault="00414A06" w:rsidP="009715DA">
      <w:pPr>
        <w:pStyle w:val="Heading3"/>
      </w:pPr>
      <w:r>
        <w:lastRenderedPageBreak/>
        <w:t>4.1.</w:t>
      </w:r>
      <w:r w:rsidR="00F64DCD">
        <w:t>5</w:t>
      </w:r>
      <w:r>
        <w:t xml:space="preserve"> </w:t>
      </w:r>
      <w:r w:rsidR="00F64DCD">
        <w:t>Commercial</w:t>
      </w:r>
      <w:r w:rsidR="00702683">
        <w:t xml:space="preserve"> strategy</w:t>
      </w:r>
      <w:r w:rsidR="00F64DCD">
        <w:t xml:space="preserve"> – Yrs two-five</w:t>
      </w:r>
    </w:p>
    <w:p w14:paraId="1D6F5753" w14:textId="4185A758" w:rsidR="009715DA" w:rsidRPr="00C12F19" w:rsidRDefault="00414A06" w:rsidP="009715DA">
      <w:pPr>
        <w:spacing w:before="100" w:beforeAutospacing="1" w:after="100" w:afterAutospacing="1"/>
        <w:rPr>
          <w:rFonts w:eastAsia="Times New Roman" w:cstheme="minorHAnsi"/>
          <w:lang w:eastAsia="en-GB"/>
        </w:rPr>
      </w:pPr>
      <w:r w:rsidRPr="002921E6">
        <w:rPr>
          <w:rFonts w:eastAsia="Times New Roman" w:cstheme="minorHAnsi"/>
          <w:lang w:eastAsia="en-GB"/>
        </w:rPr>
        <w:t xml:space="preserve">Concerning plans for future awards and as the OCPP develops, as advised by Defra Group Commercial, it is noted that a fuller assessment of alternative funding mechanisms will be considered for year 2 onwards e.g. competed grant. </w:t>
      </w:r>
    </w:p>
    <w:p w14:paraId="5375D2A2" w14:textId="046454FF" w:rsidR="009715DA" w:rsidRPr="002921E6" w:rsidRDefault="00414A06" w:rsidP="009715DA">
      <w:pPr>
        <w:spacing w:before="100" w:beforeAutospacing="1" w:after="100" w:afterAutospacing="1"/>
        <w:rPr>
          <w:rFonts w:eastAsia="Times New Roman" w:cstheme="minorHAnsi"/>
          <w:lang w:eastAsia="en-GB"/>
        </w:rPr>
      </w:pPr>
      <w:r w:rsidRPr="002921E6">
        <w:rPr>
          <w:rFonts w:eastAsia="Times New Roman" w:cstheme="minorHAnsi"/>
          <w:lang w:eastAsia="en-GB"/>
        </w:rPr>
        <w:t xml:space="preserve">The policy team will continue to keep this under review throughout year </w:t>
      </w:r>
      <w:r w:rsidR="00FB3E92">
        <w:rPr>
          <w:rFonts w:eastAsia="Times New Roman" w:cstheme="minorHAnsi"/>
          <w:lang w:eastAsia="en-GB"/>
        </w:rPr>
        <w:t>1</w:t>
      </w:r>
      <w:r w:rsidRPr="002921E6">
        <w:rPr>
          <w:rFonts w:eastAsia="Times New Roman" w:cstheme="minorHAnsi"/>
          <w:lang w:eastAsia="en-GB"/>
        </w:rPr>
        <w:t xml:space="preserve"> and the Spending Review for FY22/23 will provide an opportunity for the policy team to review the strategic delivery plans and funding needs for subsequent years and will inform the development of subsequent awards for year 2 onwards.</w:t>
      </w:r>
      <w:r w:rsidR="00604977">
        <w:rPr>
          <w:rFonts w:eastAsia="Times New Roman" w:cstheme="minorHAnsi"/>
          <w:lang w:eastAsia="en-GB"/>
        </w:rPr>
        <w:t xml:space="preserve"> As part of this review, we will work closely with FCDO to ensure complementarity of the OCPP and new FCDO programming and</w:t>
      </w:r>
      <w:r w:rsidR="00866736">
        <w:rPr>
          <w:rFonts w:eastAsia="Times New Roman" w:cstheme="minorHAnsi"/>
          <w:lang w:eastAsia="en-GB"/>
        </w:rPr>
        <w:t xml:space="preserve"> consider</w:t>
      </w:r>
      <w:r w:rsidR="00604977">
        <w:rPr>
          <w:rFonts w:eastAsia="Times New Roman" w:cstheme="minorHAnsi"/>
          <w:lang w:eastAsia="en-GB"/>
        </w:rPr>
        <w:t xml:space="preserve"> whether </w:t>
      </w:r>
      <w:r w:rsidR="00866736">
        <w:rPr>
          <w:rFonts w:eastAsia="Times New Roman" w:cstheme="minorHAnsi"/>
          <w:lang w:eastAsia="en-GB"/>
        </w:rPr>
        <w:t xml:space="preserve">OCPP </w:t>
      </w:r>
      <w:r w:rsidR="00604977">
        <w:rPr>
          <w:rFonts w:eastAsia="Times New Roman" w:cstheme="minorHAnsi"/>
          <w:lang w:eastAsia="en-GB"/>
        </w:rPr>
        <w:t>design and delivery mechanisms need to be adjusted</w:t>
      </w:r>
      <w:r w:rsidR="00866736">
        <w:rPr>
          <w:rFonts w:eastAsia="Times New Roman" w:cstheme="minorHAnsi"/>
          <w:lang w:eastAsia="en-GB"/>
        </w:rPr>
        <w:t xml:space="preserve"> to ensure continued strategic delivery and value for money of the Blue Planet Fund</w:t>
      </w:r>
      <w:r w:rsidR="00604977">
        <w:rPr>
          <w:rFonts w:eastAsia="Times New Roman" w:cstheme="minorHAnsi"/>
          <w:lang w:eastAsia="en-GB"/>
        </w:rPr>
        <w:t xml:space="preserve">. </w:t>
      </w:r>
    </w:p>
    <w:p w14:paraId="6A1E75A1" w14:textId="77777777" w:rsidR="009715DA" w:rsidRPr="002921E6" w:rsidRDefault="00414A06" w:rsidP="009715DA">
      <w:pPr>
        <w:spacing w:before="100" w:beforeAutospacing="1" w:after="100" w:afterAutospacing="1"/>
        <w:rPr>
          <w:rFonts w:eastAsia="Times New Roman" w:cstheme="minorHAnsi"/>
          <w:lang w:eastAsia="en-GB"/>
        </w:rPr>
      </w:pPr>
      <w:r w:rsidRPr="002921E6">
        <w:rPr>
          <w:rFonts w:eastAsia="Times New Roman" w:cstheme="minorHAnsi"/>
          <w:lang w:eastAsia="en-GB"/>
        </w:rPr>
        <w:t>The policy team will reconvene with Defra Group Commercial for further advice to reach a decision for subsequent awards 6 months before expiry of the MOU for year 1.</w:t>
      </w:r>
    </w:p>
    <w:p w14:paraId="64D6D30E" w14:textId="56F08C99" w:rsidR="009715DA" w:rsidRDefault="00414A06" w:rsidP="009715DA">
      <w:pPr>
        <w:spacing w:before="100" w:beforeAutospacing="1" w:after="100" w:afterAutospacing="1"/>
        <w:rPr>
          <w:rFonts w:eastAsia="Times New Roman" w:cstheme="minorHAnsi"/>
          <w:lang w:eastAsia="en-GB"/>
        </w:rPr>
      </w:pPr>
      <w:r w:rsidRPr="002921E6">
        <w:rPr>
          <w:rFonts w:eastAsia="Times New Roman" w:cstheme="minorHAnsi"/>
          <w:lang w:eastAsia="en-GB"/>
        </w:rPr>
        <w:t>Where a competed grant process is the preferred option for years 2 onwards, the Grant 6 step process will be adhered to and led by Defra Group Commercial.</w:t>
      </w:r>
    </w:p>
    <w:p w14:paraId="269836FB" w14:textId="6F31AF53" w:rsidR="001F4E0A" w:rsidRDefault="00414A06" w:rsidP="009715DA">
      <w:pPr>
        <w:spacing w:before="100" w:beforeAutospacing="1" w:after="100" w:afterAutospacing="1"/>
        <w:rPr>
          <w:rFonts w:eastAsia="Times New Roman" w:cstheme="minorHAnsi"/>
          <w:lang w:eastAsia="en-GB"/>
        </w:rPr>
      </w:pPr>
      <w:r>
        <w:rPr>
          <w:rFonts w:eastAsia="Times New Roman" w:cstheme="minorHAnsi"/>
          <w:lang w:eastAsia="en-GB"/>
        </w:rPr>
        <w:t xml:space="preserve">An indicative timeline that will be followed in order to secure grant agreements or MoUs for year 2 </w:t>
      </w:r>
      <w:r w:rsidR="0009044F">
        <w:rPr>
          <w:rFonts w:eastAsia="Times New Roman" w:cstheme="minorHAnsi"/>
          <w:lang w:eastAsia="en-GB"/>
        </w:rPr>
        <w:t xml:space="preserve">is </w:t>
      </w:r>
      <w:r>
        <w:rPr>
          <w:rFonts w:eastAsia="Times New Roman" w:cstheme="minorHAnsi"/>
          <w:lang w:eastAsia="en-GB"/>
        </w:rPr>
        <w:t>laid out here:</w:t>
      </w:r>
    </w:p>
    <w:p w14:paraId="6691EED4" w14:textId="77777777" w:rsidR="00AA5274" w:rsidRDefault="00414A06" w:rsidP="002921E6">
      <w:pPr>
        <w:keepNext/>
        <w:spacing w:before="100" w:beforeAutospacing="1" w:after="100" w:afterAutospacing="1"/>
      </w:pPr>
      <w:r>
        <w:rPr>
          <w:b/>
          <w:bCs/>
          <w:noProof/>
          <w:lang w:eastAsia="en-GB"/>
        </w:rPr>
        <w:lastRenderedPageBreak/>
        <w:drawing>
          <wp:inline distT="0" distB="0" distL="0" distR="0" wp14:anchorId="5C101487" wp14:editId="07777777">
            <wp:extent cx="5731510" cy="5306695"/>
            <wp:effectExtent l="0" t="0" r="254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150" name="Picture 1"/>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5731510" cy="5306695"/>
                    </a:xfrm>
                    <a:prstGeom prst="rect">
                      <a:avLst/>
                    </a:prstGeom>
                    <a:noFill/>
                    <a:ln>
                      <a:noFill/>
                    </a:ln>
                  </pic:spPr>
                </pic:pic>
              </a:graphicData>
            </a:graphic>
          </wp:inline>
        </w:drawing>
      </w:r>
    </w:p>
    <w:p w14:paraId="104743B0" w14:textId="3F71B123" w:rsidR="001F4E0A" w:rsidRDefault="00414A06">
      <w:pPr>
        <w:pStyle w:val="Caption"/>
        <w:rPr>
          <w:rFonts w:eastAsia="Times New Roman" w:cstheme="minorHAnsi"/>
          <w:lang w:eastAsia="en-GB"/>
        </w:rPr>
      </w:pPr>
      <w:r>
        <w:t xml:space="preserve">Figure </w:t>
      </w:r>
      <w:r w:rsidR="000D3458">
        <w:t>6</w:t>
      </w:r>
      <w:r>
        <w:t>: Year two grant agreement timeline</w:t>
      </w:r>
    </w:p>
    <w:p w14:paraId="0B037F14" w14:textId="18938BDE" w:rsidR="00300F19" w:rsidRDefault="00300F19" w:rsidP="00300F19"/>
    <w:p w14:paraId="4D3D0D6E" w14:textId="07A56136" w:rsidR="009715DA" w:rsidRDefault="00414A06" w:rsidP="009715DA">
      <w:pPr>
        <w:pStyle w:val="Heading3"/>
      </w:pPr>
      <w:r>
        <w:t>4.1.</w:t>
      </w:r>
      <w:r w:rsidR="001A4635">
        <w:t>6</w:t>
      </w:r>
      <w:r>
        <w:t xml:space="preserve"> Commercial risk assessment </w:t>
      </w:r>
    </w:p>
    <w:p w14:paraId="4D83182A" w14:textId="7B75B065" w:rsidR="008428E8" w:rsidRDefault="00414A06" w:rsidP="002921E6">
      <w:r w:rsidRPr="00F15E4A">
        <w:rPr>
          <w:lang w:val="en-US"/>
        </w:rPr>
        <w:t>A Commercial risk</w:t>
      </w:r>
      <w:r>
        <w:rPr>
          <w:lang w:val="en-US"/>
        </w:rPr>
        <w:t>s</w:t>
      </w:r>
      <w:r w:rsidRPr="00F15E4A">
        <w:rPr>
          <w:lang w:val="en-US"/>
        </w:rPr>
        <w:t xml:space="preserve"> review ha</w:t>
      </w:r>
      <w:r>
        <w:rPr>
          <w:lang w:val="en-US"/>
        </w:rPr>
        <w:t>ve</w:t>
      </w:r>
      <w:r w:rsidRPr="00F15E4A">
        <w:rPr>
          <w:lang w:val="en-US"/>
        </w:rPr>
        <w:t xml:space="preserve"> been undertaken </w:t>
      </w:r>
      <w:r>
        <w:rPr>
          <w:lang w:val="en-US"/>
        </w:rPr>
        <w:t xml:space="preserve">to </w:t>
      </w:r>
      <w:r w:rsidRPr="00F15E4A">
        <w:rPr>
          <w:lang w:val="en-US"/>
        </w:rPr>
        <w:t>ensur</w:t>
      </w:r>
      <w:r>
        <w:rPr>
          <w:lang w:val="en-US"/>
        </w:rPr>
        <w:t>e</w:t>
      </w:r>
      <w:r w:rsidRPr="00F15E4A">
        <w:rPr>
          <w:lang w:val="en-US"/>
        </w:rPr>
        <w:t xml:space="preserve"> that </w:t>
      </w:r>
      <w:r>
        <w:rPr>
          <w:lang w:val="en-US"/>
        </w:rPr>
        <w:t xml:space="preserve">key </w:t>
      </w:r>
      <w:r w:rsidRPr="00F15E4A">
        <w:rPr>
          <w:lang w:val="en-US"/>
        </w:rPr>
        <w:t>risk</w:t>
      </w:r>
      <w:r>
        <w:rPr>
          <w:lang w:val="en-US"/>
        </w:rPr>
        <w:t>s</w:t>
      </w:r>
      <w:r w:rsidRPr="00F15E4A">
        <w:rPr>
          <w:lang w:val="en-US"/>
        </w:rPr>
        <w:t xml:space="preserve"> </w:t>
      </w:r>
      <w:r>
        <w:rPr>
          <w:lang w:val="en-US"/>
        </w:rPr>
        <w:t xml:space="preserve">are </w:t>
      </w:r>
      <w:r w:rsidRPr="00F15E4A">
        <w:rPr>
          <w:lang w:val="en-US"/>
        </w:rPr>
        <w:t>categorised and allocated to the owner who is best able to manage it.</w:t>
      </w:r>
    </w:p>
    <w:p w14:paraId="554729DB" w14:textId="77777777" w:rsidR="001A4635" w:rsidRDefault="001A4635" w:rsidP="008428E8">
      <w:pPr>
        <w:rPr>
          <w:lang w:eastAsia="en-GB"/>
        </w:rPr>
      </w:pPr>
    </w:p>
    <w:p w14:paraId="5741A8D7" w14:textId="264844CC" w:rsidR="008428E8" w:rsidRDefault="00414A06" w:rsidP="00393AFB">
      <w:pPr>
        <w:rPr>
          <w:rFonts w:eastAsia="Times New Roman" w:cstheme="minorHAnsi"/>
          <w:lang w:eastAsia="en-GB"/>
        </w:rPr>
      </w:pPr>
      <w:r>
        <w:rPr>
          <w:lang w:eastAsia="en-GB"/>
        </w:rPr>
        <w:t xml:space="preserve">£5.7m funding for FY2021 was included as part of Defra’s SR20 ODA bid and approved in January 2021. </w:t>
      </w:r>
      <w:r>
        <w:rPr>
          <w:b/>
          <w:bCs/>
          <w:lang w:eastAsia="en-GB"/>
        </w:rPr>
        <w:t xml:space="preserve">Future years spend will be included in Defra’s spending review bids to be reviewed by the Treasury. </w:t>
      </w:r>
      <w:r>
        <w:t xml:space="preserve">The highest risk is therefore that the OCPP does not receive sign-off for spend for years 2-5. </w:t>
      </w:r>
      <w:r>
        <w:rPr>
          <w:rFonts w:eastAsia="Times New Roman" w:cstheme="minorHAnsi"/>
          <w:lang w:eastAsia="en-GB"/>
        </w:rPr>
        <w:t xml:space="preserve">In the event that spend is not confirmed for years 2-5, the activities that will be delivered in year one will not be nugatory and will therefore not result in negative spend. None of the planned activities are reliant on years 2-5, although the impact of the activities will be </w:t>
      </w:r>
      <w:r w:rsidR="00DB33CC">
        <w:rPr>
          <w:rFonts w:eastAsia="Times New Roman" w:cstheme="minorHAnsi"/>
          <w:lang w:eastAsia="en-GB"/>
        </w:rPr>
        <w:t>much</w:t>
      </w:r>
      <w:r>
        <w:rPr>
          <w:rFonts w:eastAsia="Times New Roman" w:cstheme="minorHAnsi"/>
          <w:lang w:eastAsia="en-GB"/>
        </w:rPr>
        <w:t xml:space="preserve"> greater with longer-term funding secured. To ensure maximum benefit in year one</w:t>
      </w:r>
      <w:r w:rsidR="00622E25">
        <w:rPr>
          <w:rFonts w:eastAsia="Times New Roman" w:cstheme="minorHAnsi"/>
          <w:lang w:eastAsia="en-GB"/>
        </w:rPr>
        <w:t>,</w:t>
      </w:r>
      <w:r>
        <w:rPr>
          <w:rFonts w:eastAsia="Times New Roman" w:cstheme="minorHAnsi"/>
          <w:lang w:eastAsia="en-GB"/>
        </w:rPr>
        <w:t xml:space="preserve"> deliverables will be planned to ensure stand-alone benefits, and we therefore expect that under this scenario the activities detailed in </w:t>
      </w:r>
      <w:r w:rsidR="001C6992">
        <w:rPr>
          <w:rFonts w:eastAsia="Times New Roman" w:cstheme="minorHAnsi"/>
          <w:lang w:eastAsia="en-GB"/>
        </w:rPr>
        <w:t>annex</w:t>
      </w:r>
      <w:r>
        <w:rPr>
          <w:rFonts w:eastAsia="Times New Roman" w:cstheme="minorHAnsi"/>
          <w:lang w:eastAsia="en-GB"/>
        </w:rPr>
        <w:t xml:space="preserve"> </w:t>
      </w:r>
      <w:r w:rsidR="001C6992">
        <w:rPr>
          <w:rFonts w:eastAsia="Times New Roman" w:cstheme="minorHAnsi"/>
          <w:lang w:eastAsia="en-GB"/>
        </w:rPr>
        <w:t>VIII</w:t>
      </w:r>
      <w:r>
        <w:rPr>
          <w:rFonts w:eastAsia="Times New Roman" w:cstheme="minorHAnsi"/>
          <w:lang w:eastAsia="en-GB"/>
        </w:rPr>
        <w:t xml:space="preserve"> will be delive</w:t>
      </w:r>
      <w:r w:rsidR="0079342E">
        <w:rPr>
          <w:rFonts w:eastAsia="Times New Roman" w:cstheme="minorHAnsi"/>
          <w:lang w:eastAsia="en-GB"/>
        </w:rPr>
        <w:t>red</w:t>
      </w:r>
      <w:r w:rsidR="00A3271B">
        <w:rPr>
          <w:rFonts w:eastAsia="Times New Roman" w:cstheme="minorHAnsi"/>
          <w:lang w:eastAsia="en-GB"/>
        </w:rPr>
        <w:t>.</w:t>
      </w:r>
      <w:r>
        <w:rPr>
          <w:rFonts w:eastAsia="Times New Roman" w:cstheme="minorHAnsi"/>
          <w:lang w:eastAsia="en-GB"/>
        </w:rPr>
        <w:t xml:space="preserve"> </w:t>
      </w:r>
      <w:r w:rsidR="00A3271B">
        <w:rPr>
          <w:rFonts w:eastAsia="Times New Roman" w:cstheme="minorHAnsi"/>
          <w:lang w:eastAsia="en-GB"/>
        </w:rPr>
        <w:t>Delivery partners will be</w:t>
      </w:r>
      <w:r>
        <w:rPr>
          <w:rFonts w:eastAsia="Times New Roman" w:cstheme="minorHAnsi"/>
          <w:lang w:eastAsia="en-GB"/>
        </w:rPr>
        <w:t xml:space="preserve"> assigned milestones to ensure that </w:t>
      </w:r>
      <w:r w:rsidR="00A3271B">
        <w:rPr>
          <w:rFonts w:eastAsia="Times New Roman" w:cstheme="minorHAnsi"/>
          <w:lang w:eastAsia="en-GB"/>
        </w:rPr>
        <w:t>they</w:t>
      </w:r>
      <w:r>
        <w:rPr>
          <w:rFonts w:eastAsia="Times New Roman" w:cstheme="minorHAnsi"/>
          <w:lang w:eastAsia="en-GB"/>
        </w:rPr>
        <w:t xml:space="preserve"> deliver to as high a standard as possible. </w:t>
      </w:r>
    </w:p>
    <w:p w14:paraId="0CF71A8C" w14:textId="77777777" w:rsidR="008428E8" w:rsidRDefault="008428E8" w:rsidP="00393AFB">
      <w:pPr>
        <w:rPr>
          <w:rFonts w:eastAsia="Times New Roman" w:cstheme="minorHAnsi"/>
          <w:lang w:eastAsia="en-GB"/>
        </w:rPr>
      </w:pPr>
    </w:p>
    <w:p w14:paraId="7EC2298C" w14:textId="31B580F5" w:rsidR="008428E8" w:rsidRDefault="00414A06" w:rsidP="00393AFB">
      <w:pPr>
        <w:rPr>
          <w:rFonts w:eastAsia="Times New Roman" w:cstheme="minorHAnsi"/>
          <w:lang w:eastAsia="en-GB"/>
        </w:rPr>
      </w:pPr>
      <w:r>
        <w:rPr>
          <w:rFonts w:eastAsia="Times New Roman" w:cstheme="minorHAnsi"/>
          <w:lang w:eastAsia="en-GB"/>
        </w:rPr>
        <w:lastRenderedPageBreak/>
        <w:t xml:space="preserve">All outcomes, </w:t>
      </w:r>
      <w:r w:rsidR="001C6992">
        <w:rPr>
          <w:rFonts w:eastAsia="Times New Roman" w:cstheme="minorHAnsi"/>
          <w:lang w:eastAsia="en-GB"/>
        </w:rPr>
        <w:t>indicators,</w:t>
      </w:r>
      <w:r>
        <w:rPr>
          <w:rFonts w:eastAsia="Times New Roman" w:cstheme="minorHAnsi"/>
          <w:lang w:eastAsia="en-GB"/>
        </w:rPr>
        <w:t xml:space="preserve"> and activities (section 2.6</w:t>
      </w:r>
      <w:r w:rsidR="006E1902">
        <w:rPr>
          <w:rFonts w:eastAsia="Times New Roman" w:cstheme="minorHAnsi"/>
          <w:lang w:eastAsia="en-GB"/>
        </w:rPr>
        <w:t>.1</w:t>
      </w:r>
      <w:r>
        <w:rPr>
          <w:rFonts w:eastAsia="Times New Roman" w:cstheme="minorHAnsi"/>
          <w:lang w:eastAsia="en-GB"/>
        </w:rPr>
        <w:t xml:space="preserve">) will </w:t>
      </w:r>
      <w:r w:rsidR="006E1902">
        <w:rPr>
          <w:rFonts w:eastAsia="Times New Roman" w:cstheme="minorHAnsi"/>
          <w:lang w:eastAsia="en-GB"/>
        </w:rPr>
        <w:t>still be delivered</w:t>
      </w:r>
      <w:r>
        <w:rPr>
          <w:rFonts w:eastAsia="Times New Roman" w:cstheme="minorHAnsi"/>
          <w:lang w:eastAsia="en-GB"/>
        </w:rPr>
        <w:t xml:space="preserve"> even if only one year of </w:t>
      </w:r>
      <w:r w:rsidR="006E1902">
        <w:rPr>
          <w:rFonts w:eastAsia="Times New Roman" w:cstheme="minorHAnsi"/>
          <w:lang w:eastAsia="en-GB"/>
        </w:rPr>
        <w:t>funding</w:t>
      </w:r>
      <w:r>
        <w:rPr>
          <w:rFonts w:eastAsia="Times New Roman" w:cstheme="minorHAnsi"/>
          <w:lang w:eastAsia="en-GB"/>
        </w:rPr>
        <w:t xml:space="preserve"> </w:t>
      </w:r>
      <w:r w:rsidR="006A64FD">
        <w:rPr>
          <w:rFonts w:eastAsia="Times New Roman" w:cstheme="minorHAnsi"/>
          <w:lang w:eastAsia="en-GB"/>
        </w:rPr>
        <w:t xml:space="preserve">is approved. Under a </w:t>
      </w:r>
      <w:r w:rsidR="00D948CC">
        <w:rPr>
          <w:rFonts w:eastAsia="Times New Roman" w:cstheme="minorHAnsi"/>
          <w:lang w:eastAsia="en-GB"/>
        </w:rPr>
        <w:t>one-year</w:t>
      </w:r>
      <w:r w:rsidR="006A64FD">
        <w:rPr>
          <w:rFonts w:eastAsia="Times New Roman" w:cstheme="minorHAnsi"/>
          <w:lang w:eastAsia="en-GB"/>
        </w:rPr>
        <w:t xml:space="preserve"> programme,</w:t>
      </w:r>
      <w:r>
        <w:rPr>
          <w:rFonts w:eastAsia="Times New Roman" w:cstheme="minorHAnsi"/>
          <w:lang w:eastAsia="en-GB"/>
        </w:rPr>
        <w:t xml:space="preserve"> </w:t>
      </w:r>
      <w:r w:rsidR="006A64FD">
        <w:rPr>
          <w:rFonts w:eastAsia="Times New Roman" w:cstheme="minorHAnsi"/>
          <w:lang w:eastAsia="en-GB"/>
        </w:rPr>
        <w:t>we would expect to see various benefits, including</w:t>
      </w:r>
      <w:r>
        <w:rPr>
          <w:rFonts w:eastAsia="Times New Roman" w:cstheme="minorHAnsi"/>
          <w:lang w:eastAsia="en-GB"/>
        </w:rPr>
        <w:t>:</w:t>
      </w:r>
    </w:p>
    <w:p w14:paraId="79C0E501" w14:textId="77777777" w:rsidR="008428E8" w:rsidRDefault="008428E8" w:rsidP="00393AFB">
      <w:pPr>
        <w:rPr>
          <w:rFonts w:eastAsia="Times New Roman" w:cstheme="minorHAnsi"/>
          <w:lang w:eastAsia="en-GB"/>
        </w:rPr>
      </w:pPr>
    </w:p>
    <w:p w14:paraId="781E4F05" w14:textId="77777777" w:rsidR="008428E8" w:rsidRPr="002921E6" w:rsidRDefault="00414A06" w:rsidP="00393AFB">
      <w:pPr>
        <w:pStyle w:val="ListParagraph"/>
        <w:numPr>
          <w:ilvl w:val="0"/>
          <w:numId w:val="101"/>
        </w:numPr>
        <w:spacing w:line="240" w:lineRule="auto"/>
        <w:rPr>
          <w:rFonts w:eastAsia="Times New Roman" w:cstheme="minorHAnsi"/>
          <w:lang w:eastAsia="en-GB"/>
        </w:rPr>
      </w:pPr>
      <w:r w:rsidRPr="002921E6">
        <w:rPr>
          <w:rFonts w:eastAsia="Times New Roman" w:cstheme="minorHAnsi"/>
          <w:lang w:eastAsia="en-GB"/>
        </w:rPr>
        <w:t>A MPA or OHA completed needs assessment will be provided to the country which can use it to seek alternative sources of funding, or to inform public policies and strategies</w:t>
      </w:r>
    </w:p>
    <w:p w14:paraId="3DCA762B" w14:textId="77777777" w:rsidR="008428E8" w:rsidRPr="002921E6" w:rsidRDefault="00414A06" w:rsidP="00393AFB">
      <w:pPr>
        <w:pStyle w:val="ListParagraph"/>
        <w:numPr>
          <w:ilvl w:val="0"/>
          <w:numId w:val="101"/>
        </w:numPr>
        <w:spacing w:line="240" w:lineRule="auto"/>
        <w:rPr>
          <w:rFonts w:eastAsia="Times New Roman" w:cstheme="minorHAnsi"/>
          <w:lang w:eastAsia="en-GB"/>
        </w:rPr>
      </w:pPr>
      <w:r w:rsidRPr="002921E6">
        <w:rPr>
          <w:rFonts w:eastAsia="Times New Roman" w:cstheme="minorHAnsi"/>
          <w:lang w:eastAsia="en-GB"/>
        </w:rPr>
        <w:t>Activities like education packs and campaigns have standalone benefits in that their messages will immediately reach beneficiaries and will be spread in a cascade model</w:t>
      </w:r>
    </w:p>
    <w:p w14:paraId="1B241322" w14:textId="77777777" w:rsidR="008428E8" w:rsidRPr="002921E6" w:rsidRDefault="00414A06" w:rsidP="00393AFB">
      <w:pPr>
        <w:pStyle w:val="ListParagraph"/>
        <w:numPr>
          <w:ilvl w:val="0"/>
          <w:numId w:val="101"/>
        </w:numPr>
        <w:spacing w:line="240" w:lineRule="auto"/>
        <w:rPr>
          <w:rFonts w:eastAsia="Times New Roman" w:cstheme="minorHAnsi"/>
          <w:lang w:eastAsia="en-GB"/>
        </w:rPr>
      </w:pPr>
      <w:r w:rsidRPr="002921E6">
        <w:rPr>
          <w:rFonts w:eastAsia="Times New Roman" w:cstheme="minorHAnsi"/>
          <w:lang w:eastAsia="en-GB"/>
        </w:rPr>
        <w:t>Microplastics labs will be fully functioning and able to carry on producing analysis</w:t>
      </w:r>
    </w:p>
    <w:p w14:paraId="1EC258DF" w14:textId="77777777" w:rsidR="008428E8" w:rsidRDefault="008428E8" w:rsidP="00393AFB">
      <w:pPr>
        <w:rPr>
          <w:rFonts w:eastAsia="Times New Roman" w:cstheme="minorHAnsi"/>
          <w:lang w:eastAsia="en-GB"/>
        </w:rPr>
      </w:pPr>
    </w:p>
    <w:p w14:paraId="513CCF98" w14:textId="1F1C0FD3" w:rsidR="00555CF3" w:rsidRDefault="00414A06" w:rsidP="00393AFB">
      <w:r w:rsidRPr="009715DA">
        <w:rPr>
          <w:noProof/>
        </w:rPr>
        <w:drawing>
          <wp:anchor distT="0" distB="0" distL="114300" distR="114300" simplePos="0" relativeHeight="251707392" behindDoc="0" locked="0" layoutInCell="1" allowOverlap="1" wp14:anchorId="68BA992E" wp14:editId="07777777">
            <wp:simplePos x="0" y="0"/>
            <wp:positionH relativeFrom="margin">
              <wp:posOffset>-441979</wp:posOffset>
            </wp:positionH>
            <wp:positionV relativeFrom="paragraph">
              <wp:posOffset>1475456</wp:posOffset>
            </wp:positionV>
            <wp:extent cx="6715760" cy="2837815"/>
            <wp:effectExtent l="0" t="0" r="8890" b="63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276038" name="Picture 2"/>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6715760" cy="283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6AE9">
        <w:t>The Commonwealth Litter Programme has delivered on an annual cycle since 2018. To ensure maximum benefit, activities were geared to ensure positive outcomes, like those detailed in the above bullets within single years. Partner countries were left with discrete products, such as educational packs, and were trained in their effective use amongst schools and communities to ensure positive impact</w:t>
      </w:r>
      <w:r w:rsidR="00E96AE9" w:rsidRPr="002921E6">
        <w:rPr>
          <w:b/>
          <w:bCs/>
        </w:rPr>
        <w:t>. Independent evaluation</w:t>
      </w:r>
      <w:r w:rsidR="00DB33CC" w:rsidRPr="002921E6">
        <w:rPr>
          <w:b/>
          <w:bCs/>
        </w:rPr>
        <w:t xml:space="preserve"> has shown successes achieved through this approach but also highlight the importance of long</w:t>
      </w:r>
      <w:r w:rsidR="006A64FD" w:rsidRPr="002921E6">
        <w:rPr>
          <w:b/>
          <w:bCs/>
        </w:rPr>
        <w:t>-</w:t>
      </w:r>
      <w:r w:rsidR="00DB33CC" w:rsidRPr="002921E6">
        <w:rPr>
          <w:b/>
          <w:bCs/>
        </w:rPr>
        <w:t>term presence in country (see section 6.2.2.)</w:t>
      </w:r>
      <w:r w:rsidR="006A64FD" w:rsidRPr="002921E6">
        <w:rPr>
          <w:b/>
          <w:bCs/>
        </w:rPr>
        <w:t xml:space="preserve"> to achieve long term and transformational impact</w:t>
      </w:r>
      <w:r w:rsidR="00E96AE9" w:rsidRPr="002921E6">
        <w:rPr>
          <w:b/>
          <w:bCs/>
        </w:rPr>
        <w:t>.</w:t>
      </w:r>
      <w:r w:rsidR="00DB33CC">
        <w:t xml:space="preserve"> Defra is in contact with Treasury to ensure early engagement ahead of spend review and is seeking sign off in principle for the full five-year programme.</w:t>
      </w:r>
      <w:r w:rsidR="00E96AE9">
        <w:t xml:space="preserve">  </w:t>
      </w:r>
    </w:p>
    <w:p w14:paraId="6833CB66" w14:textId="21D2FE08" w:rsidR="00DB69E0" w:rsidRDefault="00414A06" w:rsidP="00DB69E0">
      <w:pPr>
        <w:pStyle w:val="Heading2"/>
        <w:rPr>
          <w:rFonts w:eastAsia="Times New Roman"/>
        </w:rPr>
      </w:pPr>
      <w:bookmarkStart w:id="66" w:name="_Toc120881550"/>
      <w:r>
        <w:rPr>
          <w:rFonts w:eastAsia="Times New Roman"/>
        </w:rPr>
        <w:t>4.2 Grant Management</w:t>
      </w:r>
      <w:bookmarkEnd w:id="66"/>
    </w:p>
    <w:p w14:paraId="73A581A7" w14:textId="5586491C" w:rsidR="00384236" w:rsidRDefault="00414A06" w:rsidP="00384236">
      <w:pPr>
        <w:pStyle w:val="Heading3"/>
        <w:rPr>
          <w:lang w:eastAsia="en-GB"/>
        </w:rPr>
      </w:pPr>
      <w:r>
        <w:rPr>
          <w:lang w:eastAsia="en-GB"/>
        </w:rPr>
        <w:t xml:space="preserve">4.2.1 Roles and Responsibilities </w:t>
      </w:r>
    </w:p>
    <w:p w14:paraId="143EC855" w14:textId="181D5B15" w:rsidR="00384236" w:rsidRDefault="00414A06" w:rsidP="00393AFB">
      <w:pPr>
        <w:rPr>
          <w:lang w:eastAsia="en-GB"/>
        </w:rPr>
      </w:pPr>
      <w:r>
        <w:rPr>
          <w:lang w:eastAsia="en-GB"/>
        </w:rPr>
        <w:t>The commercial team supporting the grants for the OCPP are</w:t>
      </w:r>
      <w:r w:rsidR="00117521">
        <w:rPr>
          <w:lang w:eastAsia="en-GB"/>
        </w:rPr>
        <w:t>:</w:t>
      </w:r>
    </w:p>
    <w:p w14:paraId="237963F3" w14:textId="07F1A9FF" w:rsidR="005D0164" w:rsidRDefault="005D0164" w:rsidP="00393AFB">
      <w:pPr>
        <w:rPr>
          <w:lang w:eastAsia="en-GB"/>
        </w:rPr>
      </w:pPr>
    </w:p>
    <w:p w14:paraId="1E4FE3C9" w14:textId="6E04CB68" w:rsidR="005D0164" w:rsidRDefault="00414A06" w:rsidP="00393AFB">
      <w:pPr>
        <w:pStyle w:val="ListParagraph"/>
        <w:numPr>
          <w:ilvl w:val="0"/>
          <w:numId w:val="74"/>
        </w:numPr>
        <w:spacing w:line="240" w:lineRule="auto"/>
        <w:rPr>
          <w:lang w:eastAsia="en-GB"/>
        </w:rPr>
      </w:pPr>
      <w:r>
        <w:rPr>
          <w:lang w:eastAsia="en-GB"/>
        </w:rPr>
        <w:t>The sitting DgC Category Manager assigned to the programme. The Category manager will be responsible for managing the commercial process on Bravo, advisory, securing Commercial Board approval, and drafting and securing MoU sign-off. The Category Manager will also sit on the OCPP’s Programme Management Board and Senior Management Board to provide commercial advice at the key Governance meetings on OCPP.</w:t>
      </w:r>
    </w:p>
    <w:p w14:paraId="3E410E53" w14:textId="36166C6C" w:rsidR="00BF7570" w:rsidRDefault="00414A06" w:rsidP="00393AFB">
      <w:pPr>
        <w:pStyle w:val="ListParagraph"/>
        <w:numPr>
          <w:ilvl w:val="0"/>
          <w:numId w:val="74"/>
        </w:numPr>
        <w:spacing w:line="240" w:lineRule="auto"/>
        <w:rPr>
          <w:lang w:eastAsia="en-GB"/>
        </w:rPr>
      </w:pPr>
      <w:r>
        <w:rPr>
          <w:lang w:eastAsia="en-GB"/>
        </w:rPr>
        <w:t>The sitting ODA Programme Lead. The ODA Programme Lead will provide quality assurance and an overview of the commercial process.</w:t>
      </w:r>
    </w:p>
    <w:p w14:paraId="76C50928" w14:textId="3F2B3089" w:rsidR="004E2080" w:rsidRDefault="00414A06" w:rsidP="00393AFB">
      <w:pPr>
        <w:rPr>
          <w:lang w:eastAsia="en-GB"/>
        </w:rPr>
      </w:pPr>
      <w:r>
        <w:rPr>
          <w:lang w:eastAsia="en-GB"/>
        </w:rPr>
        <w:t>Within Central Defra, the grants and contract management will be undertaken by the sitting Senior Policy Advisor</w:t>
      </w:r>
      <w:r w:rsidR="00B45599">
        <w:rPr>
          <w:lang w:eastAsia="en-GB"/>
        </w:rPr>
        <w:t xml:space="preserve"> within the international blue finance team</w:t>
      </w:r>
      <w:r>
        <w:rPr>
          <w:lang w:eastAsia="en-GB"/>
        </w:rPr>
        <w:t xml:space="preserve"> assigned to manage the OCPP. </w:t>
      </w:r>
    </w:p>
    <w:p w14:paraId="736F86F9" w14:textId="77777777" w:rsidR="004E2080" w:rsidRDefault="004E2080" w:rsidP="00393AFB">
      <w:pPr>
        <w:rPr>
          <w:lang w:eastAsia="en-GB"/>
        </w:rPr>
      </w:pPr>
    </w:p>
    <w:p w14:paraId="748B0411" w14:textId="77777777" w:rsidR="004E2080" w:rsidRDefault="00414A06" w:rsidP="00393AFB">
      <w:pPr>
        <w:ind w:left="360"/>
        <w:rPr>
          <w:lang w:eastAsia="en-GB"/>
        </w:rPr>
      </w:pPr>
      <w:r>
        <w:rPr>
          <w:lang w:eastAsia="en-GB"/>
        </w:rPr>
        <w:lastRenderedPageBreak/>
        <w:t xml:space="preserve">They will be responsible for </w:t>
      </w:r>
    </w:p>
    <w:p w14:paraId="6FC5BB76" w14:textId="77777777" w:rsidR="004E2080" w:rsidRDefault="00414A06" w:rsidP="00393AFB">
      <w:pPr>
        <w:pStyle w:val="ListParagraph"/>
        <w:numPr>
          <w:ilvl w:val="0"/>
          <w:numId w:val="64"/>
        </w:numPr>
        <w:spacing w:line="240" w:lineRule="auto"/>
        <w:rPr>
          <w:lang w:eastAsia="en-GB"/>
        </w:rPr>
      </w:pPr>
      <w:r>
        <w:rPr>
          <w:lang w:eastAsia="en-GB"/>
        </w:rPr>
        <w:t>ensuring delivery partners report on spend and progress towards agreed milestones;</w:t>
      </w:r>
    </w:p>
    <w:p w14:paraId="15C0FFE9" w14:textId="5DC8E51E" w:rsidR="004E2080" w:rsidRDefault="00414A06" w:rsidP="00393AFB">
      <w:pPr>
        <w:rPr>
          <w:lang w:eastAsia="en-GB"/>
        </w:rPr>
      </w:pPr>
      <w:r>
        <w:rPr>
          <w:lang w:eastAsia="en-GB"/>
        </w:rPr>
        <w:t xml:space="preserve">        And working with Defra Commercial to ensure </w:t>
      </w:r>
    </w:p>
    <w:p w14:paraId="5956DEAE" w14:textId="2E393B7A" w:rsidR="006933EF" w:rsidRDefault="00414A06" w:rsidP="00393AFB">
      <w:pPr>
        <w:pStyle w:val="ListParagraph"/>
        <w:numPr>
          <w:ilvl w:val="0"/>
          <w:numId w:val="64"/>
        </w:numPr>
        <w:spacing w:line="240" w:lineRule="auto"/>
        <w:rPr>
          <w:lang w:eastAsia="en-GB"/>
        </w:rPr>
      </w:pPr>
      <w:r>
        <w:rPr>
          <w:lang w:eastAsia="en-GB"/>
        </w:rPr>
        <w:t>that the correct agreements, be them grant agreements or MoUs, are in place with delivery partners</w:t>
      </w:r>
      <w:r w:rsidR="00684942">
        <w:rPr>
          <w:lang w:eastAsia="en-GB"/>
        </w:rPr>
        <w:t>;</w:t>
      </w:r>
    </w:p>
    <w:p w14:paraId="0D456966" w14:textId="77777777" w:rsidR="004E2080" w:rsidRDefault="00414A06" w:rsidP="00393AFB">
      <w:pPr>
        <w:pStyle w:val="ListParagraph"/>
        <w:numPr>
          <w:ilvl w:val="0"/>
          <w:numId w:val="64"/>
        </w:numPr>
        <w:spacing w:line="240" w:lineRule="auto"/>
        <w:rPr>
          <w:lang w:eastAsia="en-GB"/>
        </w:rPr>
      </w:pPr>
      <w:r>
        <w:rPr>
          <w:lang w:eastAsia="en-GB"/>
        </w:rPr>
        <w:t xml:space="preserve">that funding is released on time once milestones are achieved; </w:t>
      </w:r>
    </w:p>
    <w:p w14:paraId="029EDC64" w14:textId="77777777" w:rsidR="004E2080" w:rsidRDefault="00414A06" w:rsidP="00393AFB">
      <w:pPr>
        <w:pStyle w:val="ListParagraph"/>
        <w:numPr>
          <w:ilvl w:val="0"/>
          <w:numId w:val="64"/>
        </w:numPr>
        <w:spacing w:line="240" w:lineRule="auto"/>
        <w:rPr>
          <w:lang w:eastAsia="en-GB"/>
        </w:rPr>
      </w:pPr>
      <w:r>
        <w:rPr>
          <w:lang w:eastAsia="en-GB"/>
        </w:rPr>
        <w:t>that commercial risks are logged, mitigated against, and managed;</w:t>
      </w:r>
    </w:p>
    <w:p w14:paraId="57DFBD6B" w14:textId="77777777" w:rsidR="004E2080" w:rsidRDefault="00414A06" w:rsidP="00393AFB">
      <w:pPr>
        <w:pStyle w:val="ListParagraph"/>
        <w:numPr>
          <w:ilvl w:val="0"/>
          <w:numId w:val="64"/>
        </w:numPr>
        <w:spacing w:line="240" w:lineRule="auto"/>
        <w:rPr>
          <w:lang w:eastAsia="en-GB"/>
        </w:rPr>
      </w:pPr>
      <w:r>
        <w:rPr>
          <w:lang w:eastAsia="en-GB"/>
        </w:rPr>
        <w:t>that encompassing project plans to award new grants are developed;</w:t>
      </w:r>
    </w:p>
    <w:p w14:paraId="6CC7F86B" w14:textId="393C010E" w:rsidR="00384236" w:rsidRDefault="00414A06" w:rsidP="00393AFB">
      <w:pPr>
        <w:pStyle w:val="ListParagraph"/>
        <w:numPr>
          <w:ilvl w:val="0"/>
          <w:numId w:val="64"/>
        </w:numPr>
        <w:spacing w:line="240" w:lineRule="auto"/>
        <w:rPr>
          <w:lang w:eastAsia="en-GB"/>
        </w:rPr>
      </w:pPr>
      <w:r>
        <w:rPr>
          <w:lang w:eastAsia="en-GB"/>
        </w:rPr>
        <w:t>that all grants are managed to a high standard</w:t>
      </w:r>
      <w:r w:rsidR="00684942">
        <w:rPr>
          <w:lang w:eastAsia="en-GB"/>
        </w:rPr>
        <w:t>.</w:t>
      </w:r>
    </w:p>
    <w:p w14:paraId="3D9ADD70" w14:textId="37B52BD1" w:rsidR="00432DB1" w:rsidRDefault="00414A06" w:rsidP="00393AFB">
      <w:pPr>
        <w:rPr>
          <w:lang w:eastAsia="en-GB"/>
        </w:rPr>
      </w:pPr>
      <w:r>
        <w:rPr>
          <w:lang w:eastAsia="en-GB"/>
        </w:rPr>
        <w:t xml:space="preserve">The sitting Senior Policy Advisor will be supported by a Policy Advisor who may be delegated to deliver on some or </w:t>
      </w:r>
      <w:r w:rsidR="00541EE9">
        <w:rPr>
          <w:lang w:eastAsia="en-GB"/>
        </w:rPr>
        <w:t>all</w:t>
      </w:r>
      <w:r>
        <w:rPr>
          <w:lang w:eastAsia="en-GB"/>
        </w:rPr>
        <w:t xml:space="preserve"> the above responsibilities. They will be </w:t>
      </w:r>
      <w:r w:rsidR="006933EF">
        <w:rPr>
          <w:lang w:eastAsia="en-GB"/>
        </w:rPr>
        <w:t>immediately</w:t>
      </w:r>
      <w:r>
        <w:rPr>
          <w:lang w:eastAsia="en-GB"/>
        </w:rPr>
        <w:t xml:space="preserve"> accountable to the Grade 7 International Blue Finance Team Lead who has general oversight of all Blue Planet Fund investments. </w:t>
      </w:r>
      <w:r w:rsidR="00475CA6">
        <w:rPr>
          <w:lang w:eastAsia="en-GB"/>
        </w:rPr>
        <w:t xml:space="preserve">All responsible officers will complete relevant grants training. </w:t>
      </w:r>
    </w:p>
    <w:p w14:paraId="6E1C74F8" w14:textId="77777777" w:rsidR="00432DB1" w:rsidRDefault="00432DB1" w:rsidP="00393AFB">
      <w:pPr>
        <w:rPr>
          <w:lang w:eastAsia="en-GB"/>
        </w:rPr>
      </w:pPr>
    </w:p>
    <w:p w14:paraId="2F02B534" w14:textId="792DD39F" w:rsidR="004E2080" w:rsidRDefault="00414A06" w:rsidP="00393AFB">
      <w:pPr>
        <w:rPr>
          <w:lang w:eastAsia="en-GB"/>
        </w:rPr>
      </w:pPr>
      <w:r>
        <w:rPr>
          <w:lang w:eastAsia="en-GB"/>
        </w:rPr>
        <w:t>The Senior Policy Advisor and the Policy Advisor</w:t>
      </w:r>
      <w:r w:rsidR="00432DB1">
        <w:rPr>
          <w:lang w:eastAsia="en-GB"/>
        </w:rPr>
        <w:t xml:space="preserve"> are appropriately skilled and experienced in grant management. They</w:t>
      </w:r>
      <w:r>
        <w:rPr>
          <w:lang w:eastAsia="en-GB"/>
        </w:rPr>
        <w:t xml:space="preserve"> will have undertaken the Government’s ‘</w:t>
      </w:r>
      <w:r w:rsidR="00890749">
        <w:rPr>
          <w:lang w:eastAsia="en-GB"/>
        </w:rPr>
        <w:t xml:space="preserve">Introduction to </w:t>
      </w:r>
      <w:r>
        <w:rPr>
          <w:lang w:eastAsia="en-GB"/>
        </w:rPr>
        <w:t xml:space="preserve">Managing </w:t>
      </w:r>
      <w:r w:rsidR="00890749">
        <w:rPr>
          <w:lang w:eastAsia="en-GB"/>
        </w:rPr>
        <w:t>Government General Grants’ on Civil Service Learning, and both deliver other grants within Defra and the Blue Planet Fund portfolio.</w:t>
      </w:r>
    </w:p>
    <w:p w14:paraId="4ADDFF6A" w14:textId="419C6B30" w:rsidR="004E2080" w:rsidRDefault="004E2080" w:rsidP="00393AFB">
      <w:pPr>
        <w:rPr>
          <w:lang w:eastAsia="en-GB"/>
        </w:rPr>
      </w:pPr>
    </w:p>
    <w:p w14:paraId="28C8D692" w14:textId="3ADF04AB" w:rsidR="004E2080" w:rsidRDefault="00414A06" w:rsidP="00393AFB">
      <w:pPr>
        <w:rPr>
          <w:lang w:eastAsia="en-GB"/>
        </w:rPr>
      </w:pPr>
      <w:r>
        <w:rPr>
          <w:lang w:eastAsia="en-GB"/>
        </w:rPr>
        <w:t xml:space="preserve">In the event of </w:t>
      </w:r>
      <w:r w:rsidR="005439BE">
        <w:rPr>
          <w:lang w:eastAsia="en-GB"/>
        </w:rPr>
        <w:t xml:space="preserve">a Commercial issue that proves difficult to resolve, the OCPP project team will be able to </w:t>
      </w:r>
      <w:r w:rsidR="00112911">
        <w:rPr>
          <w:lang w:eastAsia="en-GB"/>
        </w:rPr>
        <w:t>raise it at the Senior Management Board who are mandated</w:t>
      </w:r>
      <w:r w:rsidR="005439BE">
        <w:rPr>
          <w:lang w:eastAsia="en-GB"/>
        </w:rPr>
        <w:t xml:space="preserve"> to </w:t>
      </w:r>
      <w:r w:rsidR="00112911">
        <w:rPr>
          <w:lang w:eastAsia="en-GB"/>
        </w:rPr>
        <w:t>make programme level decisions</w:t>
      </w:r>
      <w:r w:rsidR="00890749">
        <w:rPr>
          <w:lang w:eastAsia="en-GB"/>
        </w:rPr>
        <w:t>. The final decision-making power sits with the SOR who will be advised by Commercial in the event they need to have final say on Commercial issues.</w:t>
      </w:r>
    </w:p>
    <w:p w14:paraId="7D8AF1A7" w14:textId="66841AC0" w:rsidR="005439BE" w:rsidRDefault="005439BE" w:rsidP="00393AFB">
      <w:pPr>
        <w:rPr>
          <w:lang w:eastAsia="en-GB"/>
        </w:rPr>
      </w:pPr>
    </w:p>
    <w:p w14:paraId="7503175B" w14:textId="0BDE3177" w:rsidR="005033BF" w:rsidRDefault="00414A06" w:rsidP="00393AFB">
      <w:pPr>
        <w:rPr>
          <w:lang w:eastAsia="en-GB"/>
        </w:rPr>
      </w:pPr>
      <w:r>
        <w:rPr>
          <w:lang w:eastAsia="en-GB"/>
        </w:rPr>
        <w:t>With regards to delivery partners, Central Defra have mandated through</w:t>
      </w:r>
      <w:r w:rsidR="003A64D8">
        <w:rPr>
          <w:lang w:eastAsia="en-GB"/>
        </w:rPr>
        <w:t xml:space="preserve"> Governance</w:t>
      </w:r>
      <w:r>
        <w:rPr>
          <w:lang w:eastAsia="en-GB"/>
        </w:rPr>
        <w:t xml:space="preserve"> Terms of Reference (ToR) that each </w:t>
      </w:r>
      <w:r w:rsidR="00541EE9">
        <w:rPr>
          <w:lang w:eastAsia="en-GB"/>
        </w:rPr>
        <w:t xml:space="preserve">OCPP delivery partner will be required to appoint a programme manager. Each programme manager will be required to attend </w:t>
      </w:r>
      <w:r w:rsidR="003A64D8">
        <w:rPr>
          <w:lang w:eastAsia="en-GB"/>
        </w:rPr>
        <w:t xml:space="preserve">an </w:t>
      </w:r>
      <w:r w:rsidR="00541EE9">
        <w:rPr>
          <w:lang w:eastAsia="en-GB"/>
        </w:rPr>
        <w:t>informal monthly</w:t>
      </w:r>
      <w:r w:rsidR="001E620A">
        <w:rPr>
          <w:lang w:eastAsia="en-GB"/>
        </w:rPr>
        <w:t xml:space="preserve"> programme management</w:t>
      </w:r>
      <w:r w:rsidR="003A64D8">
        <w:rPr>
          <w:lang w:eastAsia="en-GB"/>
        </w:rPr>
        <w:t xml:space="preserve"> board</w:t>
      </w:r>
      <w:r w:rsidR="00541EE9">
        <w:rPr>
          <w:lang w:eastAsia="en-GB"/>
        </w:rPr>
        <w:t xml:space="preserve">, and </w:t>
      </w:r>
      <w:r w:rsidR="003A64D8">
        <w:rPr>
          <w:lang w:eastAsia="en-GB"/>
        </w:rPr>
        <w:t>the formal Senior Management Board quarterly, to report on spend and progress towards agreed milestones in order to receive funds.</w:t>
      </w:r>
      <w:r w:rsidR="00950222">
        <w:rPr>
          <w:lang w:eastAsia="en-GB"/>
        </w:rPr>
        <w:t xml:space="preserve"> Defra’s OCPP team will identify and log any Commercial risks that are </w:t>
      </w:r>
      <w:r w:rsidR="001E620A">
        <w:rPr>
          <w:lang w:eastAsia="en-GB"/>
        </w:rPr>
        <w:t>raised</w:t>
      </w:r>
      <w:r w:rsidR="00950222">
        <w:rPr>
          <w:lang w:eastAsia="en-GB"/>
        </w:rPr>
        <w:t xml:space="preserve"> at either the monthly or quarterly boards, and </w:t>
      </w:r>
      <w:r>
        <w:rPr>
          <w:lang w:eastAsia="en-GB"/>
        </w:rPr>
        <w:t xml:space="preserve">will </w:t>
      </w:r>
      <w:r w:rsidR="00950222">
        <w:rPr>
          <w:lang w:eastAsia="en-GB"/>
        </w:rPr>
        <w:t xml:space="preserve">work with </w:t>
      </w:r>
      <w:r>
        <w:rPr>
          <w:lang w:eastAsia="en-GB"/>
        </w:rPr>
        <w:t xml:space="preserve">Defra group Commercial and </w:t>
      </w:r>
      <w:r w:rsidR="00950222">
        <w:rPr>
          <w:lang w:eastAsia="en-GB"/>
        </w:rPr>
        <w:t>delivery partners to put in place mitigation and management strategies.</w:t>
      </w:r>
      <w:r w:rsidR="001E620A">
        <w:rPr>
          <w:lang w:eastAsia="en-GB"/>
        </w:rPr>
        <w:t xml:space="preserve"> For more information on the OCPP’s Governance arrangements, please see section 6.1.1.</w:t>
      </w:r>
    </w:p>
    <w:p w14:paraId="4235984B" w14:textId="2804B143" w:rsidR="005439BE" w:rsidRDefault="005439BE" w:rsidP="00384236">
      <w:pPr>
        <w:rPr>
          <w:lang w:eastAsia="en-GB"/>
        </w:rPr>
      </w:pPr>
    </w:p>
    <w:p w14:paraId="7BC8EDB0" w14:textId="56102D56" w:rsidR="005439BE" w:rsidRDefault="00414A06" w:rsidP="00D456BC">
      <w:pPr>
        <w:pStyle w:val="Heading3"/>
        <w:rPr>
          <w:lang w:eastAsia="en-GB"/>
        </w:rPr>
      </w:pPr>
      <w:r>
        <w:rPr>
          <w:lang w:eastAsia="en-GB"/>
        </w:rPr>
        <w:t>4.2.2</w:t>
      </w:r>
      <w:r w:rsidR="00D456BC">
        <w:rPr>
          <w:lang w:eastAsia="en-GB"/>
        </w:rPr>
        <w:t xml:space="preserve"> Key Contractual Arrangements</w:t>
      </w:r>
    </w:p>
    <w:p w14:paraId="5B054514" w14:textId="77777777" w:rsidR="00842070" w:rsidRDefault="00414A06" w:rsidP="00393AFB">
      <w:pPr>
        <w:spacing w:after="200"/>
        <w:rPr>
          <w:rFonts w:ascii="Calibri" w:eastAsia="Calibri" w:hAnsi="Calibri" w:cs="Times New Roman"/>
        </w:rPr>
      </w:pPr>
      <w:r>
        <w:rPr>
          <w:rFonts w:ascii="Calibri" w:eastAsia="Calibri" w:hAnsi="Calibri" w:cs="Times New Roman"/>
        </w:rPr>
        <w:t xml:space="preserve">Defra Group Commercial will lead on drafting and putting the Memorandum of Understanding (MOU) in place once approval is secured from Environment Goods &amp; Services (EGS) and Category Delivery Board (CDB) have reviewed and endorsed the Direct Grant Award Strategy. </w:t>
      </w:r>
    </w:p>
    <w:p w14:paraId="7437EDB3" w14:textId="4EBDB7B7" w:rsidR="00842070" w:rsidRDefault="00414A06" w:rsidP="00393AFB">
      <w:pPr>
        <w:spacing w:after="200"/>
        <w:rPr>
          <w:rFonts w:ascii="Calibri" w:eastAsia="Calibri" w:hAnsi="Calibri" w:cs="Times New Roman"/>
          <w:iCs/>
        </w:rPr>
      </w:pPr>
      <w:r>
        <w:rPr>
          <w:rFonts w:ascii="Calibri" w:eastAsia="Calibri" w:hAnsi="Calibri" w:cs="Times New Roman"/>
          <w:iCs/>
        </w:rPr>
        <w:t>Defra’s standard terms and conditions for grant will not be used as the delivery partner is not an external organisation. Rather a</w:t>
      </w:r>
      <w:r w:rsidRPr="00F645BA">
        <w:rPr>
          <w:rFonts w:ascii="Calibri" w:eastAsia="Calibri" w:hAnsi="Calibri" w:cs="Times New Roman"/>
        </w:rPr>
        <w:t xml:space="preserve"> </w:t>
      </w:r>
      <w:r>
        <w:rPr>
          <w:rFonts w:ascii="Calibri" w:eastAsia="Calibri" w:hAnsi="Calibri" w:cs="Times New Roman"/>
        </w:rPr>
        <w:t xml:space="preserve">MOU </w:t>
      </w:r>
      <w:r w:rsidRPr="00F645BA">
        <w:rPr>
          <w:rFonts w:ascii="Calibri" w:eastAsia="Calibri" w:hAnsi="Calibri" w:cs="Times New Roman"/>
        </w:rPr>
        <w:t>between Defra and</w:t>
      </w:r>
      <w:r>
        <w:rPr>
          <w:rFonts w:ascii="Calibri" w:eastAsia="Calibri" w:hAnsi="Calibri" w:cs="Times New Roman"/>
        </w:rPr>
        <w:t xml:space="preserve"> the identified delivery partner ALBs</w:t>
      </w:r>
      <w:r w:rsidRPr="00F645BA">
        <w:rPr>
          <w:rFonts w:ascii="Calibri" w:eastAsia="Calibri" w:hAnsi="Calibri" w:cs="Times New Roman"/>
        </w:rPr>
        <w:t xml:space="preserve"> wi</w:t>
      </w:r>
      <w:r>
        <w:rPr>
          <w:rFonts w:ascii="Calibri" w:eastAsia="Calibri" w:hAnsi="Calibri" w:cs="Times New Roman"/>
        </w:rPr>
        <w:t xml:space="preserve">ll be used to </w:t>
      </w:r>
      <w:r w:rsidRPr="00F645BA">
        <w:rPr>
          <w:rFonts w:ascii="Calibri" w:eastAsia="Calibri" w:hAnsi="Calibri" w:cs="Times New Roman"/>
        </w:rPr>
        <w:t xml:space="preserve">provide the terms </w:t>
      </w:r>
      <w:r>
        <w:rPr>
          <w:rFonts w:ascii="Calibri" w:eastAsia="Calibri" w:hAnsi="Calibri" w:cs="Times New Roman"/>
        </w:rPr>
        <w:t>of</w:t>
      </w:r>
      <w:r w:rsidRPr="00F645BA">
        <w:rPr>
          <w:rFonts w:ascii="Calibri" w:eastAsia="Calibri" w:hAnsi="Calibri" w:cs="Times New Roman"/>
        </w:rPr>
        <w:t xml:space="preserve"> </w:t>
      </w:r>
      <w:r>
        <w:rPr>
          <w:rFonts w:ascii="Calibri" w:eastAsia="Calibri" w:hAnsi="Calibri" w:cs="Times New Roman"/>
        </w:rPr>
        <w:t>reference</w:t>
      </w:r>
      <w:r w:rsidRPr="00F645BA">
        <w:rPr>
          <w:rFonts w:ascii="Calibri" w:eastAsia="Calibri" w:hAnsi="Calibri" w:cs="Times New Roman"/>
        </w:rPr>
        <w:t xml:space="preserve"> </w:t>
      </w:r>
      <w:r>
        <w:rPr>
          <w:rFonts w:ascii="Calibri" w:eastAsia="Calibri" w:hAnsi="Calibri" w:cs="Times New Roman"/>
        </w:rPr>
        <w:t xml:space="preserve">that sets </w:t>
      </w:r>
      <w:r w:rsidRPr="00F645BA">
        <w:rPr>
          <w:rFonts w:ascii="Calibri" w:eastAsia="Calibri" w:hAnsi="Calibri" w:cs="Times New Roman"/>
          <w:iCs/>
        </w:rPr>
        <w:t xml:space="preserve">out the </w:t>
      </w:r>
      <w:r w:rsidRPr="00C633BC">
        <w:rPr>
          <w:rFonts w:ascii="Calibri" w:eastAsia="Calibri" w:hAnsi="Calibri" w:cs="Times New Roman"/>
          <w:iCs/>
        </w:rPr>
        <w:t xml:space="preserve">purpose and structures of </w:t>
      </w:r>
      <w:r>
        <w:rPr>
          <w:rFonts w:ascii="Calibri" w:eastAsia="Calibri" w:hAnsi="Calibri" w:cs="Times New Roman"/>
          <w:iCs/>
        </w:rPr>
        <w:t>the</w:t>
      </w:r>
      <w:r w:rsidRPr="00C633BC">
        <w:rPr>
          <w:rFonts w:ascii="Calibri" w:eastAsia="Calibri" w:hAnsi="Calibri" w:cs="Times New Roman"/>
          <w:iCs/>
        </w:rPr>
        <w:t xml:space="preserve"> project</w:t>
      </w:r>
      <w:r>
        <w:rPr>
          <w:rFonts w:ascii="Calibri" w:eastAsia="Calibri" w:hAnsi="Calibri" w:cs="Times New Roman"/>
          <w:iCs/>
        </w:rPr>
        <w:t>. Thought a MOU is not legally binding, it will however define the</w:t>
      </w:r>
      <w:r w:rsidRPr="00C633BC">
        <w:rPr>
          <w:rFonts w:ascii="Calibri" w:eastAsia="Calibri" w:hAnsi="Calibri" w:cs="Times New Roman"/>
          <w:iCs/>
        </w:rPr>
        <w:t xml:space="preserve"> </w:t>
      </w:r>
      <w:r>
        <w:rPr>
          <w:rFonts w:ascii="Calibri" w:eastAsia="Calibri" w:hAnsi="Calibri" w:cs="Times New Roman"/>
          <w:iCs/>
        </w:rPr>
        <w:t>roles, activities, milestones with robust KPIs to measure performance and structure</w:t>
      </w:r>
      <w:r w:rsidRPr="00F645BA">
        <w:rPr>
          <w:rFonts w:ascii="Calibri" w:eastAsia="Calibri" w:hAnsi="Calibri" w:cs="Times New Roman"/>
          <w:iCs/>
        </w:rPr>
        <w:t xml:space="preserve"> of control on </w:t>
      </w:r>
      <w:r>
        <w:rPr>
          <w:rFonts w:ascii="Calibri" w:eastAsia="Calibri" w:hAnsi="Calibri" w:cs="Times New Roman"/>
          <w:iCs/>
        </w:rPr>
        <w:t xml:space="preserve">the </w:t>
      </w:r>
      <w:r w:rsidRPr="00F645BA">
        <w:rPr>
          <w:rFonts w:ascii="Calibri" w:eastAsia="Calibri" w:hAnsi="Calibri" w:cs="Times New Roman"/>
          <w:iCs/>
        </w:rPr>
        <w:t xml:space="preserve">financial and </w:t>
      </w:r>
      <w:r>
        <w:rPr>
          <w:rFonts w:ascii="Calibri" w:eastAsia="Calibri" w:hAnsi="Calibri" w:cs="Times New Roman"/>
          <w:iCs/>
        </w:rPr>
        <w:t xml:space="preserve">any </w:t>
      </w:r>
      <w:r w:rsidRPr="00F645BA">
        <w:rPr>
          <w:rFonts w:ascii="Calibri" w:eastAsia="Calibri" w:hAnsi="Calibri" w:cs="Times New Roman"/>
          <w:iCs/>
        </w:rPr>
        <w:t xml:space="preserve">related matters under which the funding will be paid to </w:t>
      </w:r>
      <w:r>
        <w:rPr>
          <w:rFonts w:ascii="Calibri" w:eastAsia="Calibri" w:hAnsi="Calibri" w:cs="Times New Roman"/>
          <w:iCs/>
        </w:rPr>
        <w:t>the ALBs</w:t>
      </w:r>
      <w:r w:rsidRPr="00F645BA">
        <w:rPr>
          <w:rFonts w:ascii="Calibri" w:eastAsia="Calibri" w:hAnsi="Calibri" w:cs="Times New Roman"/>
          <w:iCs/>
        </w:rPr>
        <w:t xml:space="preserve"> by Defra for delivering the agreed </w:t>
      </w:r>
      <w:r>
        <w:rPr>
          <w:rFonts w:ascii="Calibri" w:eastAsia="Calibri" w:hAnsi="Calibri" w:cs="Times New Roman"/>
          <w:iCs/>
        </w:rPr>
        <w:t>deliverables.</w:t>
      </w:r>
      <w:r w:rsidRPr="00136AC3">
        <w:rPr>
          <w:rFonts w:ascii="Calibri" w:eastAsia="Calibri" w:hAnsi="Calibri" w:cs="Times New Roman"/>
          <w:iCs/>
        </w:rPr>
        <w:t xml:space="preserve">  </w:t>
      </w:r>
    </w:p>
    <w:p w14:paraId="20A6D946" w14:textId="77777777" w:rsidR="00842070" w:rsidRPr="00F645BA" w:rsidRDefault="00414A06" w:rsidP="00393AFB">
      <w:pPr>
        <w:spacing w:after="200"/>
        <w:rPr>
          <w:rFonts w:ascii="Calibri" w:eastAsia="Calibri" w:hAnsi="Calibri" w:cs="Times New Roman"/>
          <w:iCs/>
        </w:rPr>
      </w:pPr>
      <w:r>
        <w:rPr>
          <w:rFonts w:ascii="Calibri" w:eastAsia="Calibri" w:hAnsi="Calibri" w:cs="Times New Roman"/>
          <w:iCs/>
        </w:rPr>
        <w:t>Payments</w:t>
      </w:r>
      <w:r w:rsidRPr="00750E10">
        <w:rPr>
          <w:rFonts w:ascii="Calibri" w:eastAsia="Calibri" w:hAnsi="Calibri" w:cs="Times New Roman"/>
          <w:iCs/>
        </w:rPr>
        <w:t xml:space="preserve"> will be paid in arrears against agreed milestones, </w:t>
      </w:r>
      <w:r>
        <w:rPr>
          <w:rFonts w:ascii="Calibri" w:eastAsia="Calibri" w:hAnsi="Calibri" w:cs="Times New Roman"/>
          <w:iCs/>
        </w:rPr>
        <w:t>that is</w:t>
      </w:r>
      <w:r w:rsidRPr="00750E10">
        <w:rPr>
          <w:rFonts w:ascii="Calibri" w:eastAsia="Calibri" w:hAnsi="Calibri" w:cs="Times New Roman"/>
          <w:iCs/>
        </w:rPr>
        <w:t xml:space="preserve"> </w:t>
      </w:r>
      <w:r>
        <w:rPr>
          <w:rFonts w:ascii="Calibri" w:eastAsia="Calibri" w:hAnsi="Calibri" w:cs="Times New Roman"/>
          <w:iCs/>
        </w:rPr>
        <w:t xml:space="preserve">set </w:t>
      </w:r>
      <w:r w:rsidRPr="00750E10">
        <w:rPr>
          <w:rFonts w:ascii="Calibri" w:eastAsia="Calibri" w:hAnsi="Calibri" w:cs="Times New Roman"/>
          <w:iCs/>
        </w:rPr>
        <w:t xml:space="preserve">out in the </w:t>
      </w:r>
      <w:r>
        <w:rPr>
          <w:rFonts w:ascii="Calibri" w:eastAsia="Calibri" w:hAnsi="Calibri" w:cs="Times New Roman"/>
          <w:iCs/>
        </w:rPr>
        <w:t>MOU</w:t>
      </w:r>
      <w:r w:rsidRPr="00750E10">
        <w:rPr>
          <w:rFonts w:ascii="Calibri" w:eastAsia="Calibri" w:hAnsi="Calibri" w:cs="Times New Roman"/>
          <w:iCs/>
        </w:rPr>
        <w:t>.</w:t>
      </w:r>
    </w:p>
    <w:p w14:paraId="3BEA25FA" w14:textId="77777777" w:rsidR="00842070" w:rsidRPr="007C328A" w:rsidRDefault="00414A06" w:rsidP="00393AFB">
      <w:pPr>
        <w:spacing w:after="200"/>
        <w:rPr>
          <w:rFonts w:ascii="Calibri" w:eastAsia="Calibri" w:hAnsi="Calibri" w:cs="Times New Roman"/>
        </w:rPr>
      </w:pPr>
      <w:bookmarkStart w:id="67" w:name="_Toc491182333"/>
      <w:bookmarkStart w:id="68" w:name="_Toc491183823"/>
      <w:bookmarkStart w:id="69" w:name="_Ref491249484"/>
      <w:bookmarkStart w:id="70" w:name="_Ref521920812"/>
      <w:r w:rsidRPr="00F645BA">
        <w:rPr>
          <w:rFonts w:ascii="Calibri" w:eastAsia="Arial" w:hAnsi="Calibri" w:cs="Arial"/>
          <w:color w:val="000000"/>
        </w:rPr>
        <w:t>In the event that the identified delivery partner</w:t>
      </w:r>
      <w:r>
        <w:rPr>
          <w:rFonts w:ascii="Calibri" w:eastAsia="Arial" w:hAnsi="Calibri" w:cs="Arial"/>
          <w:color w:val="000000"/>
        </w:rPr>
        <w:t>s</w:t>
      </w:r>
      <w:r w:rsidRPr="00F645BA">
        <w:rPr>
          <w:rFonts w:ascii="Calibri" w:eastAsia="Arial" w:hAnsi="Calibri" w:cs="Arial"/>
          <w:color w:val="000000"/>
        </w:rPr>
        <w:t xml:space="preserve"> </w:t>
      </w:r>
      <w:r>
        <w:rPr>
          <w:rFonts w:ascii="Calibri" w:eastAsia="Arial" w:hAnsi="Calibri" w:cs="Arial"/>
          <w:color w:val="000000"/>
        </w:rPr>
        <w:t>are</w:t>
      </w:r>
      <w:r w:rsidRPr="00F645BA">
        <w:rPr>
          <w:rFonts w:ascii="Calibri" w:eastAsia="Arial" w:hAnsi="Calibri" w:cs="Arial"/>
          <w:color w:val="000000"/>
        </w:rPr>
        <w:t xml:space="preserve"> unable to deliver Defra’s requirements </w:t>
      </w:r>
      <w:r>
        <w:rPr>
          <w:rFonts w:ascii="Calibri" w:eastAsia="Arial" w:hAnsi="Calibri" w:cs="Arial"/>
          <w:color w:val="000000"/>
        </w:rPr>
        <w:t xml:space="preserve">or </w:t>
      </w:r>
      <w:r w:rsidRPr="00F645BA">
        <w:rPr>
          <w:rFonts w:ascii="Calibri" w:eastAsia="Calibri" w:hAnsi="Calibri" w:cs="Times New Roman"/>
        </w:rPr>
        <w:t xml:space="preserve">fail to comply with any of its </w:t>
      </w:r>
      <w:bookmarkEnd w:id="67"/>
      <w:bookmarkEnd w:id="68"/>
      <w:bookmarkEnd w:id="69"/>
      <w:r>
        <w:rPr>
          <w:rFonts w:ascii="Calibri" w:eastAsia="Calibri" w:hAnsi="Calibri" w:cs="Times New Roman"/>
        </w:rPr>
        <w:t>commitments</w:t>
      </w:r>
      <w:r w:rsidRPr="00F645BA">
        <w:rPr>
          <w:rFonts w:ascii="Calibri" w:eastAsia="Calibri" w:hAnsi="Calibri" w:cs="Times New Roman"/>
        </w:rPr>
        <w:t xml:space="preserve"> in the </w:t>
      </w:r>
      <w:r>
        <w:rPr>
          <w:rFonts w:ascii="Calibri" w:eastAsia="Calibri" w:hAnsi="Calibri" w:cs="Times New Roman"/>
        </w:rPr>
        <w:t>MOU</w:t>
      </w:r>
      <w:r w:rsidRPr="00F645BA">
        <w:rPr>
          <w:rFonts w:ascii="Calibri" w:eastAsia="Calibri" w:hAnsi="Calibri" w:cs="Times New Roman"/>
        </w:rPr>
        <w:t xml:space="preserve">, Defra may in preference to the standard notice </w:t>
      </w:r>
      <w:r w:rsidRPr="00F645BA">
        <w:rPr>
          <w:rFonts w:ascii="Calibri" w:eastAsia="Calibri" w:hAnsi="Calibri" w:cs="Times New Roman"/>
        </w:rPr>
        <w:lastRenderedPageBreak/>
        <w:t xml:space="preserve">period set out in the </w:t>
      </w:r>
      <w:r>
        <w:rPr>
          <w:rFonts w:ascii="Calibri" w:eastAsia="Calibri" w:hAnsi="Calibri" w:cs="Times New Roman"/>
        </w:rPr>
        <w:t>MOU</w:t>
      </w:r>
      <w:r w:rsidRPr="00F645BA">
        <w:rPr>
          <w:rFonts w:ascii="Calibri" w:eastAsia="Calibri" w:hAnsi="Calibri" w:cs="Times New Roman"/>
        </w:rPr>
        <w:t xml:space="preserve"> (Conditio</w:t>
      </w:r>
      <w:r>
        <w:rPr>
          <w:rFonts w:ascii="Calibri" w:eastAsia="Calibri" w:hAnsi="Calibri" w:cs="Times New Roman"/>
        </w:rPr>
        <w:t>n 13 - 13.2.3. and 14 - 14.1.)</w:t>
      </w:r>
      <w:r w:rsidRPr="00F645BA">
        <w:rPr>
          <w:rFonts w:ascii="Calibri" w:eastAsia="Calibri" w:hAnsi="Calibri" w:cs="Times New Roman"/>
        </w:rPr>
        <w:t xml:space="preserve"> terminate </w:t>
      </w:r>
      <w:r>
        <w:rPr>
          <w:rFonts w:ascii="Calibri" w:eastAsia="Calibri" w:hAnsi="Calibri" w:cs="Times New Roman"/>
        </w:rPr>
        <w:t>the agreement</w:t>
      </w:r>
      <w:r w:rsidRPr="00F645BA">
        <w:rPr>
          <w:rFonts w:ascii="Calibri" w:eastAsia="Calibri" w:hAnsi="Calibri" w:cs="Times New Roman"/>
        </w:rPr>
        <w:t xml:space="preserve"> and require </w:t>
      </w:r>
      <w:bookmarkEnd w:id="70"/>
      <w:r>
        <w:rPr>
          <w:rFonts w:ascii="Calibri" w:eastAsia="Calibri" w:hAnsi="Calibri" w:cs="Times New Roman"/>
        </w:rPr>
        <w:t>funds</w:t>
      </w:r>
      <w:r w:rsidRPr="00466889">
        <w:rPr>
          <w:rFonts w:ascii="Calibri" w:eastAsia="Calibri" w:hAnsi="Calibri" w:cs="Times New Roman"/>
        </w:rPr>
        <w:t xml:space="preserve"> which remain unused for the </w:t>
      </w:r>
      <w:r>
        <w:rPr>
          <w:rFonts w:ascii="Calibri" w:eastAsia="Calibri" w:hAnsi="Calibri" w:cs="Times New Roman"/>
        </w:rPr>
        <w:t>p</w:t>
      </w:r>
      <w:r w:rsidRPr="00466889">
        <w:rPr>
          <w:rFonts w:ascii="Calibri" w:eastAsia="Calibri" w:hAnsi="Calibri" w:cs="Times New Roman"/>
        </w:rPr>
        <w:t xml:space="preserve">roject will, so far as possible, be </w:t>
      </w:r>
      <w:r>
        <w:rPr>
          <w:rFonts w:ascii="Calibri" w:eastAsia="Calibri" w:hAnsi="Calibri" w:cs="Times New Roman"/>
        </w:rPr>
        <w:t>repaid</w:t>
      </w:r>
      <w:r w:rsidRPr="00466889">
        <w:rPr>
          <w:rFonts w:ascii="Calibri" w:eastAsia="Calibri" w:hAnsi="Calibri" w:cs="Times New Roman"/>
        </w:rPr>
        <w:t xml:space="preserve"> back </w:t>
      </w:r>
      <w:r>
        <w:rPr>
          <w:rFonts w:ascii="Calibri" w:eastAsia="Calibri" w:hAnsi="Calibri" w:cs="Times New Roman"/>
        </w:rPr>
        <w:t>to Defra</w:t>
      </w:r>
      <w:r w:rsidRPr="00F645BA">
        <w:rPr>
          <w:rFonts w:ascii="Calibri" w:eastAsia="Calibri" w:hAnsi="Calibri" w:cs="Times New Roman"/>
        </w:rPr>
        <w:t>.</w:t>
      </w:r>
    </w:p>
    <w:p w14:paraId="20BFAF9B" w14:textId="19A96F53" w:rsidR="00842070" w:rsidRDefault="00414A06" w:rsidP="00393AFB">
      <w:r>
        <w:t xml:space="preserve">A schedule of payment </w:t>
      </w:r>
      <w:r w:rsidR="008F56C0">
        <w:t>will be</w:t>
      </w:r>
      <w:r>
        <w:t xml:space="preserve"> agreed with the delivery partners for the project’s activities</w:t>
      </w:r>
      <w:r w:rsidR="00086878">
        <w:t xml:space="preserve">, </w:t>
      </w:r>
      <w:r>
        <w:t xml:space="preserve">milestones </w:t>
      </w:r>
      <w:r w:rsidR="00086878">
        <w:t xml:space="preserve">and </w:t>
      </w:r>
      <w:r w:rsidR="00CB58E8">
        <w:t xml:space="preserve">linked </w:t>
      </w:r>
      <w:r w:rsidR="00086878">
        <w:t>KPIs</w:t>
      </w:r>
      <w:r>
        <w:t xml:space="preserve"> and this will be included as Annex C (project reporting and management) of the MOU to allow the ALBs to draw down the annual grant funding over quarterly payments. </w:t>
      </w:r>
      <w:r w:rsidR="00350093">
        <w:t xml:space="preserve">ALBs will be required to monitor and report progress towards activities and milestones to draw down funding. </w:t>
      </w:r>
    </w:p>
    <w:p w14:paraId="33D55D3A" w14:textId="77777777" w:rsidR="008F56C0" w:rsidRDefault="008F56C0" w:rsidP="00393AFB"/>
    <w:p w14:paraId="74C0813B" w14:textId="77777777" w:rsidR="00842070" w:rsidRDefault="00414A06" w:rsidP="00393AFB">
      <w:pPr>
        <w:rPr>
          <w:lang w:val="en-US"/>
        </w:rPr>
      </w:pPr>
      <w:r>
        <w:t xml:space="preserve">The payment will be managed via Defra’s Single Operating Platform (SOP), an online system which can only be accessed/processed by approved operators with the necessary delegated authority verified via Defra’s </w:t>
      </w:r>
      <w:r w:rsidRPr="00B704ED">
        <w:rPr>
          <w:lang w:val="en-US"/>
        </w:rPr>
        <w:t>e-procurement system (Bravo)</w:t>
      </w:r>
      <w:r>
        <w:rPr>
          <w:lang w:val="en-US"/>
        </w:rPr>
        <w:t xml:space="preserve">. </w:t>
      </w:r>
    </w:p>
    <w:p w14:paraId="50C7DBFF" w14:textId="77777777" w:rsidR="008F56C0" w:rsidRDefault="008F56C0" w:rsidP="00393AFB">
      <w:pPr>
        <w:rPr>
          <w:lang w:val="en-US"/>
        </w:rPr>
      </w:pPr>
    </w:p>
    <w:p w14:paraId="182AAFEB" w14:textId="6AF1EDB3" w:rsidR="00842070" w:rsidRDefault="00414A06" w:rsidP="00393AFB">
      <w:r>
        <w:rPr>
          <w:lang w:val="en-US"/>
        </w:rPr>
        <w:t>Each quarterly invoice will be agreed according to the milestones and schedule of payment. Payments can only be made to the ALBs as the agreed payee verified via Bravo. Further checks to ensure payment is paid towards the intended purpose are detailed in the Commercial Risk table</w:t>
      </w:r>
      <w:r w:rsidR="006C2723">
        <w:rPr>
          <w:lang w:val="en-US"/>
        </w:rPr>
        <w:t xml:space="preserve"> </w:t>
      </w:r>
      <w:r w:rsidR="006C2723">
        <w:t>(a</w:t>
      </w:r>
      <w:r>
        <w:t>lso see section 5.3 schedule of funding).</w:t>
      </w:r>
    </w:p>
    <w:p w14:paraId="3CAB85FA" w14:textId="77777777" w:rsidR="008F56C0" w:rsidRDefault="008F56C0" w:rsidP="00393AFB"/>
    <w:p w14:paraId="38AB8B09" w14:textId="6D516C48" w:rsidR="00842070" w:rsidRDefault="00414A06" w:rsidP="00393AFB">
      <w:r>
        <w:t>An e</w:t>
      </w:r>
      <w:r w:rsidRPr="00E416FA">
        <w:t>xit plan if funding is not agreed</w:t>
      </w:r>
      <w:r>
        <w:t xml:space="preserve"> after year 1 will be detailed and outlined in the MOU.</w:t>
      </w:r>
    </w:p>
    <w:p w14:paraId="70FC1E2E" w14:textId="77777777" w:rsidR="00D456BC" w:rsidRDefault="00D456BC" w:rsidP="00393AFB"/>
    <w:p w14:paraId="131EBF27" w14:textId="54BB76B3" w:rsidR="00D456BC" w:rsidRDefault="00414A06" w:rsidP="00393AFB">
      <w:r w:rsidRPr="002921E6">
        <w:rPr>
          <w:b/>
        </w:rPr>
        <w:t>Due to the one-year spending settlement, it will only be possible to agree a payment schedule for year one</w:t>
      </w:r>
      <w:r>
        <w:t>. There is an intention to grant up to £12.33m each year to Defra’s delivery partners during the lifetime of the OCPP, but this is subject to the outcomes of future Spending Reviews.</w:t>
      </w:r>
    </w:p>
    <w:p w14:paraId="49E7676A" w14:textId="77777777" w:rsidR="00672AD5" w:rsidRPr="002921E6" w:rsidRDefault="00672AD5" w:rsidP="00393AFB"/>
    <w:p w14:paraId="260EF84D" w14:textId="45AFA867" w:rsidR="00DB69E0" w:rsidRDefault="00414A06" w:rsidP="00393AFB">
      <w:pPr>
        <w:pStyle w:val="Heading3"/>
        <w:spacing w:line="240" w:lineRule="auto"/>
        <w:rPr>
          <w:rFonts w:eastAsiaTheme="minorHAnsi" w:cstheme="minorBidi"/>
        </w:rPr>
      </w:pPr>
      <w:r>
        <w:t>4.2.</w:t>
      </w:r>
      <w:r w:rsidR="00D8323D">
        <w:t>3</w:t>
      </w:r>
      <w:r>
        <w:t xml:space="preserve"> Costs and Agreed Deliverables</w:t>
      </w:r>
    </w:p>
    <w:p w14:paraId="2AD1116A" w14:textId="7A722F7F" w:rsidR="00713016" w:rsidRDefault="00414A06" w:rsidP="00393AFB">
      <w:r>
        <w:t>The indicative budget for year one, and a separate higher-level indicative budget for the whole 5 years of the OCPP can be found in section 5.3. Grants will be paid in arrears against agreed milestones</w:t>
      </w:r>
      <w:r w:rsidR="00CB58E8">
        <w:t xml:space="preserve"> and linked KPIs, </w:t>
      </w:r>
      <w:r w:rsidR="00C11D84">
        <w:t>to</w:t>
      </w:r>
      <w:r>
        <w:t xml:space="preserve"> be set out in the final grant agreement</w:t>
      </w:r>
      <w:r w:rsidR="00E366C6">
        <w:t>s or MoUs</w:t>
      </w:r>
      <w:r>
        <w:t>.</w:t>
      </w:r>
      <w:r w:rsidR="006D153A">
        <w:t xml:space="preserve"> </w:t>
      </w:r>
      <w:r>
        <w:t xml:space="preserve"> </w:t>
      </w:r>
      <w:r w:rsidR="00CB58E8">
        <w:t xml:space="preserve">The </w:t>
      </w:r>
      <w:r>
        <w:t xml:space="preserve">amount of payment linked to </w:t>
      </w:r>
      <w:r w:rsidR="00CB58E8">
        <w:t xml:space="preserve">milestones </w:t>
      </w:r>
      <w:r>
        <w:t>is subject to discussion and confirmation</w:t>
      </w:r>
      <w:r w:rsidR="00350093">
        <w:t xml:space="preserve"> with delivery partners</w:t>
      </w:r>
      <w:r>
        <w:t xml:space="preserve">. </w:t>
      </w:r>
      <w:r w:rsidR="00AA0BD3">
        <w:t>The</w:t>
      </w:r>
      <w:r>
        <w:t xml:space="preserve"> following principles will be applied when developing milestones:</w:t>
      </w:r>
    </w:p>
    <w:p w14:paraId="5AFE3CDA" w14:textId="77777777" w:rsidR="00713016" w:rsidRDefault="00713016" w:rsidP="00393AFB"/>
    <w:p w14:paraId="59320FBE" w14:textId="6C82AE99" w:rsidR="00713016" w:rsidRDefault="00414A06" w:rsidP="00393AFB">
      <w:pPr>
        <w:pStyle w:val="ListParagraph"/>
        <w:numPr>
          <w:ilvl w:val="0"/>
          <w:numId w:val="69"/>
        </w:numPr>
        <w:spacing w:line="240" w:lineRule="auto"/>
      </w:pPr>
      <w:r>
        <w:t xml:space="preserve">Progress towards successful delivery of activities found in </w:t>
      </w:r>
      <w:r w:rsidR="006C2723">
        <w:t>annex VIII</w:t>
      </w:r>
      <w:r>
        <w:t xml:space="preserve">. Milestones will provide targets </w:t>
      </w:r>
      <w:r w:rsidR="00CB58E8">
        <w:t>and KPIs</w:t>
      </w:r>
      <w:r>
        <w:t xml:space="preserve"> </w:t>
      </w:r>
      <w:r w:rsidR="009D64BE">
        <w:t>that outline which activities need have been delivered</w:t>
      </w:r>
      <w:r w:rsidR="0095018C">
        <w:t xml:space="preserve"> and by when</w:t>
      </w:r>
      <w:r w:rsidR="009D64BE">
        <w:t xml:space="preserve"> for</w:t>
      </w:r>
      <w:r w:rsidR="003A27A7">
        <w:t xml:space="preserve"> each</w:t>
      </w:r>
      <w:r w:rsidR="009D64BE">
        <w:t xml:space="preserve"> payment to be released</w:t>
      </w:r>
      <w:r w:rsidR="0095018C">
        <w:t>.</w:t>
      </w:r>
    </w:p>
    <w:p w14:paraId="6B587566" w14:textId="5D964D8A" w:rsidR="00713016" w:rsidRDefault="00414A06" w:rsidP="00393AFB">
      <w:pPr>
        <w:pStyle w:val="ListParagraph"/>
        <w:numPr>
          <w:ilvl w:val="0"/>
          <w:numId w:val="69"/>
        </w:numPr>
        <w:spacing w:line="240" w:lineRule="auto"/>
      </w:pPr>
      <w:r>
        <w:t xml:space="preserve">Progress towards the programme measures and benefits found in </w:t>
      </w:r>
      <w:r w:rsidR="006C2723">
        <w:t>annex VIII</w:t>
      </w:r>
      <w:r w:rsidR="009D64BE">
        <w:t xml:space="preserve">. Milestones will provide targets </w:t>
      </w:r>
      <w:r w:rsidR="00CB58E8">
        <w:t>and KPIs</w:t>
      </w:r>
      <w:r w:rsidR="009D64BE">
        <w:t xml:space="preserve"> that </w:t>
      </w:r>
      <w:r w:rsidR="00FC51B9">
        <w:t>outline quantitative progress that needs to have been made</w:t>
      </w:r>
      <w:r w:rsidR="003A27A7">
        <w:t xml:space="preserve"> and by when for each payment to be released.</w:t>
      </w:r>
    </w:p>
    <w:p w14:paraId="38698221" w14:textId="72F13412" w:rsidR="00FC51B9" w:rsidRDefault="00414A06" w:rsidP="00393AFB">
      <w:pPr>
        <w:pStyle w:val="ListParagraph"/>
        <w:numPr>
          <w:ilvl w:val="0"/>
          <w:numId w:val="69"/>
        </w:numPr>
        <w:spacing w:line="240" w:lineRule="auto"/>
      </w:pPr>
      <w:r>
        <w:t xml:space="preserve">Evidence of delivering activities successfully across countries. Milestones will also be broken down </w:t>
      </w:r>
      <w:r w:rsidR="009E4DCE">
        <w:t xml:space="preserve">by </w:t>
      </w:r>
      <w:r w:rsidR="00AA0BD3">
        <w:t>countries and</w:t>
      </w:r>
      <w:r>
        <w:t xml:space="preserve"> will provide targets </w:t>
      </w:r>
      <w:r w:rsidR="003A27A7">
        <w:t>outlining</w:t>
      </w:r>
      <w:r>
        <w:t xml:space="preserve"> the number of activities</w:t>
      </w:r>
      <w:r w:rsidR="00AA0BD3">
        <w:t>, measures, and benefits</w:t>
      </w:r>
      <w:r>
        <w:t xml:space="preserve"> that need to have been delivered in each country for payment to be released.</w:t>
      </w:r>
    </w:p>
    <w:p w14:paraId="27585932" w14:textId="623ACB7C" w:rsidR="00DB69E0" w:rsidRDefault="00414A06" w:rsidP="00393AFB">
      <w:r>
        <w:rPr>
          <w:b/>
        </w:rPr>
        <w:t xml:space="preserve">Milestones </w:t>
      </w:r>
      <w:r w:rsidR="00CB58E8">
        <w:rPr>
          <w:b/>
        </w:rPr>
        <w:t xml:space="preserve">and the attached KPIs </w:t>
      </w:r>
      <w:r>
        <w:rPr>
          <w:b/>
        </w:rPr>
        <w:t>will be agreed with OCPP delivery partners when drafting the grant agreements or MoUs.</w:t>
      </w:r>
      <w:r w:rsidRPr="002921E6">
        <w:rPr>
          <w:b/>
        </w:rPr>
        <w:t xml:space="preserve"> </w:t>
      </w:r>
      <w:r>
        <w:rPr>
          <w:b/>
        </w:rPr>
        <w:t>However, when judging performance by milestones we</w:t>
      </w:r>
      <w:r w:rsidRPr="00B45599">
        <w:rPr>
          <w:b/>
        </w:rPr>
        <w:t xml:space="preserve"> must allow flexibility to support adaptiv</w:t>
      </w:r>
      <w:r w:rsidR="00027C51" w:rsidRPr="00B45599">
        <w:rPr>
          <w:b/>
        </w:rPr>
        <w:t>e management</w:t>
      </w:r>
      <w:r w:rsidRPr="00B45599">
        <w:rPr>
          <w:b/>
        </w:rPr>
        <w:t xml:space="preserve"> of the programme and response to changing external contexts.</w:t>
      </w:r>
    </w:p>
    <w:p w14:paraId="3780F946" w14:textId="0CA612F5" w:rsidR="00DB69E0" w:rsidRDefault="00DB69E0" w:rsidP="00393AFB"/>
    <w:p w14:paraId="5A31F6A7" w14:textId="4E015A6A" w:rsidR="00D560BD" w:rsidRDefault="00414A06" w:rsidP="00393AFB">
      <w:r>
        <w:t xml:space="preserve">An indicative cost and payment schedule for year one is detailed in table 7 in section 5.3. The </w:t>
      </w:r>
      <w:r w:rsidR="00385FF5">
        <w:t>spend and breakdown</w:t>
      </w:r>
      <w:r>
        <w:t xml:space="preserve"> for year one </w:t>
      </w:r>
      <w:r w:rsidR="00E46A2F">
        <w:t>was</w:t>
      </w:r>
      <w:r>
        <w:t xml:space="preserve"> decided </w:t>
      </w:r>
      <w:r w:rsidR="001564B6">
        <w:t>taking into consideration the following</w:t>
      </w:r>
      <w:r>
        <w:t xml:space="preserve"> </w:t>
      </w:r>
    </w:p>
    <w:p w14:paraId="7B96096C" w14:textId="74940172" w:rsidR="00226A17" w:rsidRDefault="00414A06" w:rsidP="00393AFB">
      <w:pPr>
        <w:pStyle w:val="ListParagraph"/>
        <w:numPr>
          <w:ilvl w:val="0"/>
          <w:numId w:val="72"/>
        </w:numPr>
        <w:spacing w:line="240" w:lineRule="auto"/>
      </w:pPr>
      <w:r>
        <w:t xml:space="preserve">Appraising </w:t>
      </w:r>
      <w:r w:rsidR="00385FF5">
        <w:t>the spend for previous years of CLiP and OHA. Year one spend for the plastic pollution and sustainable seafood sub-themes match closely to past spend for both programmes</w:t>
      </w:r>
    </w:p>
    <w:p w14:paraId="6D0863A1" w14:textId="07251CF8" w:rsidR="00385FF5" w:rsidRDefault="00414A06" w:rsidP="00393AFB">
      <w:pPr>
        <w:pStyle w:val="ListParagraph"/>
        <w:numPr>
          <w:ilvl w:val="0"/>
          <w:numId w:val="72"/>
        </w:numPr>
        <w:spacing w:line="240" w:lineRule="auto"/>
      </w:pPr>
      <w:r>
        <w:lastRenderedPageBreak/>
        <w:t xml:space="preserve">Spend for the MPA sub-theme was decided after a technical workshop with JNCC, MMO, and Cefas </w:t>
      </w:r>
      <w:r w:rsidR="001D3C51">
        <w:t>where realistic deliverables for a spend of £1.2m were discussed and agreed on.</w:t>
      </w:r>
    </w:p>
    <w:p w14:paraId="76C418A5" w14:textId="2C2D49D5" w:rsidR="00541D56" w:rsidRDefault="00414A06" w:rsidP="00393AFB">
      <w:pPr>
        <w:pStyle w:val="ListParagraph"/>
        <w:numPr>
          <w:ilvl w:val="0"/>
          <w:numId w:val="72"/>
        </w:numPr>
        <w:spacing w:line="240" w:lineRule="auto"/>
      </w:pPr>
      <w:r>
        <w:t>Spend for the plastic pollution and sustainable seafood sub-themes were discussed and agreed with Cefas, taking into account feasibility of spend during COVID-19.</w:t>
      </w:r>
    </w:p>
    <w:p w14:paraId="09B77066" w14:textId="14B06A91" w:rsidR="00DB69E0" w:rsidRDefault="00DB69E0" w:rsidP="00DB69E0"/>
    <w:p w14:paraId="140C5589" w14:textId="77777777" w:rsidR="00DB69E0" w:rsidRDefault="00414A06" w:rsidP="00DB69E0">
      <w:pPr>
        <w:pStyle w:val="Heading2"/>
        <w:spacing w:after="240" w:line="240" w:lineRule="auto"/>
      </w:pPr>
      <w:bookmarkStart w:id="71" w:name="_Toc120881551"/>
      <w:r>
        <w:t>4.3 Safeguarding and equality</w:t>
      </w:r>
      <w:bookmarkEnd w:id="71"/>
    </w:p>
    <w:p w14:paraId="383A2BFB" w14:textId="5622F82B" w:rsidR="00DB69E0" w:rsidRDefault="00414A06" w:rsidP="00DB69E0">
      <w:pPr>
        <w:spacing w:after="240"/>
        <w:rPr>
          <w:lang w:eastAsia="en-GB"/>
        </w:rPr>
      </w:pPr>
      <w:r>
        <w:rPr>
          <w:lang w:eastAsia="en-GB"/>
        </w:rPr>
        <w:t>Safeguarding considerations have been set out in section 6.</w:t>
      </w:r>
      <w:r w:rsidR="006C2723">
        <w:rPr>
          <w:lang w:eastAsia="en-GB"/>
        </w:rPr>
        <w:t>7</w:t>
      </w:r>
      <w:r>
        <w:rPr>
          <w:lang w:eastAsia="en-GB"/>
        </w:rPr>
        <w:t xml:space="preserve"> of this business case, and equality considerations in sections 2.4.2.</w:t>
      </w:r>
    </w:p>
    <w:p w14:paraId="2AB61367" w14:textId="77777777" w:rsidR="00DB69E0" w:rsidRDefault="00414A06" w:rsidP="00DB69E0">
      <w:pPr>
        <w:pStyle w:val="Heading2"/>
        <w:spacing w:after="240" w:line="240" w:lineRule="auto"/>
        <w:rPr>
          <w:lang w:eastAsia="en-US"/>
        </w:rPr>
      </w:pPr>
      <w:bookmarkStart w:id="72" w:name="_Toc120881552"/>
      <w:r>
        <w:t>4.4 Compliance with gender sections of 2002 international development act</w:t>
      </w:r>
      <w:bookmarkEnd w:id="72"/>
    </w:p>
    <w:p w14:paraId="26131A61" w14:textId="2B3BDAD0" w:rsidR="00DB69E0" w:rsidRDefault="00414A06" w:rsidP="00DB69E0">
      <w:pPr>
        <w:spacing w:after="240"/>
      </w:pPr>
      <w:r>
        <w:t>The programme will be delivered in line with the 2002 International Development (Gender Equality) Act. Gender and Equality considerations have been set out in section 2.</w:t>
      </w:r>
      <w:r w:rsidR="00C336B8">
        <w:t>9</w:t>
      </w:r>
      <w:r>
        <w:t xml:space="preserve"> of this business case.</w:t>
      </w:r>
    </w:p>
    <w:p w14:paraId="45E7CB69" w14:textId="77777777" w:rsidR="00DB69E0" w:rsidRDefault="00414A06" w:rsidP="00DB69E0">
      <w:pPr>
        <w:pStyle w:val="Heading2"/>
        <w:spacing w:after="240" w:line="240" w:lineRule="auto"/>
      </w:pPr>
      <w:bookmarkStart w:id="73" w:name="_Toc120881553"/>
      <w:r>
        <w:t>4.5 world trade organisation subsidy commitments</w:t>
      </w:r>
      <w:bookmarkEnd w:id="73"/>
      <w:r>
        <w:t xml:space="preserve"> </w:t>
      </w:r>
    </w:p>
    <w:p w14:paraId="6873629E" w14:textId="77777777" w:rsidR="00DB69E0" w:rsidRDefault="00414A06" w:rsidP="00DB69E0">
      <w:pPr>
        <w:pStyle w:val="NormalWeb"/>
        <w:rPr>
          <w:rFonts w:asciiTheme="minorHAnsi" w:hAnsiTheme="minorHAnsi"/>
          <w:sz w:val="22"/>
          <w:szCs w:val="22"/>
        </w:rPr>
      </w:pPr>
      <w:r>
        <w:rPr>
          <w:rFonts w:asciiTheme="minorHAnsi" w:hAnsiTheme="minorHAnsi"/>
          <w:sz w:val="22"/>
          <w:szCs w:val="22"/>
        </w:rPr>
        <w:t xml:space="preserve">Schemes need to be assessed against 3 pieces of legislation:  </w:t>
      </w:r>
    </w:p>
    <w:p w14:paraId="2D9B41AF" w14:textId="77777777" w:rsidR="00DB69E0" w:rsidRDefault="00414A06" w:rsidP="000F0611">
      <w:pPr>
        <w:pStyle w:val="NormalWeb"/>
        <w:numPr>
          <w:ilvl w:val="0"/>
          <w:numId w:val="47"/>
        </w:numPr>
        <w:rPr>
          <w:rFonts w:asciiTheme="minorHAnsi" w:hAnsiTheme="minorHAnsi"/>
          <w:sz w:val="22"/>
          <w:szCs w:val="22"/>
        </w:rPr>
      </w:pPr>
      <w:r>
        <w:rPr>
          <w:rFonts w:asciiTheme="minorHAnsi" w:hAnsiTheme="minorHAnsi"/>
          <w:sz w:val="22"/>
          <w:szCs w:val="22"/>
        </w:rPr>
        <w:t xml:space="preserve">World Trade Organisation (WTO); </w:t>
      </w:r>
    </w:p>
    <w:p w14:paraId="38339AD6" w14:textId="77777777" w:rsidR="00DB69E0" w:rsidRDefault="00414A06" w:rsidP="000F0611">
      <w:pPr>
        <w:pStyle w:val="NormalWeb"/>
        <w:numPr>
          <w:ilvl w:val="0"/>
          <w:numId w:val="47"/>
        </w:numPr>
        <w:rPr>
          <w:rFonts w:asciiTheme="minorHAnsi" w:hAnsiTheme="minorHAnsi"/>
          <w:sz w:val="22"/>
          <w:szCs w:val="22"/>
        </w:rPr>
      </w:pPr>
      <w:r>
        <w:rPr>
          <w:rFonts w:asciiTheme="minorHAnsi" w:hAnsiTheme="minorHAnsi"/>
          <w:sz w:val="22"/>
          <w:szCs w:val="22"/>
        </w:rPr>
        <w:t xml:space="preserve">New subsidy controls under the EU-UK Trade and Cooperation Agreement (TCA), Chapter 3 TCA; </w:t>
      </w:r>
    </w:p>
    <w:p w14:paraId="2EC7C96D" w14:textId="77777777" w:rsidR="00DB69E0" w:rsidRDefault="00414A06" w:rsidP="000F0611">
      <w:pPr>
        <w:pStyle w:val="NormalWeb"/>
        <w:numPr>
          <w:ilvl w:val="0"/>
          <w:numId w:val="47"/>
        </w:numPr>
        <w:rPr>
          <w:rFonts w:asciiTheme="minorHAnsi" w:hAnsiTheme="minorHAnsi"/>
          <w:sz w:val="22"/>
          <w:szCs w:val="22"/>
        </w:rPr>
      </w:pPr>
      <w:r>
        <w:rPr>
          <w:rFonts w:asciiTheme="minorHAnsi" w:hAnsiTheme="minorHAnsi"/>
          <w:sz w:val="22"/>
          <w:szCs w:val="22"/>
        </w:rPr>
        <w:t xml:space="preserve">Northern Ireland Protocol Article (NIP) 10. </w:t>
      </w:r>
    </w:p>
    <w:p w14:paraId="69F4F4BF" w14:textId="2763DD42" w:rsidR="00980F5F" w:rsidRPr="001B1D75" w:rsidRDefault="00414A06" w:rsidP="002921E6">
      <w:pPr>
        <w:pStyle w:val="NormalWeb"/>
        <w:rPr>
          <w:rFonts w:cstheme="minorHAnsi"/>
        </w:rPr>
      </w:pPr>
      <w:r>
        <w:rPr>
          <w:rFonts w:asciiTheme="minorHAnsi" w:hAnsiTheme="minorHAnsi"/>
          <w:sz w:val="22"/>
          <w:szCs w:val="22"/>
        </w:rPr>
        <w:t xml:space="preserve">Subsidy control colleagues have confirmed that this programme falls outside the scope of Chapter 3 of the TCA and Article 10 of NIP. </w:t>
      </w:r>
    </w:p>
    <w:p w14:paraId="36A70D86" w14:textId="77777777" w:rsidR="00891856" w:rsidRDefault="00891856">
      <w:pPr>
        <w:spacing w:after="160" w:line="259" w:lineRule="auto"/>
        <w:jc w:val="left"/>
        <w:rPr>
          <w:rFonts w:ascii="Calibri" w:eastAsiaTheme="minorEastAsia" w:hAnsi="Calibri" w:cs="Calibri"/>
          <w:b/>
          <w:bCs/>
          <w:caps/>
          <w:color w:val="FFFFFF" w:themeColor="background1"/>
          <w:sz w:val="28"/>
        </w:rPr>
      </w:pPr>
      <w:r>
        <w:br w:type="page"/>
      </w:r>
    </w:p>
    <w:p w14:paraId="405ADC32" w14:textId="615FE37D" w:rsidR="00997E35" w:rsidRDefault="00414A06" w:rsidP="00357AD4">
      <w:pPr>
        <w:pStyle w:val="Heading1"/>
        <w:spacing w:after="240" w:line="240" w:lineRule="auto"/>
      </w:pPr>
      <w:bookmarkStart w:id="74" w:name="_Toc120881554"/>
      <w:r>
        <w:lastRenderedPageBreak/>
        <w:t>5. Financial Case</w:t>
      </w:r>
      <w:bookmarkEnd w:id="74"/>
    </w:p>
    <w:p w14:paraId="7FB8CC9B" w14:textId="77777777" w:rsidR="00D535AF" w:rsidRPr="001B1D75" w:rsidRDefault="00414A06" w:rsidP="00D535AF">
      <w:pPr>
        <w:spacing w:before="240" w:after="240"/>
      </w:pPr>
      <w:r w:rsidRPr="00A86399">
        <w:rPr>
          <w:rFonts w:cstheme="minorHAnsi"/>
        </w:rPr>
        <w:t xml:space="preserve">The following Financial case establishes that the preferred option outlined </w:t>
      </w:r>
      <w:r>
        <w:rPr>
          <w:rFonts w:cstheme="minorHAnsi"/>
        </w:rPr>
        <w:t>in the economic case</w:t>
      </w:r>
      <w:r w:rsidRPr="00A86399">
        <w:rPr>
          <w:rFonts w:cstheme="minorHAnsi"/>
        </w:rPr>
        <w:t xml:space="preserve"> is affordable, is the best use of Defra ODA funds, and that the principles of sound financial management for public funds are followed in line with the Accounting Officer Tests.</w:t>
      </w:r>
    </w:p>
    <w:p w14:paraId="3EB215C2" w14:textId="7B05442A" w:rsidR="00D535AF" w:rsidRDefault="00414A06" w:rsidP="00D535AF">
      <w:pPr>
        <w:pStyle w:val="Heading2"/>
        <w:spacing w:after="240" w:line="240" w:lineRule="auto"/>
      </w:pPr>
      <w:bookmarkStart w:id="75" w:name="_Toc120881555"/>
      <w:r>
        <w:t>5.</w:t>
      </w:r>
      <w:r w:rsidR="00B30592">
        <w:t>1</w:t>
      </w:r>
      <w:r>
        <w:t xml:space="preserve"> Nature and value of the expected costs</w:t>
      </w:r>
      <w:bookmarkEnd w:id="75"/>
    </w:p>
    <w:p w14:paraId="0A7ECAA2" w14:textId="28E34F31" w:rsidR="00A42691" w:rsidRPr="00A42691" w:rsidRDefault="00414A06" w:rsidP="00D535AF">
      <w:pPr>
        <w:spacing w:after="240"/>
        <w:rPr>
          <w:b/>
          <w:bCs/>
          <w:lang w:eastAsia="en-GB"/>
        </w:rPr>
      </w:pPr>
      <w:bookmarkStart w:id="76" w:name="_Hlk71815405"/>
      <w:r>
        <w:rPr>
          <w:lang w:eastAsia="en-GB"/>
        </w:rPr>
        <w:t xml:space="preserve">The OCPP is Defra’s technical assistance fund under the Blue Planet Fund and is ODA spend. </w:t>
      </w:r>
      <w:bookmarkEnd w:id="76"/>
      <w:r>
        <w:rPr>
          <w:lang w:eastAsia="en-GB"/>
        </w:rPr>
        <w:t>Defra has total control over the direction of the programme and will contribute 100% of the spend. This programme commits Defra to £55m to be paid over 5 years</w:t>
      </w:r>
      <w:r w:rsidR="006E333B">
        <w:rPr>
          <w:lang w:eastAsia="en-GB"/>
        </w:rPr>
        <w:t xml:space="preserve">. In year one there will be </w:t>
      </w:r>
      <w:r>
        <w:rPr>
          <w:lang w:eastAsia="en-GB"/>
        </w:rPr>
        <w:t xml:space="preserve">expenditure of £5.7m in year 1 paid to ALBs. </w:t>
      </w:r>
      <w:r w:rsidR="0088312F">
        <w:rPr>
          <w:lang w:eastAsia="en-GB"/>
        </w:rPr>
        <w:t xml:space="preserve">ALBs may also sub-contract elements of delivery to local organisations, or other organisations with specific expertise. </w:t>
      </w:r>
      <w:r>
        <w:rPr>
          <w:lang w:eastAsia="en-GB"/>
        </w:rPr>
        <w:t xml:space="preserve">The £5.7m was included as part of Defra’s SR20 ODA bid and approved in January 2021. </w:t>
      </w:r>
      <w:r w:rsidRPr="00A42691">
        <w:rPr>
          <w:b/>
          <w:bCs/>
          <w:lang w:eastAsia="en-GB"/>
        </w:rPr>
        <w:t>Future years spend will be included in Defra’s spending review bids</w:t>
      </w:r>
      <w:r w:rsidR="0088312F" w:rsidRPr="00A42691">
        <w:rPr>
          <w:b/>
          <w:bCs/>
          <w:lang w:eastAsia="en-GB"/>
        </w:rPr>
        <w:t xml:space="preserve"> to be reviewed by the Treasury.</w:t>
      </w:r>
      <w:r w:rsidRPr="00A42691">
        <w:rPr>
          <w:b/>
          <w:bCs/>
          <w:lang w:eastAsia="en-GB"/>
        </w:rPr>
        <w:t xml:space="preserve"> </w:t>
      </w:r>
    </w:p>
    <w:p w14:paraId="50F98FF0" w14:textId="4D3F9CBE" w:rsidR="00D535AF" w:rsidRPr="00EA6BF0" w:rsidRDefault="00414A06" w:rsidP="00D535AF">
      <w:pPr>
        <w:spacing w:after="240"/>
        <w:rPr>
          <w:lang w:eastAsia="en-GB"/>
        </w:rPr>
      </w:pPr>
      <w:r>
        <w:rPr>
          <w:lang w:eastAsia="en-GB"/>
        </w:rPr>
        <w:t>In year one the programme will build on existing ODA projects:</w:t>
      </w:r>
      <w:r w:rsidRPr="0088312F">
        <w:rPr>
          <w:lang w:eastAsia="en-GB"/>
        </w:rPr>
        <w:t xml:space="preserve"> </w:t>
      </w:r>
      <w:r>
        <w:rPr>
          <w:lang w:eastAsia="en-GB"/>
        </w:rPr>
        <w:t xml:space="preserve">The Commonwealth Litter Programme (CLiP) and One Health Aquaculture (OHA). </w:t>
      </w:r>
      <w:r w:rsidRPr="00E24764">
        <w:t>Given the historic nature of the project, the underlying assumptions are well documented and evidenced in line with previous proposals that have been undertaken and completed.</w:t>
      </w:r>
      <w:r w:rsidR="00EB07D3">
        <w:t xml:space="preserve"> </w:t>
      </w:r>
      <w:r w:rsidR="006F4F76">
        <w:rPr>
          <w:lang w:eastAsia="en-GB"/>
        </w:rPr>
        <w:t>The project will run from June 2021-March 2026. Management and administration costs will be included in the £55m and are not expected to exceed 10%, given that CLiP admin costs for 2020/21 did not exceed 6%.</w:t>
      </w:r>
      <w:r w:rsidR="006E333B">
        <w:rPr>
          <w:lang w:eastAsia="en-GB"/>
        </w:rPr>
        <w:t xml:space="preserve"> </w:t>
      </w:r>
      <w:r w:rsidR="006F4F76">
        <w:rPr>
          <w:lang w:eastAsia="en-GB"/>
        </w:rPr>
        <w:t xml:space="preserve">Payments will be made in Pounds Sterling. </w:t>
      </w:r>
      <w:r w:rsidR="00EB07D3">
        <w:t>This business case will be signed off by the Treasury.</w:t>
      </w:r>
    </w:p>
    <w:p w14:paraId="1113C993" w14:textId="0A5A59D9" w:rsidR="00D535AF" w:rsidRPr="00207250" w:rsidRDefault="00414A06" w:rsidP="00D535AF">
      <w:pPr>
        <w:spacing w:before="100" w:beforeAutospacing="1" w:after="100" w:afterAutospacing="1"/>
        <w:jc w:val="left"/>
        <w:rPr>
          <w:rFonts w:eastAsia="Times New Roman" w:cs="Arial"/>
          <w:lang w:eastAsia="en-GB"/>
        </w:rPr>
      </w:pPr>
      <w:r w:rsidRPr="00207250">
        <w:rPr>
          <w:rFonts w:eastAsia="Times New Roman" w:cs="Arial"/>
          <w:lang w:eastAsia="en-GB"/>
        </w:rPr>
        <w:t xml:space="preserve">10% of this project will be accountable as </w:t>
      </w:r>
      <w:r>
        <w:rPr>
          <w:rFonts w:eastAsia="Times New Roman" w:cs="Arial"/>
          <w:lang w:eastAsia="en-GB"/>
        </w:rPr>
        <w:t>International Climate Finance (ICF)</w:t>
      </w:r>
      <w:r w:rsidR="00E46A2F">
        <w:rPr>
          <w:rFonts w:eastAsia="Times New Roman" w:cs="Arial"/>
          <w:lang w:eastAsia="en-GB"/>
        </w:rPr>
        <w:t>, however we will keep activities under review as the programme develops</w:t>
      </w:r>
      <w:r w:rsidRPr="00207250">
        <w:rPr>
          <w:rFonts w:eastAsia="Times New Roman" w:cs="Arial"/>
          <w:lang w:eastAsia="en-GB"/>
        </w:rPr>
        <w:t xml:space="preserve">. The project will follow ICF regulations and reporting, which are already embedded into the BPF Monitoring, Evaluation, and Learning (MEL) framework. </w:t>
      </w:r>
    </w:p>
    <w:p w14:paraId="33F61556" w14:textId="5B055F9D" w:rsidR="00B30592" w:rsidRPr="00946F20" w:rsidRDefault="00414A06" w:rsidP="00B30592">
      <w:pPr>
        <w:pStyle w:val="Heading2"/>
        <w:spacing w:after="240" w:line="240" w:lineRule="auto"/>
      </w:pPr>
      <w:bookmarkStart w:id="77" w:name="_Toc120881556"/>
      <w:r>
        <w:t xml:space="preserve">5.2 </w:t>
      </w:r>
      <w:r w:rsidRPr="009B53B5">
        <w:t>Accounting Officer Tests</w:t>
      </w:r>
      <w:bookmarkEnd w:id="77"/>
    </w:p>
    <w:p w14:paraId="684F12E5" w14:textId="4ED91CC6" w:rsidR="00B30592" w:rsidRPr="0088312F" w:rsidRDefault="00414A06" w:rsidP="00A42691">
      <w:pPr>
        <w:pStyle w:val="NormalWeb"/>
        <w:jc w:val="both"/>
        <w:rPr>
          <w:rFonts w:asciiTheme="minorHAnsi" w:hAnsiTheme="minorHAnsi" w:cstheme="minorHAnsi"/>
          <w:sz w:val="22"/>
          <w:szCs w:val="22"/>
        </w:rPr>
      </w:pPr>
      <w:r w:rsidRPr="002F00C2">
        <w:rPr>
          <w:rFonts w:asciiTheme="minorHAnsi" w:hAnsiTheme="minorHAnsi" w:cstheme="minorHAnsi"/>
          <w:i/>
          <w:iCs/>
          <w:sz w:val="22"/>
          <w:szCs w:val="22"/>
        </w:rPr>
        <w:t>Affordability (and financial sustainability):</w:t>
      </w:r>
      <w:r w:rsidR="006E333B">
        <w:rPr>
          <w:rFonts w:asciiTheme="minorHAnsi" w:hAnsiTheme="minorHAnsi" w:cstheme="minorHAnsi"/>
          <w:sz w:val="22"/>
          <w:szCs w:val="22"/>
        </w:rPr>
        <w:t xml:space="preserve"> </w:t>
      </w:r>
      <w:r w:rsidR="00F82041" w:rsidRPr="00A42691">
        <w:rPr>
          <w:rFonts w:asciiTheme="minorHAnsi" w:hAnsiTheme="minorHAnsi" w:cstheme="minorHAnsi"/>
          <w:sz w:val="22"/>
          <w:szCs w:val="22"/>
        </w:rPr>
        <w:t xml:space="preserve">The first year of this investment was initially agreed by the Foreign Secretary during the 2020 ODA review. Subsequent investment will be delivered subject to, satisfactory programme performance, successful SR submissions and subsequent agreement of future budgets.  This programme is expected to be 100% RDEL. </w:t>
      </w:r>
      <w:r w:rsidRPr="00047B64">
        <w:rPr>
          <w:rFonts w:asciiTheme="minorHAnsi" w:hAnsiTheme="minorHAnsi" w:cstheme="minorHAnsi"/>
          <w:i/>
          <w:iCs/>
          <w:sz w:val="22"/>
          <w:szCs w:val="22"/>
        </w:rPr>
        <w:t>Regularity:</w:t>
      </w:r>
      <w:r w:rsidRPr="0088312F">
        <w:rPr>
          <w:rFonts w:asciiTheme="minorHAnsi" w:hAnsiTheme="minorHAnsi" w:cstheme="minorHAnsi"/>
          <w:sz w:val="22"/>
          <w:szCs w:val="22"/>
        </w:rPr>
        <w:t xml:space="preserve"> </w:t>
      </w:r>
      <w:r w:rsidR="00F82041" w:rsidRPr="00A42691">
        <w:rPr>
          <w:rFonts w:asciiTheme="minorHAnsi" w:hAnsiTheme="minorHAnsi" w:cstheme="minorHAnsi"/>
          <w:sz w:val="22"/>
          <w:szCs w:val="22"/>
        </w:rPr>
        <w:t xml:space="preserve">Official Development Assistance (ODA) funding will be allocated under Section 1 of the International Development Act 2002 and expenditure will be in accordance with this legislation and all ODA requirements. </w:t>
      </w:r>
    </w:p>
    <w:p w14:paraId="3C94D8A0" w14:textId="14B22815" w:rsidR="00B30592" w:rsidRPr="0088312F" w:rsidRDefault="00414A06" w:rsidP="00A42691">
      <w:pPr>
        <w:pStyle w:val="NormalWeb"/>
        <w:jc w:val="both"/>
        <w:rPr>
          <w:rFonts w:asciiTheme="minorHAnsi" w:hAnsiTheme="minorHAnsi" w:cstheme="minorHAnsi"/>
          <w:sz w:val="22"/>
          <w:szCs w:val="22"/>
        </w:rPr>
      </w:pPr>
      <w:r w:rsidRPr="004D491F">
        <w:rPr>
          <w:rFonts w:asciiTheme="minorHAnsi" w:hAnsiTheme="minorHAnsi" w:cstheme="minorHAnsi"/>
          <w:i/>
          <w:iCs/>
          <w:sz w:val="22"/>
          <w:szCs w:val="22"/>
        </w:rPr>
        <w:t>Propriety:</w:t>
      </w:r>
      <w:r w:rsidRPr="00047B64">
        <w:rPr>
          <w:rFonts w:asciiTheme="minorHAnsi" w:hAnsiTheme="minorHAnsi" w:cstheme="minorHAnsi"/>
          <w:sz w:val="22"/>
          <w:szCs w:val="22"/>
        </w:rPr>
        <w:t xml:space="preserve"> </w:t>
      </w:r>
      <w:r w:rsidR="00F82041" w:rsidRPr="00A42691">
        <w:rPr>
          <w:rFonts w:asciiTheme="minorHAnsi" w:hAnsiTheme="minorHAnsi" w:cstheme="minorHAnsi"/>
          <w:sz w:val="22"/>
          <w:szCs w:val="22"/>
        </w:rPr>
        <w:t xml:space="preserve">The programme funds will be managed in accordance with HMT’s Managing Public Money guidance and ODA guidance. Once all the internal business case approvals are complete, it will go to HMT for final sign-off.  </w:t>
      </w:r>
    </w:p>
    <w:p w14:paraId="35473F27" w14:textId="79B5E8A8" w:rsidR="00B30592" w:rsidRPr="0088312F" w:rsidRDefault="00414A06" w:rsidP="006E333B">
      <w:pPr>
        <w:pStyle w:val="NormalWeb"/>
        <w:jc w:val="both"/>
        <w:rPr>
          <w:rFonts w:asciiTheme="minorHAnsi" w:hAnsiTheme="minorHAnsi" w:cstheme="minorHAnsi"/>
          <w:sz w:val="22"/>
          <w:szCs w:val="22"/>
        </w:rPr>
      </w:pPr>
      <w:r w:rsidRPr="0088312F">
        <w:rPr>
          <w:rFonts w:asciiTheme="minorHAnsi" w:hAnsiTheme="minorHAnsi" w:cstheme="minorHAnsi"/>
          <w:i/>
          <w:iCs/>
          <w:sz w:val="22"/>
          <w:szCs w:val="22"/>
        </w:rPr>
        <w:t>Value for money:</w:t>
      </w:r>
      <w:r w:rsidRPr="0088312F">
        <w:rPr>
          <w:rFonts w:asciiTheme="minorHAnsi" w:hAnsiTheme="minorHAnsi" w:cstheme="minorHAnsi"/>
          <w:sz w:val="22"/>
          <w:szCs w:val="22"/>
        </w:rPr>
        <w:t xml:space="preserve"> </w:t>
      </w:r>
      <w:r w:rsidR="00F82041" w:rsidRPr="00A42691">
        <w:rPr>
          <w:rFonts w:asciiTheme="minorHAnsi" w:hAnsiTheme="minorHAnsi" w:cstheme="minorHAnsi"/>
          <w:sz w:val="22"/>
          <w:szCs w:val="22"/>
        </w:rPr>
        <w:t xml:space="preserve">The recommended approach has been appraised carefully against alternative options, including doing nothing and alternative funding mechanisms and delivery approaches in the Appraisal Case. Value for money is one of the essential investment criteria governing decisions made on Blue Planet Fund programming, and therefore this programme was required to comply.  </w:t>
      </w:r>
    </w:p>
    <w:p w14:paraId="0DCEFE1F" w14:textId="0ED3C737" w:rsidR="00B30592" w:rsidRPr="00A42691" w:rsidRDefault="00414A06" w:rsidP="00A42691">
      <w:pPr>
        <w:pStyle w:val="NormalWeb"/>
        <w:jc w:val="both"/>
        <w:rPr>
          <w:rFonts w:asciiTheme="minorHAnsi" w:hAnsiTheme="minorHAnsi" w:cstheme="minorHAnsi"/>
          <w:sz w:val="22"/>
          <w:szCs w:val="22"/>
        </w:rPr>
      </w:pPr>
      <w:r w:rsidRPr="0088312F">
        <w:rPr>
          <w:rFonts w:asciiTheme="minorHAnsi" w:hAnsiTheme="minorHAnsi" w:cstheme="minorHAnsi"/>
          <w:i/>
          <w:iCs/>
          <w:sz w:val="22"/>
          <w:szCs w:val="22"/>
        </w:rPr>
        <w:t>Feasibility:</w:t>
      </w:r>
      <w:r w:rsidRPr="0088312F">
        <w:rPr>
          <w:rFonts w:asciiTheme="minorHAnsi" w:hAnsiTheme="minorHAnsi" w:cstheme="minorHAnsi"/>
          <w:sz w:val="22"/>
          <w:szCs w:val="22"/>
        </w:rPr>
        <w:t xml:space="preserve"> </w:t>
      </w:r>
      <w:r w:rsidR="00F82041" w:rsidRPr="00A42691">
        <w:rPr>
          <w:rFonts w:asciiTheme="minorHAnsi" w:hAnsiTheme="minorHAnsi" w:cstheme="minorHAnsi"/>
          <w:sz w:val="22"/>
          <w:szCs w:val="22"/>
        </w:rPr>
        <w:t xml:space="preserve"> The need for investment has been outlined in the strategic case. Defra and ALBs have worked together to develop the OCPP in a manner that ensures the investment can realistically be implemented accurately, sustainably and to the intended timescale. Cefas have delivered similar activities as will be delivered in year one of the OCPP under the Commonwealth Litter Programme </w:t>
      </w:r>
      <w:r w:rsidR="00F82041" w:rsidRPr="00A42691">
        <w:rPr>
          <w:rFonts w:asciiTheme="minorHAnsi" w:hAnsiTheme="minorHAnsi" w:cstheme="minorHAnsi"/>
          <w:sz w:val="22"/>
          <w:szCs w:val="22"/>
        </w:rPr>
        <w:lastRenderedPageBreak/>
        <w:t>since 2018 and One Health Aquaculture since 2020. JNCC have demonstrated the required expertise and experience to deliver on Marine Protected Areas</w:t>
      </w:r>
      <w:r w:rsidR="006E333B">
        <w:rPr>
          <w:rFonts w:asciiTheme="minorHAnsi" w:hAnsiTheme="minorHAnsi" w:cstheme="minorHAnsi"/>
          <w:sz w:val="22"/>
          <w:szCs w:val="22"/>
        </w:rPr>
        <w:t xml:space="preserve"> in collaboration with other ALBs (e.g. MMO, and through programmes such as the Blue Belt Programme)</w:t>
      </w:r>
      <w:r w:rsidR="00F82041" w:rsidRPr="00A42691">
        <w:rPr>
          <w:rFonts w:asciiTheme="minorHAnsi" w:hAnsiTheme="minorHAnsi" w:cstheme="minorHAnsi"/>
          <w:sz w:val="22"/>
          <w:szCs w:val="22"/>
        </w:rPr>
        <w:t xml:space="preserve">. We are confident that the programme will be able to deliver the expected results and impacts. </w:t>
      </w:r>
    </w:p>
    <w:p w14:paraId="3F28C8A5" w14:textId="77777777" w:rsidR="00D535AF" w:rsidRDefault="00414A06" w:rsidP="00D535AF">
      <w:pPr>
        <w:pStyle w:val="Heading2"/>
        <w:spacing w:after="240" w:line="240" w:lineRule="auto"/>
      </w:pPr>
      <w:bookmarkStart w:id="78" w:name="_Toc120881557"/>
      <w:r>
        <w:t>5.3 Schedule of funding</w:t>
      </w:r>
      <w:bookmarkEnd w:id="78"/>
      <w:r>
        <w:t xml:space="preserve"> </w:t>
      </w:r>
    </w:p>
    <w:p w14:paraId="1AA63D48" w14:textId="4658CF2C" w:rsidR="00D535AF" w:rsidRPr="00954285" w:rsidRDefault="00414A06" w:rsidP="00D535AF">
      <w:pPr>
        <w:spacing w:after="240"/>
        <w:rPr>
          <w:lang w:eastAsia="en-GB"/>
        </w:rPr>
      </w:pPr>
      <w:r w:rsidRPr="009B53B5">
        <w:rPr>
          <w:lang w:eastAsia="en-GB"/>
        </w:rPr>
        <w:t>The</w:t>
      </w:r>
      <w:r>
        <w:rPr>
          <w:lang w:eastAsia="en-GB"/>
        </w:rPr>
        <w:t xml:space="preserve"> indicative</w:t>
      </w:r>
      <w:r w:rsidRPr="009B53B5">
        <w:rPr>
          <w:lang w:eastAsia="en-GB"/>
        </w:rPr>
        <w:t xml:space="preserve"> overall cost of the investment to</w:t>
      </w:r>
      <w:r>
        <w:rPr>
          <w:lang w:eastAsia="en-GB"/>
        </w:rPr>
        <w:t xml:space="preserve"> HMG over at least five </w:t>
      </w:r>
      <w:r w:rsidR="00B64CCF">
        <w:rPr>
          <w:lang w:eastAsia="en-GB"/>
        </w:rPr>
        <w:t>years and</w:t>
      </w:r>
      <w:r>
        <w:rPr>
          <w:lang w:eastAsia="en-GB"/>
        </w:rPr>
        <w:t xml:space="preserve"> split by theme is </w:t>
      </w:r>
      <w:r w:rsidR="006F4F76">
        <w:rPr>
          <w:lang w:eastAsia="en-GB"/>
        </w:rPr>
        <w:t>laid out in table 6. For more information on the rationale behind three themes, please see section 2.</w:t>
      </w:r>
      <w:r w:rsidR="00C336B8">
        <w:rPr>
          <w:lang w:eastAsia="en-GB"/>
        </w:rPr>
        <w:t>1</w:t>
      </w:r>
      <w:r w:rsidR="006F4F76">
        <w:rPr>
          <w:lang w:eastAsia="en-GB"/>
        </w:rPr>
        <w:t>in the Strategic Case.</w:t>
      </w:r>
    </w:p>
    <w:p w14:paraId="7689B6BD" w14:textId="24B55458" w:rsidR="00D535AF" w:rsidRPr="00D535AF" w:rsidRDefault="00414A06" w:rsidP="00D535AF">
      <w:pPr>
        <w:spacing w:after="240"/>
        <w:rPr>
          <w:b/>
          <w:bCs/>
          <w:i/>
          <w:iCs/>
          <w:lang w:eastAsia="en-GB"/>
        </w:rPr>
      </w:pPr>
      <w:r>
        <w:rPr>
          <w:i/>
          <w:iCs/>
          <w:lang w:eastAsia="en-GB"/>
        </w:rPr>
        <w:t xml:space="preserve">Table </w:t>
      </w:r>
      <w:r w:rsidR="00DD4B48">
        <w:rPr>
          <w:i/>
          <w:iCs/>
          <w:lang w:eastAsia="en-GB"/>
        </w:rPr>
        <w:t>6</w:t>
      </w:r>
      <w:r>
        <w:rPr>
          <w:i/>
          <w:iCs/>
          <w:lang w:eastAsia="en-GB"/>
        </w:rPr>
        <w:t xml:space="preserve">: indicative overall cost over five years – split by theme and delivery partner </w:t>
      </w:r>
      <w:r w:rsidRPr="00D535AF">
        <w:rPr>
          <w:b/>
          <w:bCs/>
          <w:i/>
          <w:iCs/>
          <w:lang w:eastAsia="en-GB"/>
        </w:rPr>
        <w:t>(</w:t>
      </w:r>
      <w:r>
        <w:rPr>
          <w:b/>
          <w:bCs/>
          <w:i/>
          <w:iCs/>
          <w:lang w:eastAsia="en-GB"/>
        </w:rPr>
        <w:t>subject to change)</w:t>
      </w:r>
    </w:p>
    <w:tbl>
      <w:tblPr>
        <w:tblStyle w:val="TableGrid"/>
        <w:tblW w:w="0" w:type="auto"/>
        <w:tblLook w:val="04A0" w:firstRow="1" w:lastRow="0" w:firstColumn="1" w:lastColumn="0" w:noHBand="0" w:noVBand="1"/>
      </w:tblPr>
      <w:tblGrid>
        <w:gridCol w:w="1875"/>
        <w:gridCol w:w="1828"/>
        <w:gridCol w:w="1688"/>
        <w:gridCol w:w="1786"/>
        <w:gridCol w:w="1829"/>
      </w:tblGrid>
      <w:tr w:rsidR="00353A20" w14:paraId="66F10F66" w14:textId="77777777" w:rsidTr="00E2246E">
        <w:tc>
          <w:tcPr>
            <w:tcW w:w="1875" w:type="dxa"/>
          </w:tcPr>
          <w:p w14:paraId="1C346AB9" w14:textId="77777777" w:rsidR="00D535AF" w:rsidRPr="006B78E5" w:rsidRDefault="00414A06" w:rsidP="00E2246E">
            <w:pPr>
              <w:spacing w:after="240"/>
              <w:rPr>
                <w:lang w:eastAsia="en-GB"/>
              </w:rPr>
            </w:pPr>
            <w:r w:rsidRPr="006B78E5">
              <w:rPr>
                <w:lang w:eastAsia="en-GB"/>
              </w:rPr>
              <w:t>Year</w:t>
            </w:r>
          </w:p>
        </w:tc>
        <w:tc>
          <w:tcPr>
            <w:tcW w:w="1828" w:type="dxa"/>
          </w:tcPr>
          <w:p w14:paraId="21EEEAA4" w14:textId="7A31A8D9" w:rsidR="00D535AF" w:rsidRPr="006B78E5" w:rsidRDefault="00414A06" w:rsidP="00E2246E">
            <w:pPr>
              <w:spacing w:after="240"/>
              <w:rPr>
                <w:lang w:eastAsia="en-GB"/>
              </w:rPr>
            </w:pPr>
            <w:r w:rsidRPr="006B78E5">
              <w:rPr>
                <w:lang w:eastAsia="en-GB"/>
              </w:rPr>
              <w:t>Marine Pollution</w:t>
            </w:r>
            <w:r>
              <w:rPr>
                <w:lang w:eastAsia="en-GB"/>
              </w:rPr>
              <w:t xml:space="preserve"> </w:t>
            </w:r>
          </w:p>
          <w:p w14:paraId="65AC483A" w14:textId="77777777" w:rsidR="00D535AF" w:rsidRPr="006B78E5" w:rsidRDefault="00D535AF" w:rsidP="00E2246E">
            <w:pPr>
              <w:spacing w:after="240"/>
              <w:rPr>
                <w:lang w:eastAsia="en-GB"/>
              </w:rPr>
            </w:pPr>
          </w:p>
          <w:p w14:paraId="1D5BD12F" w14:textId="77777777" w:rsidR="00D535AF" w:rsidRPr="006B78E5" w:rsidRDefault="00D535AF" w:rsidP="00E2246E">
            <w:pPr>
              <w:spacing w:after="240"/>
              <w:rPr>
                <w:lang w:eastAsia="en-GB"/>
              </w:rPr>
            </w:pPr>
          </w:p>
        </w:tc>
        <w:tc>
          <w:tcPr>
            <w:tcW w:w="1688" w:type="dxa"/>
          </w:tcPr>
          <w:p w14:paraId="6674B211" w14:textId="5E2793A0" w:rsidR="00D535AF" w:rsidRPr="006B78E5" w:rsidRDefault="00414A06" w:rsidP="00E2246E">
            <w:pPr>
              <w:spacing w:after="240"/>
              <w:rPr>
                <w:lang w:eastAsia="en-GB"/>
              </w:rPr>
            </w:pPr>
            <w:r>
              <w:rPr>
                <w:lang w:eastAsia="en-GB"/>
              </w:rPr>
              <w:t xml:space="preserve">Sustainable Seafood </w:t>
            </w:r>
          </w:p>
          <w:p w14:paraId="25E026A5" w14:textId="77777777" w:rsidR="00D535AF" w:rsidRPr="006B78E5" w:rsidRDefault="00D535AF" w:rsidP="00E2246E">
            <w:pPr>
              <w:spacing w:after="240"/>
              <w:rPr>
                <w:lang w:eastAsia="en-GB"/>
              </w:rPr>
            </w:pPr>
          </w:p>
        </w:tc>
        <w:tc>
          <w:tcPr>
            <w:tcW w:w="1786" w:type="dxa"/>
          </w:tcPr>
          <w:p w14:paraId="23375412" w14:textId="2F5758A3" w:rsidR="00D535AF" w:rsidRPr="006B78E5" w:rsidRDefault="00414A06" w:rsidP="00E2246E">
            <w:pPr>
              <w:spacing w:after="240"/>
              <w:rPr>
                <w:lang w:eastAsia="en-GB"/>
              </w:rPr>
            </w:pPr>
            <w:r>
              <w:rPr>
                <w:lang w:eastAsia="en-GB"/>
              </w:rPr>
              <w:t xml:space="preserve">Biodiversity Loss </w:t>
            </w:r>
          </w:p>
          <w:p w14:paraId="1CA0FEFF" w14:textId="77777777" w:rsidR="00D535AF" w:rsidRPr="006B78E5" w:rsidRDefault="00D535AF" w:rsidP="00E2246E">
            <w:pPr>
              <w:spacing w:after="240"/>
              <w:rPr>
                <w:lang w:eastAsia="en-GB"/>
              </w:rPr>
            </w:pPr>
          </w:p>
        </w:tc>
        <w:tc>
          <w:tcPr>
            <w:tcW w:w="1829" w:type="dxa"/>
          </w:tcPr>
          <w:p w14:paraId="676348E9" w14:textId="77777777" w:rsidR="00D535AF" w:rsidRPr="006B78E5" w:rsidRDefault="00414A06" w:rsidP="00E2246E">
            <w:pPr>
              <w:spacing w:after="240"/>
              <w:rPr>
                <w:lang w:eastAsia="en-GB"/>
              </w:rPr>
            </w:pPr>
            <w:r w:rsidRPr="006B78E5">
              <w:rPr>
                <w:lang w:eastAsia="en-GB"/>
              </w:rPr>
              <w:t>Total</w:t>
            </w:r>
          </w:p>
        </w:tc>
      </w:tr>
      <w:tr w:rsidR="00353A20" w14:paraId="31B0A855" w14:textId="77777777" w:rsidTr="00E2246E">
        <w:tc>
          <w:tcPr>
            <w:tcW w:w="1875" w:type="dxa"/>
          </w:tcPr>
          <w:p w14:paraId="48E8A674" w14:textId="77777777" w:rsidR="00D535AF" w:rsidRPr="006B78E5" w:rsidRDefault="00414A06" w:rsidP="00E2246E">
            <w:pPr>
              <w:spacing w:after="240"/>
              <w:jc w:val="right"/>
              <w:rPr>
                <w:lang w:eastAsia="en-GB"/>
              </w:rPr>
            </w:pPr>
            <w:r w:rsidRPr="006B78E5">
              <w:rPr>
                <w:lang w:eastAsia="en-GB"/>
              </w:rPr>
              <w:t>2021/22</w:t>
            </w:r>
          </w:p>
        </w:tc>
        <w:tc>
          <w:tcPr>
            <w:tcW w:w="1828" w:type="dxa"/>
          </w:tcPr>
          <w:p w14:paraId="20468749" w14:textId="77777777" w:rsidR="00D535AF" w:rsidRPr="006B78E5" w:rsidRDefault="00414A06" w:rsidP="00E2246E">
            <w:pPr>
              <w:spacing w:after="240"/>
              <w:jc w:val="right"/>
              <w:rPr>
                <w:lang w:eastAsia="en-GB"/>
              </w:rPr>
            </w:pPr>
            <w:r w:rsidRPr="006B78E5">
              <w:rPr>
                <w:lang w:eastAsia="en-GB"/>
              </w:rPr>
              <w:t>£3.5</w:t>
            </w:r>
            <w:r>
              <w:rPr>
                <w:lang w:eastAsia="en-GB"/>
              </w:rPr>
              <w:t>0</w:t>
            </w:r>
            <w:r w:rsidRPr="006B78E5">
              <w:rPr>
                <w:lang w:eastAsia="en-GB"/>
              </w:rPr>
              <w:t>m</w:t>
            </w:r>
          </w:p>
        </w:tc>
        <w:tc>
          <w:tcPr>
            <w:tcW w:w="1688" w:type="dxa"/>
          </w:tcPr>
          <w:p w14:paraId="4CC0B883" w14:textId="77777777" w:rsidR="00D535AF" w:rsidRPr="006B78E5" w:rsidRDefault="00414A06" w:rsidP="00E2246E">
            <w:pPr>
              <w:spacing w:after="240"/>
              <w:jc w:val="right"/>
              <w:rPr>
                <w:lang w:eastAsia="en-GB"/>
              </w:rPr>
            </w:pPr>
            <w:r w:rsidRPr="006B78E5">
              <w:rPr>
                <w:lang w:eastAsia="en-GB"/>
              </w:rPr>
              <w:t>£1.1</w:t>
            </w:r>
            <w:r>
              <w:rPr>
                <w:lang w:eastAsia="en-GB"/>
              </w:rPr>
              <w:t>0</w:t>
            </w:r>
            <w:r w:rsidRPr="006B78E5">
              <w:rPr>
                <w:lang w:eastAsia="en-GB"/>
              </w:rPr>
              <w:t>m</w:t>
            </w:r>
          </w:p>
        </w:tc>
        <w:tc>
          <w:tcPr>
            <w:tcW w:w="1786" w:type="dxa"/>
          </w:tcPr>
          <w:p w14:paraId="18734DE3" w14:textId="77777777" w:rsidR="00D535AF" w:rsidRPr="006B78E5" w:rsidRDefault="00414A06" w:rsidP="00E2246E">
            <w:pPr>
              <w:spacing w:after="240"/>
              <w:jc w:val="right"/>
              <w:rPr>
                <w:lang w:eastAsia="en-GB"/>
              </w:rPr>
            </w:pPr>
            <w:r w:rsidRPr="006B78E5">
              <w:rPr>
                <w:lang w:eastAsia="en-GB"/>
              </w:rPr>
              <w:t>£1.1</w:t>
            </w:r>
            <w:r>
              <w:rPr>
                <w:lang w:eastAsia="en-GB"/>
              </w:rPr>
              <w:t>0</w:t>
            </w:r>
            <w:r w:rsidRPr="006B78E5">
              <w:rPr>
                <w:lang w:eastAsia="en-GB"/>
              </w:rPr>
              <w:t>m</w:t>
            </w:r>
          </w:p>
        </w:tc>
        <w:tc>
          <w:tcPr>
            <w:tcW w:w="1829" w:type="dxa"/>
          </w:tcPr>
          <w:p w14:paraId="1A7FBE35" w14:textId="77777777" w:rsidR="00D535AF" w:rsidRPr="006B78E5" w:rsidRDefault="00414A06" w:rsidP="00E2246E">
            <w:pPr>
              <w:spacing w:after="240"/>
              <w:jc w:val="right"/>
              <w:rPr>
                <w:lang w:eastAsia="en-GB"/>
              </w:rPr>
            </w:pPr>
            <w:r w:rsidRPr="006B78E5">
              <w:rPr>
                <w:lang w:eastAsia="en-GB"/>
              </w:rPr>
              <w:t>£5.7</w:t>
            </w:r>
            <w:r>
              <w:rPr>
                <w:lang w:eastAsia="en-GB"/>
              </w:rPr>
              <w:t>0</w:t>
            </w:r>
            <w:r w:rsidRPr="006B78E5">
              <w:rPr>
                <w:lang w:eastAsia="en-GB"/>
              </w:rPr>
              <w:t>m</w:t>
            </w:r>
          </w:p>
        </w:tc>
      </w:tr>
      <w:tr w:rsidR="00353A20" w14:paraId="655A9F90" w14:textId="77777777" w:rsidTr="00E2246E">
        <w:tc>
          <w:tcPr>
            <w:tcW w:w="1875" w:type="dxa"/>
          </w:tcPr>
          <w:p w14:paraId="61369DBE" w14:textId="77777777" w:rsidR="00D535AF" w:rsidRPr="006B78E5" w:rsidRDefault="00414A06" w:rsidP="00E2246E">
            <w:pPr>
              <w:spacing w:after="240"/>
              <w:jc w:val="right"/>
              <w:rPr>
                <w:lang w:eastAsia="en-GB"/>
              </w:rPr>
            </w:pPr>
            <w:r w:rsidRPr="006B78E5">
              <w:rPr>
                <w:lang w:eastAsia="en-GB"/>
              </w:rPr>
              <w:t>2022/23</w:t>
            </w:r>
          </w:p>
        </w:tc>
        <w:tc>
          <w:tcPr>
            <w:tcW w:w="1828" w:type="dxa"/>
          </w:tcPr>
          <w:p w14:paraId="074E6C33" w14:textId="77777777" w:rsidR="00D535AF" w:rsidRPr="006B78E5" w:rsidRDefault="00414A06" w:rsidP="00E2246E">
            <w:pPr>
              <w:spacing w:after="240"/>
              <w:jc w:val="right"/>
              <w:rPr>
                <w:lang w:eastAsia="en-GB"/>
              </w:rPr>
            </w:pPr>
            <w:r>
              <w:rPr>
                <w:lang w:eastAsia="en-GB"/>
              </w:rPr>
              <w:t>£4.11m</w:t>
            </w:r>
          </w:p>
        </w:tc>
        <w:tc>
          <w:tcPr>
            <w:tcW w:w="1688" w:type="dxa"/>
          </w:tcPr>
          <w:p w14:paraId="6699A2C3" w14:textId="77777777" w:rsidR="00D535AF" w:rsidRPr="006B78E5" w:rsidRDefault="00414A06" w:rsidP="00E2246E">
            <w:pPr>
              <w:spacing w:after="240"/>
              <w:jc w:val="right"/>
              <w:rPr>
                <w:lang w:eastAsia="en-GB"/>
              </w:rPr>
            </w:pPr>
            <w:r w:rsidRPr="003F4694">
              <w:rPr>
                <w:lang w:eastAsia="en-GB"/>
              </w:rPr>
              <w:t>£4.11m</w:t>
            </w:r>
          </w:p>
        </w:tc>
        <w:tc>
          <w:tcPr>
            <w:tcW w:w="1786" w:type="dxa"/>
          </w:tcPr>
          <w:p w14:paraId="2F06028F" w14:textId="77777777" w:rsidR="00D535AF" w:rsidRPr="006B78E5" w:rsidRDefault="00414A06" w:rsidP="00E2246E">
            <w:pPr>
              <w:spacing w:after="240"/>
              <w:jc w:val="right"/>
              <w:rPr>
                <w:lang w:eastAsia="en-GB"/>
              </w:rPr>
            </w:pPr>
            <w:r w:rsidRPr="003F4694">
              <w:rPr>
                <w:lang w:eastAsia="en-GB"/>
              </w:rPr>
              <w:t>£4.11m</w:t>
            </w:r>
          </w:p>
        </w:tc>
        <w:tc>
          <w:tcPr>
            <w:tcW w:w="1829" w:type="dxa"/>
          </w:tcPr>
          <w:p w14:paraId="149CFB1F" w14:textId="77777777" w:rsidR="00D535AF" w:rsidRPr="006B78E5" w:rsidRDefault="00414A06" w:rsidP="00E2246E">
            <w:pPr>
              <w:spacing w:after="240"/>
              <w:jc w:val="right"/>
              <w:rPr>
                <w:lang w:eastAsia="en-GB"/>
              </w:rPr>
            </w:pPr>
            <w:r w:rsidRPr="006B78E5">
              <w:rPr>
                <w:lang w:eastAsia="en-GB"/>
              </w:rPr>
              <w:t>£12.</w:t>
            </w:r>
            <w:r>
              <w:rPr>
                <w:lang w:eastAsia="en-GB"/>
              </w:rPr>
              <w:t>33</w:t>
            </w:r>
            <w:r w:rsidRPr="006B78E5">
              <w:rPr>
                <w:lang w:eastAsia="en-GB"/>
              </w:rPr>
              <w:t>m</w:t>
            </w:r>
          </w:p>
        </w:tc>
      </w:tr>
      <w:tr w:rsidR="00353A20" w14:paraId="24EB8AD2" w14:textId="77777777" w:rsidTr="00E2246E">
        <w:tc>
          <w:tcPr>
            <w:tcW w:w="1875" w:type="dxa"/>
          </w:tcPr>
          <w:p w14:paraId="60A84634" w14:textId="77777777" w:rsidR="00D535AF" w:rsidRPr="006B78E5" w:rsidRDefault="00414A06" w:rsidP="00E2246E">
            <w:pPr>
              <w:spacing w:after="240"/>
              <w:jc w:val="right"/>
              <w:rPr>
                <w:lang w:eastAsia="en-GB"/>
              </w:rPr>
            </w:pPr>
            <w:r w:rsidRPr="006B78E5">
              <w:rPr>
                <w:lang w:eastAsia="en-GB"/>
              </w:rPr>
              <w:t>2023/24</w:t>
            </w:r>
          </w:p>
        </w:tc>
        <w:tc>
          <w:tcPr>
            <w:tcW w:w="1828" w:type="dxa"/>
          </w:tcPr>
          <w:p w14:paraId="329A3280" w14:textId="77777777" w:rsidR="00D535AF" w:rsidRPr="006B78E5" w:rsidRDefault="00414A06" w:rsidP="00E2246E">
            <w:pPr>
              <w:spacing w:after="240"/>
              <w:jc w:val="right"/>
              <w:rPr>
                <w:lang w:eastAsia="en-GB"/>
              </w:rPr>
            </w:pPr>
            <w:r w:rsidRPr="00081873">
              <w:rPr>
                <w:lang w:eastAsia="en-GB"/>
              </w:rPr>
              <w:t>£4.11m</w:t>
            </w:r>
          </w:p>
        </w:tc>
        <w:tc>
          <w:tcPr>
            <w:tcW w:w="1688" w:type="dxa"/>
          </w:tcPr>
          <w:p w14:paraId="60902AC5" w14:textId="77777777" w:rsidR="00D535AF" w:rsidRPr="006B78E5" w:rsidRDefault="00414A06" w:rsidP="00E2246E">
            <w:pPr>
              <w:spacing w:after="240"/>
              <w:jc w:val="right"/>
              <w:rPr>
                <w:lang w:eastAsia="en-GB"/>
              </w:rPr>
            </w:pPr>
            <w:r w:rsidRPr="00081873">
              <w:rPr>
                <w:lang w:eastAsia="en-GB"/>
              </w:rPr>
              <w:t>£4.11m</w:t>
            </w:r>
          </w:p>
        </w:tc>
        <w:tc>
          <w:tcPr>
            <w:tcW w:w="1786" w:type="dxa"/>
          </w:tcPr>
          <w:p w14:paraId="15C5B258" w14:textId="77777777" w:rsidR="00D535AF" w:rsidRPr="006B78E5" w:rsidRDefault="00414A06" w:rsidP="00E2246E">
            <w:pPr>
              <w:spacing w:after="240"/>
              <w:jc w:val="right"/>
              <w:rPr>
                <w:lang w:eastAsia="en-GB"/>
              </w:rPr>
            </w:pPr>
            <w:r w:rsidRPr="00081873">
              <w:rPr>
                <w:lang w:eastAsia="en-GB"/>
              </w:rPr>
              <w:t>£4.11m</w:t>
            </w:r>
          </w:p>
        </w:tc>
        <w:tc>
          <w:tcPr>
            <w:tcW w:w="1829" w:type="dxa"/>
          </w:tcPr>
          <w:p w14:paraId="5C578739" w14:textId="77777777" w:rsidR="00D535AF" w:rsidRPr="006B78E5" w:rsidRDefault="00414A06" w:rsidP="00E2246E">
            <w:pPr>
              <w:spacing w:after="240"/>
              <w:jc w:val="right"/>
              <w:rPr>
                <w:lang w:eastAsia="en-GB"/>
              </w:rPr>
            </w:pPr>
            <w:r w:rsidRPr="006B78E5">
              <w:rPr>
                <w:lang w:eastAsia="en-GB"/>
              </w:rPr>
              <w:t>£12.</w:t>
            </w:r>
            <w:r>
              <w:rPr>
                <w:lang w:eastAsia="en-GB"/>
              </w:rPr>
              <w:t>33</w:t>
            </w:r>
            <w:r w:rsidRPr="006B78E5">
              <w:rPr>
                <w:lang w:eastAsia="en-GB"/>
              </w:rPr>
              <w:t>m</w:t>
            </w:r>
          </w:p>
        </w:tc>
      </w:tr>
      <w:tr w:rsidR="00353A20" w14:paraId="19FC3558" w14:textId="77777777" w:rsidTr="00E2246E">
        <w:tc>
          <w:tcPr>
            <w:tcW w:w="1875" w:type="dxa"/>
          </w:tcPr>
          <w:p w14:paraId="7B397074" w14:textId="77777777" w:rsidR="00D535AF" w:rsidRPr="006B78E5" w:rsidRDefault="00414A06" w:rsidP="00E2246E">
            <w:pPr>
              <w:spacing w:after="240"/>
              <w:jc w:val="right"/>
              <w:rPr>
                <w:lang w:eastAsia="en-GB"/>
              </w:rPr>
            </w:pPr>
            <w:r w:rsidRPr="006B78E5">
              <w:rPr>
                <w:lang w:eastAsia="en-GB"/>
              </w:rPr>
              <w:t>2024/25</w:t>
            </w:r>
          </w:p>
        </w:tc>
        <w:tc>
          <w:tcPr>
            <w:tcW w:w="1828" w:type="dxa"/>
          </w:tcPr>
          <w:p w14:paraId="659C0DFF" w14:textId="77777777" w:rsidR="00D535AF" w:rsidRPr="006B78E5" w:rsidRDefault="00414A06" w:rsidP="00E2246E">
            <w:pPr>
              <w:spacing w:after="240"/>
              <w:jc w:val="right"/>
              <w:rPr>
                <w:lang w:eastAsia="en-GB"/>
              </w:rPr>
            </w:pPr>
            <w:r w:rsidRPr="00390203">
              <w:rPr>
                <w:lang w:eastAsia="en-GB"/>
              </w:rPr>
              <w:t>£4.11m</w:t>
            </w:r>
          </w:p>
        </w:tc>
        <w:tc>
          <w:tcPr>
            <w:tcW w:w="1688" w:type="dxa"/>
          </w:tcPr>
          <w:p w14:paraId="2ED1D338" w14:textId="77777777" w:rsidR="00D535AF" w:rsidRPr="006B78E5" w:rsidRDefault="00414A06" w:rsidP="00E2246E">
            <w:pPr>
              <w:spacing w:after="240"/>
              <w:jc w:val="right"/>
              <w:rPr>
                <w:lang w:eastAsia="en-GB"/>
              </w:rPr>
            </w:pPr>
            <w:r w:rsidRPr="00390203">
              <w:rPr>
                <w:lang w:eastAsia="en-GB"/>
              </w:rPr>
              <w:t>£4.11m</w:t>
            </w:r>
          </w:p>
        </w:tc>
        <w:tc>
          <w:tcPr>
            <w:tcW w:w="1786" w:type="dxa"/>
          </w:tcPr>
          <w:p w14:paraId="42A0CE2E" w14:textId="77777777" w:rsidR="00D535AF" w:rsidRPr="006B78E5" w:rsidRDefault="00414A06" w:rsidP="00E2246E">
            <w:pPr>
              <w:spacing w:after="240"/>
              <w:jc w:val="right"/>
              <w:rPr>
                <w:lang w:eastAsia="en-GB"/>
              </w:rPr>
            </w:pPr>
            <w:r w:rsidRPr="00390203">
              <w:rPr>
                <w:lang w:eastAsia="en-GB"/>
              </w:rPr>
              <w:t>£4.11m</w:t>
            </w:r>
          </w:p>
        </w:tc>
        <w:tc>
          <w:tcPr>
            <w:tcW w:w="1829" w:type="dxa"/>
          </w:tcPr>
          <w:p w14:paraId="2E129573" w14:textId="77777777" w:rsidR="00D535AF" w:rsidRPr="006B78E5" w:rsidRDefault="00414A06" w:rsidP="00E2246E">
            <w:pPr>
              <w:spacing w:after="240"/>
              <w:jc w:val="right"/>
              <w:rPr>
                <w:lang w:eastAsia="en-GB"/>
              </w:rPr>
            </w:pPr>
            <w:r w:rsidRPr="006B78E5">
              <w:rPr>
                <w:lang w:eastAsia="en-GB"/>
              </w:rPr>
              <w:t>£12.</w:t>
            </w:r>
            <w:r>
              <w:rPr>
                <w:lang w:eastAsia="en-GB"/>
              </w:rPr>
              <w:t>33</w:t>
            </w:r>
            <w:r w:rsidRPr="006B78E5">
              <w:rPr>
                <w:lang w:eastAsia="en-GB"/>
              </w:rPr>
              <w:t>m</w:t>
            </w:r>
          </w:p>
        </w:tc>
      </w:tr>
      <w:tr w:rsidR="00353A20" w14:paraId="2BD064F1" w14:textId="77777777" w:rsidTr="00E2246E">
        <w:tc>
          <w:tcPr>
            <w:tcW w:w="1875" w:type="dxa"/>
          </w:tcPr>
          <w:p w14:paraId="7B973F44" w14:textId="77777777" w:rsidR="00D535AF" w:rsidRPr="006B78E5" w:rsidRDefault="00414A06" w:rsidP="00E2246E">
            <w:pPr>
              <w:spacing w:after="240"/>
              <w:jc w:val="right"/>
              <w:rPr>
                <w:lang w:eastAsia="en-GB"/>
              </w:rPr>
            </w:pPr>
            <w:r w:rsidRPr="006B78E5">
              <w:rPr>
                <w:lang w:eastAsia="en-GB"/>
              </w:rPr>
              <w:t>2025/26</w:t>
            </w:r>
          </w:p>
        </w:tc>
        <w:tc>
          <w:tcPr>
            <w:tcW w:w="1828" w:type="dxa"/>
          </w:tcPr>
          <w:p w14:paraId="74630CC9" w14:textId="77777777" w:rsidR="00D535AF" w:rsidRPr="006B78E5" w:rsidRDefault="00414A06" w:rsidP="00E2246E">
            <w:pPr>
              <w:spacing w:after="240"/>
              <w:jc w:val="right"/>
              <w:rPr>
                <w:lang w:eastAsia="en-GB"/>
              </w:rPr>
            </w:pPr>
            <w:r w:rsidRPr="00AF4C59">
              <w:rPr>
                <w:lang w:eastAsia="en-GB"/>
              </w:rPr>
              <w:t>£4.11m</w:t>
            </w:r>
          </w:p>
        </w:tc>
        <w:tc>
          <w:tcPr>
            <w:tcW w:w="1688" w:type="dxa"/>
          </w:tcPr>
          <w:p w14:paraId="16EE693E" w14:textId="77777777" w:rsidR="00D535AF" w:rsidRPr="006B78E5" w:rsidRDefault="00414A06" w:rsidP="00E2246E">
            <w:pPr>
              <w:spacing w:after="240"/>
              <w:jc w:val="right"/>
              <w:rPr>
                <w:lang w:eastAsia="en-GB"/>
              </w:rPr>
            </w:pPr>
            <w:r w:rsidRPr="00AF4C59">
              <w:rPr>
                <w:lang w:eastAsia="en-GB"/>
              </w:rPr>
              <w:t>£4.11m</w:t>
            </w:r>
          </w:p>
        </w:tc>
        <w:tc>
          <w:tcPr>
            <w:tcW w:w="1786" w:type="dxa"/>
          </w:tcPr>
          <w:p w14:paraId="53482A7E" w14:textId="77777777" w:rsidR="00D535AF" w:rsidRPr="006B78E5" w:rsidRDefault="00414A06" w:rsidP="00E2246E">
            <w:pPr>
              <w:spacing w:after="240"/>
              <w:jc w:val="right"/>
              <w:rPr>
                <w:lang w:eastAsia="en-GB"/>
              </w:rPr>
            </w:pPr>
            <w:r w:rsidRPr="00AF4C59">
              <w:rPr>
                <w:lang w:eastAsia="en-GB"/>
              </w:rPr>
              <w:t>£4.11m</w:t>
            </w:r>
          </w:p>
        </w:tc>
        <w:tc>
          <w:tcPr>
            <w:tcW w:w="1829" w:type="dxa"/>
          </w:tcPr>
          <w:p w14:paraId="1292FBBE" w14:textId="77777777" w:rsidR="00D535AF" w:rsidRPr="006B78E5" w:rsidRDefault="00414A06" w:rsidP="00E2246E">
            <w:pPr>
              <w:spacing w:after="240"/>
              <w:jc w:val="right"/>
              <w:rPr>
                <w:lang w:eastAsia="en-GB"/>
              </w:rPr>
            </w:pPr>
            <w:r w:rsidRPr="006B78E5">
              <w:rPr>
                <w:lang w:eastAsia="en-GB"/>
              </w:rPr>
              <w:t>£12.</w:t>
            </w:r>
            <w:r>
              <w:rPr>
                <w:lang w:eastAsia="en-GB"/>
              </w:rPr>
              <w:t>33</w:t>
            </w:r>
            <w:r w:rsidRPr="006B78E5">
              <w:rPr>
                <w:lang w:eastAsia="en-GB"/>
              </w:rPr>
              <w:t>m</w:t>
            </w:r>
          </w:p>
        </w:tc>
      </w:tr>
      <w:tr w:rsidR="00353A20" w14:paraId="5E86F269" w14:textId="77777777" w:rsidTr="00E2246E">
        <w:tc>
          <w:tcPr>
            <w:tcW w:w="1875" w:type="dxa"/>
          </w:tcPr>
          <w:p w14:paraId="74BD3EE0" w14:textId="77777777" w:rsidR="00D535AF" w:rsidRPr="006B78E5" w:rsidRDefault="00414A06" w:rsidP="00E2246E">
            <w:pPr>
              <w:spacing w:after="240"/>
              <w:jc w:val="center"/>
              <w:rPr>
                <w:lang w:eastAsia="en-GB"/>
              </w:rPr>
            </w:pPr>
            <w:r w:rsidRPr="006B78E5">
              <w:rPr>
                <w:lang w:eastAsia="en-GB"/>
              </w:rPr>
              <w:t>Total</w:t>
            </w:r>
          </w:p>
        </w:tc>
        <w:tc>
          <w:tcPr>
            <w:tcW w:w="1828" w:type="dxa"/>
          </w:tcPr>
          <w:p w14:paraId="1B22029A" w14:textId="77777777" w:rsidR="00D535AF" w:rsidRPr="006B78E5" w:rsidRDefault="00414A06" w:rsidP="00E2246E">
            <w:pPr>
              <w:spacing w:after="240"/>
              <w:jc w:val="right"/>
              <w:rPr>
                <w:lang w:eastAsia="en-GB"/>
              </w:rPr>
            </w:pPr>
            <w:r>
              <w:rPr>
                <w:lang w:eastAsia="en-GB"/>
              </w:rPr>
              <w:t>£19.94m</w:t>
            </w:r>
          </w:p>
        </w:tc>
        <w:tc>
          <w:tcPr>
            <w:tcW w:w="1688" w:type="dxa"/>
          </w:tcPr>
          <w:p w14:paraId="02CA7EBA" w14:textId="77777777" w:rsidR="00D535AF" w:rsidRPr="006B78E5" w:rsidRDefault="00414A06" w:rsidP="00E2246E">
            <w:pPr>
              <w:spacing w:after="240"/>
              <w:jc w:val="right"/>
              <w:rPr>
                <w:lang w:eastAsia="en-GB"/>
              </w:rPr>
            </w:pPr>
            <w:r>
              <w:rPr>
                <w:lang w:eastAsia="en-GB"/>
              </w:rPr>
              <w:t>£17.54m</w:t>
            </w:r>
          </w:p>
        </w:tc>
        <w:tc>
          <w:tcPr>
            <w:tcW w:w="1786" w:type="dxa"/>
          </w:tcPr>
          <w:p w14:paraId="2D6C6290" w14:textId="77777777" w:rsidR="00D535AF" w:rsidRPr="006B78E5" w:rsidRDefault="00414A06" w:rsidP="00E2246E">
            <w:pPr>
              <w:spacing w:after="240"/>
              <w:jc w:val="right"/>
              <w:rPr>
                <w:lang w:eastAsia="en-GB"/>
              </w:rPr>
            </w:pPr>
            <w:r>
              <w:rPr>
                <w:lang w:eastAsia="en-GB"/>
              </w:rPr>
              <w:t>£17.54m</w:t>
            </w:r>
          </w:p>
        </w:tc>
        <w:tc>
          <w:tcPr>
            <w:tcW w:w="1829" w:type="dxa"/>
          </w:tcPr>
          <w:p w14:paraId="320E029C" w14:textId="77777777" w:rsidR="00D535AF" w:rsidRPr="006B78E5" w:rsidRDefault="00414A06" w:rsidP="00E2246E">
            <w:pPr>
              <w:spacing w:after="240"/>
              <w:jc w:val="right"/>
              <w:rPr>
                <w:lang w:eastAsia="en-GB"/>
              </w:rPr>
            </w:pPr>
            <w:r w:rsidRPr="006B78E5">
              <w:rPr>
                <w:lang w:eastAsia="en-GB"/>
              </w:rPr>
              <w:t>£5</w:t>
            </w:r>
            <w:r>
              <w:rPr>
                <w:lang w:eastAsia="en-GB"/>
              </w:rPr>
              <w:t>5.00m</w:t>
            </w:r>
          </w:p>
        </w:tc>
      </w:tr>
    </w:tbl>
    <w:p w14:paraId="7A0E9AE1" w14:textId="77777777" w:rsidR="00D535AF" w:rsidRDefault="00D535AF" w:rsidP="00D535AF">
      <w:pPr>
        <w:spacing w:after="240"/>
        <w:rPr>
          <w:i/>
          <w:iCs/>
          <w:lang w:eastAsia="en-GB"/>
        </w:rPr>
      </w:pPr>
    </w:p>
    <w:p w14:paraId="1D58A9CB" w14:textId="41B0F8CA" w:rsidR="00D535AF" w:rsidRDefault="00414A06" w:rsidP="00D535AF">
      <w:pPr>
        <w:spacing w:after="240"/>
        <w:rPr>
          <w:lang w:eastAsia="en-GB"/>
        </w:rPr>
      </w:pPr>
      <w:r>
        <w:rPr>
          <w:lang w:eastAsia="en-GB"/>
        </w:rPr>
        <w:t>For year one</w:t>
      </w:r>
      <w:r w:rsidR="00E45B63">
        <w:rPr>
          <w:lang w:eastAsia="en-GB"/>
        </w:rPr>
        <w:t xml:space="preserve"> (FY2021)</w:t>
      </w:r>
      <w:r>
        <w:rPr>
          <w:lang w:eastAsia="en-GB"/>
        </w:rPr>
        <w:t xml:space="preserve">, our indicative spend and payment schedule is </w:t>
      </w:r>
      <w:r w:rsidR="006F4F76">
        <w:rPr>
          <w:lang w:eastAsia="en-GB"/>
        </w:rPr>
        <w:t xml:space="preserve">laid out in table 7. Please see </w:t>
      </w:r>
      <w:r w:rsidR="00C336B8">
        <w:rPr>
          <w:lang w:eastAsia="en-GB"/>
        </w:rPr>
        <w:t>annex VIII</w:t>
      </w:r>
      <w:r w:rsidR="006F4F76">
        <w:rPr>
          <w:lang w:eastAsia="en-GB"/>
        </w:rPr>
        <w:t xml:space="preserve"> for details on planned activities. The Programme has been designed with day one readiness in mind. In the event of an escalation of COVID-19, or other unplanned event that disrupts delivery, many of the planned activities are able to go ahead virtually</w:t>
      </w:r>
      <w:r w:rsidR="00B64CCF">
        <w:rPr>
          <w:lang w:eastAsia="en-GB"/>
        </w:rPr>
        <w:t xml:space="preserve">. </w:t>
      </w:r>
    </w:p>
    <w:p w14:paraId="6D76948E" w14:textId="1ED3F18A" w:rsidR="00D535AF" w:rsidRDefault="00414A06" w:rsidP="00D535AF">
      <w:pPr>
        <w:spacing w:after="240"/>
        <w:rPr>
          <w:lang w:eastAsia="en-GB"/>
        </w:rPr>
      </w:pPr>
      <w:r>
        <w:rPr>
          <w:i/>
          <w:iCs/>
          <w:lang w:eastAsia="en-GB"/>
        </w:rPr>
        <w:t xml:space="preserve">Table </w:t>
      </w:r>
      <w:r w:rsidR="00DD4B48">
        <w:rPr>
          <w:i/>
          <w:iCs/>
          <w:lang w:eastAsia="en-GB"/>
        </w:rPr>
        <w:t>7</w:t>
      </w:r>
      <w:r>
        <w:rPr>
          <w:i/>
          <w:iCs/>
          <w:lang w:eastAsia="en-GB"/>
        </w:rPr>
        <w:t>: indicative spend and payments schedule in year one</w:t>
      </w:r>
    </w:p>
    <w:tbl>
      <w:tblPr>
        <w:tblStyle w:val="TableGrid"/>
        <w:tblW w:w="0" w:type="auto"/>
        <w:tblLook w:val="04A0" w:firstRow="1" w:lastRow="0" w:firstColumn="1" w:lastColumn="0" w:noHBand="0" w:noVBand="1"/>
      </w:tblPr>
      <w:tblGrid>
        <w:gridCol w:w="1875"/>
        <w:gridCol w:w="1828"/>
        <w:gridCol w:w="1688"/>
        <w:gridCol w:w="1786"/>
      </w:tblGrid>
      <w:tr w:rsidR="00353A20" w14:paraId="3217CE7A" w14:textId="77777777" w:rsidTr="00E2246E">
        <w:tc>
          <w:tcPr>
            <w:tcW w:w="1875" w:type="dxa"/>
          </w:tcPr>
          <w:p w14:paraId="792DF42F" w14:textId="77777777" w:rsidR="00D535AF" w:rsidRPr="006B78E5" w:rsidRDefault="00414A06" w:rsidP="00E2246E">
            <w:pPr>
              <w:spacing w:after="240"/>
              <w:rPr>
                <w:lang w:eastAsia="en-GB"/>
              </w:rPr>
            </w:pPr>
            <w:r>
              <w:rPr>
                <w:lang w:eastAsia="en-GB"/>
              </w:rPr>
              <w:t>Month and year</w:t>
            </w:r>
          </w:p>
        </w:tc>
        <w:tc>
          <w:tcPr>
            <w:tcW w:w="1828" w:type="dxa"/>
          </w:tcPr>
          <w:p w14:paraId="72FD9ECA" w14:textId="77777777" w:rsidR="00D535AF" w:rsidRDefault="00414A06" w:rsidP="00E2246E">
            <w:pPr>
              <w:spacing w:after="240"/>
              <w:rPr>
                <w:lang w:eastAsia="en-GB"/>
              </w:rPr>
            </w:pPr>
            <w:r w:rsidRPr="006B78E5">
              <w:rPr>
                <w:lang w:eastAsia="en-GB"/>
              </w:rPr>
              <w:t>Marine Pollution</w:t>
            </w:r>
          </w:p>
          <w:p w14:paraId="06C1A4FF" w14:textId="77777777" w:rsidR="00D535AF" w:rsidRPr="002921E6" w:rsidRDefault="00414A06" w:rsidP="00E2246E">
            <w:pPr>
              <w:spacing w:after="240"/>
              <w:rPr>
                <w:b/>
                <w:bCs/>
                <w:lang w:eastAsia="en-GB"/>
              </w:rPr>
            </w:pPr>
            <w:r w:rsidRPr="002921E6">
              <w:rPr>
                <w:b/>
                <w:bCs/>
                <w:lang w:eastAsia="en-GB"/>
              </w:rPr>
              <w:t>(Cefas)</w:t>
            </w:r>
          </w:p>
        </w:tc>
        <w:tc>
          <w:tcPr>
            <w:tcW w:w="1688" w:type="dxa"/>
          </w:tcPr>
          <w:p w14:paraId="4DE3769E" w14:textId="77777777" w:rsidR="00D535AF" w:rsidRPr="006B78E5" w:rsidRDefault="00414A06" w:rsidP="00E2246E">
            <w:pPr>
              <w:spacing w:after="240"/>
              <w:rPr>
                <w:lang w:eastAsia="en-GB"/>
              </w:rPr>
            </w:pPr>
            <w:r w:rsidRPr="006B78E5">
              <w:rPr>
                <w:lang w:eastAsia="en-GB"/>
              </w:rPr>
              <w:t>One Health Aquaculture</w:t>
            </w:r>
          </w:p>
          <w:p w14:paraId="2A4A7D24" w14:textId="77777777" w:rsidR="00D535AF" w:rsidRPr="000F48B6" w:rsidRDefault="00414A06" w:rsidP="00E2246E">
            <w:pPr>
              <w:spacing w:after="240"/>
              <w:rPr>
                <w:b/>
                <w:bCs/>
                <w:lang w:eastAsia="en-GB"/>
              </w:rPr>
            </w:pPr>
            <w:r>
              <w:rPr>
                <w:b/>
                <w:bCs/>
                <w:lang w:eastAsia="en-GB"/>
              </w:rPr>
              <w:t>(Cefas)</w:t>
            </w:r>
          </w:p>
        </w:tc>
        <w:tc>
          <w:tcPr>
            <w:tcW w:w="1786" w:type="dxa"/>
          </w:tcPr>
          <w:p w14:paraId="06AF9D95" w14:textId="77777777" w:rsidR="00D535AF" w:rsidRPr="006B78E5" w:rsidRDefault="00414A06" w:rsidP="00E2246E">
            <w:pPr>
              <w:spacing w:after="240"/>
              <w:rPr>
                <w:lang w:eastAsia="en-GB"/>
              </w:rPr>
            </w:pPr>
            <w:r w:rsidRPr="006B78E5">
              <w:rPr>
                <w:lang w:eastAsia="en-GB"/>
              </w:rPr>
              <w:t>Marine Protected Areas</w:t>
            </w:r>
          </w:p>
          <w:p w14:paraId="1A3D05E4" w14:textId="77777777" w:rsidR="00D535AF" w:rsidRPr="000F48B6" w:rsidRDefault="00414A06" w:rsidP="00E2246E">
            <w:pPr>
              <w:spacing w:after="240"/>
              <w:rPr>
                <w:b/>
                <w:bCs/>
                <w:lang w:eastAsia="en-GB"/>
              </w:rPr>
            </w:pPr>
            <w:r>
              <w:rPr>
                <w:b/>
                <w:bCs/>
                <w:lang w:eastAsia="en-GB"/>
              </w:rPr>
              <w:t>(JNCC)</w:t>
            </w:r>
          </w:p>
        </w:tc>
      </w:tr>
      <w:tr w:rsidR="00353A20" w14:paraId="3D37414C" w14:textId="77777777" w:rsidTr="00E2246E">
        <w:tc>
          <w:tcPr>
            <w:tcW w:w="1875" w:type="dxa"/>
          </w:tcPr>
          <w:p w14:paraId="5658DF35" w14:textId="77777777" w:rsidR="00D535AF" w:rsidRPr="006B78E5" w:rsidRDefault="00414A06" w:rsidP="00E2246E">
            <w:pPr>
              <w:spacing w:after="240"/>
              <w:rPr>
                <w:lang w:eastAsia="en-GB"/>
              </w:rPr>
            </w:pPr>
            <w:r>
              <w:rPr>
                <w:lang w:eastAsia="en-GB"/>
              </w:rPr>
              <w:t>July 2021</w:t>
            </w:r>
          </w:p>
        </w:tc>
        <w:tc>
          <w:tcPr>
            <w:tcW w:w="1828" w:type="dxa"/>
          </w:tcPr>
          <w:p w14:paraId="2A77D9A2" w14:textId="77777777" w:rsidR="00D535AF" w:rsidRPr="006B78E5" w:rsidRDefault="00414A06" w:rsidP="00E2246E">
            <w:pPr>
              <w:spacing w:after="240"/>
              <w:rPr>
                <w:lang w:eastAsia="en-GB"/>
              </w:rPr>
            </w:pPr>
            <w:r w:rsidRPr="006B78E5">
              <w:rPr>
                <w:lang w:eastAsia="en-GB"/>
              </w:rPr>
              <w:t>£</w:t>
            </w:r>
            <w:r>
              <w:rPr>
                <w:lang w:eastAsia="en-GB"/>
              </w:rPr>
              <w:t>1m</w:t>
            </w:r>
          </w:p>
        </w:tc>
        <w:tc>
          <w:tcPr>
            <w:tcW w:w="1688" w:type="dxa"/>
          </w:tcPr>
          <w:p w14:paraId="52E4EC79" w14:textId="77777777" w:rsidR="00D535AF" w:rsidRPr="006B78E5" w:rsidRDefault="00414A06" w:rsidP="00E2246E">
            <w:pPr>
              <w:spacing w:after="240"/>
              <w:rPr>
                <w:lang w:eastAsia="en-GB"/>
              </w:rPr>
            </w:pPr>
            <w:r>
              <w:rPr>
                <w:lang w:eastAsia="en-GB"/>
              </w:rPr>
              <w:t>£300,000</w:t>
            </w:r>
          </w:p>
        </w:tc>
        <w:tc>
          <w:tcPr>
            <w:tcW w:w="1786" w:type="dxa"/>
          </w:tcPr>
          <w:p w14:paraId="3350C8E1" w14:textId="30E1F929" w:rsidR="00D535AF" w:rsidRPr="006B78E5" w:rsidRDefault="00414A06" w:rsidP="00E2246E">
            <w:pPr>
              <w:spacing w:after="240"/>
              <w:rPr>
                <w:lang w:eastAsia="en-GB"/>
              </w:rPr>
            </w:pPr>
            <w:r>
              <w:rPr>
                <w:lang w:eastAsia="en-GB"/>
              </w:rPr>
              <w:t>£</w:t>
            </w:r>
            <w:r w:rsidR="006F4F76">
              <w:rPr>
                <w:lang w:eastAsia="en-GB"/>
              </w:rPr>
              <w:t>3</w:t>
            </w:r>
            <w:r>
              <w:rPr>
                <w:lang w:eastAsia="en-GB"/>
              </w:rPr>
              <w:t>00,000</w:t>
            </w:r>
          </w:p>
        </w:tc>
      </w:tr>
      <w:tr w:rsidR="00353A20" w14:paraId="6F81DE62" w14:textId="77777777" w:rsidTr="00E2246E">
        <w:tc>
          <w:tcPr>
            <w:tcW w:w="1875" w:type="dxa"/>
          </w:tcPr>
          <w:p w14:paraId="0BD0C71F" w14:textId="77777777" w:rsidR="00D535AF" w:rsidRPr="006B78E5" w:rsidRDefault="00414A06" w:rsidP="00E2246E">
            <w:pPr>
              <w:spacing w:after="240"/>
              <w:rPr>
                <w:lang w:eastAsia="en-GB"/>
              </w:rPr>
            </w:pPr>
            <w:r>
              <w:rPr>
                <w:lang w:eastAsia="en-GB"/>
              </w:rPr>
              <w:t>October 2021</w:t>
            </w:r>
          </w:p>
        </w:tc>
        <w:tc>
          <w:tcPr>
            <w:tcW w:w="1828" w:type="dxa"/>
          </w:tcPr>
          <w:p w14:paraId="6373A0D0" w14:textId="77777777" w:rsidR="00D535AF" w:rsidRPr="006B78E5" w:rsidRDefault="00414A06" w:rsidP="00E2246E">
            <w:pPr>
              <w:spacing w:after="240"/>
              <w:rPr>
                <w:lang w:eastAsia="en-GB"/>
              </w:rPr>
            </w:pPr>
            <w:r>
              <w:rPr>
                <w:lang w:eastAsia="en-GB"/>
              </w:rPr>
              <w:t>£1m</w:t>
            </w:r>
          </w:p>
        </w:tc>
        <w:tc>
          <w:tcPr>
            <w:tcW w:w="1688" w:type="dxa"/>
          </w:tcPr>
          <w:p w14:paraId="65ED4060" w14:textId="77777777" w:rsidR="00D535AF" w:rsidRPr="006B78E5" w:rsidRDefault="00414A06" w:rsidP="00E2246E">
            <w:pPr>
              <w:spacing w:after="240"/>
              <w:rPr>
                <w:lang w:eastAsia="en-GB"/>
              </w:rPr>
            </w:pPr>
            <w:r>
              <w:rPr>
                <w:lang w:eastAsia="en-GB"/>
              </w:rPr>
              <w:t>£400,000</w:t>
            </w:r>
          </w:p>
        </w:tc>
        <w:tc>
          <w:tcPr>
            <w:tcW w:w="1786" w:type="dxa"/>
          </w:tcPr>
          <w:p w14:paraId="59CB8388" w14:textId="77777777" w:rsidR="00D535AF" w:rsidRPr="006B78E5" w:rsidRDefault="00414A06" w:rsidP="00E2246E">
            <w:pPr>
              <w:spacing w:after="240"/>
              <w:rPr>
                <w:lang w:eastAsia="en-GB"/>
              </w:rPr>
            </w:pPr>
            <w:r>
              <w:rPr>
                <w:lang w:eastAsia="en-GB"/>
              </w:rPr>
              <w:t>£400,000</w:t>
            </w:r>
          </w:p>
        </w:tc>
      </w:tr>
      <w:tr w:rsidR="00353A20" w14:paraId="257A342D" w14:textId="77777777" w:rsidTr="00E2246E">
        <w:tc>
          <w:tcPr>
            <w:tcW w:w="1875" w:type="dxa"/>
          </w:tcPr>
          <w:p w14:paraId="643D379B" w14:textId="77777777" w:rsidR="00D535AF" w:rsidRPr="006B78E5" w:rsidRDefault="00414A06" w:rsidP="00E2246E">
            <w:pPr>
              <w:spacing w:after="240"/>
              <w:rPr>
                <w:lang w:eastAsia="en-GB"/>
              </w:rPr>
            </w:pPr>
            <w:r>
              <w:rPr>
                <w:lang w:eastAsia="en-GB"/>
              </w:rPr>
              <w:t>January 2022</w:t>
            </w:r>
          </w:p>
        </w:tc>
        <w:tc>
          <w:tcPr>
            <w:tcW w:w="1828" w:type="dxa"/>
          </w:tcPr>
          <w:p w14:paraId="1B8B25A1" w14:textId="77777777" w:rsidR="00D535AF" w:rsidRPr="006B78E5" w:rsidRDefault="00414A06" w:rsidP="00E2246E">
            <w:pPr>
              <w:spacing w:after="240"/>
              <w:rPr>
                <w:lang w:eastAsia="en-GB"/>
              </w:rPr>
            </w:pPr>
            <w:r>
              <w:rPr>
                <w:lang w:eastAsia="en-GB"/>
              </w:rPr>
              <w:t>£1.5m</w:t>
            </w:r>
          </w:p>
        </w:tc>
        <w:tc>
          <w:tcPr>
            <w:tcW w:w="1688" w:type="dxa"/>
          </w:tcPr>
          <w:p w14:paraId="442F4FAE" w14:textId="77777777" w:rsidR="00D535AF" w:rsidRPr="006B78E5" w:rsidRDefault="00414A06" w:rsidP="00E2246E">
            <w:pPr>
              <w:spacing w:after="240"/>
              <w:rPr>
                <w:lang w:eastAsia="en-GB"/>
              </w:rPr>
            </w:pPr>
            <w:r>
              <w:rPr>
                <w:lang w:eastAsia="en-GB"/>
              </w:rPr>
              <w:t>£400,000</w:t>
            </w:r>
          </w:p>
        </w:tc>
        <w:tc>
          <w:tcPr>
            <w:tcW w:w="1786" w:type="dxa"/>
          </w:tcPr>
          <w:p w14:paraId="661096E8" w14:textId="77777777" w:rsidR="00D535AF" w:rsidRPr="006B78E5" w:rsidRDefault="00414A06" w:rsidP="00E2246E">
            <w:pPr>
              <w:spacing w:after="240"/>
              <w:rPr>
                <w:lang w:eastAsia="en-GB"/>
              </w:rPr>
            </w:pPr>
            <w:r>
              <w:rPr>
                <w:lang w:eastAsia="en-GB"/>
              </w:rPr>
              <w:t>£400,000</w:t>
            </w:r>
          </w:p>
        </w:tc>
      </w:tr>
      <w:tr w:rsidR="00353A20" w14:paraId="005AA6AD" w14:textId="77777777" w:rsidTr="00E2246E">
        <w:tc>
          <w:tcPr>
            <w:tcW w:w="1875" w:type="dxa"/>
          </w:tcPr>
          <w:p w14:paraId="5C30596B" w14:textId="77777777" w:rsidR="00D535AF" w:rsidRDefault="00414A06" w:rsidP="00E2246E">
            <w:pPr>
              <w:spacing w:after="240"/>
              <w:rPr>
                <w:lang w:eastAsia="en-GB"/>
              </w:rPr>
            </w:pPr>
            <w:r>
              <w:rPr>
                <w:lang w:eastAsia="en-GB"/>
              </w:rPr>
              <w:lastRenderedPageBreak/>
              <w:t>Total</w:t>
            </w:r>
          </w:p>
        </w:tc>
        <w:tc>
          <w:tcPr>
            <w:tcW w:w="1828" w:type="dxa"/>
          </w:tcPr>
          <w:p w14:paraId="45E34B1E" w14:textId="77777777" w:rsidR="00D535AF" w:rsidRPr="006B78E5" w:rsidRDefault="00414A06" w:rsidP="00E2246E">
            <w:pPr>
              <w:spacing w:after="240"/>
              <w:rPr>
                <w:lang w:eastAsia="en-GB"/>
              </w:rPr>
            </w:pPr>
            <w:r w:rsidRPr="006B78E5">
              <w:rPr>
                <w:lang w:eastAsia="en-GB"/>
              </w:rPr>
              <w:t>£3.5m</w:t>
            </w:r>
          </w:p>
        </w:tc>
        <w:tc>
          <w:tcPr>
            <w:tcW w:w="1688" w:type="dxa"/>
          </w:tcPr>
          <w:p w14:paraId="3BC5914B" w14:textId="77777777" w:rsidR="00D535AF" w:rsidRPr="006B78E5" w:rsidRDefault="00414A06" w:rsidP="00E2246E">
            <w:pPr>
              <w:spacing w:after="240"/>
              <w:rPr>
                <w:lang w:eastAsia="en-GB"/>
              </w:rPr>
            </w:pPr>
            <w:r w:rsidRPr="006B78E5">
              <w:rPr>
                <w:lang w:eastAsia="en-GB"/>
              </w:rPr>
              <w:t>£1.1m</w:t>
            </w:r>
          </w:p>
        </w:tc>
        <w:tc>
          <w:tcPr>
            <w:tcW w:w="1786" w:type="dxa"/>
          </w:tcPr>
          <w:p w14:paraId="2563CA75" w14:textId="77777777" w:rsidR="00D535AF" w:rsidRPr="006B78E5" w:rsidRDefault="00414A06" w:rsidP="00E2246E">
            <w:pPr>
              <w:spacing w:after="240"/>
              <w:rPr>
                <w:lang w:eastAsia="en-GB"/>
              </w:rPr>
            </w:pPr>
            <w:r w:rsidRPr="006B78E5">
              <w:rPr>
                <w:lang w:eastAsia="en-GB"/>
              </w:rPr>
              <w:t>£1.</w:t>
            </w:r>
            <w:r>
              <w:rPr>
                <w:lang w:eastAsia="en-GB"/>
              </w:rPr>
              <w:t>1</w:t>
            </w:r>
            <w:r w:rsidRPr="006B78E5">
              <w:rPr>
                <w:lang w:eastAsia="en-GB"/>
              </w:rPr>
              <w:t>m</w:t>
            </w:r>
          </w:p>
        </w:tc>
      </w:tr>
    </w:tbl>
    <w:p w14:paraId="30B8E8DB" w14:textId="40C5155F" w:rsidR="00D535AF" w:rsidRDefault="00D535AF" w:rsidP="00D535AF">
      <w:pPr>
        <w:spacing w:after="240"/>
        <w:rPr>
          <w:lang w:eastAsia="en-GB"/>
        </w:rPr>
      </w:pPr>
    </w:p>
    <w:p w14:paraId="00E3B8D1" w14:textId="77777777" w:rsidR="0059132C" w:rsidRDefault="00414A06" w:rsidP="0059132C">
      <w:pPr>
        <w:spacing w:after="240"/>
        <w:rPr>
          <w:lang w:eastAsia="en-GB"/>
        </w:rPr>
      </w:pPr>
      <w:r>
        <w:rPr>
          <w:lang w:eastAsia="en-GB"/>
        </w:rPr>
        <w:t>Table 8 lays out a more granular budget for year one split by activities and sub-themes. The budget is indicative and subject to change based on final discussions and decisions with delivery partners.</w:t>
      </w:r>
    </w:p>
    <w:p w14:paraId="3B35E68B" w14:textId="77777777" w:rsidR="0059132C" w:rsidRPr="00AF33C7" w:rsidRDefault="00414A06" w:rsidP="0059132C">
      <w:pPr>
        <w:spacing w:after="240"/>
        <w:rPr>
          <w:i/>
          <w:iCs/>
          <w:lang w:eastAsia="en-GB"/>
        </w:rPr>
      </w:pPr>
      <w:r w:rsidRPr="00AF33C7">
        <w:rPr>
          <w:i/>
          <w:iCs/>
          <w:lang w:eastAsia="en-GB"/>
        </w:rPr>
        <w:t>Table 8: Indicative cost breakdown for year one by activity</w:t>
      </w:r>
      <w:r>
        <w:rPr>
          <w:i/>
          <w:iCs/>
          <w:lang w:eastAsia="en-GB"/>
        </w:rPr>
        <w:t xml:space="preserve"> and sub-theme</w:t>
      </w:r>
    </w:p>
    <w:p w14:paraId="1DDA3A51" w14:textId="77777777" w:rsidR="0059132C" w:rsidRDefault="00414A06" w:rsidP="0059132C">
      <w:pPr>
        <w:spacing w:after="240"/>
        <w:rPr>
          <w:lang w:eastAsia="en-GB"/>
        </w:rPr>
      </w:pPr>
      <w:r w:rsidRPr="00354EFD">
        <w:rPr>
          <w:noProof/>
        </w:rPr>
        <w:drawing>
          <wp:inline distT="0" distB="0" distL="0" distR="0" wp14:anchorId="7E0D2B2B" wp14:editId="07777777">
            <wp:extent cx="5731510" cy="245935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437959" name="Picture 1"/>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bwMode="auto">
                    <a:xfrm>
                      <a:off x="0" y="0"/>
                      <a:ext cx="5731510" cy="2459355"/>
                    </a:xfrm>
                    <a:prstGeom prst="rect">
                      <a:avLst/>
                    </a:prstGeom>
                    <a:noFill/>
                    <a:ln>
                      <a:noFill/>
                    </a:ln>
                  </pic:spPr>
                </pic:pic>
              </a:graphicData>
            </a:graphic>
          </wp:inline>
        </w:drawing>
      </w:r>
    </w:p>
    <w:p w14:paraId="1BD3CF6A" w14:textId="24E21846" w:rsidR="00D535AF" w:rsidRPr="00541CA7" w:rsidRDefault="00414A06" w:rsidP="00D535AF">
      <w:pPr>
        <w:spacing w:after="240"/>
        <w:rPr>
          <w:lang w:eastAsia="en-GB"/>
        </w:rPr>
      </w:pPr>
      <w:r>
        <w:rPr>
          <w:lang w:eastAsia="en-GB"/>
        </w:rPr>
        <w:t>In line with ODA best practice, and to avoid payment in advance of need, payments will be spread quarterly in year one as detailed in table 1. Payments will be made following quarterly financial and progress reports, and quarterly programme boards, that demonstrate expenditure is in line with the approved activities. At quarterly programme boards expenditure will be assessed, and the budget reforecast if needed. The indicative spend over the 5 years set out in table 2 is subject to change based on identified need for funding and performance.</w:t>
      </w:r>
    </w:p>
    <w:p w14:paraId="27C8C397" w14:textId="77777777" w:rsidR="00D535AF" w:rsidRDefault="00414A06" w:rsidP="00D535AF">
      <w:pPr>
        <w:pStyle w:val="Heading3"/>
        <w:spacing w:after="240" w:line="240" w:lineRule="auto"/>
      </w:pPr>
      <w:r>
        <w:t>HMG Front-line delivery costs</w:t>
      </w:r>
    </w:p>
    <w:p w14:paraId="0B9811EB" w14:textId="206D79E5" w:rsidR="00890181" w:rsidRDefault="00414A06" w:rsidP="00D535AF">
      <w:pPr>
        <w:spacing w:after="240"/>
        <w:rPr>
          <w:lang w:eastAsia="en-GB"/>
        </w:rPr>
      </w:pPr>
      <w:r>
        <w:rPr>
          <w:lang w:eastAsia="en-GB"/>
        </w:rPr>
        <w:t xml:space="preserve">Within HM Government, managing the UK’s contribution as well as </w:t>
      </w:r>
      <w:r w:rsidR="00051C02">
        <w:rPr>
          <w:lang w:eastAsia="en-GB"/>
        </w:rPr>
        <w:t>coordinating activities in-country and forward planning etc.</w:t>
      </w:r>
      <w:r>
        <w:rPr>
          <w:lang w:eastAsia="en-GB"/>
        </w:rPr>
        <w:t xml:space="preserve"> will require the below staff dedication (FTE) from </w:t>
      </w:r>
      <w:r w:rsidR="00047B64">
        <w:rPr>
          <w:lang w:eastAsia="en-GB"/>
        </w:rPr>
        <w:t>Defra</w:t>
      </w:r>
      <w:r>
        <w:rPr>
          <w:lang w:eastAsia="en-GB"/>
        </w:rPr>
        <w:t xml:space="preserve">. </w:t>
      </w:r>
      <w:r w:rsidR="008F164C">
        <w:rPr>
          <w:lang w:eastAsia="en-GB"/>
        </w:rPr>
        <w:t xml:space="preserve">The policy and economist resource will be UK-based, drawn from the wider BPF </w:t>
      </w:r>
      <w:r w:rsidR="005C5C67">
        <w:rPr>
          <w:lang w:eastAsia="en-GB"/>
        </w:rPr>
        <w:t>team’s separate FLD budget for the staff.</w:t>
      </w:r>
    </w:p>
    <w:p w14:paraId="2B129E9B" w14:textId="74EE35B9" w:rsidR="00D535AF" w:rsidRDefault="00414A06" w:rsidP="00D535AF">
      <w:pPr>
        <w:spacing w:after="240"/>
        <w:rPr>
          <w:lang w:eastAsia="en-GB"/>
        </w:rPr>
      </w:pPr>
      <w:r>
        <w:rPr>
          <w:lang w:eastAsia="en-GB"/>
        </w:rPr>
        <w:t xml:space="preserve">Given the size and complexity of this programme, we will also require in-region staff to coordinate activities and ensure delivery on-the-ground. We are therefore seeking resource to </w:t>
      </w:r>
      <w:r w:rsidR="00890181">
        <w:rPr>
          <w:lang w:eastAsia="en-GB"/>
        </w:rPr>
        <w:t>appoint</w:t>
      </w:r>
      <w:r>
        <w:rPr>
          <w:lang w:eastAsia="en-GB"/>
        </w:rPr>
        <w:t xml:space="preserve"> locally-engaged staff in key regions, funded by Defra and reporting to heads of mission. For 21/22 this will </w:t>
      </w:r>
      <w:r w:rsidR="00890181">
        <w:rPr>
          <w:lang w:eastAsia="en-GB"/>
        </w:rPr>
        <w:t xml:space="preserve">be </w:t>
      </w:r>
      <w:r>
        <w:rPr>
          <w:lang w:eastAsia="en-GB"/>
        </w:rPr>
        <w:t>0.6 of grade 7</w:t>
      </w:r>
      <w:r w:rsidR="00890181">
        <w:rPr>
          <w:lang w:eastAsia="en-GB"/>
        </w:rPr>
        <w:t>s</w:t>
      </w:r>
      <w:r>
        <w:rPr>
          <w:rStyle w:val="FootnoteReference"/>
          <w:lang w:eastAsia="en-GB"/>
        </w:rPr>
        <w:footnoteReference w:id="91"/>
      </w:r>
      <w:r>
        <w:rPr>
          <w:lang w:eastAsia="en-GB"/>
        </w:rPr>
        <w:t xml:space="preserve"> based in Fiji (covering the Pacific region) and Jakarta (covering the south and southeast Asia region). The </w:t>
      </w:r>
      <w:r w:rsidR="00AF4E81">
        <w:rPr>
          <w:lang w:eastAsia="en-GB"/>
        </w:rPr>
        <w:t xml:space="preserve">policy and economist </w:t>
      </w:r>
      <w:r>
        <w:rPr>
          <w:lang w:eastAsia="en-GB"/>
        </w:rPr>
        <w:t xml:space="preserve">resources detailed below are already in place for the financial year 21/22. </w:t>
      </w:r>
      <w:r w:rsidR="00AF4E81">
        <w:rPr>
          <w:lang w:eastAsia="en-GB"/>
        </w:rPr>
        <w:t xml:space="preserve">The in-region resources are subject to HMT approval. </w:t>
      </w:r>
      <w:r>
        <w:rPr>
          <w:lang w:eastAsia="en-GB"/>
        </w:rPr>
        <w:t xml:space="preserve">Beyond </w:t>
      </w:r>
      <w:r w:rsidR="00AF4E81">
        <w:rPr>
          <w:lang w:eastAsia="en-GB"/>
        </w:rPr>
        <w:t>21/22 further</w:t>
      </w:r>
      <w:r>
        <w:rPr>
          <w:lang w:eastAsia="en-GB"/>
        </w:rPr>
        <w:t xml:space="preserve"> resourcing will be subject to future spending reviews.</w:t>
      </w:r>
    </w:p>
    <w:p w14:paraId="1DF8ACDE" w14:textId="36CB511D" w:rsidR="00DD4B48" w:rsidRPr="006E125F" w:rsidRDefault="00414A06" w:rsidP="00D535AF">
      <w:pPr>
        <w:spacing w:after="240"/>
        <w:rPr>
          <w:i/>
          <w:iCs/>
          <w:lang w:eastAsia="en-GB"/>
        </w:rPr>
      </w:pPr>
      <w:r w:rsidRPr="006E125F">
        <w:rPr>
          <w:i/>
          <w:iCs/>
          <w:lang w:eastAsia="en-GB"/>
        </w:rPr>
        <w:t>Table 8: Internal HMG staff dedication</w:t>
      </w:r>
    </w:p>
    <w:tbl>
      <w:tblPr>
        <w:tblStyle w:val="TableGrid"/>
        <w:tblW w:w="9016" w:type="dxa"/>
        <w:tblInd w:w="-10" w:type="dxa"/>
        <w:tblLook w:val="04A0" w:firstRow="1" w:lastRow="0" w:firstColumn="1" w:lastColumn="0" w:noHBand="0" w:noVBand="1"/>
      </w:tblPr>
      <w:tblGrid>
        <w:gridCol w:w="806"/>
        <w:gridCol w:w="935"/>
        <w:gridCol w:w="1039"/>
        <w:gridCol w:w="935"/>
        <w:gridCol w:w="1147"/>
        <w:gridCol w:w="935"/>
        <w:gridCol w:w="1058"/>
        <w:gridCol w:w="926"/>
        <w:gridCol w:w="1235"/>
      </w:tblGrid>
      <w:tr w:rsidR="00353A20" w14:paraId="446135DD" w14:textId="1A643AEA" w:rsidTr="009C6603">
        <w:tc>
          <w:tcPr>
            <w:tcW w:w="18230" w:type="dxa"/>
            <w:gridSpan w:val="9"/>
            <w:shd w:val="clear" w:color="auto" w:fill="008938"/>
          </w:tcPr>
          <w:p w14:paraId="1234DD01" w14:textId="1BA0BD25" w:rsidR="000558AF" w:rsidRPr="00570CAE" w:rsidRDefault="00414A06" w:rsidP="00E2246E">
            <w:pPr>
              <w:tabs>
                <w:tab w:val="left" w:pos="7248"/>
              </w:tabs>
              <w:spacing w:after="240"/>
              <w:jc w:val="center"/>
              <w:rPr>
                <w:b/>
                <w:bCs/>
                <w:color w:val="FFFFFF" w:themeColor="background1"/>
              </w:rPr>
            </w:pPr>
            <w:r w:rsidRPr="00570CAE">
              <w:rPr>
                <w:b/>
                <w:bCs/>
                <w:color w:val="FFFFFF" w:themeColor="background1"/>
                <w:sz w:val="22"/>
                <w:szCs w:val="22"/>
              </w:rPr>
              <w:lastRenderedPageBreak/>
              <w:t>Internal HM Government staff dedication (FTE</w:t>
            </w:r>
            <w:r>
              <w:rPr>
                <w:b/>
                <w:bCs/>
                <w:color w:val="FFFFFF" w:themeColor="background1"/>
                <w:sz w:val="22"/>
                <w:szCs w:val="22"/>
              </w:rPr>
              <w:t>, calculated based on annual average requirements</w:t>
            </w:r>
            <w:r w:rsidRPr="00570CAE">
              <w:rPr>
                <w:b/>
                <w:bCs/>
                <w:color w:val="FFFFFF" w:themeColor="background1"/>
                <w:sz w:val="22"/>
                <w:szCs w:val="22"/>
              </w:rPr>
              <w:t>)</w:t>
            </w:r>
          </w:p>
        </w:tc>
      </w:tr>
      <w:tr w:rsidR="00353A20" w14:paraId="66612977" w14:textId="2FE98DAA" w:rsidTr="009C6603">
        <w:tc>
          <w:tcPr>
            <w:tcW w:w="1010" w:type="dxa"/>
            <w:shd w:val="clear" w:color="auto" w:fill="BFBFBF" w:themeFill="background1" w:themeFillShade="BF"/>
          </w:tcPr>
          <w:p w14:paraId="605C4509" w14:textId="77777777" w:rsidR="000558AF" w:rsidRPr="00570CAE" w:rsidRDefault="00414A06" w:rsidP="00E2246E">
            <w:pPr>
              <w:tabs>
                <w:tab w:val="left" w:pos="7248"/>
              </w:tabs>
              <w:spacing w:after="240"/>
              <w:rPr>
                <w:b/>
                <w:bCs/>
              </w:rPr>
            </w:pPr>
            <w:r w:rsidRPr="00570CAE">
              <w:rPr>
                <w:b/>
                <w:bCs/>
              </w:rPr>
              <w:t>Grade</w:t>
            </w:r>
          </w:p>
        </w:tc>
        <w:tc>
          <w:tcPr>
            <w:tcW w:w="2668" w:type="dxa"/>
            <w:gridSpan w:val="2"/>
            <w:shd w:val="clear" w:color="auto" w:fill="BFBFBF" w:themeFill="background1" w:themeFillShade="BF"/>
          </w:tcPr>
          <w:p w14:paraId="4ED15DBC" w14:textId="77777777" w:rsidR="000558AF" w:rsidRDefault="00414A06" w:rsidP="00E2246E">
            <w:pPr>
              <w:tabs>
                <w:tab w:val="left" w:pos="7248"/>
              </w:tabs>
              <w:spacing w:after="240"/>
              <w:jc w:val="center"/>
              <w:rPr>
                <w:b/>
                <w:bCs/>
              </w:rPr>
            </w:pPr>
            <w:r w:rsidRPr="00570CAE">
              <w:rPr>
                <w:b/>
                <w:bCs/>
              </w:rPr>
              <w:t>DEFRA</w:t>
            </w:r>
            <w:r>
              <w:rPr>
                <w:b/>
                <w:bCs/>
              </w:rPr>
              <w:t xml:space="preserve"> Policy</w:t>
            </w:r>
          </w:p>
        </w:tc>
        <w:tc>
          <w:tcPr>
            <w:tcW w:w="3038" w:type="dxa"/>
            <w:gridSpan w:val="2"/>
            <w:shd w:val="clear" w:color="auto" w:fill="BFBFBF" w:themeFill="background1" w:themeFillShade="BF"/>
          </w:tcPr>
          <w:p w14:paraId="18F82543" w14:textId="1CB08B74" w:rsidR="000558AF" w:rsidRDefault="00414A06" w:rsidP="00E2246E">
            <w:pPr>
              <w:tabs>
                <w:tab w:val="left" w:pos="7248"/>
              </w:tabs>
              <w:spacing w:after="240"/>
              <w:jc w:val="center"/>
              <w:rPr>
                <w:b/>
                <w:bCs/>
              </w:rPr>
            </w:pPr>
            <w:r>
              <w:rPr>
                <w:b/>
                <w:bCs/>
              </w:rPr>
              <w:t>DEFRA Economist</w:t>
            </w:r>
          </w:p>
        </w:tc>
        <w:tc>
          <w:tcPr>
            <w:tcW w:w="5338" w:type="dxa"/>
            <w:gridSpan w:val="2"/>
            <w:shd w:val="clear" w:color="auto" w:fill="BFBFBF" w:themeFill="background1" w:themeFillShade="BF"/>
          </w:tcPr>
          <w:p w14:paraId="1F63C7D8" w14:textId="194220FC" w:rsidR="000558AF" w:rsidRDefault="00414A06" w:rsidP="00E2246E">
            <w:pPr>
              <w:tabs>
                <w:tab w:val="left" w:pos="7248"/>
              </w:tabs>
              <w:spacing w:after="240"/>
              <w:jc w:val="center"/>
              <w:rPr>
                <w:b/>
                <w:bCs/>
              </w:rPr>
            </w:pPr>
            <w:r>
              <w:rPr>
                <w:b/>
                <w:bCs/>
              </w:rPr>
              <w:t>DEFRA in-region advisors (locally-engaged)</w:t>
            </w:r>
          </w:p>
        </w:tc>
        <w:tc>
          <w:tcPr>
            <w:tcW w:w="2133" w:type="dxa"/>
            <w:gridSpan w:val="2"/>
            <w:shd w:val="clear" w:color="auto" w:fill="BFBFBF" w:themeFill="background1" w:themeFillShade="BF"/>
          </w:tcPr>
          <w:p w14:paraId="2DEC7F09" w14:textId="0D6BBB0B" w:rsidR="000558AF" w:rsidRDefault="00414A06" w:rsidP="00E2246E">
            <w:pPr>
              <w:tabs>
                <w:tab w:val="left" w:pos="7248"/>
              </w:tabs>
              <w:spacing w:after="240"/>
              <w:jc w:val="center"/>
              <w:rPr>
                <w:b/>
                <w:bCs/>
              </w:rPr>
            </w:pPr>
            <w:r>
              <w:rPr>
                <w:b/>
                <w:bCs/>
              </w:rPr>
              <w:t>Defra group Commercial</w:t>
            </w:r>
          </w:p>
        </w:tc>
      </w:tr>
      <w:tr w:rsidR="00353A20" w14:paraId="2EF538E4" w14:textId="42C9CDE3" w:rsidTr="009C6603">
        <w:tc>
          <w:tcPr>
            <w:tcW w:w="1010" w:type="dxa"/>
            <w:shd w:val="clear" w:color="auto" w:fill="BFBFBF" w:themeFill="background1" w:themeFillShade="BF"/>
          </w:tcPr>
          <w:p w14:paraId="3880957E" w14:textId="77777777" w:rsidR="000558AF" w:rsidRPr="00570CAE" w:rsidRDefault="000558AF" w:rsidP="00E2246E">
            <w:pPr>
              <w:tabs>
                <w:tab w:val="left" w:pos="7248"/>
              </w:tabs>
              <w:spacing w:after="240"/>
              <w:rPr>
                <w:b/>
                <w:bCs/>
              </w:rPr>
            </w:pPr>
          </w:p>
        </w:tc>
        <w:tc>
          <w:tcPr>
            <w:tcW w:w="1334" w:type="dxa"/>
            <w:shd w:val="clear" w:color="auto" w:fill="BFBFBF" w:themeFill="background1" w:themeFillShade="BF"/>
          </w:tcPr>
          <w:p w14:paraId="37F3E5C1" w14:textId="77777777" w:rsidR="000558AF" w:rsidRPr="00570CAE" w:rsidRDefault="00414A06" w:rsidP="00E2246E">
            <w:pPr>
              <w:tabs>
                <w:tab w:val="left" w:pos="7248"/>
              </w:tabs>
              <w:spacing w:after="240"/>
              <w:rPr>
                <w:b/>
                <w:bCs/>
              </w:rPr>
            </w:pPr>
            <w:r>
              <w:rPr>
                <w:b/>
                <w:bCs/>
              </w:rPr>
              <w:t>FTE Capacity</w:t>
            </w:r>
          </w:p>
        </w:tc>
        <w:tc>
          <w:tcPr>
            <w:tcW w:w="1334" w:type="dxa"/>
            <w:shd w:val="clear" w:color="auto" w:fill="BFBFBF" w:themeFill="background1" w:themeFillShade="BF"/>
          </w:tcPr>
          <w:p w14:paraId="22C1F4EE" w14:textId="77777777" w:rsidR="000558AF" w:rsidRDefault="00414A06" w:rsidP="00E2246E">
            <w:pPr>
              <w:tabs>
                <w:tab w:val="left" w:pos="7248"/>
              </w:tabs>
              <w:spacing w:after="240"/>
              <w:rPr>
                <w:b/>
                <w:bCs/>
              </w:rPr>
            </w:pPr>
            <w:r>
              <w:rPr>
                <w:b/>
                <w:bCs/>
              </w:rPr>
              <w:t>Cost</w:t>
            </w:r>
          </w:p>
        </w:tc>
        <w:tc>
          <w:tcPr>
            <w:tcW w:w="1335" w:type="dxa"/>
            <w:shd w:val="clear" w:color="auto" w:fill="BFBFBF" w:themeFill="background1" w:themeFillShade="BF"/>
          </w:tcPr>
          <w:p w14:paraId="05DE23CF" w14:textId="77777777" w:rsidR="000558AF" w:rsidRDefault="00414A06" w:rsidP="00E2246E">
            <w:pPr>
              <w:tabs>
                <w:tab w:val="left" w:pos="7248"/>
              </w:tabs>
              <w:spacing w:after="240"/>
              <w:rPr>
                <w:b/>
                <w:bCs/>
              </w:rPr>
            </w:pPr>
            <w:r>
              <w:rPr>
                <w:b/>
                <w:bCs/>
              </w:rPr>
              <w:t>FTE Capacity</w:t>
            </w:r>
          </w:p>
        </w:tc>
        <w:tc>
          <w:tcPr>
            <w:tcW w:w="1334" w:type="dxa"/>
            <w:shd w:val="clear" w:color="auto" w:fill="BFBFBF" w:themeFill="background1" w:themeFillShade="BF"/>
          </w:tcPr>
          <w:p w14:paraId="36106B68" w14:textId="77777777" w:rsidR="000558AF" w:rsidRDefault="00414A06" w:rsidP="00E2246E">
            <w:pPr>
              <w:tabs>
                <w:tab w:val="left" w:pos="7248"/>
              </w:tabs>
              <w:spacing w:after="240"/>
              <w:rPr>
                <w:b/>
                <w:bCs/>
              </w:rPr>
            </w:pPr>
            <w:r>
              <w:rPr>
                <w:b/>
                <w:bCs/>
              </w:rPr>
              <w:t>Cost</w:t>
            </w:r>
          </w:p>
        </w:tc>
        <w:tc>
          <w:tcPr>
            <w:tcW w:w="1334" w:type="dxa"/>
            <w:shd w:val="clear" w:color="auto" w:fill="BFBFBF" w:themeFill="background1" w:themeFillShade="BF"/>
          </w:tcPr>
          <w:p w14:paraId="73FC1439" w14:textId="1019394D" w:rsidR="000558AF" w:rsidRDefault="00414A06" w:rsidP="00E2246E">
            <w:pPr>
              <w:tabs>
                <w:tab w:val="left" w:pos="7248"/>
              </w:tabs>
              <w:spacing w:after="240"/>
              <w:rPr>
                <w:b/>
                <w:bCs/>
              </w:rPr>
            </w:pPr>
            <w:r>
              <w:rPr>
                <w:b/>
                <w:bCs/>
              </w:rPr>
              <w:t>FTE Capacity</w:t>
            </w:r>
          </w:p>
        </w:tc>
        <w:tc>
          <w:tcPr>
            <w:tcW w:w="1335" w:type="dxa"/>
            <w:shd w:val="clear" w:color="auto" w:fill="BFBFBF" w:themeFill="background1" w:themeFillShade="BF"/>
          </w:tcPr>
          <w:p w14:paraId="55C142A7" w14:textId="349B565F" w:rsidR="000558AF" w:rsidRDefault="00414A06" w:rsidP="00E2246E">
            <w:pPr>
              <w:tabs>
                <w:tab w:val="left" w:pos="7248"/>
              </w:tabs>
              <w:spacing w:after="240"/>
              <w:rPr>
                <w:b/>
                <w:bCs/>
              </w:rPr>
            </w:pPr>
            <w:r>
              <w:rPr>
                <w:b/>
                <w:bCs/>
              </w:rPr>
              <w:t>Cost</w:t>
            </w:r>
          </w:p>
        </w:tc>
        <w:tc>
          <w:tcPr>
            <w:tcW w:w="1005" w:type="dxa"/>
            <w:shd w:val="clear" w:color="auto" w:fill="BFBFBF" w:themeFill="background1" w:themeFillShade="BF"/>
          </w:tcPr>
          <w:p w14:paraId="13E78329" w14:textId="7A4DE346" w:rsidR="000558AF" w:rsidRDefault="00414A06" w:rsidP="00E2246E">
            <w:pPr>
              <w:tabs>
                <w:tab w:val="left" w:pos="7248"/>
              </w:tabs>
              <w:spacing w:after="240"/>
              <w:rPr>
                <w:b/>
                <w:bCs/>
              </w:rPr>
            </w:pPr>
            <w:r>
              <w:rPr>
                <w:b/>
                <w:bCs/>
              </w:rPr>
              <w:t>FTE Capacity</w:t>
            </w:r>
          </w:p>
        </w:tc>
        <w:tc>
          <w:tcPr>
            <w:tcW w:w="1128" w:type="dxa"/>
            <w:shd w:val="clear" w:color="auto" w:fill="BFBFBF" w:themeFill="background1" w:themeFillShade="BF"/>
          </w:tcPr>
          <w:p w14:paraId="52EC60E5" w14:textId="0DD5ECB4" w:rsidR="000558AF" w:rsidRDefault="00414A06" w:rsidP="00E2246E">
            <w:pPr>
              <w:tabs>
                <w:tab w:val="left" w:pos="7248"/>
              </w:tabs>
              <w:spacing w:after="240"/>
              <w:rPr>
                <w:b/>
                <w:bCs/>
              </w:rPr>
            </w:pPr>
            <w:r>
              <w:rPr>
                <w:b/>
                <w:bCs/>
              </w:rPr>
              <w:t>Cost</w:t>
            </w:r>
          </w:p>
        </w:tc>
      </w:tr>
      <w:tr w:rsidR="00353A20" w14:paraId="30C518DA" w14:textId="5C71FA14" w:rsidTr="009C6603">
        <w:tc>
          <w:tcPr>
            <w:tcW w:w="1010" w:type="dxa"/>
          </w:tcPr>
          <w:p w14:paraId="109460F1" w14:textId="77777777" w:rsidR="000558AF" w:rsidRPr="00A92C7F" w:rsidRDefault="00414A06" w:rsidP="00E2246E">
            <w:pPr>
              <w:tabs>
                <w:tab w:val="left" w:pos="7248"/>
              </w:tabs>
              <w:spacing w:after="240"/>
            </w:pPr>
            <w:r w:rsidRPr="00A92C7F">
              <w:t>SCS</w:t>
            </w:r>
          </w:p>
        </w:tc>
        <w:tc>
          <w:tcPr>
            <w:tcW w:w="1334" w:type="dxa"/>
          </w:tcPr>
          <w:p w14:paraId="2757B66C" w14:textId="77777777" w:rsidR="000558AF" w:rsidRPr="00A92C7F" w:rsidRDefault="000558AF" w:rsidP="00E2246E">
            <w:pPr>
              <w:tabs>
                <w:tab w:val="left" w:pos="7248"/>
              </w:tabs>
              <w:spacing w:after="240"/>
            </w:pPr>
          </w:p>
        </w:tc>
        <w:tc>
          <w:tcPr>
            <w:tcW w:w="1334" w:type="dxa"/>
          </w:tcPr>
          <w:p w14:paraId="6AFE21E7" w14:textId="77777777" w:rsidR="000558AF" w:rsidRPr="00A92C7F" w:rsidRDefault="000558AF" w:rsidP="00E2246E">
            <w:pPr>
              <w:tabs>
                <w:tab w:val="left" w:pos="7248"/>
              </w:tabs>
              <w:spacing w:after="240"/>
            </w:pPr>
          </w:p>
        </w:tc>
        <w:tc>
          <w:tcPr>
            <w:tcW w:w="1335" w:type="dxa"/>
          </w:tcPr>
          <w:p w14:paraId="32677E80" w14:textId="77777777" w:rsidR="000558AF" w:rsidRPr="00A92C7F" w:rsidRDefault="000558AF" w:rsidP="00E2246E">
            <w:pPr>
              <w:tabs>
                <w:tab w:val="left" w:pos="7248"/>
              </w:tabs>
              <w:spacing w:after="240"/>
            </w:pPr>
          </w:p>
        </w:tc>
        <w:tc>
          <w:tcPr>
            <w:tcW w:w="1334" w:type="dxa"/>
          </w:tcPr>
          <w:p w14:paraId="476CB769" w14:textId="77777777" w:rsidR="000558AF" w:rsidRPr="00A92C7F" w:rsidRDefault="000558AF" w:rsidP="00E2246E">
            <w:pPr>
              <w:tabs>
                <w:tab w:val="left" w:pos="7248"/>
              </w:tabs>
              <w:spacing w:after="240"/>
            </w:pPr>
          </w:p>
        </w:tc>
        <w:tc>
          <w:tcPr>
            <w:tcW w:w="1334" w:type="dxa"/>
          </w:tcPr>
          <w:p w14:paraId="60257C0F" w14:textId="77777777" w:rsidR="000558AF" w:rsidRPr="00A92C7F" w:rsidRDefault="000558AF" w:rsidP="00E2246E">
            <w:pPr>
              <w:tabs>
                <w:tab w:val="left" w:pos="7248"/>
              </w:tabs>
              <w:spacing w:after="240"/>
            </w:pPr>
          </w:p>
        </w:tc>
        <w:tc>
          <w:tcPr>
            <w:tcW w:w="1335" w:type="dxa"/>
          </w:tcPr>
          <w:p w14:paraId="7F1F1E2E" w14:textId="77777777" w:rsidR="000558AF" w:rsidRPr="00A92C7F" w:rsidRDefault="000558AF" w:rsidP="00E2246E">
            <w:pPr>
              <w:tabs>
                <w:tab w:val="left" w:pos="7248"/>
              </w:tabs>
              <w:spacing w:after="240"/>
            </w:pPr>
          </w:p>
        </w:tc>
        <w:tc>
          <w:tcPr>
            <w:tcW w:w="1005" w:type="dxa"/>
          </w:tcPr>
          <w:p w14:paraId="353689BF" w14:textId="77777777" w:rsidR="000558AF" w:rsidRPr="00A92C7F" w:rsidRDefault="000558AF" w:rsidP="00E2246E">
            <w:pPr>
              <w:tabs>
                <w:tab w:val="left" w:pos="7248"/>
              </w:tabs>
              <w:spacing w:after="240"/>
            </w:pPr>
          </w:p>
        </w:tc>
        <w:tc>
          <w:tcPr>
            <w:tcW w:w="1128" w:type="dxa"/>
          </w:tcPr>
          <w:p w14:paraId="1B93A69D" w14:textId="77777777" w:rsidR="000558AF" w:rsidRPr="00A92C7F" w:rsidRDefault="000558AF" w:rsidP="00E2246E">
            <w:pPr>
              <w:tabs>
                <w:tab w:val="left" w:pos="7248"/>
              </w:tabs>
              <w:spacing w:after="240"/>
            </w:pPr>
          </w:p>
        </w:tc>
      </w:tr>
      <w:tr w:rsidR="00353A20" w14:paraId="1993AAF7" w14:textId="431ADEF6" w:rsidTr="009C6603">
        <w:tc>
          <w:tcPr>
            <w:tcW w:w="1010" w:type="dxa"/>
          </w:tcPr>
          <w:p w14:paraId="145737A4" w14:textId="77777777" w:rsidR="000558AF" w:rsidRPr="00A92C7F" w:rsidRDefault="00414A06" w:rsidP="00E2246E">
            <w:pPr>
              <w:tabs>
                <w:tab w:val="left" w:pos="7248"/>
              </w:tabs>
              <w:spacing w:after="240"/>
            </w:pPr>
            <w:r w:rsidRPr="00A92C7F">
              <w:t>G6</w:t>
            </w:r>
          </w:p>
        </w:tc>
        <w:tc>
          <w:tcPr>
            <w:tcW w:w="1334" w:type="dxa"/>
          </w:tcPr>
          <w:p w14:paraId="70FE5D40" w14:textId="77777777" w:rsidR="000558AF" w:rsidRPr="00A92C7F" w:rsidRDefault="00414A06" w:rsidP="00E2246E">
            <w:pPr>
              <w:tabs>
                <w:tab w:val="left" w:pos="7248"/>
              </w:tabs>
              <w:spacing w:after="240"/>
            </w:pPr>
            <w:r>
              <w:t>0.1</w:t>
            </w:r>
          </w:p>
        </w:tc>
        <w:tc>
          <w:tcPr>
            <w:tcW w:w="1334" w:type="dxa"/>
          </w:tcPr>
          <w:p w14:paraId="694C55CF" w14:textId="77777777" w:rsidR="000558AF" w:rsidRPr="00A92C7F" w:rsidRDefault="00414A06" w:rsidP="00E2246E">
            <w:pPr>
              <w:tabs>
                <w:tab w:val="left" w:pos="7248"/>
              </w:tabs>
              <w:spacing w:after="240"/>
            </w:pPr>
            <w:r>
              <w:t>£8,864.5</w:t>
            </w:r>
          </w:p>
        </w:tc>
        <w:tc>
          <w:tcPr>
            <w:tcW w:w="1335" w:type="dxa"/>
          </w:tcPr>
          <w:p w14:paraId="3084E641" w14:textId="77777777" w:rsidR="000558AF" w:rsidRPr="00A92C7F" w:rsidRDefault="000558AF" w:rsidP="00E2246E">
            <w:pPr>
              <w:tabs>
                <w:tab w:val="left" w:pos="7248"/>
              </w:tabs>
              <w:spacing w:after="240"/>
            </w:pPr>
          </w:p>
        </w:tc>
        <w:tc>
          <w:tcPr>
            <w:tcW w:w="1334" w:type="dxa"/>
          </w:tcPr>
          <w:p w14:paraId="75820F58" w14:textId="77777777" w:rsidR="000558AF" w:rsidRPr="00A92C7F" w:rsidRDefault="000558AF" w:rsidP="00E2246E">
            <w:pPr>
              <w:tabs>
                <w:tab w:val="left" w:pos="7248"/>
              </w:tabs>
              <w:spacing w:after="240"/>
            </w:pPr>
          </w:p>
        </w:tc>
        <w:tc>
          <w:tcPr>
            <w:tcW w:w="1334" w:type="dxa"/>
          </w:tcPr>
          <w:p w14:paraId="1C68E67E" w14:textId="77777777" w:rsidR="000558AF" w:rsidRPr="00A92C7F" w:rsidRDefault="000558AF" w:rsidP="00E2246E">
            <w:pPr>
              <w:tabs>
                <w:tab w:val="left" w:pos="7248"/>
              </w:tabs>
              <w:spacing w:after="240"/>
            </w:pPr>
          </w:p>
        </w:tc>
        <w:tc>
          <w:tcPr>
            <w:tcW w:w="1335" w:type="dxa"/>
          </w:tcPr>
          <w:p w14:paraId="5AADD08F" w14:textId="77777777" w:rsidR="000558AF" w:rsidRPr="00A92C7F" w:rsidRDefault="000558AF" w:rsidP="00E2246E">
            <w:pPr>
              <w:tabs>
                <w:tab w:val="left" w:pos="7248"/>
              </w:tabs>
              <w:spacing w:after="240"/>
            </w:pPr>
          </w:p>
        </w:tc>
        <w:tc>
          <w:tcPr>
            <w:tcW w:w="1005" w:type="dxa"/>
          </w:tcPr>
          <w:p w14:paraId="5906F9CF" w14:textId="77777777" w:rsidR="000558AF" w:rsidRPr="00A92C7F" w:rsidRDefault="000558AF" w:rsidP="00E2246E">
            <w:pPr>
              <w:tabs>
                <w:tab w:val="left" w:pos="7248"/>
              </w:tabs>
              <w:spacing w:after="240"/>
            </w:pPr>
          </w:p>
        </w:tc>
        <w:tc>
          <w:tcPr>
            <w:tcW w:w="1128" w:type="dxa"/>
          </w:tcPr>
          <w:p w14:paraId="78E86299" w14:textId="77777777" w:rsidR="000558AF" w:rsidRPr="00A92C7F" w:rsidRDefault="000558AF" w:rsidP="00E2246E">
            <w:pPr>
              <w:tabs>
                <w:tab w:val="left" w:pos="7248"/>
              </w:tabs>
              <w:spacing w:after="240"/>
            </w:pPr>
          </w:p>
        </w:tc>
      </w:tr>
      <w:tr w:rsidR="00353A20" w14:paraId="3E821826" w14:textId="77B3C3F9" w:rsidTr="009C6603">
        <w:tc>
          <w:tcPr>
            <w:tcW w:w="1010" w:type="dxa"/>
          </w:tcPr>
          <w:p w14:paraId="51129348" w14:textId="77777777" w:rsidR="000558AF" w:rsidRPr="00A92C7F" w:rsidRDefault="00414A06" w:rsidP="00E2246E">
            <w:pPr>
              <w:tabs>
                <w:tab w:val="left" w:pos="7248"/>
              </w:tabs>
              <w:spacing w:after="240"/>
            </w:pPr>
            <w:r w:rsidRPr="00A92C7F">
              <w:t>G7</w:t>
            </w:r>
          </w:p>
        </w:tc>
        <w:tc>
          <w:tcPr>
            <w:tcW w:w="1334" w:type="dxa"/>
          </w:tcPr>
          <w:p w14:paraId="50A90AEB" w14:textId="77777777" w:rsidR="000558AF" w:rsidRPr="00A92C7F" w:rsidRDefault="00414A06" w:rsidP="00E2246E">
            <w:pPr>
              <w:tabs>
                <w:tab w:val="left" w:pos="7248"/>
              </w:tabs>
              <w:spacing w:after="240"/>
            </w:pPr>
            <w:r>
              <w:t xml:space="preserve">0.3 </w:t>
            </w:r>
          </w:p>
        </w:tc>
        <w:tc>
          <w:tcPr>
            <w:tcW w:w="1334" w:type="dxa"/>
          </w:tcPr>
          <w:p w14:paraId="0014CA71" w14:textId="77777777" w:rsidR="000558AF" w:rsidRPr="00683A59" w:rsidRDefault="00414A06" w:rsidP="00E2246E">
            <w:pPr>
              <w:tabs>
                <w:tab w:val="left" w:pos="7248"/>
              </w:tabs>
              <w:spacing w:after="240"/>
            </w:pPr>
            <w:r w:rsidRPr="00683A59">
              <w:t>£21,383.7</w:t>
            </w:r>
          </w:p>
        </w:tc>
        <w:tc>
          <w:tcPr>
            <w:tcW w:w="1335" w:type="dxa"/>
          </w:tcPr>
          <w:p w14:paraId="38A70833" w14:textId="77777777" w:rsidR="000558AF" w:rsidRPr="00683A59" w:rsidRDefault="00414A06" w:rsidP="00E2246E">
            <w:pPr>
              <w:tabs>
                <w:tab w:val="left" w:pos="7248"/>
              </w:tabs>
              <w:spacing w:after="240"/>
            </w:pPr>
            <w:r w:rsidRPr="00683A59">
              <w:t>0.1</w:t>
            </w:r>
          </w:p>
        </w:tc>
        <w:tc>
          <w:tcPr>
            <w:tcW w:w="1334" w:type="dxa"/>
          </w:tcPr>
          <w:p w14:paraId="7AF25A60" w14:textId="77777777" w:rsidR="000558AF" w:rsidRPr="00683A59" w:rsidRDefault="00414A06" w:rsidP="00E2246E">
            <w:pPr>
              <w:tabs>
                <w:tab w:val="left" w:pos="7248"/>
              </w:tabs>
              <w:spacing w:after="240"/>
            </w:pPr>
            <w:r w:rsidRPr="00683A59">
              <w:t>£7127.90</w:t>
            </w:r>
          </w:p>
        </w:tc>
        <w:tc>
          <w:tcPr>
            <w:tcW w:w="1334" w:type="dxa"/>
          </w:tcPr>
          <w:p w14:paraId="57FFE5FD" w14:textId="3E861E37" w:rsidR="000558AF" w:rsidRDefault="00414A06" w:rsidP="00E2246E">
            <w:pPr>
              <w:tabs>
                <w:tab w:val="left" w:pos="7248"/>
              </w:tabs>
              <w:spacing w:after="240"/>
            </w:pPr>
            <w:r>
              <w:t>0.6 x 2</w:t>
            </w:r>
          </w:p>
        </w:tc>
        <w:tc>
          <w:tcPr>
            <w:tcW w:w="1335" w:type="dxa"/>
          </w:tcPr>
          <w:p w14:paraId="09325EEB" w14:textId="5B2FE816" w:rsidR="000558AF" w:rsidRPr="00683A59" w:rsidRDefault="00414A06" w:rsidP="00E2246E">
            <w:pPr>
              <w:tabs>
                <w:tab w:val="left" w:pos="7248"/>
              </w:tabs>
              <w:spacing w:after="240"/>
            </w:pPr>
            <w:r>
              <w:t>£347,224</w:t>
            </w:r>
          </w:p>
        </w:tc>
        <w:tc>
          <w:tcPr>
            <w:tcW w:w="1005" w:type="dxa"/>
          </w:tcPr>
          <w:p w14:paraId="7CF83549" w14:textId="600EF148" w:rsidR="000558AF" w:rsidRDefault="00414A06" w:rsidP="00E2246E">
            <w:pPr>
              <w:tabs>
                <w:tab w:val="left" w:pos="7248"/>
              </w:tabs>
              <w:spacing w:after="240"/>
            </w:pPr>
            <w:r>
              <w:t>0.</w:t>
            </w:r>
            <w:r w:rsidR="00C806E8">
              <w:t>05</w:t>
            </w:r>
          </w:p>
        </w:tc>
        <w:tc>
          <w:tcPr>
            <w:tcW w:w="1128" w:type="dxa"/>
          </w:tcPr>
          <w:p w14:paraId="46722051" w14:textId="64865C06" w:rsidR="000558AF" w:rsidRDefault="00414A06" w:rsidP="00E2246E">
            <w:pPr>
              <w:tabs>
                <w:tab w:val="left" w:pos="7248"/>
              </w:tabs>
              <w:spacing w:after="240"/>
            </w:pPr>
            <w:r>
              <w:t>£</w:t>
            </w:r>
            <w:r w:rsidR="00C806E8">
              <w:t>3760.80</w:t>
            </w:r>
          </w:p>
        </w:tc>
      </w:tr>
      <w:tr w:rsidR="00353A20" w14:paraId="115E1D89" w14:textId="2CBEBFEC" w:rsidTr="009C6603">
        <w:tc>
          <w:tcPr>
            <w:tcW w:w="1010" w:type="dxa"/>
          </w:tcPr>
          <w:p w14:paraId="1FE54CA3" w14:textId="77777777" w:rsidR="000558AF" w:rsidRPr="00A92C7F" w:rsidRDefault="00414A06" w:rsidP="00E2246E">
            <w:pPr>
              <w:tabs>
                <w:tab w:val="left" w:pos="7248"/>
              </w:tabs>
              <w:spacing w:after="240"/>
            </w:pPr>
            <w:r>
              <w:t>SEO</w:t>
            </w:r>
          </w:p>
        </w:tc>
        <w:tc>
          <w:tcPr>
            <w:tcW w:w="1334" w:type="dxa"/>
          </w:tcPr>
          <w:p w14:paraId="3AB9D318" w14:textId="77777777" w:rsidR="000558AF" w:rsidRDefault="00414A06" w:rsidP="00E2246E">
            <w:pPr>
              <w:tabs>
                <w:tab w:val="left" w:pos="7248"/>
              </w:tabs>
              <w:spacing w:after="240"/>
            </w:pPr>
            <w:r>
              <w:t>0.8</w:t>
            </w:r>
          </w:p>
        </w:tc>
        <w:tc>
          <w:tcPr>
            <w:tcW w:w="1334" w:type="dxa"/>
          </w:tcPr>
          <w:p w14:paraId="05E41D4F" w14:textId="77777777" w:rsidR="000558AF" w:rsidRPr="00A92C7F" w:rsidRDefault="00414A06" w:rsidP="00E2246E">
            <w:pPr>
              <w:tabs>
                <w:tab w:val="left" w:pos="7248"/>
              </w:tabs>
              <w:spacing w:after="240"/>
            </w:pPr>
            <w:r>
              <w:t>£42.204.8</w:t>
            </w:r>
          </w:p>
        </w:tc>
        <w:tc>
          <w:tcPr>
            <w:tcW w:w="1335" w:type="dxa"/>
          </w:tcPr>
          <w:p w14:paraId="1B450E28" w14:textId="77777777" w:rsidR="000558AF" w:rsidRPr="00A92C7F" w:rsidRDefault="000558AF" w:rsidP="00E2246E">
            <w:pPr>
              <w:tabs>
                <w:tab w:val="left" w:pos="7248"/>
              </w:tabs>
              <w:spacing w:after="240"/>
            </w:pPr>
          </w:p>
        </w:tc>
        <w:tc>
          <w:tcPr>
            <w:tcW w:w="1334" w:type="dxa"/>
          </w:tcPr>
          <w:p w14:paraId="433CDFAF" w14:textId="77777777" w:rsidR="000558AF" w:rsidRPr="00A92C7F" w:rsidRDefault="000558AF" w:rsidP="00E2246E">
            <w:pPr>
              <w:tabs>
                <w:tab w:val="left" w:pos="7248"/>
              </w:tabs>
              <w:spacing w:after="240"/>
            </w:pPr>
          </w:p>
        </w:tc>
        <w:tc>
          <w:tcPr>
            <w:tcW w:w="1334" w:type="dxa"/>
          </w:tcPr>
          <w:p w14:paraId="6A5544FD" w14:textId="77777777" w:rsidR="000558AF" w:rsidRPr="00A92C7F" w:rsidRDefault="000558AF" w:rsidP="00E2246E">
            <w:pPr>
              <w:tabs>
                <w:tab w:val="left" w:pos="7248"/>
              </w:tabs>
              <w:spacing w:after="240"/>
            </w:pPr>
          </w:p>
        </w:tc>
        <w:tc>
          <w:tcPr>
            <w:tcW w:w="1335" w:type="dxa"/>
          </w:tcPr>
          <w:p w14:paraId="48764B28" w14:textId="77777777" w:rsidR="000558AF" w:rsidRPr="00A92C7F" w:rsidRDefault="000558AF" w:rsidP="00E2246E">
            <w:pPr>
              <w:tabs>
                <w:tab w:val="left" w:pos="7248"/>
              </w:tabs>
              <w:spacing w:after="240"/>
            </w:pPr>
          </w:p>
        </w:tc>
        <w:tc>
          <w:tcPr>
            <w:tcW w:w="1005" w:type="dxa"/>
          </w:tcPr>
          <w:p w14:paraId="09FB757B" w14:textId="59BB415D" w:rsidR="000558AF" w:rsidRPr="00A92C7F" w:rsidRDefault="00414A06" w:rsidP="00E2246E">
            <w:pPr>
              <w:tabs>
                <w:tab w:val="left" w:pos="7248"/>
              </w:tabs>
              <w:spacing w:after="240"/>
            </w:pPr>
            <w:r>
              <w:t>0.2</w:t>
            </w:r>
          </w:p>
        </w:tc>
        <w:tc>
          <w:tcPr>
            <w:tcW w:w="1128" w:type="dxa"/>
          </w:tcPr>
          <w:p w14:paraId="2CD58CB7" w14:textId="32FE0664" w:rsidR="000558AF" w:rsidRPr="00A92C7F" w:rsidRDefault="00414A06" w:rsidP="00E2246E">
            <w:pPr>
              <w:tabs>
                <w:tab w:val="left" w:pos="7248"/>
              </w:tabs>
              <w:spacing w:after="240"/>
            </w:pPr>
            <w:r>
              <w:t>£11,365.20</w:t>
            </w:r>
          </w:p>
        </w:tc>
      </w:tr>
      <w:tr w:rsidR="00353A20" w14:paraId="19FEA746" w14:textId="001F22F7" w:rsidTr="009C6603">
        <w:tc>
          <w:tcPr>
            <w:tcW w:w="1010" w:type="dxa"/>
          </w:tcPr>
          <w:p w14:paraId="629FC5E4" w14:textId="77777777" w:rsidR="000558AF" w:rsidRPr="00A92C7F" w:rsidRDefault="00414A06" w:rsidP="00E2246E">
            <w:pPr>
              <w:tabs>
                <w:tab w:val="left" w:pos="7248"/>
              </w:tabs>
              <w:spacing w:after="240"/>
            </w:pPr>
            <w:r w:rsidRPr="00A92C7F">
              <w:t>HEO</w:t>
            </w:r>
          </w:p>
        </w:tc>
        <w:tc>
          <w:tcPr>
            <w:tcW w:w="1334" w:type="dxa"/>
          </w:tcPr>
          <w:p w14:paraId="2677B3B7" w14:textId="77777777" w:rsidR="000558AF" w:rsidRPr="00A92C7F" w:rsidRDefault="00414A06" w:rsidP="00E2246E">
            <w:pPr>
              <w:tabs>
                <w:tab w:val="left" w:pos="7248"/>
              </w:tabs>
              <w:spacing w:after="240"/>
            </w:pPr>
            <w:r>
              <w:t>0.5</w:t>
            </w:r>
          </w:p>
        </w:tc>
        <w:tc>
          <w:tcPr>
            <w:tcW w:w="1334" w:type="dxa"/>
          </w:tcPr>
          <w:p w14:paraId="59363EEF" w14:textId="77777777" w:rsidR="000558AF" w:rsidRPr="00A92C7F" w:rsidRDefault="00414A06" w:rsidP="00E2246E">
            <w:pPr>
              <w:tabs>
                <w:tab w:val="left" w:pos="7248"/>
              </w:tabs>
              <w:spacing w:after="240"/>
            </w:pPr>
            <w:r>
              <w:t>£22,307.5</w:t>
            </w:r>
          </w:p>
        </w:tc>
        <w:tc>
          <w:tcPr>
            <w:tcW w:w="1335" w:type="dxa"/>
          </w:tcPr>
          <w:p w14:paraId="11192D4B" w14:textId="77777777" w:rsidR="000558AF" w:rsidRPr="00A92C7F" w:rsidRDefault="000558AF" w:rsidP="00E2246E">
            <w:pPr>
              <w:tabs>
                <w:tab w:val="left" w:pos="7248"/>
              </w:tabs>
              <w:spacing w:after="240"/>
            </w:pPr>
          </w:p>
        </w:tc>
        <w:tc>
          <w:tcPr>
            <w:tcW w:w="1334" w:type="dxa"/>
          </w:tcPr>
          <w:p w14:paraId="0DEB6141" w14:textId="77777777" w:rsidR="000558AF" w:rsidRPr="00A92C7F" w:rsidRDefault="000558AF" w:rsidP="00E2246E">
            <w:pPr>
              <w:tabs>
                <w:tab w:val="left" w:pos="7248"/>
              </w:tabs>
              <w:spacing w:after="240"/>
            </w:pPr>
          </w:p>
        </w:tc>
        <w:tc>
          <w:tcPr>
            <w:tcW w:w="1334" w:type="dxa"/>
          </w:tcPr>
          <w:p w14:paraId="3FFD4577" w14:textId="77777777" w:rsidR="000558AF" w:rsidRPr="00A92C7F" w:rsidRDefault="000558AF" w:rsidP="00E2246E">
            <w:pPr>
              <w:tabs>
                <w:tab w:val="left" w:pos="7248"/>
              </w:tabs>
              <w:spacing w:after="240"/>
            </w:pPr>
          </w:p>
        </w:tc>
        <w:tc>
          <w:tcPr>
            <w:tcW w:w="1335" w:type="dxa"/>
          </w:tcPr>
          <w:p w14:paraId="464544E1" w14:textId="77777777" w:rsidR="000558AF" w:rsidRPr="00A92C7F" w:rsidRDefault="000558AF" w:rsidP="00E2246E">
            <w:pPr>
              <w:tabs>
                <w:tab w:val="left" w:pos="7248"/>
              </w:tabs>
              <w:spacing w:after="240"/>
            </w:pPr>
          </w:p>
        </w:tc>
        <w:tc>
          <w:tcPr>
            <w:tcW w:w="1005" w:type="dxa"/>
          </w:tcPr>
          <w:p w14:paraId="5590B50A" w14:textId="77777777" w:rsidR="000558AF" w:rsidRPr="00A92C7F" w:rsidRDefault="000558AF" w:rsidP="00E2246E">
            <w:pPr>
              <w:tabs>
                <w:tab w:val="left" w:pos="7248"/>
              </w:tabs>
              <w:spacing w:after="240"/>
            </w:pPr>
          </w:p>
        </w:tc>
        <w:tc>
          <w:tcPr>
            <w:tcW w:w="1128" w:type="dxa"/>
          </w:tcPr>
          <w:p w14:paraId="458D0272" w14:textId="77777777" w:rsidR="000558AF" w:rsidRPr="00A92C7F" w:rsidRDefault="000558AF" w:rsidP="00E2246E">
            <w:pPr>
              <w:tabs>
                <w:tab w:val="left" w:pos="7248"/>
              </w:tabs>
              <w:spacing w:after="240"/>
            </w:pPr>
          </w:p>
        </w:tc>
      </w:tr>
      <w:tr w:rsidR="00353A20" w14:paraId="28B76A83" w14:textId="0A7D28DD" w:rsidTr="009C6603">
        <w:tc>
          <w:tcPr>
            <w:tcW w:w="1010" w:type="dxa"/>
          </w:tcPr>
          <w:p w14:paraId="5963E5CB" w14:textId="77777777" w:rsidR="000558AF" w:rsidRPr="00A92C7F" w:rsidRDefault="00414A06" w:rsidP="00E2246E">
            <w:pPr>
              <w:tabs>
                <w:tab w:val="left" w:pos="7248"/>
              </w:tabs>
              <w:spacing w:after="240"/>
            </w:pPr>
            <w:r>
              <w:t>Fast Stream</w:t>
            </w:r>
          </w:p>
        </w:tc>
        <w:tc>
          <w:tcPr>
            <w:tcW w:w="1334" w:type="dxa"/>
          </w:tcPr>
          <w:p w14:paraId="687393E1" w14:textId="77777777" w:rsidR="000558AF" w:rsidRDefault="000558AF" w:rsidP="00E2246E">
            <w:pPr>
              <w:tabs>
                <w:tab w:val="left" w:pos="7248"/>
              </w:tabs>
              <w:spacing w:after="240"/>
            </w:pPr>
          </w:p>
        </w:tc>
        <w:tc>
          <w:tcPr>
            <w:tcW w:w="1334" w:type="dxa"/>
          </w:tcPr>
          <w:p w14:paraId="34FD1799" w14:textId="77777777" w:rsidR="000558AF" w:rsidRDefault="000558AF" w:rsidP="00E2246E">
            <w:pPr>
              <w:tabs>
                <w:tab w:val="left" w:pos="7248"/>
              </w:tabs>
              <w:spacing w:after="240"/>
            </w:pPr>
          </w:p>
        </w:tc>
        <w:tc>
          <w:tcPr>
            <w:tcW w:w="1335" w:type="dxa"/>
          </w:tcPr>
          <w:p w14:paraId="6C7F21E5" w14:textId="77777777" w:rsidR="000558AF" w:rsidRPr="003A54FE" w:rsidRDefault="00414A06" w:rsidP="00E2246E">
            <w:pPr>
              <w:tabs>
                <w:tab w:val="left" w:pos="7248"/>
              </w:tabs>
              <w:spacing w:after="240"/>
            </w:pPr>
            <w:r w:rsidRPr="003A54FE">
              <w:t>0.2</w:t>
            </w:r>
          </w:p>
        </w:tc>
        <w:tc>
          <w:tcPr>
            <w:tcW w:w="1334" w:type="dxa"/>
          </w:tcPr>
          <w:p w14:paraId="64443BCF" w14:textId="77777777" w:rsidR="000558AF" w:rsidRPr="003A54FE" w:rsidRDefault="00414A06" w:rsidP="00E2246E">
            <w:pPr>
              <w:tabs>
                <w:tab w:val="left" w:pos="7248"/>
              </w:tabs>
              <w:spacing w:after="240"/>
            </w:pPr>
            <w:r w:rsidRPr="003A54FE">
              <w:t>£8152.69</w:t>
            </w:r>
          </w:p>
        </w:tc>
        <w:tc>
          <w:tcPr>
            <w:tcW w:w="1334" w:type="dxa"/>
          </w:tcPr>
          <w:p w14:paraId="61C9B592" w14:textId="77777777" w:rsidR="000558AF" w:rsidRPr="003A54FE" w:rsidRDefault="000558AF" w:rsidP="00E2246E">
            <w:pPr>
              <w:tabs>
                <w:tab w:val="left" w:pos="7248"/>
              </w:tabs>
              <w:spacing w:after="240"/>
            </w:pPr>
          </w:p>
        </w:tc>
        <w:tc>
          <w:tcPr>
            <w:tcW w:w="1335" w:type="dxa"/>
          </w:tcPr>
          <w:p w14:paraId="7DF517F3" w14:textId="77777777" w:rsidR="000558AF" w:rsidRPr="003A54FE" w:rsidRDefault="000558AF" w:rsidP="00E2246E">
            <w:pPr>
              <w:tabs>
                <w:tab w:val="left" w:pos="7248"/>
              </w:tabs>
              <w:spacing w:after="240"/>
            </w:pPr>
          </w:p>
        </w:tc>
        <w:tc>
          <w:tcPr>
            <w:tcW w:w="1005" w:type="dxa"/>
          </w:tcPr>
          <w:p w14:paraId="79054B47" w14:textId="77777777" w:rsidR="000558AF" w:rsidRPr="003A54FE" w:rsidRDefault="000558AF" w:rsidP="00E2246E">
            <w:pPr>
              <w:tabs>
                <w:tab w:val="left" w:pos="7248"/>
              </w:tabs>
              <w:spacing w:after="240"/>
            </w:pPr>
          </w:p>
        </w:tc>
        <w:tc>
          <w:tcPr>
            <w:tcW w:w="1128" w:type="dxa"/>
          </w:tcPr>
          <w:p w14:paraId="7E955D47" w14:textId="77777777" w:rsidR="000558AF" w:rsidRPr="003A54FE" w:rsidRDefault="000558AF" w:rsidP="00E2246E">
            <w:pPr>
              <w:tabs>
                <w:tab w:val="left" w:pos="7248"/>
              </w:tabs>
              <w:spacing w:after="240"/>
            </w:pPr>
          </w:p>
        </w:tc>
      </w:tr>
      <w:tr w:rsidR="00353A20" w14:paraId="4B2101EA" w14:textId="37F6EDCF" w:rsidTr="009C6603">
        <w:tc>
          <w:tcPr>
            <w:tcW w:w="1010" w:type="dxa"/>
            <w:shd w:val="clear" w:color="auto" w:fill="BFBFBF" w:themeFill="background1" w:themeFillShade="BF"/>
          </w:tcPr>
          <w:p w14:paraId="1F7DF62A" w14:textId="77777777" w:rsidR="000558AF" w:rsidRPr="00570CAE" w:rsidRDefault="00414A06" w:rsidP="00E2246E">
            <w:pPr>
              <w:tabs>
                <w:tab w:val="left" w:pos="7248"/>
              </w:tabs>
              <w:spacing w:after="240"/>
              <w:rPr>
                <w:b/>
                <w:bCs/>
              </w:rPr>
            </w:pPr>
            <w:r w:rsidRPr="00570CAE">
              <w:rPr>
                <w:b/>
                <w:bCs/>
              </w:rPr>
              <w:t>Total</w:t>
            </w:r>
          </w:p>
        </w:tc>
        <w:tc>
          <w:tcPr>
            <w:tcW w:w="1334" w:type="dxa"/>
            <w:shd w:val="clear" w:color="auto" w:fill="BFBFBF" w:themeFill="background1" w:themeFillShade="BF"/>
          </w:tcPr>
          <w:p w14:paraId="3E59632E" w14:textId="7A0BBFBC" w:rsidR="000558AF" w:rsidRPr="00570CAE" w:rsidRDefault="00414A06" w:rsidP="00E2246E">
            <w:pPr>
              <w:tabs>
                <w:tab w:val="left" w:pos="7248"/>
              </w:tabs>
              <w:spacing w:after="240"/>
              <w:rPr>
                <w:b/>
                <w:bCs/>
              </w:rPr>
            </w:pPr>
            <w:r>
              <w:rPr>
                <w:b/>
                <w:bCs/>
              </w:rPr>
              <w:t>1.7</w:t>
            </w:r>
          </w:p>
        </w:tc>
        <w:tc>
          <w:tcPr>
            <w:tcW w:w="1334" w:type="dxa"/>
            <w:shd w:val="clear" w:color="auto" w:fill="BFBFBF" w:themeFill="background1" w:themeFillShade="BF"/>
          </w:tcPr>
          <w:p w14:paraId="063E9EDA" w14:textId="77777777" w:rsidR="000558AF" w:rsidRPr="00570CAE" w:rsidRDefault="00414A06" w:rsidP="00E2246E">
            <w:pPr>
              <w:tabs>
                <w:tab w:val="left" w:pos="7248"/>
              </w:tabs>
              <w:spacing w:after="240"/>
              <w:rPr>
                <w:b/>
                <w:bCs/>
              </w:rPr>
            </w:pPr>
            <w:r>
              <w:rPr>
                <w:b/>
                <w:bCs/>
              </w:rPr>
              <w:t>£94,760.5</w:t>
            </w:r>
          </w:p>
        </w:tc>
        <w:tc>
          <w:tcPr>
            <w:tcW w:w="1335" w:type="dxa"/>
            <w:shd w:val="clear" w:color="auto" w:fill="BFBFBF" w:themeFill="background1" w:themeFillShade="BF"/>
          </w:tcPr>
          <w:p w14:paraId="2B60BB15" w14:textId="7A95235D" w:rsidR="000558AF" w:rsidRPr="00570CAE" w:rsidRDefault="00414A06" w:rsidP="00E2246E">
            <w:pPr>
              <w:tabs>
                <w:tab w:val="left" w:pos="7248"/>
              </w:tabs>
              <w:spacing w:after="240"/>
              <w:rPr>
                <w:b/>
                <w:bCs/>
              </w:rPr>
            </w:pPr>
            <w:r>
              <w:rPr>
                <w:b/>
                <w:bCs/>
              </w:rPr>
              <w:t>0.3</w:t>
            </w:r>
          </w:p>
        </w:tc>
        <w:tc>
          <w:tcPr>
            <w:tcW w:w="1334" w:type="dxa"/>
            <w:shd w:val="clear" w:color="auto" w:fill="BFBFBF" w:themeFill="background1" w:themeFillShade="BF"/>
          </w:tcPr>
          <w:p w14:paraId="38F5DCB6" w14:textId="77777777" w:rsidR="000558AF" w:rsidRPr="00570CAE" w:rsidRDefault="00414A06" w:rsidP="00E2246E">
            <w:pPr>
              <w:tabs>
                <w:tab w:val="left" w:pos="7248"/>
              </w:tabs>
              <w:spacing w:after="240"/>
              <w:rPr>
                <w:b/>
                <w:bCs/>
              </w:rPr>
            </w:pPr>
            <w:r>
              <w:rPr>
                <w:b/>
                <w:bCs/>
              </w:rPr>
              <w:t>£15,280.59</w:t>
            </w:r>
          </w:p>
        </w:tc>
        <w:tc>
          <w:tcPr>
            <w:tcW w:w="1334" w:type="dxa"/>
            <w:shd w:val="clear" w:color="auto" w:fill="BFBFBF" w:themeFill="background1" w:themeFillShade="BF"/>
          </w:tcPr>
          <w:p w14:paraId="69288905" w14:textId="62F004B8" w:rsidR="000558AF" w:rsidRDefault="00414A06" w:rsidP="00E2246E">
            <w:pPr>
              <w:tabs>
                <w:tab w:val="left" w:pos="7248"/>
              </w:tabs>
              <w:spacing w:after="240"/>
              <w:rPr>
                <w:b/>
                <w:bCs/>
              </w:rPr>
            </w:pPr>
            <w:r>
              <w:rPr>
                <w:b/>
                <w:bCs/>
              </w:rPr>
              <w:t>1.2</w:t>
            </w:r>
          </w:p>
        </w:tc>
        <w:tc>
          <w:tcPr>
            <w:tcW w:w="1335" w:type="dxa"/>
            <w:shd w:val="clear" w:color="auto" w:fill="BFBFBF" w:themeFill="background1" w:themeFillShade="BF"/>
          </w:tcPr>
          <w:p w14:paraId="28CDD2F4" w14:textId="2915BCEF" w:rsidR="000558AF" w:rsidRDefault="00414A06" w:rsidP="00E2246E">
            <w:pPr>
              <w:tabs>
                <w:tab w:val="left" w:pos="7248"/>
              </w:tabs>
              <w:spacing w:after="240"/>
              <w:rPr>
                <w:b/>
                <w:bCs/>
              </w:rPr>
            </w:pPr>
            <w:r>
              <w:rPr>
                <w:b/>
                <w:bCs/>
              </w:rPr>
              <w:t>£347,224</w:t>
            </w:r>
          </w:p>
        </w:tc>
        <w:tc>
          <w:tcPr>
            <w:tcW w:w="1005" w:type="dxa"/>
            <w:shd w:val="clear" w:color="auto" w:fill="BFBFBF" w:themeFill="background1" w:themeFillShade="BF"/>
          </w:tcPr>
          <w:p w14:paraId="398E5CB1" w14:textId="71A77CBD" w:rsidR="000558AF" w:rsidRDefault="00414A06" w:rsidP="00E2246E">
            <w:pPr>
              <w:tabs>
                <w:tab w:val="left" w:pos="7248"/>
              </w:tabs>
              <w:spacing w:after="240"/>
              <w:rPr>
                <w:b/>
                <w:bCs/>
              </w:rPr>
            </w:pPr>
            <w:r>
              <w:rPr>
                <w:b/>
                <w:bCs/>
              </w:rPr>
              <w:t>0.</w:t>
            </w:r>
            <w:r w:rsidR="000D3458">
              <w:rPr>
                <w:b/>
                <w:bCs/>
              </w:rPr>
              <w:t>25</w:t>
            </w:r>
          </w:p>
        </w:tc>
        <w:tc>
          <w:tcPr>
            <w:tcW w:w="1128" w:type="dxa"/>
            <w:shd w:val="clear" w:color="auto" w:fill="BFBFBF" w:themeFill="background1" w:themeFillShade="BF"/>
          </w:tcPr>
          <w:p w14:paraId="170E0023" w14:textId="70252B28" w:rsidR="000558AF" w:rsidRDefault="00414A06" w:rsidP="00E2246E">
            <w:pPr>
              <w:tabs>
                <w:tab w:val="left" w:pos="7248"/>
              </w:tabs>
              <w:spacing w:after="240"/>
              <w:rPr>
                <w:b/>
                <w:bCs/>
              </w:rPr>
            </w:pPr>
            <w:r>
              <w:rPr>
                <w:b/>
                <w:bCs/>
              </w:rPr>
              <w:t>£</w:t>
            </w:r>
            <w:r w:rsidR="00807379">
              <w:rPr>
                <w:b/>
                <w:bCs/>
              </w:rPr>
              <w:t>15,126</w:t>
            </w:r>
          </w:p>
        </w:tc>
      </w:tr>
    </w:tbl>
    <w:p w14:paraId="348A63E4" w14:textId="77777777" w:rsidR="00D535AF" w:rsidRDefault="00414A06" w:rsidP="00D535AF">
      <w:pPr>
        <w:pStyle w:val="Heading2"/>
        <w:spacing w:after="240" w:line="240" w:lineRule="auto"/>
      </w:pPr>
      <w:bookmarkStart w:id="79" w:name="_Toc120881558"/>
      <w:r>
        <w:t>5.4 Financial Accounting Considerations for Defra</w:t>
      </w:r>
      <w:bookmarkEnd w:id="79"/>
    </w:p>
    <w:p w14:paraId="3C26E437" w14:textId="77777777" w:rsidR="00D535AF" w:rsidRPr="00CA1B73" w:rsidRDefault="00414A06" w:rsidP="00D535AF">
      <w:pPr>
        <w:spacing w:after="240"/>
        <w:rPr>
          <w:rFonts w:cstheme="minorHAnsi"/>
          <w:lang w:eastAsia="en-GB"/>
        </w:rPr>
      </w:pPr>
      <w:r w:rsidRPr="00CA1B73">
        <w:rPr>
          <w:rFonts w:cstheme="minorHAnsi"/>
          <w:lang w:eastAsia="en-GB"/>
        </w:rPr>
        <w:t>Consolidated Budget Guidance (CBG) states that the spend is to be deemed Capital (CDEL) expenditure if the following description and conditions apply:</w:t>
      </w:r>
    </w:p>
    <w:p w14:paraId="3B0DE946" w14:textId="77777777" w:rsidR="00D535AF" w:rsidRPr="00CA1B73" w:rsidRDefault="00414A06" w:rsidP="00D535AF">
      <w:pPr>
        <w:pStyle w:val="BodyText"/>
        <w:spacing w:after="240" w:line="240" w:lineRule="auto"/>
        <w:rPr>
          <w:rFonts w:cstheme="minorHAnsi"/>
          <w:i w:val="0"/>
          <w:iCs w:val="0"/>
        </w:rPr>
      </w:pPr>
      <w:r w:rsidRPr="00CA1B73">
        <w:rPr>
          <w:rFonts w:cstheme="minorHAnsi"/>
          <w:i w:val="0"/>
          <w:iCs w:val="0"/>
        </w:rPr>
        <w:t>Capital grants are unrequited transfer payments, which the recipient must use to either:</w:t>
      </w:r>
    </w:p>
    <w:p w14:paraId="1FBAED5C" w14:textId="77777777" w:rsidR="00D535AF" w:rsidRPr="00CA1B73" w:rsidRDefault="00414A06" w:rsidP="000F0611">
      <w:pPr>
        <w:pStyle w:val="BodyText"/>
        <w:numPr>
          <w:ilvl w:val="0"/>
          <w:numId w:val="14"/>
        </w:numPr>
        <w:spacing w:after="240" w:line="240" w:lineRule="auto"/>
        <w:rPr>
          <w:rFonts w:cstheme="minorHAnsi"/>
          <w:i w:val="0"/>
          <w:iCs w:val="0"/>
        </w:rPr>
      </w:pPr>
      <w:r w:rsidRPr="00CA1B73">
        <w:rPr>
          <w:rFonts w:cstheme="minorHAnsi"/>
          <w:i w:val="0"/>
          <w:iCs w:val="0"/>
        </w:rPr>
        <w:t>Buy capital assets (land, building, machinery etc.)</w:t>
      </w:r>
    </w:p>
    <w:p w14:paraId="6130AE79" w14:textId="77777777" w:rsidR="00D535AF" w:rsidRPr="00CA1B73" w:rsidRDefault="00414A06" w:rsidP="000F0611">
      <w:pPr>
        <w:pStyle w:val="BodyText"/>
        <w:numPr>
          <w:ilvl w:val="0"/>
          <w:numId w:val="14"/>
        </w:numPr>
        <w:spacing w:after="240" w:line="240" w:lineRule="auto"/>
        <w:rPr>
          <w:rFonts w:cstheme="minorHAnsi"/>
          <w:i w:val="0"/>
          <w:iCs w:val="0"/>
        </w:rPr>
      </w:pPr>
      <w:r w:rsidRPr="00CA1B73">
        <w:rPr>
          <w:rFonts w:cstheme="minorHAnsi"/>
          <w:i w:val="0"/>
          <w:iCs w:val="0"/>
        </w:rPr>
        <w:t>Buy stocks</w:t>
      </w:r>
    </w:p>
    <w:p w14:paraId="23A23FCF" w14:textId="77777777" w:rsidR="00D535AF" w:rsidRPr="00CA1B73" w:rsidRDefault="00414A06" w:rsidP="000F0611">
      <w:pPr>
        <w:pStyle w:val="BodyText"/>
        <w:numPr>
          <w:ilvl w:val="0"/>
          <w:numId w:val="14"/>
        </w:numPr>
        <w:spacing w:after="240" w:line="240" w:lineRule="auto"/>
        <w:rPr>
          <w:rFonts w:cstheme="minorHAnsi"/>
          <w:i w:val="0"/>
          <w:iCs w:val="0"/>
        </w:rPr>
      </w:pPr>
      <w:r w:rsidRPr="00CA1B73">
        <w:rPr>
          <w:rFonts w:cstheme="minorHAnsi"/>
          <w:i w:val="0"/>
          <w:iCs w:val="0"/>
        </w:rPr>
        <w:t>Repay debt</w:t>
      </w:r>
    </w:p>
    <w:p w14:paraId="2276B899" w14:textId="77777777" w:rsidR="00D535AF" w:rsidRPr="00CA1B73" w:rsidRDefault="00414A06" w:rsidP="000F0611">
      <w:pPr>
        <w:pStyle w:val="BodyText"/>
        <w:numPr>
          <w:ilvl w:val="0"/>
          <w:numId w:val="14"/>
        </w:numPr>
        <w:spacing w:after="240" w:line="240" w:lineRule="auto"/>
        <w:rPr>
          <w:rFonts w:cstheme="minorHAnsi"/>
          <w:i w:val="0"/>
          <w:iCs w:val="0"/>
        </w:rPr>
      </w:pPr>
      <w:r w:rsidRPr="00CA1B73">
        <w:rPr>
          <w:rFonts w:cstheme="minorHAnsi"/>
          <w:i w:val="0"/>
          <w:iCs w:val="0"/>
        </w:rPr>
        <w:t>Acquire long-term financial assets, or financial assets used to generate a long-term return</w:t>
      </w:r>
    </w:p>
    <w:p w14:paraId="3F949B9A" w14:textId="2C478D03" w:rsidR="00D535AF" w:rsidRPr="003A54FE" w:rsidRDefault="00414A06" w:rsidP="00D535AF">
      <w:pPr>
        <w:pStyle w:val="BodyText"/>
        <w:spacing w:after="240" w:line="240" w:lineRule="auto"/>
        <w:rPr>
          <w:rFonts w:cstheme="minorHAnsi"/>
          <w:i w:val="0"/>
          <w:iCs w:val="0"/>
        </w:rPr>
      </w:pPr>
      <w:r w:rsidRPr="00CA1B73">
        <w:rPr>
          <w:rFonts w:cstheme="minorHAnsi"/>
          <w:i w:val="0"/>
          <w:iCs w:val="0"/>
        </w:rPr>
        <w:t>The grant</w:t>
      </w:r>
      <w:r>
        <w:rPr>
          <w:rFonts w:cstheme="minorHAnsi"/>
          <w:i w:val="0"/>
          <w:iCs w:val="0"/>
        </w:rPr>
        <w:t>s are</w:t>
      </w:r>
      <w:r w:rsidRPr="00CA1B73">
        <w:rPr>
          <w:rFonts w:cstheme="minorHAnsi"/>
          <w:i w:val="0"/>
          <w:iCs w:val="0"/>
        </w:rPr>
        <w:t xml:space="preserve"> resource RDEL because the activities set out </w:t>
      </w:r>
      <w:r w:rsidR="00EB07D3">
        <w:rPr>
          <w:rFonts w:cstheme="minorHAnsi"/>
          <w:i w:val="0"/>
          <w:iCs w:val="0"/>
        </w:rPr>
        <w:t xml:space="preserve">in </w:t>
      </w:r>
      <w:r w:rsidR="00C336B8">
        <w:rPr>
          <w:rFonts w:cstheme="minorHAnsi"/>
          <w:i w:val="0"/>
          <w:iCs w:val="0"/>
        </w:rPr>
        <w:t>annex VIII</w:t>
      </w:r>
      <w:r w:rsidR="00EB07D3">
        <w:rPr>
          <w:rFonts w:cstheme="minorHAnsi"/>
          <w:i w:val="0"/>
          <w:iCs w:val="0"/>
        </w:rPr>
        <w:t xml:space="preserve"> of the strategic case</w:t>
      </w:r>
      <w:r w:rsidRPr="00CA1B73">
        <w:rPr>
          <w:rFonts w:cstheme="minorHAnsi"/>
          <w:i w:val="0"/>
          <w:iCs w:val="0"/>
        </w:rPr>
        <w:t xml:space="preserve"> do not meet the CBG definition of Capital Expenditure</w:t>
      </w:r>
      <w:r w:rsidR="00047B64">
        <w:rPr>
          <w:rFonts w:cstheme="minorHAnsi"/>
          <w:i w:val="0"/>
          <w:iCs w:val="0"/>
        </w:rPr>
        <w:t xml:space="preserve"> and are RDEL</w:t>
      </w:r>
    </w:p>
    <w:p w14:paraId="7E70BE5D" w14:textId="77777777" w:rsidR="00D535AF" w:rsidRDefault="00414A06" w:rsidP="00D535AF">
      <w:pPr>
        <w:pStyle w:val="Heading2"/>
        <w:spacing w:after="240" w:line="240" w:lineRule="auto"/>
      </w:pPr>
      <w:bookmarkStart w:id="80" w:name="_Toc120881559"/>
      <w:r>
        <w:t>5.5 Monitoring, reporting and accounting for expenditure</w:t>
      </w:r>
      <w:bookmarkEnd w:id="80"/>
      <w:r w:rsidRPr="00570CAE">
        <w:t xml:space="preserve"> </w:t>
      </w:r>
    </w:p>
    <w:p w14:paraId="4644020D" w14:textId="77777777" w:rsidR="00D535AF" w:rsidRPr="001B1D75" w:rsidRDefault="00414A06" w:rsidP="00A42691">
      <w:pPr>
        <w:spacing w:after="240"/>
        <w:rPr>
          <w:rFonts w:cstheme="minorHAnsi"/>
        </w:rPr>
      </w:pPr>
      <w:r w:rsidRPr="00CA1B73">
        <w:rPr>
          <w:rFonts w:cstheme="minorHAnsi"/>
          <w:lang w:eastAsia="en-GB"/>
        </w:rPr>
        <w:t xml:space="preserve">Grant payments will be linked to performance against agreed costs and deliverables set out in the final grant agreement. The delivery partner therefore bears the risk of poor performance. The delivery partner is expected to provide </w:t>
      </w:r>
      <w:r>
        <w:t>monthly unaudited financial reports</w:t>
      </w:r>
      <w:r w:rsidRPr="00CA1B73">
        <w:rPr>
          <w:rFonts w:cstheme="minorHAnsi"/>
          <w:lang w:eastAsia="en-GB"/>
        </w:rPr>
        <w:t xml:space="preserve"> on the spend progress against budget</w:t>
      </w:r>
      <w:r>
        <w:rPr>
          <w:rFonts w:cstheme="minorHAnsi"/>
          <w:lang w:eastAsia="en-GB"/>
        </w:rPr>
        <w:t>, and an annual audited report</w:t>
      </w:r>
      <w:r w:rsidRPr="00CA1B73">
        <w:rPr>
          <w:rFonts w:cstheme="minorHAnsi"/>
          <w:lang w:eastAsia="en-GB"/>
        </w:rPr>
        <w:t xml:space="preserve">. </w:t>
      </w:r>
      <w:r w:rsidRPr="00CA1B73">
        <w:rPr>
          <w:rFonts w:cstheme="minorHAnsi"/>
        </w:rPr>
        <w:t>Overall performance will also be measured yearly through an annual review which is scored and can be used to take remedial action against poor performance.</w:t>
      </w:r>
    </w:p>
    <w:p w14:paraId="3A0F87C3" w14:textId="77777777" w:rsidR="00D535AF" w:rsidRDefault="00414A06" w:rsidP="00A42691">
      <w:pPr>
        <w:pStyle w:val="Heading2"/>
        <w:spacing w:after="240" w:line="240" w:lineRule="auto"/>
      </w:pPr>
      <w:bookmarkStart w:id="81" w:name="_Toc120881560"/>
      <w:r>
        <w:lastRenderedPageBreak/>
        <w:t>5.6 Financial management</w:t>
      </w:r>
      <w:bookmarkEnd w:id="81"/>
    </w:p>
    <w:p w14:paraId="00D811EB" w14:textId="77777777" w:rsidR="00D535AF" w:rsidRPr="00C074EA" w:rsidRDefault="00414A06" w:rsidP="00A42691">
      <w:pPr>
        <w:pStyle w:val="NormalWeb"/>
        <w:jc w:val="both"/>
        <w:rPr>
          <w:rFonts w:asciiTheme="minorHAnsi" w:hAnsiTheme="minorHAnsi" w:cs="Arial"/>
          <w:sz w:val="22"/>
          <w:szCs w:val="22"/>
        </w:rPr>
      </w:pPr>
      <w:r w:rsidRPr="00C074EA">
        <w:rPr>
          <w:rFonts w:asciiTheme="minorHAnsi" w:hAnsiTheme="minorHAnsi" w:cs="Arial"/>
          <w:sz w:val="22"/>
          <w:szCs w:val="22"/>
        </w:rPr>
        <w:t xml:space="preserve">There is no expected accrued costs, leftover funds or interest as a result of this investment. The investment will be paid out in British sterling (GBP) and converted into local currency by the delivery partner; therefore, there is no financial risk to Defra due to fluctuating exchange rates.   </w:t>
      </w:r>
    </w:p>
    <w:p w14:paraId="7C34222F" w14:textId="77777777" w:rsidR="00D535AF" w:rsidRDefault="00414A06" w:rsidP="00A42691">
      <w:pPr>
        <w:pStyle w:val="Heading2"/>
        <w:spacing w:after="240" w:line="240" w:lineRule="auto"/>
      </w:pPr>
      <w:r>
        <w:t xml:space="preserve"> </w:t>
      </w:r>
      <w:bookmarkStart w:id="82" w:name="_Toc120881561"/>
      <w:r>
        <w:t>5.7 Financial and fraud risk assessment</w:t>
      </w:r>
      <w:bookmarkEnd w:id="82"/>
    </w:p>
    <w:p w14:paraId="021DC02F" w14:textId="24A86E36" w:rsidR="00591697" w:rsidRPr="00C074EA" w:rsidRDefault="00414A06" w:rsidP="00A42691">
      <w:pPr>
        <w:pStyle w:val="NormalWeb"/>
        <w:jc w:val="both"/>
        <w:rPr>
          <w:rFonts w:asciiTheme="minorHAnsi" w:hAnsiTheme="minorHAnsi"/>
          <w:sz w:val="22"/>
          <w:szCs w:val="22"/>
        </w:rPr>
      </w:pPr>
      <w:r w:rsidRPr="00C074EA">
        <w:rPr>
          <w:rFonts w:asciiTheme="minorHAnsi" w:hAnsiTheme="minorHAnsi"/>
          <w:sz w:val="22"/>
          <w:szCs w:val="22"/>
        </w:rPr>
        <w:t xml:space="preserve">In line with ODA guidance, Defra expects all organisations to have a zero-tolerance approach to fraud and corruption; acting immediately if it is found, working with authorities to bring perpetrators to account and pursuing aggressive loss recovery approaches. </w:t>
      </w:r>
      <w:r>
        <w:rPr>
          <w:rFonts w:asciiTheme="minorHAnsi" w:hAnsiTheme="minorHAnsi"/>
          <w:sz w:val="22"/>
          <w:szCs w:val="22"/>
        </w:rPr>
        <w:t>As part of Defra Group, ALBs have strict anti-corruption and conflicts of interest policies. Sub-contracted parties also subscribe to such policies. Violation of these allows Defra Group to terminate contractual relationships with sub-contracted parties.</w:t>
      </w:r>
      <w:r w:rsidR="00B64CCF">
        <w:rPr>
          <w:rFonts w:asciiTheme="minorHAnsi" w:hAnsiTheme="minorHAnsi"/>
          <w:sz w:val="22"/>
          <w:szCs w:val="22"/>
        </w:rPr>
        <w:t xml:space="preserve"> </w:t>
      </w:r>
      <w:r w:rsidR="00A42691">
        <w:rPr>
          <w:rFonts w:asciiTheme="minorHAnsi" w:hAnsiTheme="minorHAnsi"/>
          <w:sz w:val="22"/>
          <w:szCs w:val="22"/>
        </w:rPr>
        <w:t>A</w:t>
      </w:r>
      <w:r w:rsidR="00B64CCF">
        <w:rPr>
          <w:rFonts w:asciiTheme="minorHAnsi" w:hAnsiTheme="minorHAnsi"/>
          <w:sz w:val="22"/>
          <w:szCs w:val="22"/>
        </w:rPr>
        <w:t>dditional delivery partners brought in from year two will be done so in collaboration with Defra Commercial. Delivery partners will be required to provide proof of anti-fraud and corruption policies and practices. As per section 5.8 occurrence of any illegal or corrupt practice will allow Defra Group to terminate or suspend funding.</w:t>
      </w:r>
    </w:p>
    <w:p w14:paraId="4A329BB4" w14:textId="77777777" w:rsidR="00D535AF" w:rsidRDefault="00414A06" w:rsidP="00D535AF">
      <w:pPr>
        <w:pStyle w:val="Heading2"/>
        <w:spacing w:after="240" w:line="240" w:lineRule="auto"/>
      </w:pPr>
      <w:r>
        <w:t xml:space="preserve"> </w:t>
      </w:r>
      <w:bookmarkStart w:id="83" w:name="_Toc120881562"/>
      <w:r>
        <w:t>5.8 Provisions for DEFRA to withdraw funding</w:t>
      </w:r>
      <w:bookmarkEnd w:id="83"/>
    </w:p>
    <w:p w14:paraId="128C22FB" w14:textId="77777777" w:rsidR="00D535AF" w:rsidRDefault="00414A06" w:rsidP="00D535AF">
      <w:pPr>
        <w:spacing w:after="240"/>
        <w:rPr>
          <w:lang w:eastAsia="en-GB"/>
        </w:rPr>
      </w:pPr>
      <w:r>
        <w:rPr>
          <w:lang w:eastAsia="en-GB"/>
        </w:rPr>
        <w:t>The scenarios of potential suspension of funding, termination and returns to DEFRA and how they might be triggered, including by the monitoring and reporting cycle, are as follows:</w:t>
      </w:r>
    </w:p>
    <w:tbl>
      <w:tblPr>
        <w:tblStyle w:val="TableGrid"/>
        <w:tblW w:w="9356" w:type="dxa"/>
        <w:tblInd w:w="-10" w:type="dxa"/>
        <w:tblLook w:val="04A0" w:firstRow="1" w:lastRow="0" w:firstColumn="1" w:lastColumn="0" w:noHBand="0" w:noVBand="1"/>
      </w:tblPr>
      <w:tblGrid>
        <w:gridCol w:w="4536"/>
        <w:gridCol w:w="4820"/>
      </w:tblGrid>
      <w:tr w:rsidR="00353A20" w14:paraId="494420C8" w14:textId="77777777" w:rsidTr="00E2246E">
        <w:tc>
          <w:tcPr>
            <w:tcW w:w="4536" w:type="dxa"/>
            <w:shd w:val="clear" w:color="auto" w:fill="008938"/>
          </w:tcPr>
          <w:p w14:paraId="2526C1D0" w14:textId="77777777" w:rsidR="00D535AF" w:rsidRPr="00570CAE" w:rsidRDefault="00414A06" w:rsidP="00E2246E">
            <w:pPr>
              <w:spacing w:after="240"/>
              <w:jc w:val="center"/>
              <w:rPr>
                <w:b/>
                <w:bCs/>
                <w:color w:val="FFFFFF" w:themeColor="background1"/>
                <w:lang w:val="en-US"/>
              </w:rPr>
            </w:pPr>
            <w:r w:rsidRPr="00570CAE">
              <w:rPr>
                <w:b/>
                <w:bCs/>
                <w:color w:val="FFFFFF" w:themeColor="background1"/>
                <w:lang w:val="en-US"/>
              </w:rPr>
              <w:t>Scenario</w:t>
            </w:r>
          </w:p>
        </w:tc>
        <w:tc>
          <w:tcPr>
            <w:tcW w:w="4820" w:type="dxa"/>
            <w:shd w:val="clear" w:color="auto" w:fill="008938"/>
          </w:tcPr>
          <w:p w14:paraId="5AE61F1A" w14:textId="77777777" w:rsidR="00D535AF" w:rsidRPr="00570CAE" w:rsidRDefault="00414A06" w:rsidP="00E2246E">
            <w:pPr>
              <w:spacing w:after="240"/>
              <w:jc w:val="center"/>
              <w:rPr>
                <w:b/>
                <w:bCs/>
                <w:color w:val="FFFFFF" w:themeColor="background1"/>
                <w:lang w:val="en-US"/>
              </w:rPr>
            </w:pPr>
            <w:r w:rsidRPr="00570CAE">
              <w:rPr>
                <w:b/>
                <w:bCs/>
                <w:color w:val="FFFFFF" w:themeColor="background1"/>
                <w:lang w:val="en-US"/>
              </w:rPr>
              <w:t>Timing and reporting trigger (if relevant)</w:t>
            </w:r>
          </w:p>
        </w:tc>
      </w:tr>
      <w:tr w:rsidR="00353A20" w14:paraId="72C8D18D" w14:textId="77777777" w:rsidTr="00980F5F">
        <w:trPr>
          <w:trHeight w:val="1014"/>
        </w:trPr>
        <w:tc>
          <w:tcPr>
            <w:tcW w:w="4536" w:type="dxa"/>
          </w:tcPr>
          <w:p w14:paraId="55AA678E" w14:textId="77777777" w:rsidR="00D535AF" w:rsidRPr="00C45BF7" w:rsidRDefault="00414A06" w:rsidP="00E2246E">
            <w:pPr>
              <w:spacing w:after="240"/>
              <w:rPr>
                <w:lang w:val="en-US"/>
              </w:rPr>
            </w:pPr>
            <w:r w:rsidRPr="00C45BF7">
              <w:rPr>
                <w:lang w:val="en-US"/>
              </w:rPr>
              <w:t xml:space="preserve">Occurrence of </w:t>
            </w:r>
            <w:r>
              <w:rPr>
                <w:lang w:val="en-US"/>
              </w:rPr>
              <w:t>any illegal or corrupt practice</w:t>
            </w:r>
          </w:p>
        </w:tc>
        <w:tc>
          <w:tcPr>
            <w:tcW w:w="4820" w:type="dxa"/>
          </w:tcPr>
          <w:p w14:paraId="055396B2" w14:textId="77777777" w:rsidR="00D535AF" w:rsidRPr="00C45BF7" w:rsidRDefault="00414A06" w:rsidP="00980F5F">
            <w:pPr>
              <w:rPr>
                <w:lang w:val="en-US"/>
              </w:rPr>
            </w:pPr>
            <w:r>
              <w:rPr>
                <w:lang w:val="en-US"/>
              </w:rPr>
              <w:t>Annual Reviews (by Defra), monthly updates (by delivery partners), audited annual reports (from delivery partners), press-release or media coverage, whistleblowing</w:t>
            </w:r>
          </w:p>
        </w:tc>
      </w:tr>
      <w:tr w:rsidR="00353A20" w14:paraId="4868C475" w14:textId="77777777" w:rsidTr="00E2246E">
        <w:trPr>
          <w:trHeight w:val="254"/>
        </w:trPr>
        <w:tc>
          <w:tcPr>
            <w:tcW w:w="4536" w:type="dxa"/>
          </w:tcPr>
          <w:p w14:paraId="54320DA8" w14:textId="0208BAE0" w:rsidR="00D535AF" w:rsidRPr="00C45BF7" w:rsidRDefault="00414A06" w:rsidP="00E2246E">
            <w:pPr>
              <w:spacing w:after="240"/>
              <w:rPr>
                <w:lang w:val="en-US"/>
              </w:rPr>
            </w:pPr>
            <w:r w:rsidRPr="00C45BF7">
              <w:rPr>
                <w:lang w:val="en-US"/>
              </w:rPr>
              <w:t>“</w:t>
            </w:r>
            <w:r>
              <w:rPr>
                <w:lang w:val="en-US"/>
              </w:rPr>
              <w:t>Extraordinary c</w:t>
            </w:r>
            <w:r w:rsidRPr="00C45BF7">
              <w:rPr>
                <w:lang w:val="en-US"/>
              </w:rPr>
              <w:t>i</w:t>
            </w:r>
            <w:r>
              <w:rPr>
                <w:lang w:val="en-US"/>
              </w:rPr>
              <w:t>rcumstances that seriously jeopa</w:t>
            </w:r>
            <w:r w:rsidRPr="00C45BF7">
              <w:rPr>
                <w:lang w:val="en-US"/>
              </w:rPr>
              <w:t>rdise the implementation, operation or purpose of the programme”</w:t>
            </w:r>
          </w:p>
          <w:p w14:paraId="1F42CFFB" w14:textId="77777777" w:rsidR="00D535AF" w:rsidRPr="00C45BF7" w:rsidRDefault="00414A06" w:rsidP="00E2246E">
            <w:pPr>
              <w:spacing w:after="240"/>
              <w:rPr>
                <w:lang w:val="en-US"/>
              </w:rPr>
            </w:pPr>
            <w:r>
              <w:rPr>
                <w:lang w:val="en-US"/>
              </w:rPr>
              <w:t xml:space="preserve">This is primarily designed to cover instances of force majeure. We assess this may also provide some cover in extreme cases of </w:t>
            </w:r>
            <w:r w:rsidRPr="00C45BF7">
              <w:rPr>
                <w:lang w:val="en-US"/>
              </w:rPr>
              <w:t>under</w:t>
            </w:r>
            <w:r>
              <w:rPr>
                <w:lang w:val="en-US"/>
              </w:rPr>
              <w:t>-</w:t>
            </w:r>
            <w:r w:rsidRPr="00C45BF7">
              <w:rPr>
                <w:lang w:val="en-US"/>
              </w:rPr>
              <w:t>delivery</w:t>
            </w:r>
            <w:r>
              <w:rPr>
                <w:lang w:val="en-US"/>
              </w:rPr>
              <w:t>.</w:t>
            </w:r>
            <w:r w:rsidRPr="00C45BF7">
              <w:rPr>
                <w:lang w:val="en-US"/>
              </w:rPr>
              <w:t xml:space="preserve"> </w:t>
            </w:r>
          </w:p>
        </w:tc>
        <w:tc>
          <w:tcPr>
            <w:tcW w:w="4820" w:type="dxa"/>
          </w:tcPr>
          <w:p w14:paraId="6131A3E0" w14:textId="77777777" w:rsidR="00D535AF" w:rsidRPr="00C45BF7" w:rsidRDefault="00414A06" w:rsidP="00E2246E">
            <w:pPr>
              <w:spacing w:after="240"/>
              <w:rPr>
                <w:lang w:val="en-US"/>
              </w:rPr>
            </w:pPr>
            <w:r>
              <w:rPr>
                <w:lang w:val="en-US"/>
              </w:rPr>
              <w:t>Annual Reviews (by Defra), monthly updates (from delivery partners), press-release or media coverage</w:t>
            </w:r>
          </w:p>
        </w:tc>
      </w:tr>
      <w:tr w:rsidR="00353A20" w14:paraId="29838B7D" w14:textId="77777777" w:rsidTr="00E2246E">
        <w:trPr>
          <w:trHeight w:val="254"/>
        </w:trPr>
        <w:tc>
          <w:tcPr>
            <w:tcW w:w="4536" w:type="dxa"/>
          </w:tcPr>
          <w:p w14:paraId="76458E8C" w14:textId="77777777" w:rsidR="00D535AF" w:rsidRPr="00C45BF7" w:rsidRDefault="00414A06" w:rsidP="00980F5F">
            <w:pPr>
              <w:rPr>
                <w:lang w:val="en-US"/>
              </w:rPr>
            </w:pPr>
            <w:r>
              <w:rPr>
                <w:lang w:val="en-US"/>
              </w:rPr>
              <w:t>“If ALBs</w:t>
            </w:r>
            <w:r w:rsidRPr="00C45BF7">
              <w:rPr>
                <w:lang w:val="en-US"/>
              </w:rPr>
              <w:t xml:space="preserve"> do not fulfill </w:t>
            </w:r>
            <w:r>
              <w:rPr>
                <w:lang w:val="en-US"/>
              </w:rPr>
              <w:t>their</w:t>
            </w:r>
            <w:r w:rsidRPr="00C45BF7">
              <w:rPr>
                <w:lang w:val="en-US"/>
              </w:rPr>
              <w:t xml:space="preserve"> commitments according to the cooperation contract”</w:t>
            </w:r>
          </w:p>
        </w:tc>
        <w:tc>
          <w:tcPr>
            <w:tcW w:w="4820" w:type="dxa"/>
          </w:tcPr>
          <w:p w14:paraId="657A8D17" w14:textId="77777777" w:rsidR="00D535AF" w:rsidRPr="00C45BF7" w:rsidRDefault="00414A06" w:rsidP="00980F5F">
            <w:pPr>
              <w:rPr>
                <w:lang w:val="en-US"/>
              </w:rPr>
            </w:pPr>
            <w:r>
              <w:rPr>
                <w:lang w:val="en-US"/>
              </w:rPr>
              <w:t>Monthly updates (by delivery partners), monthly financial reports (by Defra), annual reviews (by Defra)</w:t>
            </w:r>
          </w:p>
        </w:tc>
      </w:tr>
    </w:tbl>
    <w:p w14:paraId="34446615" w14:textId="160E264A" w:rsidR="005F73B8" w:rsidRPr="00980F5F" w:rsidRDefault="00414A06" w:rsidP="002921E6">
      <w:pPr>
        <w:spacing w:after="240"/>
        <w:rPr>
          <w:i/>
          <w:lang w:eastAsia="en-GB"/>
        </w:rPr>
      </w:pPr>
      <w:r w:rsidRPr="006E125F">
        <w:rPr>
          <w:i/>
          <w:iCs/>
          <w:lang w:eastAsia="en-GB"/>
        </w:rPr>
        <w:t>Table 9: Provisions for Defra to withdraw funding</w:t>
      </w:r>
      <w:r w:rsidR="00D535AF" w:rsidRPr="006E125F">
        <w:rPr>
          <w:i/>
          <w:iCs/>
          <w:lang w:eastAsia="en-GB"/>
        </w:rPr>
        <w:tab/>
      </w:r>
    </w:p>
    <w:p w14:paraId="10D6C9F3" w14:textId="4BF0F8AD" w:rsidR="00D535AF" w:rsidRDefault="00414A06" w:rsidP="00D535AF">
      <w:pPr>
        <w:pStyle w:val="Heading2"/>
        <w:spacing w:after="240" w:line="240" w:lineRule="auto"/>
      </w:pPr>
      <w:bookmarkStart w:id="84" w:name="_Toc120881563"/>
      <w:r>
        <w:t>5.9 Powers for spending</w:t>
      </w:r>
      <w:bookmarkEnd w:id="84"/>
    </w:p>
    <w:p w14:paraId="1B0E369D" w14:textId="77777777" w:rsidR="00D535AF" w:rsidRPr="00F4180A" w:rsidRDefault="00414A06" w:rsidP="00D535AF">
      <w:pPr>
        <w:spacing w:after="240"/>
        <w:rPr>
          <w:lang w:eastAsia="en-GB"/>
        </w:rPr>
      </w:pPr>
      <w:r>
        <w:rPr>
          <w:lang w:eastAsia="en-GB"/>
        </w:rPr>
        <w:t>The power to invest is given under the International Development Act (2002).</w:t>
      </w:r>
    </w:p>
    <w:p w14:paraId="5EC6DA73" w14:textId="77777777" w:rsidR="000354CB" w:rsidRDefault="000354CB">
      <w:pPr>
        <w:spacing w:after="160" w:line="259" w:lineRule="auto"/>
        <w:jc w:val="left"/>
        <w:rPr>
          <w:rFonts w:ascii="Calibri" w:eastAsiaTheme="minorEastAsia" w:hAnsi="Calibri" w:cs="Calibri"/>
          <w:b/>
          <w:bCs/>
          <w:color w:val="FFFFFF" w:themeColor="background1"/>
          <w:sz w:val="28"/>
        </w:rPr>
      </w:pPr>
      <w:r>
        <w:rPr>
          <w:caps/>
        </w:rPr>
        <w:br w:type="page"/>
      </w:r>
    </w:p>
    <w:p w14:paraId="67F28317" w14:textId="46B31203" w:rsidR="00DE631D" w:rsidRDefault="00414A06" w:rsidP="001B1D75">
      <w:pPr>
        <w:pStyle w:val="Heading1"/>
        <w:spacing w:after="240" w:line="240" w:lineRule="auto"/>
      </w:pPr>
      <w:bookmarkStart w:id="85" w:name="_Toc120881564"/>
      <w:r>
        <w:rPr>
          <w:caps w:val="0"/>
        </w:rPr>
        <w:lastRenderedPageBreak/>
        <w:t>6. MANAGEMENT CASE</w:t>
      </w:r>
      <w:bookmarkEnd w:id="85"/>
    </w:p>
    <w:p w14:paraId="1618643D" w14:textId="51899DD0" w:rsidR="0044521A" w:rsidRDefault="00414A06" w:rsidP="00357AD4">
      <w:pPr>
        <w:pStyle w:val="Heading2"/>
        <w:spacing w:after="240" w:line="240" w:lineRule="auto"/>
      </w:pPr>
      <w:bookmarkStart w:id="86" w:name="_Toc120881565"/>
      <w:r>
        <w:t>6.1 What are the management and governance arrangements for implementing?</w:t>
      </w:r>
      <w:bookmarkEnd w:id="86"/>
    </w:p>
    <w:p w14:paraId="2B206E0A" w14:textId="525BA394" w:rsidR="0044521A" w:rsidRDefault="00414A06" w:rsidP="00357AD4">
      <w:pPr>
        <w:pStyle w:val="Heading3"/>
        <w:spacing w:after="240" w:line="240" w:lineRule="auto"/>
        <w:rPr>
          <w:lang w:eastAsia="en-GB"/>
        </w:rPr>
      </w:pPr>
      <w:r>
        <w:rPr>
          <w:lang w:eastAsia="en-GB"/>
        </w:rPr>
        <w:t>6.1.1 Roles, responsibilities and accountabilities</w:t>
      </w:r>
    </w:p>
    <w:p w14:paraId="1FCD12AA" w14:textId="4CBDA5A3" w:rsidR="00CC4090" w:rsidRDefault="00414A06" w:rsidP="00357AD4">
      <w:pPr>
        <w:spacing w:after="240"/>
        <w:rPr>
          <w:rFonts w:cstheme="minorHAnsi"/>
        </w:rPr>
      </w:pPr>
      <w:r w:rsidRPr="00CC4090">
        <w:rPr>
          <w:rFonts w:cstheme="minorHAnsi"/>
        </w:rPr>
        <w:t xml:space="preserve">The programme will be managed by Defra and implementation will </w:t>
      </w:r>
      <w:r w:rsidR="00DA0062">
        <w:rPr>
          <w:rFonts w:cstheme="minorHAnsi"/>
        </w:rPr>
        <w:t xml:space="preserve">initially </w:t>
      </w:r>
      <w:r w:rsidRPr="00CC4090">
        <w:rPr>
          <w:rFonts w:cstheme="minorHAnsi"/>
        </w:rPr>
        <w:t xml:space="preserve">be led by </w:t>
      </w:r>
      <w:r w:rsidR="008F71DA">
        <w:rPr>
          <w:rFonts w:cstheme="minorHAnsi"/>
        </w:rPr>
        <w:t xml:space="preserve">our </w:t>
      </w:r>
      <w:r>
        <w:rPr>
          <w:rFonts w:cstheme="minorHAnsi"/>
        </w:rPr>
        <w:t>Arms Length Bodies (Cefas, JNCC, MMO)</w:t>
      </w:r>
      <w:r w:rsidRPr="00CC4090">
        <w:rPr>
          <w:rFonts w:cstheme="minorHAnsi"/>
        </w:rPr>
        <w:t xml:space="preserve">. </w:t>
      </w:r>
      <w:r w:rsidR="004C1F23">
        <w:rPr>
          <w:rFonts w:cstheme="minorHAnsi"/>
        </w:rPr>
        <w:t>ALBs</w:t>
      </w:r>
      <w:r w:rsidR="002379AD" w:rsidRPr="002379AD">
        <w:rPr>
          <w:rFonts w:cstheme="minorHAnsi"/>
        </w:rPr>
        <w:t xml:space="preserve"> have individual processes in place to ensure full responsibility and accountability. We will ensure that any external organisation</w:t>
      </w:r>
      <w:r w:rsidR="002379AD">
        <w:rPr>
          <w:rFonts w:cstheme="minorHAnsi"/>
        </w:rPr>
        <w:t>s</w:t>
      </w:r>
      <w:r w:rsidR="002379AD" w:rsidRPr="002379AD">
        <w:rPr>
          <w:rFonts w:cstheme="minorHAnsi"/>
        </w:rPr>
        <w:t xml:space="preserve"> brought in to deliver </w:t>
      </w:r>
      <w:r w:rsidR="002379AD">
        <w:rPr>
          <w:rFonts w:cstheme="minorHAnsi"/>
        </w:rPr>
        <w:t>aspects</w:t>
      </w:r>
      <w:r w:rsidR="002379AD" w:rsidRPr="002379AD">
        <w:rPr>
          <w:rFonts w:cstheme="minorHAnsi"/>
        </w:rPr>
        <w:t xml:space="preserve"> of the OCPP also have acceptable processes laid out and agreed in accordance with government guidelines.</w:t>
      </w:r>
    </w:p>
    <w:p w14:paraId="508B2A6A" w14:textId="77777777" w:rsidR="00B975AA" w:rsidRDefault="00414A06" w:rsidP="00357AD4">
      <w:pPr>
        <w:spacing w:after="240"/>
        <w:rPr>
          <w:rFonts w:cstheme="minorHAnsi"/>
        </w:rPr>
      </w:pPr>
      <w:r>
        <w:rPr>
          <w:rFonts w:cstheme="minorHAnsi"/>
        </w:rPr>
        <w:t xml:space="preserve">Each delivery partner will appoint a </w:t>
      </w:r>
      <w:r w:rsidRPr="00AB43A0">
        <w:rPr>
          <w:rFonts w:cstheme="minorHAnsi"/>
          <w:b/>
          <w:bCs/>
        </w:rPr>
        <w:t>programme manager</w:t>
      </w:r>
      <w:r>
        <w:rPr>
          <w:rFonts w:cstheme="minorHAnsi"/>
        </w:rPr>
        <w:t xml:space="preserve"> </w:t>
      </w:r>
      <w:r w:rsidR="002F362E">
        <w:rPr>
          <w:rFonts w:cstheme="minorHAnsi"/>
        </w:rPr>
        <w:t xml:space="preserve">with clear responsibility </w:t>
      </w:r>
      <w:r>
        <w:rPr>
          <w:rFonts w:cstheme="minorHAnsi"/>
        </w:rPr>
        <w:t>to oversee their OCPP spend.</w:t>
      </w:r>
      <w:r w:rsidR="002379AD" w:rsidRPr="002379AD">
        <w:rPr>
          <w:rFonts w:cstheme="minorHAnsi"/>
        </w:rPr>
        <w:t xml:space="preserve"> </w:t>
      </w:r>
      <w:r w:rsidR="004C1F23">
        <w:rPr>
          <w:rFonts w:cstheme="minorHAnsi"/>
        </w:rPr>
        <w:t xml:space="preserve">This applies to ALBs and external partners, should they be funded under the OCPP. </w:t>
      </w:r>
      <w:r w:rsidR="005F5010">
        <w:rPr>
          <w:rFonts w:cstheme="minorHAnsi"/>
        </w:rPr>
        <w:t>Together, along with the central Defra team overseeing the OCPP, these will form a</w:t>
      </w:r>
      <w:r w:rsidR="00CC4090" w:rsidRPr="00CC4090">
        <w:rPr>
          <w:rFonts w:cstheme="minorHAnsi"/>
        </w:rPr>
        <w:t xml:space="preserve"> dedicated programme management team</w:t>
      </w:r>
      <w:r w:rsidR="002379AD">
        <w:rPr>
          <w:rFonts w:cstheme="minorHAnsi"/>
        </w:rPr>
        <w:t>, with oversight of all OCPP spend</w:t>
      </w:r>
      <w:r w:rsidR="005F5010">
        <w:rPr>
          <w:rFonts w:cstheme="minorHAnsi"/>
        </w:rPr>
        <w:t>.</w:t>
      </w:r>
      <w:r w:rsidR="00CC4090" w:rsidRPr="00CC4090">
        <w:rPr>
          <w:rFonts w:cstheme="minorHAnsi"/>
        </w:rPr>
        <w:t xml:space="preserve"> </w:t>
      </w:r>
      <w:r w:rsidR="002379AD" w:rsidRPr="002379AD">
        <w:rPr>
          <w:rFonts w:cstheme="minorHAnsi"/>
        </w:rPr>
        <w:t>The central Defra team overseeing the OCPP will be ultimately responsible for delivery</w:t>
      </w:r>
      <w:r w:rsidR="002379AD">
        <w:rPr>
          <w:rFonts w:cstheme="minorHAnsi"/>
        </w:rPr>
        <w:t>, with support from the wider programme</w:t>
      </w:r>
      <w:r w:rsidR="00CC4090" w:rsidRPr="00CC4090">
        <w:rPr>
          <w:rFonts w:cstheme="minorHAnsi"/>
        </w:rPr>
        <w:t xml:space="preserve"> management </w:t>
      </w:r>
      <w:r w:rsidR="002379AD">
        <w:rPr>
          <w:rFonts w:cstheme="minorHAnsi"/>
        </w:rPr>
        <w:t>team</w:t>
      </w:r>
      <w:r w:rsidR="002379AD" w:rsidRPr="002379AD">
        <w:rPr>
          <w:rFonts w:cstheme="minorHAnsi"/>
        </w:rPr>
        <w:t>.</w:t>
      </w:r>
      <w:r w:rsidR="004E3370">
        <w:rPr>
          <w:rFonts w:cstheme="minorHAnsi"/>
        </w:rPr>
        <w:t xml:space="preserve"> The central Defra team will consist of the </w:t>
      </w:r>
      <w:r w:rsidR="00F46136">
        <w:rPr>
          <w:rFonts w:cstheme="minorHAnsi"/>
        </w:rPr>
        <w:t>UK</w:t>
      </w:r>
      <w:r w:rsidR="004E3370">
        <w:rPr>
          <w:rFonts w:cstheme="minorHAnsi"/>
        </w:rPr>
        <w:t>-based policy team as well as in-region OCPP advisors (see financial case)</w:t>
      </w:r>
      <w:r w:rsidR="00F46136">
        <w:rPr>
          <w:rFonts w:cstheme="minorHAnsi"/>
        </w:rPr>
        <w:t xml:space="preserve">, locally-engaged staff </w:t>
      </w:r>
      <w:r w:rsidR="00C91257">
        <w:rPr>
          <w:rFonts w:cstheme="minorHAnsi"/>
        </w:rPr>
        <w:t xml:space="preserve">funded by Defra and </w:t>
      </w:r>
      <w:r w:rsidR="00F46136">
        <w:rPr>
          <w:rFonts w:cstheme="minorHAnsi"/>
        </w:rPr>
        <w:t xml:space="preserve">appointed in key regions </w:t>
      </w:r>
      <w:r w:rsidR="003220A0">
        <w:rPr>
          <w:rFonts w:cstheme="minorHAnsi"/>
        </w:rPr>
        <w:t>to support coordination and delivery of OCPP activities.</w:t>
      </w:r>
      <w:r w:rsidR="00304059">
        <w:rPr>
          <w:rFonts w:cstheme="minorHAnsi"/>
        </w:rPr>
        <w:t xml:space="preserve"> </w:t>
      </w:r>
    </w:p>
    <w:p w14:paraId="5E0C62F6" w14:textId="1E809F27" w:rsidR="00CC4090" w:rsidRDefault="00414A06" w:rsidP="00357AD4">
      <w:pPr>
        <w:spacing w:after="240"/>
        <w:rPr>
          <w:rFonts w:cstheme="minorHAnsi"/>
        </w:rPr>
      </w:pPr>
      <w:r w:rsidRPr="002921E6">
        <w:rPr>
          <w:rFonts w:cstheme="minorHAnsi"/>
          <w:b/>
          <w:bCs/>
        </w:rPr>
        <w:t xml:space="preserve">FCDO posts </w:t>
      </w:r>
      <w:r>
        <w:rPr>
          <w:rFonts w:cstheme="minorHAnsi"/>
        </w:rPr>
        <w:t xml:space="preserve">will be integral partners in country prioritisation and delivery of the OCPP. </w:t>
      </w:r>
      <w:r>
        <w:t>Recognising HMG’s guidance laid out in the ODA Framework and Integrated Review that FCDO should have oversight of ODA programmes delivered by other departments, Defra will work in close conjunction with FCDO posts throughout the lifetime of the OCPP</w:t>
      </w:r>
      <w:r w:rsidR="00B975AA">
        <w:rPr>
          <w:rFonts w:cstheme="minorHAnsi"/>
        </w:rPr>
        <w:t xml:space="preserve">. FCDO Posts will be involved in country decision making, where their expertise and accountability will shape the outcome </w:t>
      </w:r>
      <w:r w:rsidR="00304059">
        <w:rPr>
          <w:rFonts w:cstheme="minorHAnsi"/>
        </w:rPr>
        <w:t xml:space="preserve">to </w:t>
      </w:r>
      <w:r w:rsidR="00B975AA">
        <w:rPr>
          <w:rFonts w:cstheme="minorHAnsi"/>
        </w:rPr>
        <w:t xml:space="preserve">ensure in-country context is taken into account. </w:t>
      </w:r>
      <w:r w:rsidR="00F320BE">
        <w:rPr>
          <w:rFonts w:cstheme="minorHAnsi"/>
        </w:rPr>
        <w:t>Cefas staff responsible for delivering OCPP, will be based in-country (time period is dependent on work programme and covid-19 pandemic), reporting to regional BPF Programme Manager</w:t>
      </w:r>
      <w:r w:rsidR="00CC6E5E">
        <w:rPr>
          <w:rFonts w:cstheme="minorHAnsi"/>
        </w:rPr>
        <w:t xml:space="preserve"> (locally engaged)</w:t>
      </w:r>
      <w:r w:rsidR="00F320BE">
        <w:rPr>
          <w:rFonts w:cstheme="minorHAnsi"/>
        </w:rPr>
        <w:t xml:space="preserve"> or FCDO staff at Post.  </w:t>
      </w:r>
    </w:p>
    <w:p w14:paraId="04D12ABF" w14:textId="75580AB3" w:rsidR="002379AD" w:rsidRDefault="00414A06" w:rsidP="00357AD4">
      <w:pPr>
        <w:spacing w:after="240"/>
        <w:rPr>
          <w:rFonts w:cstheme="minorHAnsi"/>
        </w:rPr>
      </w:pPr>
      <w:r w:rsidRPr="002379AD">
        <w:rPr>
          <w:rFonts w:cstheme="minorHAnsi"/>
        </w:rPr>
        <w:t xml:space="preserve">An </w:t>
      </w:r>
      <w:r w:rsidRPr="00E843ED">
        <w:rPr>
          <w:rFonts w:cstheme="minorHAnsi"/>
          <w:b/>
          <w:bCs/>
        </w:rPr>
        <w:t xml:space="preserve">OCPP </w:t>
      </w:r>
      <w:r w:rsidRPr="00AB43A0">
        <w:rPr>
          <w:rFonts w:cstheme="minorHAnsi"/>
          <w:b/>
          <w:bCs/>
        </w:rPr>
        <w:t>Programme Management Board</w:t>
      </w:r>
      <w:r w:rsidRPr="002379AD">
        <w:rPr>
          <w:rFonts w:cstheme="minorHAnsi"/>
        </w:rPr>
        <w:t xml:space="preserve"> will be appointed, consisting of the central Defra team and delivery partner programme managers</w:t>
      </w:r>
      <w:r>
        <w:rPr>
          <w:rFonts w:cstheme="minorHAnsi"/>
        </w:rPr>
        <w:t xml:space="preserve">. This board will meet monthly to report on and discuss delivery </w:t>
      </w:r>
      <w:r w:rsidR="00764012">
        <w:rPr>
          <w:rFonts w:cstheme="minorHAnsi"/>
        </w:rPr>
        <w:t xml:space="preserve">progress </w:t>
      </w:r>
      <w:r>
        <w:rPr>
          <w:rFonts w:cstheme="minorHAnsi"/>
        </w:rPr>
        <w:t>and risk management.</w:t>
      </w:r>
      <w:r w:rsidRPr="002379AD">
        <w:rPr>
          <w:rFonts w:cstheme="minorHAnsi"/>
        </w:rPr>
        <w:t xml:space="preserve"> </w:t>
      </w:r>
      <w:r w:rsidR="00E07872">
        <w:rPr>
          <w:rFonts w:cstheme="minorHAnsi"/>
        </w:rPr>
        <w:t>For example, delivery partners should use this forum</w:t>
      </w:r>
      <w:r w:rsidRPr="002379AD">
        <w:rPr>
          <w:rFonts w:cstheme="minorHAnsi"/>
        </w:rPr>
        <w:t xml:space="preserve"> to raise any issues concerning progress against milestones and deliverables</w:t>
      </w:r>
      <w:r w:rsidR="00764012">
        <w:rPr>
          <w:rFonts w:cstheme="minorHAnsi"/>
        </w:rPr>
        <w:t>, which may then be escalated to the OCPP governance board (see below) and/or wider Defra governance boards (as detailed later in this management case).</w:t>
      </w:r>
      <w:r w:rsidR="00FD697B">
        <w:rPr>
          <w:rFonts w:cstheme="minorHAnsi"/>
        </w:rPr>
        <w:t xml:space="preserve"> </w:t>
      </w:r>
    </w:p>
    <w:p w14:paraId="548AF7BA" w14:textId="059C8770" w:rsidR="00BC08D7" w:rsidRDefault="00414A06" w:rsidP="00BC08D7">
      <w:pPr>
        <w:spacing w:after="240"/>
        <w:rPr>
          <w:rFonts w:cstheme="minorHAnsi"/>
        </w:rPr>
      </w:pPr>
      <w:bookmarkStart w:id="87" w:name="_Hlk69988523"/>
      <w:r>
        <w:rPr>
          <w:rFonts w:cstheme="minorHAnsi"/>
        </w:rPr>
        <w:t xml:space="preserve">The </w:t>
      </w:r>
      <w:r w:rsidRPr="00AF33C7">
        <w:rPr>
          <w:rFonts w:cstheme="minorHAnsi"/>
          <w:b/>
          <w:bCs/>
        </w:rPr>
        <w:t>S</w:t>
      </w:r>
      <w:r>
        <w:rPr>
          <w:rFonts w:cstheme="minorHAnsi"/>
          <w:b/>
          <w:bCs/>
        </w:rPr>
        <w:t xml:space="preserve">enior </w:t>
      </w:r>
      <w:r w:rsidRPr="00AF33C7">
        <w:rPr>
          <w:rFonts w:cstheme="minorHAnsi"/>
          <w:b/>
          <w:bCs/>
        </w:rPr>
        <w:t>O</w:t>
      </w:r>
      <w:r>
        <w:rPr>
          <w:rFonts w:cstheme="minorHAnsi"/>
          <w:b/>
          <w:bCs/>
        </w:rPr>
        <w:t>fficer Responsible (SOR)</w:t>
      </w:r>
      <w:r w:rsidRPr="00AF33C7">
        <w:rPr>
          <w:rFonts w:cstheme="minorHAnsi"/>
          <w:b/>
          <w:bCs/>
        </w:rPr>
        <w:t xml:space="preserve"> </w:t>
      </w:r>
      <w:r>
        <w:rPr>
          <w:rFonts w:cstheme="minorHAnsi"/>
        </w:rPr>
        <w:t>will be the Defra Marine and Fisheries Director and will be responsible for overall oversight of the programme</w:t>
      </w:r>
      <w:r w:rsidR="00E0517A">
        <w:rPr>
          <w:rFonts w:cstheme="minorHAnsi"/>
        </w:rPr>
        <w:t xml:space="preserve"> (in line with UK Government Guidance</w:t>
      </w:r>
      <w:r>
        <w:rPr>
          <w:rStyle w:val="FootnoteReference"/>
          <w:rFonts w:cstheme="minorHAnsi"/>
        </w:rPr>
        <w:footnoteReference w:id="92"/>
      </w:r>
      <w:r w:rsidR="00E0517A">
        <w:rPr>
          <w:rFonts w:cstheme="minorHAnsi"/>
        </w:rPr>
        <w:t>)</w:t>
      </w:r>
      <w:r>
        <w:rPr>
          <w:rFonts w:cstheme="minorHAnsi"/>
        </w:rPr>
        <w:t>. The SOR will sit on and chair the</w:t>
      </w:r>
      <w:r w:rsidRPr="002379AD">
        <w:rPr>
          <w:rFonts w:cstheme="minorHAnsi"/>
        </w:rPr>
        <w:t xml:space="preserve"> </w:t>
      </w:r>
      <w:r w:rsidRPr="00AF33C7">
        <w:rPr>
          <w:rFonts w:cstheme="minorHAnsi"/>
          <w:b/>
          <w:bCs/>
        </w:rPr>
        <w:t xml:space="preserve">OCPP </w:t>
      </w:r>
      <w:r>
        <w:rPr>
          <w:rFonts w:cstheme="minorHAnsi"/>
          <w:b/>
          <w:bCs/>
        </w:rPr>
        <w:t>Senior Management</w:t>
      </w:r>
      <w:r w:rsidRPr="00AF33C7">
        <w:rPr>
          <w:rFonts w:cstheme="minorHAnsi"/>
          <w:b/>
          <w:bCs/>
        </w:rPr>
        <w:t xml:space="preserve"> </w:t>
      </w:r>
      <w:r>
        <w:rPr>
          <w:rFonts w:cstheme="minorHAnsi"/>
          <w:b/>
          <w:bCs/>
        </w:rPr>
        <w:t>B</w:t>
      </w:r>
      <w:r w:rsidRPr="00AF33C7">
        <w:rPr>
          <w:rFonts w:cstheme="minorHAnsi"/>
          <w:b/>
          <w:bCs/>
        </w:rPr>
        <w:t>oard</w:t>
      </w:r>
      <w:r>
        <w:rPr>
          <w:rFonts w:cstheme="minorHAnsi"/>
        </w:rPr>
        <w:t xml:space="preserve"> , which will also consist of central Defra and delivery partners SO</w:t>
      </w:r>
      <w:r w:rsidR="00482F28">
        <w:rPr>
          <w:rFonts w:cstheme="minorHAnsi"/>
        </w:rPr>
        <w:t>R</w:t>
      </w:r>
      <w:r>
        <w:rPr>
          <w:rFonts w:cstheme="minorHAnsi"/>
        </w:rPr>
        <w:t>s and programme managers, with representation from key internal BPF stakeholders. The board will meet quarterly to take programme level decisions, discuss overall strategy and implementation of the OCPP and programme-level risks and issues.</w:t>
      </w:r>
      <w:r w:rsidR="00FE060E">
        <w:rPr>
          <w:rFonts w:cstheme="minorHAnsi"/>
        </w:rPr>
        <w:t xml:space="preserve"> </w:t>
      </w:r>
      <w:r w:rsidR="00FD697B">
        <w:rPr>
          <w:rFonts w:cstheme="minorHAnsi"/>
        </w:rPr>
        <w:t>This board will also consider changes or alterations to the programme to improve impact and value for money.</w:t>
      </w:r>
    </w:p>
    <w:bookmarkEnd w:id="87"/>
    <w:p w14:paraId="0B40D7BC" w14:textId="6706F7BE" w:rsidR="00FD697B" w:rsidRDefault="00414A06" w:rsidP="00357AD4">
      <w:pPr>
        <w:spacing w:after="240"/>
        <w:rPr>
          <w:rFonts w:cstheme="minorHAnsi"/>
        </w:rPr>
      </w:pPr>
      <w:r>
        <w:rPr>
          <w:rFonts w:cstheme="minorHAnsi"/>
        </w:rPr>
        <w:t>T</w:t>
      </w:r>
      <w:r w:rsidR="005922B6" w:rsidRPr="0058445F">
        <w:rPr>
          <w:rFonts w:cstheme="minorHAnsi"/>
        </w:rPr>
        <w:t xml:space="preserve">he Programme Management Board </w:t>
      </w:r>
      <w:r w:rsidR="005922B6">
        <w:rPr>
          <w:rFonts w:cstheme="minorHAnsi"/>
        </w:rPr>
        <w:t>will</w:t>
      </w:r>
      <w:r w:rsidR="004D04A6">
        <w:rPr>
          <w:rFonts w:cstheme="minorHAnsi"/>
        </w:rPr>
        <w:t xml:space="preserve"> </w:t>
      </w:r>
      <w:r w:rsidR="0058445F">
        <w:rPr>
          <w:rFonts w:cstheme="minorHAnsi"/>
        </w:rPr>
        <w:t xml:space="preserve">undertake </w:t>
      </w:r>
      <w:r w:rsidR="0058445F" w:rsidRPr="00AB43A0">
        <w:rPr>
          <w:rFonts w:cstheme="minorHAnsi"/>
          <w:b/>
          <w:bCs/>
        </w:rPr>
        <w:t>annual checkpoint meeting</w:t>
      </w:r>
      <w:r w:rsidR="005922B6">
        <w:rPr>
          <w:rFonts w:cstheme="minorHAnsi"/>
          <w:b/>
          <w:bCs/>
        </w:rPr>
        <w:t>s</w:t>
      </w:r>
      <w:r w:rsidR="0058445F" w:rsidRPr="0058445F">
        <w:rPr>
          <w:rFonts w:cstheme="minorHAnsi"/>
        </w:rPr>
        <w:t xml:space="preserve"> </w:t>
      </w:r>
      <w:r w:rsidR="00961DBF">
        <w:rPr>
          <w:rFonts w:cstheme="minorHAnsi"/>
        </w:rPr>
        <w:t>which</w:t>
      </w:r>
      <w:r w:rsidR="0058445F" w:rsidRPr="0058445F">
        <w:rPr>
          <w:rFonts w:cstheme="minorHAnsi"/>
        </w:rPr>
        <w:t xml:space="preserve"> review progress</w:t>
      </w:r>
      <w:r>
        <w:rPr>
          <w:rFonts w:cstheme="minorHAnsi"/>
        </w:rPr>
        <w:t xml:space="preserve"> and</w:t>
      </w:r>
      <w:r w:rsidR="00E31618">
        <w:rPr>
          <w:rFonts w:cstheme="minorHAnsi"/>
        </w:rPr>
        <w:t xml:space="preserve"> </w:t>
      </w:r>
      <w:r w:rsidR="0058445F" w:rsidRPr="0058445F">
        <w:rPr>
          <w:rFonts w:cstheme="minorHAnsi"/>
        </w:rPr>
        <w:t xml:space="preserve">risks and </w:t>
      </w:r>
      <w:r>
        <w:rPr>
          <w:rFonts w:cstheme="minorHAnsi"/>
        </w:rPr>
        <w:t>consider</w:t>
      </w:r>
      <w:r w:rsidR="0058445F" w:rsidRPr="0058445F">
        <w:rPr>
          <w:rFonts w:cstheme="minorHAnsi"/>
        </w:rPr>
        <w:t xml:space="preserve"> </w:t>
      </w:r>
      <w:r w:rsidR="00E31618">
        <w:rPr>
          <w:rFonts w:cstheme="minorHAnsi"/>
        </w:rPr>
        <w:t xml:space="preserve">potential </w:t>
      </w:r>
      <w:r w:rsidR="0058445F" w:rsidRPr="0058445F">
        <w:rPr>
          <w:rFonts w:cstheme="minorHAnsi"/>
        </w:rPr>
        <w:t>changes or alterations to the programme.</w:t>
      </w:r>
      <w:r w:rsidR="00E31618" w:rsidRPr="00E31618">
        <w:t xml:space="preserve"> </w:t>
      </w:r>
      <w:r w:rsidR="00E31618" w:rsidRPr="00E31618">
        <w:rPr>
          <w:rFonts w:cstheme="minorHAnsi"/>
        </w:rPr>
        <w:t xml:space="preserve">This will be essential </w:t>
      </w:r>
      <w:r w:rsidR="00E31618">
        <w:rPr>
          <w:rFonts w:cstheme="minorHAnsi"/>
        </w:rPr>
        <w:t>to ensuring that</w:t>
      </w:r>
      <w:r w:rsidR="00E31618" w:rsidRPr="00E31618">
        <w:rPr>
          <w:rFonts w:cstheme="minorHAnsi"/>
        </w:rPr>
        <w:t xml:space="preserve"> </w:t>
      </w:r>
      <w:r w:rsidR="00E31618">
        <w:rPr>
          <w:rFonts w:cstheme="minorHAnsi"/>
        </w:rPr>
        <w:t>programming</w:t>
      </w:r>
      <w:r w:rsidR="00E31618" w:rsidRPr="00E31618">
        <w:rPr>
          <w:rFonts w:cstheme="minorHAnsi"/>
        </w:rPr>
        <w:t xml:space="preserve"> continue</w:t>
      </w:r>
      <w:r w:rsidR="00E31618">
        <w:rPr>
          <w:rFonts w:cstheme="minorHAnsi"/>
        </w:rPr>
        <w:t>s to deliver the</w:t>
      </w:r>
      <w:r w:rsidR="00E31618" w:rsidRPr="00E31618">
        <w:rPr>
          <w:rFonts w:cstheme="minorHAnsi"/>
        </w:rPr>
        <w:t xml:space="preserve"> OCPP</w:t>
      </w:r>
      <w:r w:rsidR="00E31618">
        <w:rPr>
          <w:rFonts w:cstheme="minorHAnsi"/>
        </w:rPr>
        <w:t>’s</w:t>
      </w:r>
      <w:r w:rsidR="00E31618" w:rsidRPr="00E31618">
        <w:rPr>
          <w:rFonts w:cstheme="minorHAnsi"/>
        </w:rPr>
        <w:t xml:space="preserve"> overarching outcomes and impact</w:t>
      </w:r>
      <w:r w:rsidR="00E31618">
        <w:rPr>
          <w:rFonts w:cstheme="minorHAnsi"/>
        </w:rPr>
        <w:t>, support wider BPF priorities, and delivers value for money.</w:t>
      </w:r>
      <w:r w:rsidR="00E31618" w:rsidRPr="00E31618">
        <w:t xml:space="preserve"> </w:t>
      </w:r>
      <w:r w:rsidR="00E31618" w:rsidRPr="00E31618">
        <w:rPr>
          <w:rFonts w:cstheme="minorHAnsi"/>
        </w:rPr>
        <w:t xml:space="preserve">The annual checkpoint meetings </w:t>
      </w:r>
      <w:r w:rsidR="00E31618" w:rsidRPr="00E31618">
        <w:rPr>
          <w:rFonts w:cstheme="minorHAnsi"/>
        </w:rPr>
        <w:lastRenderedPageBreak/>
        <w:t xml:space="preserve">will inform the OCPP’s </w:t>
      </w:r>
      <w:r w:rsidR="00E31618" w:rsidRPr="00AB43A0">
        <w:rPr>
          <w:rFonts w:cstheme="minorHAnsi"/>
          <w:b/>
          <w:bCs/>
        </w:rPr>
        <w:t>annual reviews</w:t>
      </w:r>
      <w:r w:rsidR="00E31618">
        <w:rPr>
          <w:rFonts w:cstheme="minorHAnsi"/>
        </w:rPr>
        <w:t xml:space="preserve">, which will rate the overall </w:t>
      </w:r>
      <w:r w:rsidR="00A06123">
        <w:rPr>
          <w:rFonts w:cstheme="minorHAnsi"/>
        </w:rPr>
        <w:t>implementation of the programme and will be published to provide additional scrutiny and accountability.</w:t>
      </w:r>
    </w:p>
    <w:p w14:paraId="47F30DD3" w14:textId="0D8D7D5F" w:rsidR="0093419A" w:rsidRDefault="00414A06" w:rsidP="00357AD4">
      <w:pPr>
        <w:spacing w:after="240"/>
        <w:rPr>
          <w:rFonts w:cstheme="minorHAnsi"/>
        </w:rPr>
      </w:pPr>
      <w:r w:rsidRPr="00CC4090">
        <w:rPr>
          <w:rFonts w:cstheme="minorHAnsi"/>
        </w:rPr>
        <w:t xml:space="preserve">The programme and its </w:t>
      </w:r>
      <w:r w:rsidR="00673527">
        <w:rPr>
          <w:rFonts w:cstheme="minorHAnsi"/>
        </w:rPr>
        <w:t>activities</w:t>
      </w:r>
      <w:r w:rsidRPr="00CC4090">
        <w:rPr>
          <w:rFonts w:cstheme="minorHAnsi"/>
        </w:rPr>
        <w:t xml:space="preserve"> will be managed in line with UK Government Programme Management, procurement, and other relevant policies and procedures. </w:t>
      </w:r>
    </w:p>
    <w:p w14:paraId="2109B7F5" w14:textId="33A2D306" w:rsidR="0044521A" w:rsidRDefault="00414A06" w:rsidP="00357AD4">
      <w:pPr>
        <w:pStyle w:val="Heading3"/>
        <w:spacing w:after="240" w:line="240" w:lineRule="auto"/>
        <w:rPr>
          <w:lang w:eastAsia="en-GB"/>
        </w:rPr>
      </w:pPr>
      <w:r>
        <w:rPr>
          <w:rFonts w:cstheme="minorHAnsi"/>
        </w:rPr>
        <w:t xml:space="preserve">6.1.2 </w:t>
      </w:r>
      <w:r>
        <w:rPr>
          <w:lang w:eastAsia="en-GB"/>
        </w:rPr>
        <w:t>ODA Board</w:t>
      </w:r>
    </w:p>
    <w:p w14:paraId="0C52BCA7" w14:textId="33507532" w:rsidR="0044521A" w:rsidRPr="0044521A" w:rsidRDefault="00414A06" w:rsidP="00357AD4">
      <w:pPr>
        <w:spacing w:after="240"/>
        <w:rPr>
          <w:rFonts w:ascii="Calibri" w:hAnsi="Calibri" w:cs="Calibri"/>
        </w:rPr>
      </w:pPr>
      <w:r w:rsidRPr="0044521A">
        <w:rPr>
          <w:rFonts w:ascii="Calibri" w:hAnsi="Calibri" w:cs="Calibri"/>
        </w:rPr>
        <w:t xml:space="preserve">The role of </w:t>
      </w:r>
      <w:r w:rsidR="0012241C">
        <w:rPr>
          <w:rFonts w:ascii="Calibri" w:hAnsi="Calibri" w:cs="Calibri"/>
        </w:rPr>
        <w:t>the</w:t>
      </w:r>
      <w:r w:rsidRPr="0044521A">
        <w:rPr>
          <w:rFonts w:ascii="Calibri" w:hAnsi="Calibri" w:cs="Calibri"/>
        </w:rPr>
        <w:t xml:space="preserve"> ODA board is to provide accountability and assurance for Defra’s ODA budget and to provide strategic direction for Defra’s ODA spend. The ODA board meets quarterly and consists of Senior Civil servants from </w:t>
      </w:r>
      <w:r w:rsidR="0086261E">
        <w:rPr>
          <w:rFonts w:ascii="Calibri" w:hAnsi="Calibri" w:cs="Calibri"/>
        </w:rPr>
        <w:t>FCDO</w:t>
      </w:r>
      <w:r w:rsidRPr="0044521A">
        <w:rPr>
          <w:rFonts w:ascii="Calibri" w:hAnsi="Calibri" w:cs="Calibri"/>
        </w:rPr>
        <w:t xml:space="preserve"> and Defra. Within Defra the ODA Board has a remit to:</w:t>
      </w:r>
    </w:p>
    <w:p w14:paraId="4DBC80E1" w14:textId="4523DFEF" w:rsidR="0044521A" w:rsidRPr="0044521A" w:rsidRDefault="00414A06" w:rsidP="000F0611">
      <w:pPr>
        <w:pStyle w:val="ListParagraph"/>
        <w:numPr>
          <w:ilvl w:val="0"/>
          <w:numId w:val="3"/>
        </w:numPr>
        <w:spacing w:after="240" w:line="240" w:lineRule="auto"/>
      </w:pPr>
      <w:r w:rsidRPr="0044521A">
        <w:t xml:space="preserve">Monitor the strategic direction for ODA spend in Defra </w:t>
      </w:r>
    </w:p>
    <w:p w14:paraId="53A9073C" w14:textId="54185099" w:rsidR="0044521A" w:rsidRPr="0044521A" w:rsidRDefault="00414A06" w:rsidP="000F0611">
      <w:pPr>
        <w:pStyle w:val="ListParagraph"/>
        <w:numPr>
          <w:ilvl w:val="0"/>
          <w:numId w:val="2"/>
        </w:numPr>
        <w:spacing w:after="240" w:line="240" w:lineRule="auto"/>
      </w:pPr>
      <w:r w:rsidRPr="0044521A">
        <w:t>Monitor the implementation of Defra’s ODA strategy and policy priorities</w:t>
      </w:r>
    </w:p>
    <w:p w14:paraId="16877E4A" w14:textId="0DA1091C" w:rsidR="0044521A" w:rsidRPr="0044521A" w:rsidRDefault="00414A06" w:rsidP="000F0611">
      <w:pPr>
        <w:pStyle w:val="ListParagraph"/>
        <w:numPr>
          <w:ilvl w:val="0"/>
          <w:numId w:val="2"/>
        </w:numPr>
        <w:spacing w:after="240" w:line="240" w:lineRule="auto"/>
      </w:pPr>
      <w:r w:rsidRPr="0044521A">
        <w:t>Clear Business Cases for ODA spend above £5 million</w:t>
      </w:r>
    </w:p>
    <w:p w14:paraId="6704892A" w14:textId="4178872C" w:rsidR="0044521A" w:rsidRPr="0044521A" w:rsidRDefault="00414A06" w:rsidP="000F0611">
      <w:pPr>
        <w:pStyle w:val="ListParagraph"/>
        <w:numPr>
          <w:ilvl w:val="0"/>
          <w:numId w:val="2"/>
        </w:numPr>
        <w:spacing w:after="240" w:line="240" w:lineRule="auto"/>
      </w:pPr>
      <w:r w:rsidRPr="0044521A">
        <w:t>Monitor progress against the results set out in business case</w:t>
      </w:r>
    </w:p>
    <w:p w14:paraId="340EF783" w14:textId="725AA4C9" w:rsidR="0044521A" w:rsidRPr="0044521A" w:rsidRDefault="00414A06" w:rsidP="000F0611">
      <w:pPr>
        <w:pStyle w:val="ListParagraph"/>
        <w:numPr>
          <w:ilvl w:val="0"/>
          <w:numId w:val="2"/>
        </w:numPr>
        <w:spacing w:after="240" w:line="240" w:lineRule="auto"/>
      </w:pPr>
      <w:r w:rsidRPr="0044521A">
        <w:t xml:space="preserve">Monitor and advising on significant risks to implementation </w:t>
      </w:r>
    </w:p>
    <w:p w14:paraId="3D3A1B9B" w14:textId="794727DF" w:rsidR="0044521A" w:rsidRPr="0044521A" w:rsidRDefault="00414A06" w:rsidP="002921E6">
      <w:pPr>
        <w:pStyle w:val="ListParagraph"/>
        <w:numPr>
          <w:ilvl w:val="0"/>
          <w:numId w:val="2"/>
        </w:numPr>
        <w:spacing w:after="240" w:line="240" w:lineRule="auto"/>
        <w:jc w:val="right"/>
      </w:pPr>
      <w:r w:rsidRPr="0044521A">
        <w:t>Recommend remedial actions to the SO</w:t>
      </w:r>
      <w:r w:rsidR="005922B6">
        <w:t>R</w:t>
      </w:r>
      <w:r w:rsidRPr="0044521A">
        <w:t xml:space="preserve"> if operational or financial performance is off track </w:t>
      </w:r>
    </w:p>
    <w:p w14:paraId="7941D9EE" w14:textId="02CC735C" w:rsidR="0044521A" w:rsidRPr="0044521A" w:rsidRDefault="00414A06" w:rsidP="000F0611">
      <w:pPr>
        <w:pStyle w:val="ListParagraph"/>
        <w:numPr>
          <w:ilvl w:val="0"/>
          <w:numId w:val="2"/>
        </w:numPr>
        <w:spacing w:after="240" w:line="240" w:lineRule="auto"/>
      </w:pPr>
      <w:r w:rsidRPr="0044521A">
        <w:t xml:space="preserve">Ensure ODA rules are met </w:t>
      </w:r>
    </w:p>
    <w:p w14:paraId="3D6445DF" w14:textId="553022DF" w:rsidR="0044521A" w:rsidRPr="0044521A" w:rsidRDefault="00414A06" w:rsidP="000F0611">
      <w:pPr>
        <w:pStyle w:val="ListParagraph"/>
        <w:numPr>
          <w:ilvl w:val="0"/>
          <w:numId w:val="2"/>
        </w:numPr>
        <w:spacing w:after="240" w:line="240" w:lineRule="auto"/>
      </w:pPr>
      <w:r w:rsidRPr="0044521A">
        <w:t>Ensure consistency with X-Whitehall ODA rules.</w:t>
      </w:r>
    </w:p>
    <w:p w14:paraId="0EE303DB" w14:textId="011A622D" w:rsidR="0056143D" w:rsidRDefault="00414A06" w:rsidP="0009413B">
      <w:pPr>
        <w:spacing w:after="240"/>
      </w:pPr>
      <w:r>
        <w:t>Progress on the OCPP will regularly be reported to Defra’s ODA board to provide additional scrutiny and assurance. For example, where appropriate programme-level risks and issues will be escalated by the OCPP Senior Management Board to the ODA board.</w:t>
      </w:r>
    </w:p>
    <w:p w14:paraId="48AD83CC" w14:textId="5E48971D" w:rsidR="00847706" w:rsidRDefault="00414A06" w:rsidP="00847706">
      <w:pPr>
        <w:pStyle w:val="Heading3"/>
      </w:pPr>
      <w:r>
        <w:t>6.1.3 joint management board</w:t>
      </w:r>
    </w:p>
    <w:p w14:paraId="229852CF" w14:textId="188B69EC" w:rsidR="00847706" w:rsidRPr="0044521A" w:rsidRDefault="00414A06" w:rsidP="00772492">
      <w:r>
        <w:t>The</w:t>
      </w:r>
      <w:r w:rsidR="000F0685">
        <w:t xml:space="preserve"> BPF</w:t>
      </w:r>
      <w:r>
        <w:t xml:space="preserve"> </w:t>
      </w:r>
      <w:bookmarkStart w:id="88" w:name="_Hlk65250197"/>
      <w:r>
        <w:t xml:space="preserve">Joint Management Board (JMB) </w:t>
      </w:r>
      <w:bookmarkEnd w:id="88"/>
      <w:r>
        <w:t xml:space="preserve">will provide strategic oversight of the BPF by Defra and FCDO to ensure it delivers on its aims and aligns with wider HMG objectives. </w:t>
      </w:r>
      <w:r w:rsidR="000F0685">
        <w:t>At the business case stage a</w:t>
      </w:r>
      <w:r>
        <w:t xml:space="preserve">ll </w:t>
      </w:r>
      <w:r w:rsidR="00AD37F2">
        <w:t>BPF</w:t>
      </w:r>
      <w:r>
        <w:t xml:space="preserve"> investments by Defra and FCDO will be reviewed by the JMB against the BPF ToC and Investment Criteria.</w:t>
      </w:r>
      <w:r w:rsidR="0084018A">
        <w:t xml:space="preserve"> The OCPP was presented to the JMB </w:t>
      </w:r>
      <w:r w:rsidR="00E81997">
        <w:t>in early 2021 and t</w:t>
      </w:r>
      <w:r w:rsidR="0084018A">
        <w:t>his business case reflects</w:t>
      </w:r>
      <w:r w:rsidR="00E81997">
        <w:t xml:space="preserve"> their</w:t>
      </w:r>
      <w:r w:rsidR="0084018A">
        <w:t xml:space="preserve"> steers</w:t>
      </w:r>
      <w:r w:rsidR="00E81997">
        <w:t>.</w:t>
      </w:r>
      <w:r w:rsidR="00C8284F">
        <w:t xml:space="preserve"> For example, the JMB requested further information on how the OCPP will alleviate poverty which is reflected in </w:t>
      </w:r>
      <w:r w:rsidR="00C336B8">
        <w:t>the strategic case</w:t>
      </w:r>
      <w:r w:rsidR="00C8284F">
        <w:t xml:space="preserve">. </w:t>
      </w:r>
      <w:r w:rsidR="00170272">
        <w:t>Progress on implementation of the OCPP will continue to be reported regularly to the JMB.</w:t>
      </w:r>
    </w:p>
    <w:p w14:paraId="1020EDF7" w14:textId="286B9080" w:rsidR="0044521A" w:rsidRPr="00657A4D" w:rsidRDefault="00414A06" w:rsidP="00772492">
      <w:pPr>
        <w:pStyle w:val="Heading3"/>
        <w:spacing w:after="0" w:line="240" w:lineRule="auto"/>
        <w:rPr>
          <w:lang w:eastAsia="en-GB"/>
        </w:rPr>
      </w:pPr>
      <w:r>
        <w:rPr>
          <w:lang w:eastAsia="en-GB"/>
        </w:rPr>
        <w:t xml:space="preserve">6.1.4 </w:t>
      </w:r>
      <w:r w:rsidR="00657A4D">
        <w:rPr>
          <w:lang w:eastAsia="en-GB"/>
        </w:rPr>
        <w:t>OCPP Board</w:t>
      </w:r>
      <w:r w:rsidR="007A01D9">
        <w:rPr>
          <w:lang w:eastAsia="en-GB"/>
        </w:rPr>
        <w:t>s</w:t>
      </w:r>
      <w:r w:rsidR="00657A4D">
        <w:rPr>
          <w:lang w:eastAsia="en-GB"/>
        </w:rPr>
        <w:t xml:space="preserve"> </w:t>
      </w:r>
    </w:p>
    <w:p w14:paraId="46CABFE8" w14:textId="276948EF" w:rsidR="00AC17A3" w:rsidRDefault="00414A06" w:rsidP="005C1702">
      <w:pPr>
        <w:spacing w:before="240" w:after="240"/>
        <w:rPr>
          <w:lang w:eastAsia="en-GB"/>
        </w:rPr>
      </w:pPr>
      <w:bookmarkStart w:id="89" w:name="_Hlk69994225"/>
      <w:r>
        <w:rPr>
          <w:lang w:eastAsia="en-GB"/>
        </w:rPr>
        <w:t xml:space="preserve">As above, an OCPP </w:t>
      </w:r>
      <w:r w:rsidR="00094CEF" w:rsidRPr="00AB43A0">
        <w:rPr>
          <w:b/>
          <w:bCs/>
          <w:lang w:eastAsia="en-GB"/>
        </w:rPr>
        <w:t xml:space="preserve">programme management </w:t>
      </w:r>
      <w:r w:rsidRPr="00AB43A0">
        <w:rPr>
          <w:b/>
          <w:lang w:eastAsia="en-GB"/>
        </w:rPr>
        <w:t>board</w:t>
      </w:r>
      <w:r>
        <w:rPr>
          <w:lang w:eastAsia="en-GB"/>
        </w:rPr>
        <w:t xml:space="preserve"> will be appointed to </w:t>
      </w:r>
      <w:r w:rsidR="00094CEF">
        <w:rPr>
          <w:lang w:eastAsia="en-GB"/>
        </w:rPr>
        <w:t>oversee day-to-day progress on implementation of the OCPP</w:t>
      </w:r>
      <w:r>
        <w:rPr>
          <w:lang w:eastAsia="en-GB"/>
        </w:rPr>
        <w:t xml:space="preserve">. The </w:t>
      </w:r>
      <w:r w:rsidR="00094CEF">
        <w:rPr>
          <w:lang w:eastAsia="en-GB"/>
        </w:rPr>
        <w:t xml:space="preserve">programme board will in turn feed upwards into an OCPP </w:t>
      </w:r>
      <w:r w:rsidR="00E843ED">
        <w:rPr>
          <w:b/>
          <w:bCs/>
          <w:lang w:eastAsia="en-GB"/>
        </w:rPr>
        <w:t>senior management board</w:t>
      </w:r>
      <w:r>
        <w:rPr>
          <w:lang w:eastAsia="en-GB"/>
        </w:rPr>
        <w:t xml:space="preserve"> </w:t>
      </w:r>
      <w:r w:rsidR="00094CEF">
        <w:rPr>
          <w:lang w:eastAsia="en-GB"/>
        </w:rPr>
        <w:t>which</w:t>
      </w:r>
      <w:r>
        <w:rPr>
          <w:lang w:eastAsia="en-GB"/>
        </w:rPr>
        <w:t xml:space="preserve"> </w:t>
      </w:r>
      <w:r w:rsidR="000521BC" w:rsidRPr="000521BC">
        <w:rPr>
          <w:lang w:eastAsia="en-GB"/>
        </w:rPr>
        <w:t xml:space="preserve">will provide strategic oversight of the </w:t>
      </w:r>
      <w:r w:rsidR="000521BC">
        <w:rPr>
          <w:lang w:eastAsia="en-GB"/>
        </w:rPr>
        <w:t>OCPP</w:t>
      </w:r>
      <w:r w:rsidR="000521BC" w:rsidRPr="000521BC">
        <w:rPr>
          <w:lang w:eastAsia="en-GB"/>
        </w:rPr>
        <w:t xml:space="preserve"> to ensure it </w:t>
      </w:r>
      <w:r w:rsidR="00094CEF">
        <w:rPr>
          <w:lang w:eastAsia="en-GB"/>
        </w:rPr>
        <w:t>meets its planned aims and objectives and to manage programme-level risks and issues</w:t>
      </w:r>
      <w:r w:rsidR="000521BC">
        <w:rPr>
          <w:lang w:eastAsia="en-GB"/>
        </w:rPr>
        <w:t xml:space="preserve">. </w:t>
      </w:r>
      <w:r>
        <w:rPr>
          <w:lang w:eastAsia="en-GB"/>
        </w:rPr>
        <w:t>This will include determining the activities that will be delivered in future years of the OCPP</w:t>
      </w:r>
      <w:r w:rsidR="00974A66">
        <w:rPr>
          <w:lang w:eastAsia="en-GB"/>
        </w:rPr>
        <w:t xml:space="preserve"> and ensuring that they represent value for money.</w:t>
      </w:r>
      <w:r w:rsidR="002D2554">
        <w:rPr>
          <w:lang w:eastAsia="en-GB"/>
        </w:rPr>
        <w:t xml:space="preserve"> Considerations that will inform this include partner needs and preferences, UK expertise, deliverability and additionality.</w:t>
      </w:r>
    </w:p>
    <w:bookmarkEnd w:id="89"/>
    <w:p w14:paraId="5BAE23DC" w14:textId="55DE81FE" w:rsidR="008A46D0" w:rsidRDefault="00414A06" w:rsidP="005C1702">
      <w:pPr>
        <w:spacing w:before="240" w:after="240"/>
        <w:rPr>
          <w:lang w:eastAsia="en-GB"/>
        </w:rPr>
      </w:pPr>
      <w:r>
        <w:rPr>
          <w:lang w:eastAsia="en-GB"/>
        </w:rPr>
        <w:t>Together, these</w:t>
      </w:r>
      <w:r w:rsidR="000521BC">
        <w:rPr>
          <w:lang w:eastAsia="en-GB"/>
        </w:rPr>
        <w:t xml:space="preserve"> board</w:t>
      </w:r>
      <w:r>
        <w:rPr>
          <w:lang w:eastAsia="en-GB"/>
        </w:rPr>
        <w:t>s</w:t>
      </w:r>
      <w:r w:rsidR="000521BC">
        <w:rPr>
          <w:lang w:eastAsia="en-GB"/>
        </w:rPr>
        <w:t xml:space="preserve"> will ensure that the </w:t>
      </w:r>
      <w:r w:rsidR="00384D04">
        <w:rPr>
          <w:lang w:eastAsia="en-GB"/>
        </w:rPr>
        <w:t xml:space="preserve">OCPP </w:t>
      </w:r>
      <w:r w:rsidR="000521BC">
        <w:rPr>
          <w:lang w:eastAsia="en-GB"/>
        </w:rPr>
        <w:t xml:space="preserve">is delivered in line with </w:t>
      </w:r>
      <w:r>
        <w:rPr>
          <w:lang w:eastAsia="en-GB"/>
        </w:rPr>
        <w:t xml:space="preserve">its </w:t>
      </w:r>
      <w:r w:rsidR="000521BC">
        <w:rPr>
          <w:lang w:eastAsia="en-GB"/>
        </w:rPr>
        <w:t xml:space="preserve">overarching </w:t>
      </w:r>
      <w:r>
        <w:rPr>
          <w:lang w:eastAsia="en-GB"/>
        </w:rPr>
        <w:t>t</w:t>
      </w:r>
      <w:r w:rsidR="000521BC">
        <w:rPr>
          <w:lang w:eastAsia="en-GB"/>
        </w:rPr>
        <w:t xml:space="preserve">heory of </w:t>
      </w:r>
      <w:r>
        <w:rPr>
          <w:lang w:eastAsia="en-GB"/>
        </w:rPr>
        <w:t>c</w:t>
      </w:r>
      <w:r w:rsidR="000521BC">
        <w:rPr>
          <w:lang w:eastAsia="en-GB"/>
        </w:rPr>
        <w:t>hange</w:t>
      </w:r>
      <w:r w:rsidR="00384D04">
        <w:rPr>
          <w:lang w:eastAsia="en-GB"/>
        </w:rPr>
        <w:t xml:space="preserve"> and </w:t>
      </w:r>
      <w:r>
        <w:rPr>
          <w:lang w:eastAsia="en-GB"/>
        </w:rPr>
        <w:t>the</w:t>
      </w:r>
      <w:r w:rsidR="00384D04">
        <w:rPr>
          <w:lang w:eastAsia="en-GB"/>
        </w:rPr>
        <w:t xml:space="preserve"> investment criteria for the BPF</w:t>
      </w:r>
      <w:r>
        <w:rPr>
          <w:lang w:eastAsia="en-GB"/>
        </w:rPr>
        <w:t>.</w:t>
      </w:r>
      <w:r>
        <w:rPr>
          <w:rStyle w:val="FootnoteReference"/>
          <w:lang w:eastAsia="en-GB"/>
        </w:rPr>
        <w:footnoteReference w:id="93"/>
      </w:r>
      <w:r>
        <w:rPr>
          <w:lang w:eastAsia="en-GB"/>
        </w:rPr>
        <w:t xml:space="preserve"> They will also play a role in ensuring that the OCPP delivers against relevant BPF key performance indicators (see section 6.2).</w:t>
      </w:r>
    </w:p>
    <w:p w14:paraId="3CF3B20D" w14:textId="76C0FDAC" w:rsidR="00CA4D7C" w:rsidRDefault="00414A06" w:rsidP="00AB43A0">
      <w:pPr>
        <w:spacing w:before="240" w:after="240"/>
        <w:rPr>
          <w:lang w:eastAsia="en-GB"/>
        </w:rPr>
      </w:pPr>
      <w:r>
        <w:rPr>
          <w:lang w:eastAsia="en-GB"/>
        </w:rPr>
        <w:lastRenderedPageBreak/>
        <w:t xml:space="preserve">Defra will retain </w:t>
      </w:r>
      <w:r w:rsidR="006A6007">
        <w:rPr>
          <w:lang w:eastAsia="en-GB"/>
        </w:rPr>
        <w:t xml:space="preserve">overall </w:t>
      </w:r>
      <w:r>
        <w:rPr>
          <w:lang w:eastAsia="en-GB"/>
        </w:rPr>
        <w:t xml:space="preserve">authority over activities delivered </w:t>
      </w:r>
      <w:r w:rsidR="006A6007">
        <w:rPr>
          <w:lang w:eastAsia="en-GB"/>
        </w:rPr>
        <w:t xml:space="preserve">as part of </w:t>
      </w:r>
      <w:r>
        <w:rPr>
          <w:lang w:eastAsia="en-GB"/>
        </w:rPr>
        <w:t>the OCPP, incorporat</w:t>
      </w:r>
      <w:r w:rsidR="009B7CAE">
        <w:rPr>
          <w:lang w:eastAsia="en-GB"/>
        </w:rPr>
        <w:t>ing</w:t>
      </w:r>
      <w:r>
        <w:rPr>
          <w:lang w:eastAsia="en-GB"/>
        </w:rPr>
        <w:t xml:space="preserve"> the views of the</w:t>
      </w:r>
      <w:r w:rsidR="006A6007">
        <w:rPr>
          <w:lang w:eastAsia="en-GB"/>
        </w:rPr>
        <w:t>se</w:t>
      </w:r>
      <w:r>
        <w:rPr>
          <w:lang w:eastAsia="en-GB"/>
        </w:rPr>
        <w:t xml:space="preserve"> board</w:t>
      </w:r>
      <w:r w:rsidR="006A6007">
        <w:rPr>
          <w:lang w:eastAsia="en-GB"/>
        </w:rPr>
        <w:t>s</w:t>
      </w:r>
      <w:r>
        <w:rPr>
          <w:lang w:eastAsia="en-GB"/>
        </w:rPr>
        <w:t>. The board</w:t>
      </w:r>
      <w:r w:rsidR="006A6007">
        <w:rPr>
          <w:lang w:eastAsia="en-GB"/>
        </w:rPr>
        <w:t>s</w:t>
      </w:r>
      <w:r>
        <w:rPr>
          <w:lang w:eastAsia="en-GB"/>
        </w:rPr>
        <w:t xml:space="preserve"> and terms of reference </w:t>
      </w:r>
      <w:r w:rsidR="006A6007">
        <w:rPr>
          <w:lang w:eastAsia="en-GB"/>
        </w:rPr>
        <w:t>for each</w:t>
      </w:r>
      <w:r>
        <w:rPr>
          <w:lang w:eastAsia="en-GB"/>
        </w:rPr>
        <w:t xml:space="preserve"> will be established and agreed as the programme launches from June.</w:t>
      </w:r>
    </w:p>
    <w:p w14:paraId="2190B219" w14:textId="77777777" w:rsidR="004272C8" w:rsidRDefault="00414A06" w:rsidP="004272C8">
      <w:pPr>
        <w:keepNext/>
        <w:spacing w:before="240" w:after="240"/>
      </w:pPr>
      <w:r>
        <w:rPr>
          <w:noProof/>
        </w:rPr>
        <w:drawing>
          <wp:inline distT="0" distB="0" distL="0" distR="0" wp14:anchorId="109E7D11" wp14:editId="07777777">
            <wp:extent cx="5838825" cy="1858891"/>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471497" name=""/>
                    <pic:cNvPicPr/>
                  </pic:nvPicPr>
                  <pic:blipFill>
                    <a:blip r:embed="rId39"/>
                    <a:srcRect l="53179" t="26290" r="6105" b="34277"/>
                    <a:stretch>
                      <a:fillRect/>
                    </a:stretch>
                  </pic:blipFill>
                  <pic:spPr bwMode="auto">
                    <a:xfrm>
                      <a:off x="0" y="0"/>
                      <a:ext cx="5847800" cy="1861748"/>
                    </a:xfrm>
                    <a:prstGeom prst="rect">
                      <a:avLst/>
                    </a:prstGeom>
                    <a:ln>
                      <a:noFill/>
                    </a:ln>
                    <a:extLst>
                      <a:ext uri="{53640926-AAD7-44D8-BBD7-CCE9431645EC}">
                        <a14:shadowObscured xmlns:a14="http://schemas.microsoft.com/office/drawing/2010/main"/>
                      </a:ext>
                    </a:extLst>
                  </pic:spPr>
                </pic:pic>
              </a:graphicData>
            </a:graphic>
          </wp:inline>
        </w:drawing>
      </w:r>
    </w:p>
    <w:p w14:paraId="4665EA58" w14:textId="131B1F43" w:rsidR="004272C8" w:rsidRDefault="00414A06" w:rsidP="005F73B8">
      <w:pPr>
        <w:pStyle w:val="Caption"/>
        <w:rPr>
          <w:lang w:eastAsia="en-GB"/>
        </w:rPr>
      </w:pPr>
      <w:r>
        <w:t xml:space="preserve">Figure </w:t>
      </w:r>
      <w:r w:rsidR="00427263">
        <w:fldChar w:fldCharType="begin"/>
      </w:r>
      <w:r>
        <w:instrText xml:space="preserve"> SEQ Figure \* ARABIC </w:instrText>
      </w:r>
      <w:r w:rsidR="00427263">
        <w:fldChar w:fldCharType="separate"/>
      </w:r>
      <w:r w:rsidR="00427263">
        <w:rPr>
          <w:noProof/>
        </w:rPr>
        <w:t>3</w:t>
      </w:r>
      <w:r w:rsidR="00427263">
        <w:rPr>
          <w:noProof/>
        </w:rPr>
        <w:fldChar w:fldCharType="end"/>
      </w:r>
      <w:r>
        <w:t>: Governance flow-chart</w:t>
      </w:r>
    </w:p>
    <w:p w14:paraId="2CE23DE1" w14:textId="77777777" w:rsidR="00591697" w:rsidRPr="005F73B8" w:rsidRDefault="00591697" w:rsidP="002921E6"/>
    <w:p w14:paraId="774DBCD7" w14:textId="122396D7" w:rsidR="004216CF" w:rsidRDefault="00414A06" w:rsidP="00357AD4">
      <w:pPr>
        <w:pStyle w:val="Heading2"/>
        <w:spacing w:after="240" w:line="240" w:lineRule="auto"/>
      </w:pPr>
      <w:bookmarkStart w:id="90" w:name="_Toc120881566"/>
      <w:r>
        <w:t>6.2 Monitoring</w:t>
      </w:r>
      <w:r w:rsidR="007034B1">
        <w:t>, EValuation and Learning</w:t>
      </w:r>
      <w:r w:rsidR="00894094">
        <w:t xml:space="preserve"> (MEL)</w:t>
      </w:r>
      <w:bookmarkEnd w:id="90"/>
    </w:p>
    <w:p w14:paraId="4139D568" w14:textId="636221F5" w:rsidR="004216CF" w:rsidRDefault="00414A06" w:rsidP="00357AD4">
      <w:pPr>
        <w:spacing w:after="240"/>
        <w:rPr>
          <w:lang w:eastAsia="en-GB"/>
        </w:rPr>
      </w:pPr>
      <w:r>
        <w:rPr>
          <w:lang w:eastAsia="en-GB"/>
        </w:rPr>
        <w:t xml:space="preserve">All Defra </w:t>
      </w:r>
      <w:r w:rsidR="004E0A82">
        <w:rPr>
          <w:lang w:eastAsia="en-GB"/>
        </w:rPr>
        <w:t>ODA</w:t>
      </w:r>
      <w:r>
        <w:rPr>
          <w:lang w:eastAsia="en-GB"/>
        </w:rPr>
        <w:t xml:space="preserve"> programmes are designed to ensure that Defra </w:t>
      </w:r>
      <w:r w:rsidR="004E0A82">
        <w:rPr>
          <w:lang w:eastAsia="en-GB"/>
        </w:rPr>
        <w:t>ODA</w:t>
      </w:r>
      <w:r>
        <w:rPr>
          <w:lang w:eastAsia="en-GB"/>
        </w:rPr>
        <w:t xml:space="preserve"> Monitoring and Evaluati</w:t>
      </w:r>
      <w:r w:rsidR="004E0A82">
        <w:rPr>
          <w:lang w:eastAsia="en-GB"/>
        </w:rPr>
        <w:t>on activities</w:t>
      </w:r>
      <w:r>
        <w:rPr>
          <w:lang w:eastAsia="en-GB"/>
        </w:rPr>
        <w:t xml:space="preserve"> are consistent with the requirements of the UK International Development Act 2015, while maximizing opportunities for learning and providing accountability. </w:t>
      </w:r>
    </w:p>
    <w:p w14:paraId="201BC767" w14:textId="1F112E8D" w:rsidR="00CC4090" w:rsidRPr="00CC4090" w:rsidRDefault="00414A06" w:rsidP="00357AD4">
      <w:pPr>
        <w:pStyle w:val="Heading3"/>
        <w:spacing w:after="240" w:line="240" w:lineRule="auto"/>
        <w:rPr>
          <w:lang w:eastAsia="en-GB"/>
        </w:rPr>
      </w:pPr>
      <w:r>
        <w:rPr>
          <w:lang w:eastAsia="en-GB"/>
        </w:rPr>
        <w:t xml:space="preserve">6.2.1 </w:t>
      </w:r>
      <w:r w:rsidR="00894094">
        <w:rPr>
          <w:lang w:eastAsia="en-GB"/>
        </w:rPr>
        <w:t>BPF MEL framewor</w:t>
      </w:r>
      <w:r w:rsidR="006E793E">
        <w:rPr>
          <w:lang w:eastAsia="en-GB"/>
        </w:rPr>
        <w:t>k</w:t>
      </w:r>
      <w:r w:rsidR="00894094">
        <w:rPr>
          <w:lang w:eastAsia="en-GB"/>
        </w:rPr>
        <w:t xml:space="preserve">  </w:t>
      </w:r>
    </w:p>
    <w:p w14:paraId="53E58813" w14:textId="1A8A27F8" w:rsidR="00CC4090" w:rsidRPr="00CC4090" w:rsidRDefault="00414A06" w:rsidP="00357AD4">
      <w:pPr>
        <w:spacing w:after="240"/>
        <w:rPr>
          <w:lang w:eastAsia="en-GB"/>
        </w:rPr>
      </w:pPr>
      <w:r w:rsidRPr="00CC4090">
        <w:rPr>
          <w:lang w:eastAsia="en-GB"/>
        </w:rPr>
        <w:t xml:space="preserve">As a BPF investment the project will have to follow the BPF Monitoring, Evaluation and Learning (MEL) framework. This sets out how MEL activities will support the BPF to identify what impact it is achieving, which activities and approaches are working or not, help to assess the programme’s value for money (VfM), and contribute to the global evidence base for intervention areas. </w:t>
      </w:r>
    </w:p>
    <w:p w14:paraId="14163819" w14:textId="4D4C58FC" w:rsidR="00CC4090" w:rsidRPr="00CC4090" w:rsidRDefault="00414A06" w:rsidP="00357AD4">
      <w:pPr>
        <w:spacing w:after="240"/>
        <w:rPr>
          <w:lang w:eastAsia="en-GB"/>
        </w:rPr>
      </w:pPr>
      <w:r w:rsidRPr="00CC4090">
        <w:rPr>
          <w:lang w:eastAsia="en-GB"/>
        </w:rPr>
        <w:t xml:space="preserve">MEL activities will likely include: </w:t>
      </w:r>
    </w:p>
    <w:p w14:paraId="6D262283" w14:textId="4CEB6957" w:rsidR="00CC4090" w:rsidRDefault="00414A06" w:rsidP="000F0611">
      <w:pPr>
        <w:pStyle w:val="ListParagraph"/>
        <w:numPr>
          <w:ilvl w:val="0"/>
          <w:numId w:val="7"/>
        </w:numPr>
        <w:spacing w:after="240" w:line="240" w:lineRule="auto"/>
        <w:rPr>
          <w:lang w:eastAsia="en-GB"/>
        </w:rPr>
      </w:pPr>
      <w:r>
        <w:rPr>
          <w:lang w:eastAsia="en-GB"/>
        </w:rPr>
        <w:t>R</w:t>
      </w:r>
      <w:r w:rsidRPr="00CC4090">
        <w:rPr>
          <w:lang w:eastAsia="en-GB"/>
        </w:rPr>
        <w:t xml:space="preserve">outine </w:t>
      </w:r>
      <w:r w:rsidRPr="00C84D86">
        <w:rPr>
          <w:b/>
          <w:lang w:eastAsia="en-GB"/>
        </w:rPr>
        <w:t>monitoring</w:t>
      </w:r>
      <w:r w:rsidRPr="00CC4090">
        <w:rPr>
          <w:lang w:eastAsia="en-GB"/>
        </w:rPr>
        <w:t xml:space="preserve"> of activities to track their impact, results and progress, </w:t>
      </w:r>
      <w:r w:rsidR="0040665D">
        <w:rPr>
          <w:lang w:eastAsia="en-GB"/>
        </w:rPr>
        <w:t>including</w:t>
      </w:r>
      <w:r w:rsidRPr="00CC4090">
        <w:rPr>
          <w:lang w:eastAsia="en-GB"/>
        </w:rPr>
        <w:t xml:space="preserve"> through annual reviews, which help departments manage programmes</w:t>
      </w:r>
      <w:r w:rsidR="0040665D">
        <w:rPr>
          <w:lang w:eastAsia="en-GB"/>
        </w:rPr>
        <w:t>’</w:t>
      </w:r>
      <w:r w:rsidRPr="00CC4090">
        <w:rPr>
          <w:lang w:eastAsia="en-GB"/>
        </w:rPr>
        <w:t xml:space="preserve"> performance and maintain </w:t>
      </w:r>
      <w:r w:rsidR="0040665D">
        <w:rPr>
          <w:lang w:eastAsia="en-GB"/>
        </w:rPr>
        <w:t>value for money</w:t>
      </w:r>
      <w:r w:rsidRPr="00CC4090">
        <w:rPr>
          <w:lang w:eastAsia="en-GB"/>
        </w:rPr>
        <w:t xml:space="preserve">; </w:t>
      </w:r>
    </w:p>
    <w:p w14:paraId="18EC9611" w14:textId="09032B5F" w:rsidR="00CC4090" w:rsidRDefault="00414A06" w:rsidP="00CC6E5E">
      <w:pPr>
        <w:pStyle w:val="ListParagraph"/>
        <w:numPr>
          <w:ilvl w:val="0"/>
          <w:numId w:val="7"/>
        </w:numPr>
        <w:spacing w:after="240" w:line="240" w:lineRule="auto"/>
        <w:rPr>
          <w:lang w:eastAsia="en-GB"/>
        </w:rPr>
      </w:pPr>
      <w:r>
        <w:rPr>
          <w:lang w:eastAsia="en-GB"/>
        </w:rPr>
        <w:t>M</w:t>
      </w:r>
      <w:r w:rsidRPr="00CC4090">
        <w:rPr>
          <w:lang w:eastAsia="en-GB"/>
        </w:rPr>
        <w:t xml:space="preserve">id-term and end-term </w:t>
      </w:r>
      <w:r w:rsidRPr="00450D1C">
        <w:rPr>
          <w:b/>
          <w:lang w:eastAsia="en-GB"/>
        </w:rPr>
        <w:t>evaluation</w:t>
      </w:r>
      <w:r w:rsidRPr="00CC4090">
        <w:rPr>
          <w:lang w:eastAsia="en-GB"/>
        </w:rPr>
        <w:t xml:space="preserve"> of projects and programmes</w:t>
      </w:r>
      <w:r w:rsidR="00CC6E5E">
        <w:rPr>
          <w:lang w:eastAsia="en-GB"/>
        </w:rPr>
        <w:t xml:space="preserve">, including independent evaluation </w:t>
      </w:r>
      <w:r w:rsidRPr="00CC4090">
        <w:rPr>
          <w:lang w:eastAsia="en-GB"/>
        </w:rPr>
        <w:t xml:space="preserve">to assess their contributions and identify if they are meeting or </w:t>
      </w:r>
      <w:r w:rsidR="00075D8B">
        <w:rPr>
          <w:lang w:eastAsia="en-GB"/>
        </w:rPr>
        <w:t xml:space="preserve">have </w:t>
      </w:r>
      <w:r w:rsidRPr="00CC4090">
        <w:rPr>
          <w:lang w:eastAsia="en-GB"/>
        </w:rPr>
        <w:t>met milestones and expectations for performance and delivery</w:t>
      </w:r>
      <w:r w:rsidR="0018457A">
        <w:rPr>
          <w:lang w:eastAsia="en-GB"/>
        </w:rPr>
        <w:t>, including ensuring continued value for money</w:t>
      </w:r>
      <w:r w:rsidRPr="00CC4090">
        <w:rPr>
          <w:lang w:eastAsia="en-GB"/>
        </w:rPr>
        <w:t xml:space="preserve">;  </w:t>
      </w:r>
    </w:p>
    <w:p w14:paraId="549B3DA6" w14:textId="6D146863" w:rsidR="00CC4090" w:rsidRDefault="00414A06" w:rsidP="000F0611">
      <w:pPr>
        <w:pStyle w:val="ListParagraph"/>
        <w:numPr>
          <w:ilvl w:val="0"/>
          <w:numId w:val="7"/>
        </w:numPr>
        <w:spacing w:after="240" w:line="240" w:lineRule="auto"/>
        <w:rPr>
          <w:lang w:eastAsia="en-GB"/>
        </w:rPr>
      </w:pPr>
      <w:r>
        <w:rPr>
          <w:lang w:eastAsia="en-GB"/>
        </w:rPr>
        <w:t>P</w:t>
      </w:r>
      <w:r w:rsidRPr="00CC4090">
        <w:rPr>
          <w:lang w:eastAsia="en-GB"/>
        </w:rPr>
        <w:t>romoting learning and building the evidence base where this is weak to inform future programming and adaptive management of projects.</w:t>
      </w:r>
    </w:p>
    <w:p w14:paraId="13FF5F8D" w14:textId="5F8DC900" w:rsidR="00894094" w:rsidRPr="00657A4D" w:rsidRDefault="00414A06" w:rsidP="000F0611">
      <w:pPr>
        <w:pStyle w:val="Heading3"/>
        <w:numPr>
          <w:ilvl w:val="2"/>
          <w:numId w:val="37"/>
        </w:numPr>
        <w:spacing w:after="240" w:line="240" w:lineRule="auto"/>
        <w:rPr>
          <w:lang w:eastAsia="en-GB"/>
        </w:rPr>
      </w:pPr>
      <w:r>
        <w:rPr>
          <w:lang w:eastAsia="en-GB"/>
        </w:rPr>
        <w:t>OCPP MEL F</w:t>
      </w:r>
      <w:r w:rsidR="00DB33CC">
        <w:rPr>
          <w:lang w:eastAsia="en-GB"/>
        </w:rPr>
        <w:t>r</w:t>
      </w:r>
      <w:r>
        <w:rPr>
          <w:lang w:eastAsia="en-GB"/>
        </w:rPr>
        <w:t>amework</w:t>
      </w:r>
    </w:p>
    <w:p w14:paraId="5B9A218C" w14:textId="4B275486" w:rsidR="005F73B8" w:rsidRDefault="00414A06" w:rsidP="00357AD4">
      <w:pPr>
        <w:spacing w:after="240"/>
        <w:rPr>
          <w:lang w:eastAsia="en-GB"/>
        </w:rPr>
      </w:pPr>
      <w:r w:rsidRPr="0065674F">
        <w:rPr>
          <w:noProof/>
        </w:rPr>
        <w:lastRenderedPageBreak/>
        <w:drawing>
          <wp:anchor distT="0" distB="0" distL="114300" distR="114300" simplePos="0" relativeHeight="251665408" behindDoc="0" locked="0" layoutInCell="1" allowOverlap="1" wp14:anchorId="5F7E6DD5" wp14:editId="07777777">
            <wp:simplePos x="0" y="0"/>
            <wp:positionH relativeFrom="page">
              <wp:posOffset>308288</wp:posOffset>
            </wp:positionH>
            <wp:positionV relativeFrom="paragraph">
              <wp:posOffset>887019</wp:posOffset>
            </wp:positionV>
            <wp:extent cx="7077698" cy="3629025"/>
            <wp:effectExtent l="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100252" name="Picture 1"/>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7077698" cy="3629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413B">
        <w:rPr>
          <w:lang w:eastAsia="en-GB"/>
        </w:rPr>
        <w:t>Where relevant, w</w:t>
      </w:r>
      <w:r w:rsidR="00CC4090">
        <w:rPr>
          <w:lang w:eastAsia="en-GB"/>
        </w:rPr>
        <w:t>e will build on evaluations</w:t>
      </w:r>
      <w:r w:rsidR="0009413B">
        <w:rPr>
          <w:lang w:eastAsia="en-GB"/>
        </w:rPr>
        <w:t xml:space="preserve"> delivered in </w:t>
      </w:r>
      <w:r w:rsidR="00CC4090">
        <w:rPr>
          <w:lang w:eastAsia="en-GB"/>
        </w:rPr>
        <w:t>previous years</w:t>
      </w:r>
      <w:r w:rsidR="0009413B">
        <w:rPr>
          <w:lang w:eastAsia="en-GB"/>
        </w:rPr>
        <w:t xml:space="preserve"> for t</w:t>
      </w:r>
      <w:r w:rsidR="00476CF0">
        <w:rPr>
          <w:lang w:eastAsia="en-GB"/>
        </w:rPr>
        <w:t>he CLiP programme</w:t>
      </w:r>
      <w:r w:rsidR="0009413B">
        <w:rPr>
          <w:lang w:eastAsia="en-GB"/>
        </w:rPr>
        <w:t>. CLiP</w:t>
      </w:r>
      <w:r w:rsidR="00476CF0">
        <w:rPr>
          <w:lang w:eastAsia="en-GB"/>
        </w:rPr>
        <w:t xml:space="preserve"> </w:t>
      </w:r>
      <w:r w:rsidR="00B066DA">
        <w:rPr>
          <w:lang w:eastAsia="en-GB"/>
        </w:rPr>
        <w:t>underwent</w:t>
      </w:r>
      <w:r w:rsidR="00476CF0">
        <w:rPr>
          <w:lang w:eastAsia="en-GB"/>
        </w:rPr>
        <w:t xml:space="preserve"> evaluation at the end of year</w:t>
      </w:r>
      <w:r w:rsidR="00B066DA">
        <w:rPr>
          <w:lang w:eastAsia="en-GB"/>
        </w:rPr>
        <w:t>s</w:t>
      </w:r>
      <w:r w:rsidR="00476CF0">
        <w:rPr>
          <w:lang w:eastAsia="en-GB"/>
        </w:rPr>
        <w:t xml:space="preserve"> three and four</w:t>
      </w:r>
      <w:r w:rsidR="00B066DA">
        <w:rPr>
          <w:lang w:eastAsia="en-GB"/>
        </w:rPr>
        <w:t>, the results</w:t>
      </w:r>
      <w:r w:rsidR="00476CF0">
        <w:rPr>
          <w:lang w:eastAsia="en-GB"/>
        </w:rPr>
        <w:t xml:space="preserve"> of which </w:t>
      </w:r>
      <w:r w:rsidR="00B066DA">
        <w:rPr>
          <w:lang w:eastAsia="en-GB"/>
        </w:rPr>
        <w:t>are being incorporated</w:t>
      </w:r>
      <w:r w:rsidR="00476CF0">
        <w:rPr>
          <w:lang w:eastAsia="en-GB"/>
        </w:rPr>
        <w:t xml:space="preserve"> into the OCPP. </w:t>
      </w:r>
      <w:r w:rsidR="0009413B">
        <w:rPr>
          <w:lang w:eastAsia="en-GB"/>
        </w:rPr>
        <w:t>Evaluations of CLiP have been largely positive</w:t>
      </w:r>
      <w:r w:rsidR="005F23D3">
        <w:rPr>
          <w:lang w:eastAsia="en-GB"/>
        </w:rPr>
        <w:t>, indicating</w:t>
      </w:r>
      <w:r w:rsidR="0009413B">
        <w:rPr>
          <w:lang w:eastAsia="en-GB"/>
        </w:rPr>
        <w:t xml:space="preserve"> positive change as a result </w:t>
      </w:r>
      <w:r w:rsidR="005F23D3">
        <w:rPr>
          <w:lang w:eastAsia="en-GB"/>
        </w:rPr>
        <w:t>of</w:t>
      </w:r>
      <w:r w:rsidR="0009413B">
        <w:rPr>
          <w:lang w:eastAsia="en-GB"/>
        </w:rPr>
        <w:t xml:space="preserve"> intervention </w:t>
      </w:r>
      <w:r w:rsidR="005F23D3">
        <w:rPr>
          <w:lang w:eastAsia="en-GB"/>
        </w:rPr>
        <w:t>such as</w:t>
      </w:r>
      <w:r w:rsidR="0009413B">
        <w:rPr>
          <w:lang w:eastAsia="en-GB"/>
        </w:rPr>
        <w:t xml:space="preserve"> supporting governments to pass legislation</w:t>
      </w:r>
      <w:r w:rsidR="005F23D3">
        <w:rPr>
          <w:lang w:eastAsia="en-GB"/>
        </w:rPr>
        <w:t>,</w:t>
      </w:r>
      <w:r w:rsidR="0009413B">
        <w:rPr>
          <w:lang w:eastAsia="en-GB"/>
        </w:rPr>
        <w:t xml:space="preserve"> </w:t>
      </w:r>
      <w:r w:rsidR="005F23D3">
        <w:rPr>
          <w:lang w:eastAsia="en-GB"/>
        </w:rPr>
        <w:t>and</w:t>
      </w:r>
      <w:r w:rsidR="00054FC7">
        <w:rPr>
          <w:lang w:eastAsia="en-GB"/>
        </w:rPr>
        <w:t xml:space="preserve"> providing effective tools and training for countries</w:t>
      </w:r>
      <w:r>
        <w:rPr>
          <w:rStyle w:val="FootnoteReference"/>
          <w:lang w:eastAsia="en-GB"/>
        </w:rPr>
        <w:footnoteReference w:id="94"/>
      </w:r>
      <w:r w:rsidR="00054FC7">
        <w:rPr>
          <w:lang w:eastAsia="en-GB"/>
        </w:rPr>
        <w:t xml:space="preserve"> to take forward marine litter science independently</w:t>
      </w:r>
      <w:r w:rsidR="0009413B">
        <w:rPr>
          <w:lang w:eastAsia="en-GB"/>
        </w:rPr>
        <w:t xml:space="preserve">. Recommendations </w:t>
      </w:r>
      <w:r w:rsidR="005F23D3">
        <w:rPr>
          <w:lang w:eastAsia="en-GB"/>
        </w:rPr>
        <w:t>from</w:t>
      </w:r>
      <w:r w:rsidR="00054FC7">
        <w:rPr>
          <w:lang w:eastAsia="en-GB"/>
        </w:rPr>
        <w:t xml:space="preserve"> </w:t>
      </w:r>
    </w:p>
    <w:p w14:paraId="091A4E96" w14:textId="25F88C33" w:rsidR="001547A9" w:rsidRDefault="00414A06" w:rsidP="00357AD4">
      <w:pPr>
        <w:spacing w:after="240"/>
        <w:rPr>
          <w:lang w:eastAsia="en-GB"/>
        </w:rPr>
      </w:pPr>
      <w:r>
        <w:rPr>
          <w:noProof/>
        </w:rPr>
        <mc:AlternateContent>
          <mc:Choice Requires="wps">
            <w:drawing>
              <wp:anchor distT="0" distB="0" distL="114300" distR="114300" simplePos="0" relativeHeight="251663360" behindDoc="0" locked="0" layoutInCell="1" allowOverlap="1" wp14:anchorId="0C6D0CAF" wp14:editId="07777777">
                <wp:simplePos x="0" y="0"/>
                <wp:positionH relativeFrom="page">
                  <wp:posOffset>260875</wp:posOffset>
                </wp:positionH>
                <wp:positionV relativeFrom="paragraph">
                  <wp:posOffset>3668767</wp:posOffset>
                </wp:positionV>
                <wp:extent cx="6858000" cy="635"/>
                <wp:effectExtent l="0" t="0" r="0" b="0"/>
                <wp:wrapTopAndBottom/>
                <wp:docPr id="31" name="Text Box 31"/>
                <wp:cNvGraphicFramePr/>
                <a:graphic xmlns:a="http://schemas.openxmlformats.org/drawingml/2006/main">
                  <a:graphicData uri="http://schemas.microsoft.com/office/word/2010/wordprocessingShape">
                    <wps:wsp>
                      <wps:cNvSpPr txBox="1"/>
                      <wps:spPr>
                        <a:xfrm>
                          <a:off x="0" y="0"/>
                          <a:ext cx="6858000" cy="635"/>
                        </a:xfrm>
                        <a:prstGeom prst="rect">
                          <a:avLst/>
                        </a:prstGeom>
                        <a:solidFill>
                          <a:prstClr val="white"/>
                        </a:solidFill>
                        <a:ln>
                          <a:noFill/>
                        </a:ln>
                      </wps:spPr>
                      <wps:txbx>
                        <w:txbxContent>
                          <w:p w14:paraId="467DBE8E" w14:textId="77777777" w:rsidR="002254DA" w:rsidRPr="00F74534" w:rsidRDefault="00414A06" w:rsidP="00247784">
                            <w:pPr>
                              <w:pStyle w:val="Caption"/>
                            </w:pPr>
                            <w:r>
                              <w:t xml:space="preserve">Figure </w:t>
                            </w:r>
                            <w:r w:rsidR="003A5935">
                              <w:fldChar w:fldCharType="begin"/>
                            </w:r>
                            <w:r w:rsidR="003A5935">
                              <w:instrText xml:space="preserve"> SEQ Figure \* ARABIC </w:instrText>
                            </w:r>
                            <w:r w:rsidR="003A5935">
                              <w:fldChar w:fldCharType="separate"/>
                            </w:r>
                            <w:r>
                              <w:rPr>
                                <w:noProof/>
                              </w:rPr>
                              <w:t>10</w:t>
                            </w:r>
                            <w:r w:rsidR="003A5935">
                              <w:rPr>
                                <w:noProof/>
                              </w:rPr>
                              <w:fldChar w:fldCharType="end"/>
                            </w:r>
                            <w:r>
                              <w:t>: Year one activities and milestones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C6D0CAF" id="Text Box 31" o:spid="_x0000_s1054" type="#_x0000_t202" style="position:absolute;left:0;text-align:left;margin-left:20.55pt;margin-top:288.9pt;width:540pt;height:.05pt;z-index:2516633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" stroked="f">
                <v:textbox style="mso-fit-shape-to-text:t" inset="0,0,0,0">
                  <w:txbxContent>
                    <w:p w14:paraId="467DBE8E" w14:textId="77777777" w:rsidR="002254DA" w:rsidRPr="00F74534" w:rsidRDefault="00414A06" w:rsidP="00247784">
                      <w:pPr>
                        <w:pStyle w:val="Caption"/>
                      </w:pPr>
                      <w:r>
                        <w:t xml:space="preserve">Figure </w:t>
                      </w:r>
                      <w:r w:rsidR="003A5935">
                        <w:fldChar w:fldCharType="begin"/>
                      </w:r>
                      <w:r w:rsidR="003A5935">
                        <w:instrText xml:space="preserve"> SEQ Figure \* ARABIC </w:instrText>
                      </w:r>
                      <w:r w:rsidR="003A5935">
                        <w:fldChar w:fldCharType="separate"/>
                      </w:r>
                      <w:r>
                        <w:rPr>
                          <w:noProof/>
                        </w:rPr>
                        <w:t>10</w:t>
                      </w:r>
                      <w:r w:rsidR="003A5935">
                        <w:rPr>
                          <w:noProof/>
                        </w:rPr>
                        <w:fldChar w:fldCharType="end"/>
                      </w:r>
                      <w:r>
                        <w:t>: Year one activities and milestones</w:t>
                      </w:r>
                    </w:p>
                  </w:txbxContent>
                </v:textbox>
                <w10:wrap type="topAndBottom" anchorx="page"/>
              </v:shape>
            </w:pict>
          </mc:Fallback>
        </mc:AlternateContent>
      </w:r>
      <w:r w:rsidR="00054FC7">
        <w:rPr>
          <w:lang w:eastAsia="en-GB"/>
        </w:rPr>
        <w:t>the most recent evaluation</w:t>
      </w:r>
      <w:r>
        <w:rPr>
          <w:rStyle w:val="FootnoteReference"/>
          <w:lang w:eastAsia="en-GB"/>
        </w:rPr>
        <w:footnoteReference w:id="95"/>
      </w:r>
      <w:r w:rsidR="00054FC7">
        <w:rPr>
          <w:lang w:eastAsia="en-GB"/>
        </w:rPr>
        <w:t xml:space="preserve"> </w:t>
      </w:r>
      <w:r w:rsidR="0009413B">
        <w:rPr>
          <w:lang w:eastAsia="en-GB"/>
        </w:rPr>
        <w:t xml:space="preserve">will </w:t>
      </w:r>
      <w:r w:rsidR="00054FC7">
        <w:rPr>
          <w:lang w:eastAsia="en-GB"/>
        </w:rPr>
        <w:t xml:space="preserve">be fully considered as </w:t>
      </w:r>
      <w:r w:rsidR="0009413B">
        <w:rPr>
          <w:lang w:eastAsia="en-GB"/>
        </w:rPr>
        <w:t>we de</w:t>
      </w:r>
      <w:r w:rsidR="00393679">
        <w:rPr>
          <w:lang w:eastAsia="en-GB"/>
        </w:rPr>
        <w:t>liver</w:t>
      </w:r>
      <w:r w:rsidR="0009413B">
        <w:rPr>
          <w:lang w:eastAsia="en-GB"/>
        </w:rPr>
        <w:t xml:space="preserve"> the OCPP</w:t>
      </w:r>
      <w:r w:rsidR="00054FC7">
        <w:rPr>
          <w:lang w:eastAsia="en-GB"/>
        </w:rPr>
        <w:t xml:space="preserve"> and </w:t>
      </w:r>
      <w:r w:rsidR="00F41251">
        <w:rPr>
          <w:lang w:eastAsia="en-GB"/>
        </w:rPr>
        <w:t>are</w:t>
      </w:r>
      <w:r w:rsidR="00054FC7">
        <w:rPr>
          <w:lang w:eastAsia="en-GB"/>
        </w:rPr>
        <w:t xml:space="preserve"> reflected in this business case</w:t>
      </w:r>
      <w:r w:rsidR="00393679">
        <w:rPr>
          <w:lang w:eastAsia="en-GB"/>
        </w:rPr>
        <w:t>. For example, the OCPP will</w:t>
      </w:r>
      <w:r w:rsidR="00054FC7">
        <w:rPr>
          <w:lang w:eastAsia="en-GB"/>
        </w:rPr>
        <w:t xml:space="preserve">: (a) develop country specific impact pathways, (b) ensure longer periods of in-country planning and implementation, (c) </w:t>
      </w:r>
      <w:r w:rsidR="000400C3">
        <w:rPr>
          <w:lang w:eastAsia="en-GB"/>
        </w:rPr>
        <w:t>provide</w:t>
      </w:r>
      <w:r w:rsidR="00054FC7">
        <w:rPr>
          <w:lang w:eastAsia="en-GB"/>
        </w:rPr>
        <w:t xml:space="preserve"> longer term in-country technical support, (d) support countries in identify funding sources for implementation post-OCPP</w:t>
      </w:r>
      <w:r w:rsidR="0009413B">
        <w:rPr>
          <w:lang w:eastAsia="en-GB"/>
        </w:rPr>
        <w:t>.</w:t>
      </w:r>
    </w:p>
    <w:p w14:paraId="6DDF281E" w14:textId="2995CA22" w:rsidR="001547A9" w:rsidRDefault="00414A06" w:rsidP="00357AD4">
      <w:pPr>
        <w:spacing w:after="240"/>
        <w:rPr>
          <w:lang w:eastAsia="en-GB"/>
        </w:rPr>
      </w:pPr>
      <w:r>
        <w:rPr>
          <w:lang w:eastAsia="en-GB"/>
        </w:rPr>
        <w:t>Mid and end of programme evaluations will be commissioned to understand the programme’s long-term impact, value for money, and effectiveness. This programme will report against relevant Blue Planet Fund key performance indicators (KPIs), which are currently indicative:</w:t>
      </w:r>
    </w:p>
    <w:p w14:paraId="4723E16A" w14:textId="789C3F6F" w:rsidR="00476CF0" w:rsidRDefault="00414A06" w:rsidP="000F0611">
      <w:pPr>
        <w:pStyle w:val="ListParagraph"/>
        <w:numPr>
          <w:ilvl w:val="0"/>
          <w:numId w:val="24"/>
        </w:numPr>
        <w:spacing w:after="240" w:line="240" w:lineRule="auto"/>
        <w:ind w:left="426" w:hanging="153"/>
        <w:rPr>
          <w:lang w:eastAsia="en-GB"/>
        </w:rPr>
      </w:pPr>
      <w:r>
        <w:rPr>
          <w:lang w:eastAsia="en-GB"/>
        </w:rPr>
        <w:t>Volume of finance mobilised for purposes which match BPF objectives;</w:t>
      </w:r>
    </w:p>
    <w:p w14:paraId="468B7E5E" w14:textId="4D13DFDA" w:rsidR="00476CF0" w:rsidRDefault="00414A06" w:rsidP="000F0611">
      <w:pPr>
        <w:pStyle w:val="ListParagraph"/>
        <w:numPr>
          <w:ilvl w:val="0"/>
          <w:numId w:val="24"/>
        </w:numPr>
        <w:spacing w:after="240" w:line="240" w:lineRule="auto"/>
        <w:ind w:left="426" w:hanging="153"/>
        <w:rPr>
          <w:lang w:eastAsia="en-GB"/>
        </w:rPr>
      </w:pPr>
      <w:r>
        <w:rPr>
          <w:lang w:eastAsia="en-GB"/>
        </w:rPr>
        <w:t xml:space="preserve">Development Outcome: Number of people, as a result of BPF finance, with improved outcomes: i) income; ii) ability to cope with the effects of climate change; iii) climate resilience; iv) food security and nutrition; v) waste management; </w:t>
      </w:r>
    </w:p>
    <w:p w14:paraId="707BB456" w14:textId="650A7059" w:rsidR="00476CF0" w:rsidRDefault="00414A06" w:rsidP="000F0611">
      <w:pPr>
        <w:pStyle w:val="ListParagraph"/>
        <w:numPr>
          <w:ilvl w:val="0"/>
          <w:numId w:val="24"/>
        </w:numPr>
        <w:spacing w:after="240" w:line="240" w:lineRule="auto"/>
        <w:ind w:left="426" w:hanging="153"/>
        <w:rPr>
          <w:lang w:eastAsia="en-GB"/>
        </w:rPr>
      </w:pPr>
      <w:r>
        <w:rPr>
          <w:lang w:eastAsia="en-GB"/>
        </w:rPr>
        <w:t xml:space="preserve">Number of projects or planning and/or governance processes with increased inclusion of local people and knowledge in decision making to improve the marine environment; </w:t>
      </w:r>
    </w:p>
    <w:p w14:paraId="54C23F6D" w14:textId="723B286D" w:rsidR="00476CF0" w:rsidRDefault="00414A06" w:rsidP="000F0611">
      <w:pPr>
        <w:pStyle w:val="ListParagraph"/>
        <w:numPr>
          <w:ilvl w:val="0"/>
          <w:numId w:val="24"/>
        </w:numPr>
        <w:spacing w:after="240" w:line="240" w:lineRule="auto"/>
        <w:ind w:left="426" w:hanging="153"/>
        <w:rPr>
          <w:lang w:eastAsia="en-GB"/>
        </w:rPr>
      </w:pPr>
      <w:r>
        <w:rPr>
          <w:lang w:eastAsia="en-GB"/>
        </w:rPr>
        <w:t xml:space="preserve">Number of new or strengthened policies, strategies or regulations related to improving or managing the marine environment; </w:t>
      </w:r>
    </w:p>
    <w:p w14:paraId="594A70C0" w14:textId="7C963906" w:rsidR="004216CF" w:rsidRDefault="00414A06" w:rsidP="000F0611">
      <w:pPr>
        <w:pStyle w:val="ListParagraph"/>
        <w:numPr>
          <w:ilvl w:val="0"/>
          <w:numId w:val="24"/>
        </w:numPr>
        <w:spacing w:after="240" w:line="240" w:lineRule="auto"/>
        <w:ind w:left="426" w:hanging="153"/>
        <w:rPr>
          <w:lang w:eastAsia="en-GB"/>
        </w:rPr>
      </w:pPr>
      <w:r>
        <w:rPr>
          <w:lang w:eastAsia="en-GB"/>
        </w:rPr>
        <w:t>Theme specific indicators, for example, a</w:t>
      </w:r>
      <w:r w:rsidR="00476CF0">
        <w:rPr>
          <w:lang w:eastAsia="en-GB"/>
        </w:rPr>
        <w:t>mount of waste averted from entering the marine environment and losses avoided in marine-related value chains as a result of BPF intervention</w:t>
      </w:r>
      <w:r>
        <w:rPr>
          <w:lang w:eastAsia="en-GB"/>
        </w:rPr>
        <w:t xml:space="preserve">. </w:t>
      </w:r>
    </w:p>
    <w:p w14:paraId="6434F18E" w14:textId="40D9EC5C" w:rsidR="0044521A" w:rsidRDefault="00414A06" w:rsidP="00357AD4">
      <w:pPr>
        <w:pStyle w:val="Heading3"/>
        <w:spacing w:after="240" w:line="240" w:lineRule="auto"/>
        <w:rPr>
          <w:lang w:eastAsia="en-GB"/>
        </w:rPr>
      </w:pPr>
      <w:r>
        <w:rPr>
          <w:lang w:eastAsia="en-GB"/>
        </w:rPr>
        <w:lastRenderedPageBreak/>
        <w:t>6.2.3 Workplan / delivery plan</w:t>
      </w:r>
    </w:p>
    <w:p w14:paraId="15C7FCB3" w14:textId="3DBD6FD2" w:rsidR="00DB4A7A" w:rsidRDefault="00414A06" w:rsidP="00357AD4">
      <w:pPr>
        <w:spacing w:after="240"/>
        <w:rPr>
          <w:lang w:eastAsia="en-GB"/>
        </w:rPr>
      </w:pPr>
      <w:r>
        <w:rPr>
          <w:lang w:eastAsia="en-GB"/>
        </w:rPr>
        <w:t>The OCPP will have a</w:t>
      </w:r>
      <w:r w:rsidR="00371E95">
        <w:rPr>
          <w:lang w:eastAsia="en-GB"/>
        </w:rPr>
        <w:t>n</w:t>
      </w:r>
      <w:r>
        <w:rPr>
          <w:lang w:eastAsia="en-GB"/>
        </w:rPr>
        <w:t xml:space="preserve"> overarching workplan </w:t>
      </w:r>
      <w:r w:rsidR="00371E95">
        <w:rPr>
          <w:lang w:eastAsia="en-GB"/>
        </w:rPr>
        <w:t>covering all themes and sub-themes, maintained by the central Defra team.</w:t>
      </w:r>
      <w:r>
        <w:rPr>
          <w:lang w:eastAsia="en-GB"/>
        </w:rPr>
        <w:t xml:space="preserve"> </w:t>
      </w:r>
      <w:r w:rsidR="00371E95">
        <w:rPr>
          <w:lang w:eastAsia="en-GB"/>
        </w:rPr>
        <w:t>Each delivery partner will also be expected to maintain a comprehensive workplan detailing their planned activities and deliverables. These will feed into the overarching workplan.</w:t>
      </w:r>
      <w:r>
        <w:rPr>
          <w:lang w:eastAsia="en-GB"/>
        </w:rPr>
        <w:t xml:space="preserve"> This will be essential for managing cross-over</w:t>
      </w:r>
      <w:r w:rsidR="00371E95">
        <w:rPr>
          <w:lang w:eastAsia="en-GB"/>
        </w:rPr>
        <w:t>s</w:t>
      </w:r>
      <w:r>
        <w:rPr>
          <w:lang w:eastAsia="en-GB"/>
        </w:rPr>
        <w:t xml:space="preserve">, outputs and outcomes, especially where we are delivering under multiple themes in an individual country. </w:t>
      </w:r>
      <w:r w:rsidR="00DD1F7C">
        <w:rPr>
          <w:lang w:eastAsia="en-GB"/>
        </w:rPr>
        <w:t>Work plans and country impact pathways will be developed early on in the project cycle and given the partnership approach to delivery will be developed in partnership with partner countries.</w:t>
      </w:r>
      <w:r w:rsidR="00DD1F7C" w:rsidRPr="00A90681">
        <w:rPr>
          <w:noProof/>
        </w:rPr>
        <w:t xml:space="preserve"> </w:t>
      </w:r>
      <w:r w:rsidR="00DD1F7C">
        <w:rPr>
          <w:noProof/>
        </w:rPr>
        <w:t xml:space="preserve">Figure </w:t>
      </w:r>
      <w:r w:rsidR="00907ABB">
        <w:rPr>
          <w:noProof/>
        </w:rPr>
        <w:t>6</w:t>
      </w:r>
      <w:r w:rsidR="00DD1F7C">
        <w:rPr>
          <w:noProof/>
        </w:rPr>
        <w:t xml:space="preserve"> offers an indicative plan of key activities and milestones for year one. </w:t>
      </w:r>
      <w:r w:rsidR="00792B45">
        <w:rPr>
          <w:lang w:eastAsia="en-GB"/>
        </w:rPr>
        <w:t>C</w:t>
      </w:r>
      <w:r>
        <w:rPr>
          <w:lang w:eastAsia="en-GB"/>
        </w:rPr>
        <w:t xml:space="preserve">oherent planning </w:t>
      </w:r>
      <w:r w:rsidR="00792B45">
        <w:rPr>
          <w:lang w:eastAsia="en-GB"/>
        </w:rPr>
        <w:t xml:space="preserve">and communication </w:t>
      </w:r>
      <w:r>
        <w:rPr>
          <w:lang w:eastAsia="en-GB"/>
        </w:rPr>
        <w:t xml:space="preserve">will be essential </w:t>
      </w:r>
      <w:r w:rsidR="00792B45">
        <w:rPr>
          <w:lang w:eastAsia="en-GB"/>
        </w:rPr>
        <w:t>to</w:t>
      </w:r>
      <w:r>
        <w:rPr>
          <w:lang w:eastAsia="en-GB"/>
        </w:rPr>
        <w:t xml:space="preserve"> partner</w:t>
      </w:r>
      <w:r w:rsidR="00792B45">
        <w:rPr>
          <w:lang w:eastAsia="en-GB"/>
        </w:rPr>
        <w:t>ing with</w:t>
      </w:r>
      <w:r>
        <w:rPr>
          <w:lang w:eastAsia="en-GB"/>
        </w:rPr>
        <w:t xml:space="preserve"> country governments. The OCPP will be presented as a full package (not </w:t>
      </w:r>
      <w:r w:rsidR="001547A9">
        <w:rPr>
          <w:lang w:eastAsia="en-GB"/>
        </w:rPr>
        <w:t>three</w:t>
      </w:r>
      <w:r>
        <w:rPr>
          <w:lang w:eastAsia="en-GB"/>
        </w:rPr>
        <w:t xml:space="preserve"> individual thematic programmes), and </w:t>
      </w:r>
      <w:r w:rsidR="00D868BD">
        <w:rPr>
          <w:lang w:eastAsia="en-GB"/>
        </w:rPr>
        <w:t>the</w:t>
      </w:r>
      <w:r>
        <w:rPr>
          <w:lang w:eastAsia="en-GB"/>
        </w:rPr>
        <w:t xml:space="preserve"> </w:t>
      </w:r>
      <w:r w:rsidR="00D868BD">
        <w:rPr>
          <w:lang w:eastAsia="en-GB"/>
        </w:rPr>
        <w:t>overarching</w:t>
      </w:r>
      <w:r>
        <w:rPr>
          <w:lang w:eastAsia="en-GB"/>
        </w:rPr>
        <w:t xml:space="preserve"> OCPP </w:t>
      </w:r>
      <w:r w:rsidR="00D868BD">
        <w:rPr>
          <w:lang w:eastAsia="en-GB"/>
        </w:rPr>
        <w:t xml:space="preserve">work </w:t>
      </w:r>
      <w:r>
        <w:rPr>
          <w:lang w:eastAsia="en-GB"/>
        </w:rPr>
        <w:t xml:space="preserve">plan will be essential </w:t>
      </w:r>
      <w:r w:rsidR="00D868BD">
        <w:rPr>
          <w:lang w:eastAsia="en-GB"/>
        </w:rPr>
        <w:t>to</w:t>
      </w:r>
      <w:r>
        <w:rPr>
          <w:lang w:eastAsia="en-GB"/>
        </w:rPr>
        <w:t xml:space="preserve"> managing the UK’s offer.</w:t>
      </w:r>
    </w:p>
    <w:p w14:paraId="3867BCD8" w14:textId="2C8BBD2B" w:rsidR="00D32B1A" w:rsidRDefault="00414A06" w:rsidP="00357AD4">
      <w:pPr>
        <w:spacing w:after="240"/>
        <w:rPr>
          <w:lang w:eastAsia="en-GB"/>
        </w:rPr>
      </w:pPr>
      <w:r>
        <w:rPr>
          <w:lang w:eastAsia="en-GB"/>
        </w:rPr>
        <w:t xml:space="preserve">As per recommendations from </w:t>
      </w:r>
      <w:r w:rsidR="00A90681">
        <w:rPr>
          <w:lang w:eastAsia="en-GB"/>
        </w:rPr>
        <w:t>the 2020/21</w:t>
      </w:r>
      <w:r>
        <w:rPr>
          <w:lang w:eastAsia="en-GB"/>
        </w:rPr>
        <w:t xml:space="preserve"> CLiP evaluation, we will </w:t>
      </w:r>
      <w:r w:rsidR="00B657BD">
        <w:rPr>
          <w:lang w:eastAsia="en-GB"/>
        </w:rPr>
        <w:t xml:space="preserve">also </w:t>
      </w:r>
      <w:r>
        <w:rPr>
          <w:lang w:eastAsia="en-GB"/>
        </w:rPr>
        <w:t xml:space="preserve">develop individual country </w:t>
      </w:r>
      <w:r w:rsidR="00A90681">
        <w:rPr>
          <w:lang w:eastAsia="en-GB"/>
        </w:rPr>
        <w:t>impact pathways</w:t>
      </w:r>
      <w:r>
        <w:rPr>
          <w:lang w:eastAsia="en-GB"/>
        </w:rPr>
        <w:t xml:space="preserve"> to guide</w:t>
      </w:r>
      <w:r w:rsidR="00A90681">
        <w:rPr>
          <w:lang w:eastAsia="en-GB"/>
        </w:rPr>
        <w:t xml:space="preserve"> activities and align with and apply the OCPP </w:t>
      </w:r>
      <w:r w:rsidR="007C200A">
        <w:rPr>
          <w:lang w:eastAsia="en-GB"/>
        </w:rPr>
        <w:t>ToC and</w:t>
      </w:r>
      <w:r w:rsidR="00A90681">
        <w:rPr>
          <w:lang w:eastAsia="en-GB"/>
        </w:rPr>
        <w:t xml:space="preserve"> ensure</w:t>
      </w:r>
      <w:r w:rsidR="00054FC7">
        <w:rPr>
          <w:lang w:eastAsia="en-GB"/>
        </w:rPr>
        <w:t xml:space="preserve"> feed</w:t>
      </w:r>
      <w:r w:rsidR="004C7635">
        <w:rPr>
          <w:lang w:eastAsia="en-GB"/>
        </w:rPr>
        <w:t>-</w:t>
      </w:r>
      <w:r w:rsidR="00054FC7">
        <w:rPr>
          <w:lang w:eastAsia="en-GB"/>
        </w:rPr>
        <w:t>in</w:t>
      </w:r>
      <w:r w:rsidR="004C7635">
        <w:rPr>
          <w:lang w:eastAsia="en-GB"/>
        </w:rPr>
        <w:t xml:space="preserve"> </w:t>
      </w:r>
      <w:r w:rsidR="00054FC7">
        <w:rPr>
          <w:lang w:eastAsia="en-GB"/>
        </w:rPr>
        <w:t>to the overarching OCPP and BPF ToCs</w:t>
      </w:r>
      <w:r w:rsidR="007C200A">
        <w:rPr>
          <w:lang w:eastAsia="en-GB"/>
        </w:rPr>
        <w:t xml:space="preserve"> (figure 5).</w:t>
      </w:r>
      <w:r>
        <w:rPr>
          <w:lang w:eastAsia="en-GB"/>
        </w:rPr>
        <w:t xml:space="preserve"> </w:t>
      </w:r>
      <w:r w:rsidR="007C200A">
        <w:rPr>
          <w:lang w:eastAsia="en-GB"/>
        </w:rPr>
        <w:t>T</w:t>
      </w:r>
      <w:r>
        <w:rPr>
          <w:lang w:eastAsia="en-GB"/>
        </w:rPr>
        <w:t>hese will be supported by regional programme managers on the ground, employed by HMG in posts to ensure continuity and effective engagement with countries</w:t>
      </w:r>
      <w:r>
        <w:rPr>
          <w:rStyle w:val="FootnoteReference"/>
          <w:lang w:eastAsia="en-GB"/>
        </w:rPr>
        <w:footnoteReference w:id="96"/>
      </w:r>
      <w:r>
        <w:rPr>
          <w:lang w:eastAsia="en-GB"/>
        </w:rPr>
        <w:t xml:space="preserve">. </w:t>
      </w:r>
    </w:p>
    <w:p w14:paraId="28C7CC3C" w14:textId="2F7602DF" w:rsidR="00C04E63" w:rsidRDefault="00414A06" w:rsidP="002921E6">
      <w:pPr>
        <w:spacing w:after="240"/>
        <w:rPr>
          <w:noProof/>
        </w:rPr>
      </w:pPr>
      <w:r>
        <w:rPr>
          <w:lang w:eastAsia="en-GB"/>
        </w:rPr>
        <w:t xml:space="preserve">The workplans will be live and iterative documents. Activities each year will be heavily shaped by preceding years, taking on-board the findings of annual review and mid-term evaluations etc. Partner country priorities will also be assessed and reflected in the workplans on a continual basis. </w:t>
      </w:r>
      <w:bookmarkEnd w:id="4"/>
    </w:p>
    <w:p w14:paraId="1A94A1D1" w14:textId="72A1EEFD" w:rsidR="004216CF" w:rsidRDefault="00414A06" w:rsidP="00357AD4">
      <w:pPr>
        <w:pStyle w:val="Heading3"/>
        <w:spacing w:after="240" w:line="240" w:lineRule="auto"/>
        <w:rPr>
          <w:lang w:eastAsia="en-GB"/>
        </w:rPr>
      </w:pPr>
      <w:r>
        <w:rPr>
          <w:lang w:eastAsia="en-GB"/>
        </w:rPr>
        <w:t>6.2.4 Theory of change</w:t>
      </w:r>
    </w:p>
    <w:p w14:paraId="0191B5A5" w14:textId="3A276384" w:rsidR="00907ABB" w:rsidRDefault="00414A06" w:rsidP="00357AD4">
      <w:pPr>
        <w:spacing w:after="240"/>
        <w:rPr>
          <w:lang w:eastAsia="en-GB"/>
        </w:rPr>
      </w:pPr>
      <w:r>
        <w:rPr>
          <w:noProof/>
        </w:rPr>
        <mc:AlternateContent>
          <mc:Choice Requires="wps">
            <w:drawing>
              <wp:anchor distT="0" distB="0" distL="114300" distR="114300" simplePos="0" relativeHeight="251667456" behindDoc="0" locked="0" layoutInCell="1" allowOverlap="1" wp14:anchorId="69261BEF" wp14:editId="07777777">
                <wp:simplePos x="0" y="0"/>
                <wp:positionH relativeFrom="margin">
                  <wp:align>right</wp:align>
                </wp:positionH>
                <wp:positionV relativeFrom="paragraph">
                  <wp:posOffset>1786626</wp:posOffset>
                </wp:positionV>
                <wp:extent cx="5731510" cy="635"/>
                <wp:effectExtent l="0" t="0" r="2540" b="0"/>
                <wp:wrapTopAndBottom/>
                <wp:docPr id="7" name="Text Box 7"/>
                <wp:cNvGraphicFramePr/>
                <a:graphic xmlns:a="http://schemas.openxmlformats.org/drawingml/2006/main">
                  <a:graphicData uri="http://schemas.microsoft.com/office/word/2010/wordprocessingShape">
                    <wps:wsp>
                      <wps:cNvSpPr txBox="1"/>
                      <wps:spPr>
                        <a:xfrm>
                          <a:off x="0" y="0"/>
                          <a:ext cx="5731510" cy="635"/>
                        </a:xfrm>
                        <a:prstGeom prst="rect">
                          <a:avLst/>
                        </a:prstGeom>
                        <a:solidFill>
                          <a:prstClr val="white"/>
                        </a:solidFill>
                        <a:ln>
                          <a:noFill/>
                        </a:ln>
                      </wps:spPr>
                      <wps:txbx>
                        <w:txbxContent>
                          <w:p w14:paraId="1E7F72A1" w14:textId="6A92D98B" w:rsidR="002254DA" w:rsidRPr="00B96785" w:rsidRDefault="00414A06" w:rsidP="00907ABB">
                            <w:pPr>
                              <w:pStyle w:val="Caption"/>
                              <w:rPr>
                                <w:rFonts w:eastAsiaTheme="minorHAnsi"/>
                                <w:noProof/>
                              </w:rPr>
                            </w:pPr>
                            <w:r>
                              <w:t xml:space="preserve">Figure </w:t>
                            </w:r>
                            <w:r w:rsidR="003A5935">
                              <w:fldChar w:fldCharType="begin"/>
                            </w:r>
                            <w:r w:rsidR="003A5935">
                              <w:instrText xml:space="preserve"> SEQ Figure \* ARABIC </w:instrText>
                            </w:r>
                            <w:r w:rsidR="003A5935">
                              <w:fldChar w:fldCharType="separate"/>
                            </w:r>
                            <w:r>
                              <w:rPr>
                                <w:noProof/>
                              </w:rPr>
                              <w:t>5</w:t>
                            </w:r>
                            <w:r w:rsidR="003A5935">
                              <w:rPr>
                                <w:noProof/>
                              </w:rPr>
                              <w:fldChar w:fldCharType="end"/>
                            </w:r>
                            <w:r w:rsidRPr="006C4ABC">
                              <w:t>: Linking Theories of Changes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9261BEF" id="Text Box 7" o:spid="_x0000_s1055" type="#_x0000_t202" style="position:absolute;left:0;text-align:left;margin-left:400.1pt;margin-top:140.7pt;width:451.3pt;height:.05pt;z-index:2516674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" stroked="f">
                <v:textbox style="mso-fit-shape-to-text:t" inset="0,0,0,0">
                  <w:txbxContent>
                    <w:p w14:paraId="1E7F72A1" w14:textId="6A92D98B" w:rsidR="002254DA" w:rsidRPr="00B96785" w:rsidRDefault="00414A06" w:rsidP="00907ABB">
                      <w:pPr>
                        <w:pStyle w:val="Caption"/>
                        <w:rPr>
                          <w:rFonts w:eastAsiaTheme="minorHAnsi"/>
                          <w:noProof/>
                        </w:rPr>
                      </w:pPr>
                      <w:r>
                        <w:t xml:space="preserve">Figure </w:t>
                      </w:r>
                      <w:r w:rsidR="003A5935">
                        <w:fldChar w:fldCharType="begin"/>
                      </w:r>
                      <w:r w:rsidR="003A5935">
                        <w:instrText xml:space="preserve"> SEQ Figure \* ARABIC </w:instrText>
                      </w:r>
                      <w:r w:rsidR="003A5935">
                        <w:fldChar w:fldCharType="separate"/>
                      </w:r>
                      <w:r>
                        <w:rPr>
                          <w:noProof/>
                        </w:rPr>
                        <w:t>5</w:t>
                      </w:r>
                      <w:r w:rsidR="003A5935">
                        <w:rPr>
                          <w:noProof/>
                        </w:rPr>
                        <w:fldChar w:fldCharType="end"/>
                      </w:r>
                      <w:r w:rsidRPr="006C4ABC">
                        <w:t>: Linking Theories of Changes</w:t>
                      </w:r>
                    </w:p>
                  </w:txbxContent>
                </v:textbox>
                <w10:wrap type="topAndBottom" anchorx="margin"/>
              </v:shape>
            </w:pict>
          </mc:Fallback>
        </mc:AlternateContent>
      </w:r>
      <w:r w:rsidR="0065674F" w:rsidRPr="00656F68">
        <w:rPr>
          <w:noProof/>
        </w:rPr>
        <w:drawing>
          <wp:anchor distT="0" distB="0" distL="114300" distR="114300" simplePos="0" relativeHeight="251666432" behindDoc="0" locked="0" layoutInCell="1" allowOverlap="1" wp14:anchorId="657F12EF" wp14:editId="07777777">
            <wp:simplePos x="0" y="0"/>
            <wp:positionH relativeFrom="margin">
              <wp:align>right</wp:align>
            </wp:positionH>
            <wp:positionV relativeFrom="paragraph">
              <wp:posOffset>448425</wp:posOffset>
            </wp:positionV>
            <wp:extent cx="5731510" cy="1423670"/>
            <wp:effectExtent l="0" t="0" r="2540" b="5080"/>
            <wp:wrapTopAndBottom/>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161319" name=""/>
                    <pic:cNvPicPr/>
                  </pic:nvPicPr>
                  <pic:blipFill>
                    <a:blip r:embed="rId41">
                      <a:extLst>
                        <a:ext uri="{28A0092B-C50C-407E-A947-70E740481C1C}">
                          <a14:useLocalDpi xmlns:a14="http://schemas.microsoft.com/office/drawing/2010/main" val="0"/>
                        </a:ext>
                      </a:extLst>
                    </a:blip>
                    <a:srcRect l="7478" t="40773" r="13583" b="24364"/>
                    <a:stretch>
                      <a:fillRect/>
                    </a:stretch>
                  </pic:blipFill>
                  <pic:spPr bwMode="auto">
                    <a:xfrm>
                      <a:off x="0" y="0"/>
                      <a:ext cx="5731510" cy="1423670"/>
                    </a:xfrm>
                    <a:prstGeom prst="rect">
                      <a:avLst/>
                    </a:prstGeom>
                    <a:ln>
                      <a:noFill/>
                    </a:ln>
                    <a:extLst>
                      <a:ext uri="{53640926-AAD7-44D8-BBD7-CCE9431645EC}">
                        <a14:shadowObscured xmlns:a14="http://schemas.microsoft.com/office/drawing/2010/main"/>
                      </a:ext>
                    </a:extLst>
                  </pic:spPr>
                </pic:pic>
              </a:graphicData>
            </a:graphic>
          </wp:anchor>
        </w:drawing>
      </w:r>
      <w:r w:rsidR="005A1D9A">
        <w:rPr>
          <w:lang w:eastAsia="en-GB"/>
        </w:rPr>
        <w:t>The OCPP</w:t>
      </w:r>
      <w:r w:rsidR="00CA34C3">
        <w:rPr>
          <w:lang w:eastAsia="en-GB"/>
        </w:rPr>
        <w:t xml:space="preserve"> Theory of change is detailed in </w:t>
      </w:r>
      <w:r w:rsidR="004D04A6">
        <w:rPr>
          <w:lang w:eastAsia="en-GB"/>
        </w:rPr>
        <w:t>Section 2.7</w:t>
      </w:r>
      <w:r w:rsidR="00CA34C3">
        <w:rPr>
          <w:lang w:eastAsia="en-GB"/>
        </w:rPr>
        <w:t xml:space="preserve">. </w:t>
      </w:r>
      <w:r w:rsidR="001547A9">
        <w:rPr>
          <w:lang w:eastAsia="en-GB"/>
        </w:rPr>
        <w:t>As above, once</w:t>
      </w:r>
      <w:r w:rsidR="00D316A9">
        <w:rPr>
          <w:lang w:eastAsia="en-GB"/>
        </w:rPr>
        <w:t xml:space="preserve"> the</w:t>
      </w:r>
      <w:r w:rsidR="001547A9">
        <w:rPr>
          <w:lang w:eastAsia="en-GB"/>
        </w:rPr>
        <w:t xml:space="preserve"> programme is in train and partner countries are identified we will develop country level </w:t>
      </w:r>
      <w:r w:rsidR="00411738">
        <w:rPr>
          <w:lang w:eastAsia="en-GB"/>
        </w:rPr>
        <w:t>impact pathways</w:t>
      </w:r>
      <w:r w:rsidR="001547A9">
        <w:rPr>
          <w:lang w:eastAsia="en-GB"/>
        </w:rPr>
        <w:t xml:space="preserve"> to guide engagement</w:t>
      </w:r>
      <w:r w:rsidR="009E767C">
        <w:rPr>
          <w:lang w:eastAsia="en-GB"/>
        </w:rPr>
        <w:t>.</w:t>
      </w:r>
      <w:r w:rsidR="001547A9">
        <w:rPr>
          <w:lang w:eastAsia="en-GB"/>
        </w:rPr>
        <w:t xml:space="preserve"> </w:t>
      </w:r>
    </w:p>
    <w:p w14:paraId="37B4F5B5" w14:textId="33C44FDA" w:rsidR="004216CF" w:rsidRDefault="00414A06" w:rsidP="00357AD4">
      <w:pPr>
        <w:spacing w:after="240"/>
        <w:rPr>
          <w:lang w:eastAsia="en-GB"/>
        </w:rPr>
      </w:pPr>
      <w:r>
        <w:rPr>
          <w:lang w:eastAsia="en-GB"/>
        </w:rPr>
        <w:t>This will deliver on the findings of previous CLiP evaluations:</w:t>
      </w:r>
      <w:r w:rsidR="001547A9">
        <w:rPr>
          <w:lang w:eastAsia="en-GB"/>
        </w:rPr>
        <w:t xml:space="preserve"> ‘</w:t>
      </w:r>
      <w:r w:rsidR="001547A9" w:rsidRPr="001547A9">
        <w:rPr>
          <w:lang w:eastAsia="en-GB"/>
        </w:rPr>
        <w:t>This will allow more ambitious targets, where relevant and would help demonstrate the logic of country specific programmes, surface critical assumptions and improve evaluability.</w:t>
      </w:r>
      <w:r w:rsidR="001547A9">
        <w:rPr>
          <w:lang w:eastAsia="en-GB"/>
        </w:rPr>
        <w:t>’</w:t>
      </w:r>
      <w:r>
        <w:rPr>
          <w:rStyle w:val="FootnoteReference"/>
          <w:lang w:eastAsia="en-GB"/>
        </w:rPr>
        <w:footnoteReference w:id="97"/>
      </w:r>
    </w:p>
    <w:p w14:paraId="13FCF3E0" w14:textId="519CA041" w:rsidR="004216CF" w:rsidRDefault="00414A06" w:rsidP="00357AD4">
      <w:pPr>
        <w:pStyle w:val="Heading3"/>
        <w:spacing w:after="240" w:line="240" w:lineRule="auto"/>
        <w:rPr>
          <w:lang w:eastAsia="en-GB"/>
        </w:rPr>
      </w:pPr>
      <w:r>
        <w:rPr>
          <w:lang w:eastAsia="en-GB"/>
        </w:rPr>
        <w:t>6.2.5 Logframe</w:t>
      </w:r>
    </w:p>
    <w:p w14:paraId="5731A126" w14:textId="04F863F7" w:rsidR="004216CF" w:rsidRDefault="00414A06" w:rsidP="00357AD4">
      <w:pPr>
        <w:spacing w:after="240"/>
        <w:rPr>
          <w:lang w:eastAsia="en-GB"/>
        </w:rPr>
      </w:pPr>
      <w:r>
        <w:rPr>
          <w:lang w:eastAsia="en-GB"/>
        </w:rPr>
        <w:t>As specific activities are identified with partner countries, logframe</w:t>
      </w:r>
      <w:r w:rsidR="00481127">
        <w:rPr>
          <w:lang w:eastAsia="en-GB"/>
        </w:rPr>
        <w:t>s</w:t>
      </w:r>
      <w:r>
        <w:rPr>
          <w:lang w:eastAsia="en-GB"/>
        </w:rPr>
        <w:t xml:space="preserve"> will be populated to capture relevant indicators, outputs and outcomes. Before the programme begins, we will </w:t>
      </w:r>
      <w:r w:rsidR="00095286">
        <w:rPr>
          <w:lang w:eastAsia="en-GB"/>
        </w:rPr>
        <w:t xml:space="preserve">define </w:t>
      </w:r>
      <w:r w:rsidR="0093419A">
        <w:rPr>
          <w:lang w:eastAsia="en-GB"/>
        </w:rPr>
        <w:t xml:space="preserve">high level indicators for success </w:t>
      </w:r>
      <w:r w:rsidR="00325311">
        <w:rPr>
          <w:lang w:eastAsia="en-GB"/>
        </w:rPr>
        <w:t>for each OCPP theme</w:t>
      </w:r>
      <w:r w:rsidR="0093419A">
        <w:rPr>
          <w:lang w:eastAsia="en-GB"/>
        </w:rPr>
        <w:t xml:space="preserve">. </w:t>
      </w:r>
      <w:r w:rsidR="00095286">
        <w:rPr>
          <w:lang w:eastAsia="en-GB"/>
        </w:rPr>
        <w:t>L</w:t>
      </w:r>
      <w:r w:rsidR="001547A9">
        <w:rPr>
          <w:lang w:eastAsia="en-GB"/>
        </w:rPr>
        <w:t xml:space="preserve">ogframe indicators </w:t>
      </w:r>
      <w:r w:rsidR="00095286">
        <w:rPr>
          <w:lang w:eastAsia="en-GB"/>
        </w:rPr>
        <w:t>will be</w:t>
      </w:r>
      <w:r w:rsidR="001547A9">
        <w:rPr>
          <w:lang w:eastAsia="en-GB"/>
        </w:rPr>
        <w:t xml:space="preserve"> </w:t>
      </w:r>
      <w:r w:rsidR="00481127">
        <w:rPr>
          <w:lang w:eastAsia="en-GB"/>
        </w:rPr>
        <w:t>selected on the basis of their relevance to the lifetime of the OCPP (rather than, for example, a single year)</w:t>
      </w:r>
      <w:r w:rsidR="00CC7445">
        <w:rPr>
          <w:lang w:eastAsia="en-GB"/>
        </w:rPr>
        <w:t xml:space="preserve">. </w:t>
      </w:r>
      <w:r w:rsidR="00481127">
        <w:rPr>
          <w:lang w:eastAsia="en-GB"/>
        </w:rPr>
        <w:t xml:space="preserve">Logframes will be used to </w:t>
      </w:r>
      <w:r w:rsidR="00481127" w:rsidRPr="00D316A9">
        <w:rPr>
          <w:i/>
          <w:iCs/>
          <w:lang w:eastAsia="en-GB"/>
        </w:rPr>
        <w:t>monitor</w:t>
      </w:r>
      <w:r w:rsidR="00481127">
        <w:rPr>
          <w:lang w:eastAsia="en-GB"/>
        </w:rPr>
        <w:t xml:space="preserve"> delivery of the OCPP – for example, they will help us understand whether we are delivering the expected activities and outputs. This will in turn feed into longer-term evaluation (for example </w:t>
      </w:r>
      <w:r w:rsidR="00481127">
        <w:rPr>
          <w:lang w:eastAsia="en-GB"/>
        </w:rPr>
        <w:lastRenderedPageBreak/>
        <w:t>through annual reviews of the OCPP) which will help us understand whether these outputs are translating into the desired impacts.</w:t>
      </w:r>
    </w:p>
    <w:p w14:paraId="6A1376B7" w14:textId="1EBF60EB" w:rsidR="004216CF" w:rsidRPr="000521BC" w:rsidRDefault="00414A06" w:rsidP="00357AD4">
      <w:pPr>
        <w:pStyle w:val="Heading3"/>
        <w:spacing w:after="240" w:line="240" w:lineRule="auto"/>
        <w:rPr>
          <w:rFonts w:asciiTheme="minorHAnsi" w:hAnsiTheme="minorHAnsi" w:cstheme="minorHAnsi"/>
          <w:lang w:eastAsia="en-GB"/>
        </w:rPr>
      </w:pPr>
      <w:r>
        <w:rPr>
          <w:lang w:eastAsia="en-GB"/>
        </w:rPr>
        <w:t xml:space="preserve">6.2.6 ICF </w:t>
      </w:r>
      <w:r w:rsidR="00CC7445" w:rsidRPr="000521BC">
        <w:rPr>
          <w:rFonts w:asciiTheme="minorHAnsi" w:hAnsiTheme="minorHAnsi" w:cstheme="minorHAnsi"/>
          <w:lang w:eastAsia="en-GB"/>
        </w:rPr>
        <w:t>Relevance</w:t>
      </w:r>
    </w:p>
    <w:p w14:paraId="53F378B3" w14:textId="4ECA9393" w:rsidR="00CC7445" w:rsidRPr="000521BC" w:rsidRDefault="00414A06" w:rsidP="00357AD4">
      <w:pPr>
        <w:pStyle w:val="BodyText"/>
        <w:spacing w:after="240" w:line="240" w:lineRule="auto"/>
        <w:jc w:val="both"/>
        <w:rPr>
          <w:rFonts w:cstheme="minorHAnsi"/>
          <w:i w:val="0"/>
          <w:iCs w:val="0"/>
        </w:rPr>
      </w:pPr>
      <w:bookmarkStart w:id="91" w:name="_Hlk66371050"/>
      <w:r>
        <w:rPr>
          <w:rFonts w:cstheme="minorHAnsi"/>
          <w:i w:val="0"/>
          <w:iCs w:val="0"/>
        </w:rPr>
        <w:t>We have calculated</w:t>
      </w:r>
      <w:r w:rsidRPr="000521BC">
        <w:rPr>
          <w:rFonts w:cstheme="minorHAnsi"/>
          <w:i w:val="0"/>
          <w:iCs w:val="0"/>
        </w:rPr>
        <w:t xml:space="preserve"> </w:t>
      </w:r>
      <w:r>
        <w:rPr>
          <w:rFonts w:cstheme="minorHAnsi"/>
          <w:i w:val="0"/>
          <w:iCs w:val="0"/>
        </w:rPr>
        <w:t>that</w:t>
      </w:r>
      <w:r w:rsidRPr="000521BC">
        <w:rPr>
          <w:rFonts w:cstheme="minorHAnsi"/>
          <w:i w:val="0"/>
          <w:iCs w:val="0"/>
        </w:rPr>
        <w:t xml:space="preserve"> up to 10% of this programme </w:t>
      </w:r>
      <w:r w:rsidR="009854C9">
        <w:rPr>
          <w:rFonts w:cstheme="minorHAnsi"/>
          <w:i w:val="0"/>
          <w:iCs w:val="0"/>
        </w:rPr>
        <w:t>i</w:t>
      </w:r>
      <w:r w:rsidRPr="000521BC">
        <w:rPr>
          <w:rFonts w:cstheme="minorHAnsi"/>
          <w:i w:val="0"/>
          <w:iCs w:val="0"/>
        </w:rPr>
        <w:t>s ICF-relevant. Whilst the thematic focus of the programming will be on</w:t>
      </w:r>
      <w:r w:rsidR="00D316A9">
        <w:rPr>
          <w:rFonts w:cstheme="minorHAnsi"/>
          <w:i w:val="0"/>
          <w:iCs w:val="0"/>
        </w:rPr>
        <w:t xml:space="preserve"> </w:t>
      </w:r>
      <w:r w:rsidR="003F5C7F">
        <w:rPr>
          <w:rFonts w:cstheme="minorHAnsi"/>
          <w:i w:val="0"/>
          <w:iCs w:val="0"/>
        </w:rPr>
        <w:t xml:space="preserve">pollution, </w:t>
      </w:r>
      <w:r w:rsidR="00D316A9">
        <w:rPr>
          <w:rFonts w:cstheme="minorHAnsi"/>
          <w:i w:val="0"/>
          <w:iCs w:val="0"/>
        </w:rPr>
        <w:t>biodiversity</w:t>
      </w:r>
      <w:r w:rsidRPr="000521BC">
        <w:rPr>
          <w:rFonts w:cstheme="minorHAnsi"/>
          <w:i w:val="0"/>
          <w:iCs w:val="0"/>
        </w:rPr>
        <w:t xml:space="preserve"> and </w:t>
      </w:r>
      <w:r w:rsidR="00D316A9">
        <w:rPr>
          <w:rFonts w:cstheme="minorHAnsi"/>
          <w:i w:val="0"/>
          <w:iCs w:val="0"/>
        </w:rPr>
        <w:t xml:space="preserve">sustainable </w:t>
      </w:r>
      <w:r w:rsidRPr="000521BC">
        <w:rPr>
          <w:rFonts w:cstheme="minorHAnsi"/>
          <w:i w:val="0"/>
          <w:iCs w:val="0"/>
        </w:rPr>
        <w:t xml:space="preserve">seafood, there will be links to climate change and ICF in terms of building climate resilience and capacity in coastal communities, developing solutions to a carbon-intense plastics lifecycle, and specifically through the MPA subtheme in considering blue-carbon and climate smart decision making. </w:t>
      </w:r>
      <w:bookmarkEnd w:id="91"/>
      <w:r w:rsidRPr="000521BC">
        <w:rPr>
          <w:rFonts w:cstheme="minorHAnsi"/>
          <w:i w:val="0"/>
          <w:iCs w:val="0"/>
        </w:rPr>
        <w:t xml:space="preserve">This % will be confirmed once the final detail of the programming is assigned. </w:t>
      </w:r>
    </w:p>
    <w:p w14:paraId="07460C30" w14:textId="16249120" w:rsidR="00DA0016" w:rsidRPr="000521BC" w:rsidRDefault="00414A06" w:rsidP="00357AD4">
      <w:pPr>
        <w:pStyle w:val="Heading3"/>
        <w:spacing w:after="240" w:line="240" w:lineRule="auto"/>
        <w:rPr>
          <w:rFonts w:asciiTheme="minorHAnsi" w:hAnsiTheme="minorHAnsi" w:cstheme="minorHAnsi"/>
          <w:lang w:eastAsia="en-GB"/>
        </w:rPr>
      </w:pPr>
      <w:r>
        <w:rPr>
          <w:rFonts w:asciiTheme="minorHAnsi" w:hAnsiTheme="minorHAnsi" w:cstheme="minorHAnsi"/>
          <w:lang w:eastAsia="en-GB"/>
        </w:rPr>
        <w:t xml:space="preserve">6.2.7 </w:t>
      </w:r>
      <w:r w:rsidRPr="000521BC">
        <w:rPr>
          <w:rFonts w:asciiTheme="minorHAnsi" w:hAnsiTheme="minorHAnsi" w:cstheme="minorHAnsi"/>
          <w:lang w:eastAsia="en-GB"/>
        </w:rPr>
        <w:t>REPORTING</w:t>
      </w:r>
    </w:p>
    <w:p w14:paraId="119D62B3" w14:textId="447FDC16" w:rsidR="004216CF" w:rsidRDefault="00414A06" w:rsidP="00357AD4">
      <w:pPr>
        <w:spacing w:after="240"/>
        <w:rPr>
          <w:lang w:eastAsia="en-GB"/>
        </w:rPr>
      </w:pPr>
      <w:r>
        <w:rPr>
          <w:lang w:eastAsia="en-GB"/>
        </w:rPr>
        <w:t>Reporting will take place on a regular basis at a range of levels:</w:t>
      </w:r>
    </w:p>
    <w:p w14:paraId="4C397FE4" w14:textId="253E9621" w:rsidR="008759B6" w:rsidRDefault="00414A06" w:rsidP="000F0611">
      <w:pPr>
        <w:pStyle w:val="ListParagraph"/>
        <w:numPr>
          <w:ilvl w:val="0"/>
          <w:numId w:val="36"/>
        </w:numPr>
        <w:spacing w:after="240"/>
        <w:rPr>
          <w:lang w:eastAsia="en-GB"/>
        </w:rPr>
      </w:pPr>
      <w:r>
        <w:rPr>
          <w:lang w:eastAsia="en-GB"/>
        </w:rPr>
        <w:t>Monthly reporting at activity-level to the OCPP programme management board;</w:t>
      </w:r>
    </w:p>
    <w:p w14:paraId="6D1BC53F" w14:textId="51A6F5AD" w:rsidR="008759B6" w:rsidRDefault="00414A06" w:rsidP="000F0611">
      <w:pPr>
        <w:pStyle w:val="ListParagraph"/>
        <w:numPr>
          <w:ilvl w:val="0"/>
          <w:numId w:val="36"/>
        </w:numPr>
        <w:spacing w:after="240"/>
        <w:rPr>
          <w:lang w:eastAsia="en-GB"/>
        </w:rPr>
      </w:pPr>
      <w:r>
        <w:rPr>
          <w:lang w:eastAsia="en-GB"/>
        </w:rPr>
        <w:t xml:space="preserve">Quarterly reporting at programme-level to the OCPP </w:t>
      </w:r>
      <w:r w:rsidR="000E1246">
        <w:rPr>
          <w:lang w:eastAsia="en-GB"/>
        </w:rPr>
        <w:t xml:space="preserve">senior management </w:t>
      </w:r>
      <w:r>
        <w:rPr>
          <w:lang w:eastAsia="en-GB"/>
        </w:rPr>
        <w:t>board</w:t>
      </w:r>
      <w:r w:rsidR="00553713">
        <w:rPr>
          <w:lang w:eastAsia="en-GB"/>
        </w:rPr>
        <w:t xml:space="preserve"> and BPF programme board</w:t>
      </w:r>
      <w:r>
        <w:rPr>
          <w:lang w:eastAsia="en-GB"/>
        </w:rPr>
        <w:t>;</w:t>
      </w:r>
    </w:p>
    <w:p w14:paraId="2001E61C" w14:textId="4DB6E150" w:rsidR="008759B6" w:rsidRDefault="00414A06" w:rsidP="000F0611">
      <w:pPr>
        <w:pStyle w:val="ListParagraph"/>
        <w:numPr>
          <w:ilvl w:val="0"/>
          <w:numId w:val="36"/>
        </w:numPr>
        <w:spacing w:after="240"/>
        <w:rPr>
          <w:lang w:eastAsia="en-GB"/>
        </w:rPr>
      </w:pPr>
      <w:r>
        <w:rPr>
          <w:lang w:eastAsia="en-GB"/>
        </w:rPr>
        <w:t>Infrequent reporting (as necessary) to the BPF JMB and Defra ODA board.</w:t>
      </w:r>
    </w:p>
    <w:p w14:paraId="468D1A72" w14:textId="68CCFD18" w:rsidR="008759B6" w:rsidRDefault="00414A06">
      <w:pPr>
        <w:spacing w:after="240"/>
        <w:rPr>
          <w:lang w:eastAsia="en-GB"/>
        </w:rPr>
      </w:pPr>
      <w:r>
        <w:rPr>
          <w:lang w:eastAsia="en-GB"/>
        </w:rPr>
        <w:t>Together, these regular reporting cycles will ensure that risks, issues, and assumptions are flagged and dealt with early at the appropriate level. RAID logs will be maintained at both delivery and programme level.</w:t>
      </w:r>
    </w:p>
    <w:p w14:paraId="607EEBAA" w14:textId="2D971D53" w:rsidR="00134E88" w:rsidRPr="00134E88" w:rsidRDefault="00414A06">
      <w:pPr>
        <w:spacing w:after="240"/>
        <w:rPr>
          <w:color w:val="008938"/>
          <w:lang w:eastAsia="en-GB"/>
        </w:rPr>
      </w:pPr>
      <w:r w:rsidRPr="00134E88">
        <w:rPr>
          <w:color w:val="008938"/>
          <w:lang w:eastAsia="en-GB"/>
        </w:rPr>
        <w:t>6.2.8 LINKS WITH WIDER BLUE PLANET FUND INVESTMENTS</w:t>
      </w:r>
    </w:p>
    <w:p w14:paraId="2834C6E5" w14:textId="1688E4A8" w:rsidR="00134E88" w:rsidRDefault="00414A06">
      <w:pPr>
        <w:spacing w:after="240"/>
        <w:rPr>
          <w:lang w:eastAsia="en-GB"/>
        </w:rPr>
      </w:pPr>
      <w:r>
        <w:rPr>
          <w:lang w:eastAsia="en-GB"/>
        </w:rPr>
        <w:t xml:space="preserve">As a major component of the BPF (around 11% of the overall budget) it is vital that the OCPP complements and aligns with wider BPF investments, particularly when they are delivering in the same country or region. Complementarity with wider BPF activities will therefore be a major consideration in determining which activities take place where, alongside partner preferences and identified need etc. </w:t>
      </w:r>
      <w:r w:rsidR="009F063E">
        <w:rPr>
          <w:lang w:eastAsia="en-GB"/>
        </w:rPr>
        <w:t>In-</w:t>
      </w:r>
      <w:r w:rsidR="006D11F3">
        <w:rPr>
          <w:lang w:eastAsia="en-GB"/>
        </w:rPr>
        <w:t>region</w:t>
      </w:r>
      <w:r w:rsidR="009F063E">
        <w:rPr>
          <w:lang w:eastAsia="en-GB"/>
        </w:rPr>
        <w:t xml:space="preserve"> OCPP </w:t>
      </w:r>
      <w:r w:rsidR="00DB5F2E">
        <w:rPr>
          <w:lang w:eastAsia="en-GB"/>
        </w:rPr>
        <w:t>advisors</w:t>
      </w:r>
      <w:r w:rsidR="009F063E">
        <w:rPr>
          <w:lang w:eastAsia="en-GB"/>
        </w:rPr>
        <w:t xml:space="preserve"> will play a vital role in this regard.</w:t>
      </w:r>
    </w:p>
    <w:p w14:paraId="3FA08BED" w14:textId="1C7AC23C" w:rsidR="009F063E" w:rsidRDefault="00414A06">
      <w:pPr>
        <w:spacing w:after="240"/>
        <w:rPr>
          <w:lang w:eastAsia="en-GB"/>
        </w:rPr>
      </w:pPr>
      <w:r>
        <w:rPr>
          <w:lang w:eastAsia="en-GB"/>
        </w:rPr>
        <w:t xml:space="preserve">This will be particularly important in relation to further technical assistance (outside of the OCPP) being delivered through the BPF. </w:t>
      </w:r>
      <w:r w:rsidR="00340932">
        <w:rPr>
          <w:lang w:eastAsia="en-GB"/>
        </w:rPr>
        <w:t>FCDO are proposing a</w:t>
      </w:r>
      <w:r w:rsidR="00DF16B7">
        <w:rPr>
          <w:lang w:eastAsia="en-GB"/>
        </w:rPr>
        <w:t xml:space="preserve"> bilateral</w:t>
      </w:r>
      <w:r w:rsidR="00340932">
        <w:rPr>
          <w:lang w:eastAsia="en-GB"/>
        </w:rPr>
        <w:t xml:space="preserve"> technical assistance programme focused on sustainable marine economies, expected to start delivering from the 22/23 financial year. </w:t>
      </w:r>
      <w:r w:rsidR="00DF16B7">
        <w:rPr>
          <w:lang w:eastAsia="en-GB"/>
        </w:rPr>
        <w:t>There may be an opportunity</w:t>
      </w:r>
      <w:r w:rsidR="006215E3">
        <w:rPr>
          <w:lang w:eastAsia="en-GB"/>
        </w:rPr>
        <w:t xml:space="preserve"> for Defra</w:t>
      </w:r>
      <w:r w:rsidR="00DF16B7">
        <w:rPr>
          <w:lang w:eastAsia="en-GB"/>
        </w:rPr>
        <w:t xml:space="preserve"> to provide additional funding into this programme</w:t>
      </w:r>
      <w:r w:rsidR="006215E3">
        <w:rPr>
          <w:lang w:eastAsia="en-GB"/>
        </w:rPr>
        <w:t>, subject to future spending reviews and prioritisation of our BPF investment pipeline</w:t>
      </w:r>
      <w:r w:rsidR="00DF16B7">
        <w:rPr>
          <w:lang w:eastAsia="en-GB"/>
        </w:rPr>
        <w:t xml:space="preserve">. </w:t>
      </w:r>
      <w:r w:rsidR="001C2F54">
        <w:rPr>
          <w:lang w:eastAsia="en-GB"/>
        </w:rPr>
        <w:t xml:space="preserve">Either way, we will need to ensure that the OCPP complements this programme (and vice versa) and that the distinction between the two is clear to recipient countries and delivery partners. As part of the OCPP’s first annual review, when the proposal for the sustainable marine economies programme will be further progressed, we will therefore consider opportunities to </w:t>
      </w:r>
      <w:r w:rsidR="00E130AC">
        <w:rPr>
          <w:lang w:eastAsia="en-GB"/>
        </w:rPr>
        <w:t>align</w:t>
      </w:r>
      <w:r w:rsidR="001C2F54">
        <w:rPr>
          <w:lang w:eastAsia="en-GB"/>
        </w:rPr>
        <w:t xml:space="preserve"> the two programmes, for example through a sh</w:t>
      </w:r>
      <w:r w:rsidR="00B978D4">
        <w:rPr>
          <w:lang w:eastAsia="en-GB"/>
        </w:rPr>
        <w:t>a</w:t>
      </w:r>
      <w:r w:rsidR="001C2F54">
        <w:rPr>
          <w:lang w:eastAsia="en-GB"/>
        </w:rPr>
        <w:t>red technical assistance framework.</w:t>
      </w:r>
    </w:p>
    <w:p w14:paraId="50BCE55C" w14:textId="241FDC28" w:rsidR="00EB4DC1" w:rsidRDefault="00414A06" w:rsidP="00EB4DC1">
      <w:pPr>
        <w:pStyle w:val="Heading2"/>
        <w:spacing w:after="240" w:line="240" w:lineRule="auto"/>
      </w:pPr>
      <w:bookmarkStart w:id="92" w:name="_Toc120881567"/>
      <w:r>
        <w:t>6.3 Communications and stakeholder engagment</w:t>
      </w:r>
      <w:bookmarkEnd w:id="92"/>
      <w:r>
        <w:t xml:space="preserve"> </w:t>
      </w:r>
    </w:p>
    <w:p w14:paraId="5E6D9D88" w14:textId="4E17E6E8" w:rsidR="001521FE" w:rsidRDefault="00414A06" w:rsidP="00C33B26">
      <w:pPr>
        <w:rPr>
          <w:lang w:eastAsia="en-GB"/>
        </w:rPr>
      </w:pPr>
      <w:r>
        <w:rPr>
          <w:lang w:eastAsia="en-GB"/>
        </w:rPr>
        <w:t>As a high</w:t>
      </w:r>
      <w:r w:rsidR="006218A3">
        <w:rPr>
          <w:lang w:eastAsia="en-GB"/>
        </w:rPr>
        <w:t xml:space="preserve"> </w:t>
      </w:r>
      <w:r>
        <w:rPr>
          <w:lang w:eastAsia="en-GB"/>
        </w:rPr>
        <w:t xml:space="preserve">value BPF investment working across multiple countries and themes, we expect to deliver </w:t>
      </w:r>
      <w:r w:rsidR="0094578D">
        <w:rPr>
          <w:lang w:eastAsia="en-GB"/>
        </w:rPr>
        <w:t xml:space="preserve">proactive, </w:t>
      </w:r>
      <w:r>
        <w:rPr>
          <w:lang w:eastAsia="en-GB"/>
        </w:rPr>
        <w:t xml:space="preserve">bespoke comms activities </w:t>
      </w:r>
      <w:r w:rsidR="003D5CFF">
        <w:rPr>
          <w:lang w:eastAsia="en-GB"/>
        </w:rPr>
        <w:t xml:space="preserve">to publicise </w:t>
      </w:r>
      <w:r>
        <w:rPr>
          <w:lang w:eastAsia="en-GB"/>
        </w:rPr>
        <w:t>the announcement of the OCPP. Generally</w:t>
      </w:r>
      <w:r w:rsidR="006218A3">
        <w:rPr>
          <w:lang w:eastAsia="en-GB"/>
        </w:rPr>
        <w:t>,</w:t>
      </w:r>
      <w:r>
        <w:rPr>
          <w:lang w:eastAsia="en-GB"/>
        </w:rPr>
        <w:t xml:space="preserve"> however, comms will be relatively light touch, with occasional proactive publication of specific achievements and activities, feeding into </w:t>
      </w:r>
      <w:r w:rsidR="00FB5998">
        <w:rPr>
          <w:lang w:eastAsia="en-GB"/>
        </w:rPr>
        <w:t xml:space="preserve">the </w:t>
      </w:r>
      <w:r>
        <w:rPr>
          <w:lang w:eastAsia="en-GB"/>
        </w:rPr>
        <w:t>wider BPF communications</w:t>
      </w:r>
      <w:r w:rsidR="00FB5998">
        <w:rPr>
          <w:lang w:eastAsia="en-GB"/>
        </w:rPr>
        <w:t xml:space="preserve"> and stakeholder engagement strategy</w:t>
      </w:r>
      <w:r>
        <w:rPr>
          <w:lang w:eastAsia="en-GB"/>
        </w:rPr>
        <w:t xml:space="preserve">. </w:t>
      </w:r>
    </w:p>
    <w:p w14:paraId="1CB82A76" w14:textId="77777777" w:rsidR="001521FE" w:rsidRDefault="001521FE" w:rsidP="00C33B26">
      <w:pPr>
        <w:rPr>
          <w:lang w:eastAsia="en-GB"/>
        </w:rPr>
      </w:pPr>
    </w:p>
    <w:p w14:paraId="7AF4894A" w14:textId="23126892" w:rsidR="00C33B26" w:rsidRDefault="00414A06" w:rsidP="00C33B26">
      <w:pPr>
        <w:rPr>
          <w:lang w:eastAsia="en-GB"/>
        </w:rPr>
      </w:pPr>
      <w:r>
        <w:rPr>
          <w:lang w:eastAsia="en-GB"/>
        </w:rPr>
        <w:lastRenderedPageBreak/>
        <w:t xml:space="preserve">In delivering </w:t>
      </w:r>
      <w:r w:rsidR="0049604F">
        <w:rPr>
          <w:lang w:eastAsia="en-GB"/>
        </w:rPr>
        <w:t xml:space="preserve">OCPP </w:t>
      </w:r>
      <w:r>
        <w:rPr>
          <w:lang w:eastAsia="en-GB"/>
        </w:rPr>
        <w:t>activities we expect to undertake strategic stakeholder engagement in-country</w:t>
      </w:r>
      <w:r w:rsidR="001521FE">
        <w:rPr>
          <w:lang w:eastAsia="en-GB"/>
        </w:rPr>
        <w:t xml:space="preserve"> (through Posts</w:t>
      </w:r>
      <w:r w:rsidR="0049604F">
        <w:rPr>
          <w:lang w:eastAsia="en-GB"/>
        </w:rPr>
        <w:t xml:space="preserve"> and delivery partners</w:t>
      </w:r>
      <w:r w:rsidR="001521FE">
        <w:rPr>
          <w:lang w:eastAsia="en-GB"/>
        </w:rPr>
        <w:t>)</w:t>
      </w:r>
      <w:r>
        <w:rPr>
          <w:lang w:eastAsia="en-GB"/>
        </w:rPr>
        <w:t>, and this will be monitored as part of the investment’s overall approach to programme management.</w:t>
      </w:r>
      <w:r w:rsidR="00CC781F">
        <w:rPr>
          <w:lang w:eastAsia="en-GB"/>
        </w:rPr>
        <w:t xml:space="preserve"> Section 2.5.3 details groups we will engage to support programme delivery. </w:t>
      </w:r>
    </w:p>
    <w:p w14:paraId="35A5D47D" w14:textId="77777777" w:rsidR="001521FE" w:rsidRDefault="001521FE" w:rsidP="00C33B26">
      <w:pPr>
        <w:rPr>
          <w:lang w:eastAsia="en-GB"/>
        </w:rPr>
      </w:pPr>
    </w:p>
    <w:p w14:paraId="33A54CE0" w14:textId="193985C7" w:rsidR="008779AB" w:rsidRDefault="00414A06" w:rsidP="001521FE">
      <w:pPr>
        <w:rPr>
          <w:lang w:eastAsia="en-GB"/>
        </w:rPr>
      </w:pPr>
      <w:r>
        <w:rPr>
          <w:lang w:eastAsia="en-GB"/>
        </w:rPr>
        <w:t xml:space="preserve">We expect this investment to be announced at a </w:t>
      </w:r>
      <w:r w:rsidR="00C336B8">
        <w:rPr>
          <w:lang w:eastAsia="en-GB"/>
        </w:rPr>
        <w:t>high-profile</w:t>
      </w:r>
      <w:r>
        <w:rPr>
          <w:lang w:eastAsia="en-GB"/>
        </w:rPr>
        <w:t xml:space="preserve"> event during </w:t>
      </w:r>
      <w:r w:rsidR="00C33B26">
        <w:rPr>
          <w:lang w:eastAsia="en-GB"/>
        </w:rPr>
        <w:t>2021. Depending on timing and other planned announcements, it is likely that this will be part of the UK’s G7 presidency events in June</w:t>
      </w:r>
      <w:r>
        <w:rPr>
          <w:lang w:eastAsia="en-GB"/>
        </w:rPr>
        <w:t xml:space="preserve">. </w:t>
      </w:r>
      <w:r w:rsidR="00C33B26">
        <w:rPr>
          <w:lang w:eastAsia="en-GB"/>
        </w:rPr>
        <w:t xml:space="preserve">We will work with </w:t>
      </w:r>
      <w:r>
        <w:rPr>
          <w:lang w:eastAsia="en-GB"/>
        </w:rPr>
        <w:t>relevant</w:t>
      </w:r>
      <w:r w:rsidR="00C33B26">
        <w:rPr>
          <w:lang w:eastAsia="en-GB"/>
        </w:rPr>
        <w:t xml:space="preserve"> HMG teams to make this as impactful as possible. </w:t>
      </w:r>
    </w:p>
    <w:p w14:paraId="0B002CEF" w14:textId="77777777" w:rsidR="001521FE" w:rsidRDefault="001521FE" w:rsidP="00AB43A0">
      <w:pPr>
        <w:rPr>
          <w:lang w:eastAsia="en-GB"/>
        </w:rPr>
      </w:pPr>
    </w:p>
    <w:p w14:paraId="4A261F4A" w14:textId="5673B2E5" w:rsidR="004216CF" w:rsidRDefault="00414A06" w:rsidP="00357AD4">
      <w:pPr>
        <w:pStyle w:val="Heading2"/>
        <w:spacing w:after="240" w:line="240" w:lineRule="auto"/>
      </w:pPr>
      <w:bookmarkStart w:id="93" w:name="_Toc120881568"/>
      <w:r>
        <w:t>6.</w:t>
      </w:r>
      <w:r w:rsidR="00EB4DC1">
        <w:t>4</w:t>
      </w:r>
      <w:r w:rsidR="000865C8">
        <w:t xml:space="preserve"> What are the key risks and how will they be managed?</w:t>
      </w:r>
      <w:bookmarkEnd w:id="93"/>
      <w:r>
        <w:t xml:space="preserve"> </w:t>
      </w:r>
    </w:p>
    <w:p w14:paraId="3AFFD858" w14:textId="7B9DB0D1" w:rsidR="00E42DA1" w:rsidRDefault="00414A06" w:rsidP="001B3EE2">
      <w:pPr>
        <w:spacing w:after="240"/>
        <w:rPr>
          <w:rFonts w:cstheme="minorHAnsi"/>
          <w:iCs/>
        </w:rPr>
      </w:pPr>
      <w:r w:rsidRPr="002438BD">
        <w:rPr>
          <w:rFonts w:cstheme="minorHAnsi"/>
          <w:iCs/>
        </w:rPr>
        <w:t xml:space="preserve">A </w:t>
      </w:r>
      <w:r w:rsidR="00A97EF1">
        <w:rPr>
          <w:rFonts w:cstheme="minorHAnsi"/>
          <w:iCs/>
        </w:rPr>
        <w:t xml:space="preserve">comprehensive </w:t>
      </w:r>
      <w:r w:rsidRPr="002438BD">
        <w:rPr>
          <w:rFonts w:cstheme="minorHAnsi"/>
          <w:iCs/>
        </w:rPr>
        <w:t xml:space="preserve">risk </w:t>
      </w:r>
      <w:r w:rsidR="00A97EF1">
        <w:rPr>
          <w:rFonts w:cstheme="minorHAnsi"/>
          <w:iCs/>
        </w:rPr>
        <w:t>management approach</w:t>
      </w:r>
      <w:r w:rsidRPr="002438BD">
        <w:rPr>
          <w:rFonts w:cstheme="minorHAnsi"/>
          <w:iCs/>
        </w:rPr>
        <w:t xml:space="preserve"> will be developed during programme design, and risks will be managed in accordance with HMG guidance</w:t>
      </w:r>
      <w:r w:rsidR="007970FB">
        <w:rPr>
          <w:rFonts w:cstheme="minorHAnsi"/>
          <w:iCs/>
        </w:rPr>
        <w:t xml:space="preserve"> and best practise</w:t>
      </w:r>
      <w:r w:rsidRPr="002438BD">
        <w:rPr>
          <w:rFonts w:cstheme="minorHAnsi"/>
          <w:iCs/>
        </w:rPr>
        <w:t xml:space="preserve">. </w:t>
      </w:r>
      <w:r w:rsidR="007F5E86">
        <w:rPr>
          <w:rFonts w:cstheme="minorHAnsi"/>
          <w:iCs/>
        </w:rPr>
        <w:t xml:space="preserve">Delivery partners will be expected to maintain comprehensive RAID logs. </w:t>
      </w:r>
      <w:r w:rsidRPr="002438BD">
        <w:rPr>
          <w:rFonts w:cstheme="minorHAnsi"/>
          <w:iCs/>
        </w:rPr>
        <w:t>Categories to be considered</w:t>
      </w:r>
      <w:r w:rsidR="00A97EF1">
        <w:rPr>
          <w:rFonts w:cstheme="minorHAnsi"/>
          <w:iCs/>
        </w:rPr>
        <w:t xml:space="preserve"> include</w:t>
      </w:r>
      <w:r w:rsidR="001B3EE2">
        <w:rPr>
          <w:rFonts w:cstheme="minorHAnsi"/>
          <w:iCs/>
        </w:rPr>
        <w:t xml:space="preserve"> </w:t>
      </w:r>
      <w:r w:rsidR="001B3EE2" w:rsidRPr="001B3EE2">
        <w:rPr>
          <w:rFonts w:cstheme="minorHAnsi"/>
          <w:iCs/>
        </w:rPr>
        <w:t>e</w:t>
      </w:r>
      <w:r w:rsidRPr="001B3EE2">
        <w:rPr>
          <w:rFonts w:cstheme="minorHAnsi"/>
          <w:iCs/>
        </w:rPr>
        <w:t>xternal context</w:t>
      </w:r>
      <w:r w:rsidR="001B3EE2" w:rsidRPr="001B3EE2">
        <w:rPr>
          <w:rFonts w:cstheme="minorHAnsi"/>
          <w:iCs/>
        </w:rPr>
        <w:t>, d</w:t>
      </w:r>
      <w:r w:rsidRPr="001B3EE2">
        <w:rPr>
          <w:rFonts w:cstheme="minorHAnsi"/>
          <w:iCs/>
        </w:rPr>
        <w:t>elivery</w:t>
      </w:r>
      <w:r w:rsidR="001B3EE2" w:rsidRPr="001B3EE2">
        <w:rPr>
          <w:rFonts w:cstheme="minorHAnsi"/>
          <w:iCs/>
        </w:rPr>
        <w:t>, safeguarding, operational, fiduciary, and reputational.</w:t>
      </w:r>
    </w:p>
    <w:p w14:paraId="08693DB9" w14:textId="77777777" w:rsidR="004C0F86" w:rsidRDefault="00414A06" w:rsidP="00357AD4">
      <w:pPr>
        <w:spacing w:after="240"/>
        <w:rPr>
          <w:rFonts w:cstheme="minorHAnsi"/>
          <w:iCs/>
        </w:rPr>
      </w:pPr>
      <w:r>
        <w:rPr>
          <w:rFonts w:cstheme="minorHAnsi"/>
          <w:iCs/>
        </w:rPr>
        <w:t>Early emerging risks from</w:t>
      </w:r>
      <w:r w:rsidR="00E42DA1">
        <w:rPr>
          <w:rFonts w:cstheme="minorHAnsi"/>
          <w:iCs/>
        </w:rPr>
        <w:t xml:space="preserve"> the OCPP </w:t>
      </w:r>
      <w:r>
        <w:rPr>
          <w:rFonts w:cstheme="minorHAnsi"/>
          <w:iCs/>
        </w:rPr>
        <w:t>risk register are detailed below</w:t>
      </w:r>
      <w:r w:rsidR="00E42DA1">
        <w:rPr>
          <w:rFonts w:cstheme="minorHAnsi"/>
          <w:iCs/>
        </w:rPr>
        <w:t xml:space="preserve">. </w:t>
      </w:r>
      <w:r w:rsidR="004877AA">
        <w:rPr>
          <w:rFonts w:cstheme="minorHAnsi"/>
          <w:iCs/>
        </w:rPr>
        <w:t xml:space="preserve">The OCPP risk register is a live document, </w:t>
      </w:r>
      <w:r>
        <w:rPr>
          <w:rFonts w:cstheme="minorHAnsi"/>
          <w:iCs/>
        </w:rPr>
        <w:t>and</w:t>
      </w:r>
      <w:r w:rsidR="004877AA">
        <w:rPr>
          <w:rFonts w:cstheme="minorHAnsi"/>
          <w:iCs/>
        </w:rPr>
        <w:t xml:space="preserve"> risks will be added and reviewed</w:t>
      </w:r>
      <w:r>
        <w:rPr>
          <w:rFonts w:cstheme="minorHAnsi"/>
          <w:iCs/>
        </w:rPr>
        <w:t xml:space="preserve"> on a rolling basis</w:t>
      </w:r>
      <w:r w:rsidR="004877AA">
        <w:rPr>
          <w:rFonts w:cstheme="minorHAnsi"/>
          <w:iCs/>
        </w:rPr>
        <w:t>. This will be particularly important for year two onwards where specific activities are yet to be outlined.</w:t>
      </w:r>
      <w:r w:rsidR="00E42DA1">
        <w:rPr>
          <w:rFonts w:cstheme="minorHAnsi"/>
          <w:iCs/>
        </w:rPr>
        <w:t xml:space="preserve"> </w:t>
      </w:r>
    </w:p>
    <w:p w14:paraId="5F9CA6E1" w14:textId="26F7002C" w:rsidR="00E42DA1" w:rsidRDefault="00414A06" w:rsidP="004C0F86">
      <w:pPr>
        <w:rPr>
          <w:rFonts w:cstheme="minorHAnsi"/>
          <w:iCs/>
        </w:rPr>
      </w:pPr>
      <w:r>
        <w:rPr>
          <w:rFonts w:cstheme="minorHAnsi"/>
        </w:rPr>
        <w:t xml:space="preserve">The overall risk rating for this project is </w:t>
      </w:r>
      <w:r w:rsidRPr="00A92BD5">
        <w:rPr>
          <w:rFonts w:cstheme="minorHAnsi"/>
          <w:shd w:val="clear" w:color="auto" w:fill="FFE599" w:themeFill="accent4" w:themeFillTint="66"/>
        </w:rPr>
        <w:t>Moderate</w:t>
      </w:r>
      <w:r>
        <w:rPr>
          <w:rFonts w:cstheme="minorHAnsi"/>
        </w:rPr>
        <w:t>. This is based on a scale of</w:t>
      </w:r>
      <w:r>
        <w:rPr>
          <w:rFonts w:cstheme="minorHAnsi"/>
          <w:shd w:val="clear" w:color="auto" w:fill="FFFFFF" w:themeFill="background1"/>
        </w:rPr>
        <w:t xml:space="preserve"> </w:t>
      </w:r>
      <w:r w:rsidRPr="00A92BD5">
        <w:rPr>
          <w:rFonts w:cstheme="minorHAnsi"/>
          <w:shd w:val="clear" w:color="auto" w:fill="70AD47" w:themeFill="accent6"/>
        </w:rPr>
        <w:t>Minor</w:t>
      </w:r>
      <w:r>
        <w:rPr>
          <w:rFonts w:cstheme="minorHAnsi"/>
        </w:rPr>
        <w:t xml:space="preserve"> &gt; </w:t>
      </w:r>
      <w:r w:rsidRPr="00A92BD5">
        <w:rPr>
          <w:rFonts w:cstheme="minorHAnsi"/>
          <w:shd w:val="clear" w:color="auto" w:fill="FFE599" w:themeFill="accent4" w:themeFillTint="66"/>
        </w:rPr>
        <w:t>Moderate</w:t>
      </w:r>
      <w:r>
        <w:rPr>
          <w:rFonts w:cstheme="minorHAnsi"/>
        </w:rPr>
        <w:t xml:space="preserve"> &gt; </w:t>
      </w:r>
      <w:r w:rsidRPr="00A92BD5">
        <w:rPr>
          <w:rFonts w:cstheme="minorHAnsi"/>
          <w:shd w:val="clear" w:color="auto" w:fill="F4B083" w:themeFill="accent2" w:themeFillTint="99"/>
        </w:rPr>
        <w:t>Major</w:t>
      </w:r>
      <w:r>
        <w:rPr>
          <w:rFonts w:cstheme="minorHAnsi"/>
        </w:rPr>
        <w:t xml:space="preserve"> &gt; </w:t>
      </w:r>
      <w:r w:rsidRPr="00A92BD5">
        <w:rPr>
          <w:rFonts w:cstheme="minorHAnsi"/>
          <w:shd w:val="clear" w:color="auto" w:fill="FF5050"/>
        </w:rPr>
        <w:t>Severe</w:t>
      </w:r>
      <w:r w:rsidR="00097E07" w:rsidRPr="00097E07">
        <w:rPr>
          <w:rFonts w:cstheme="minorHAnsi"/>
        </w:rPr>
        <w:t xml:space="preserve"> (see ANNEX VIII)</w:t>
      </w:r>
      <w:r w:rsidRPr="00097E07">
        <w:rPr>
          <w:rFonts w:cstheme="minorHAnsi"/>
        </w:rPr>
        <w:t xml:space="preserve">. </w:t>
      </w:r>
      <w:r>
        <w:rPr>
          <w:rFonts w:cstheme="minorHAnsi"/>
        </w:rPr>
        <w:t xml:space="preserve">There are some general risks associated with successfully managing programme delivery outlined in the table below. The risk rating has been decided taking likelihood and impact into account. </w:t>
      </w:r>
      <w:r w:rsidRPr="00FA1E02">
        <w:rPr>
          <w:rFonts w:cstheme="minorHAnsi"/>
          <w:iCs/>
        </w:rPr>
        <w:t>For year one, key overarching risks include:</w:t>
      </w:r>
    </w:p>
    <w:p w14:paraId="1550874B" w14:textId="77777777" w:rsidR="004C0F86" w:rsidRPr="004C0F86" w:rsidRDefault="004C0F86" w:rsidP="004C0F86">
      <w:pPr>
        <w:rPr>
          <w:rFonts w:cstheme="minorHAnsi"/>
        </w:rPr>
      </w:pPr>
    </w:p>
    <w:tbl>
      <w:tblPr>
        <w:tblStyle w:val="TableGrid"/>
        <w:tblW w:w="0" w:type="auto"/>
        <w:tblLayout w:type="fixed"/>
        <w:tblLook w:val="04A0" w:firstRow="1" w:lastRow="0" w:firstColumn="1" w:lastColumn="0" w:noHBand="0" w:noVBand="1"/>
      </w:tblPr>
      <w:tblGrid>
        <w:gridCol w:w="3251"/>
        <w:gridCol w:w="567"/>
        <w:gridCol w:w="567"/>
        <w:gridCol w:w="567"/>
        <w:gridCol w:w="4054"/>
      </w:tblGrid>
      <w:tr w:rsidR="00353A20" w14:paraId="3560EE9F" w14:textId="77777777" w:rsidTr="00FA67EE">
        <w:tc>
          <w:tcPr>
            <w:tcW w:w="9006" w:type="dxa"/>
            <w:gridSpan w:val="5"/>
            <w:tcBorders>
              <w:top w:val="single" w:sz="8" w:space="0" w:color="auto"/>
              <w:left w:val="single" w:sz="8" w:space="0" w:color="auto"/>
              <w:bottom w:val="single" w:sz="8" w:space="0" w:color="auto"/>
              <w:right w:val="single" w:sz="8" w:space="0" w:color="auto"/>
            </w:tcBorders>
          </w:tcPr>
          <w:p w14:paraId="50931386" w14:textId="05FAC694" w:rsidR="00FA67EE" w:rsidRPr="00B75AC6" w:rsidRDefault="00414A06" w:rsidP="00357AD4">
            <w:pPr>
              <w:pStyle w:val="BodyText"/>
              <w:spacing w:after="240" w:line="240" w:lineRule="auto"/>
              <w:rPr>
                <w:rFonts w:cstheme="minorHAnsi"/>
                <w:sz w:val="22"/>
                <w:szCs w:val="22"/>
                <w:lang w:eastAsia="en-GB"/>
              </w:rPr>
            </w:pPr>
            <w:bookmarkStart w:id="94" w:name="_Hlk70348010"/>
            <w:r w:rsidRPr="00B75AC6">
              <w:rPr>
                <w:rFonts w:cstheme="minorHAnsi"/>
                <w:sz w:val="22"/>
                <w:szCs w:val="22"/>
                <w:lang w:eastAsia="en-GB"/>
              </w:rPr>
              <w:t xml:space="preserve">Table </w:t>
            </w:r>
            <w:r w:rsidR="00B75AC6" w:rsidRPr="00B75AC6">
              <w:rPr>
                <w:rFonts w:cstheme="minorHAnsi"/>
                <w:sz w:val="22"/>
                <w:szCs w:val="22"/>
                <w:lang w:eastAsia="en-GB"/>
              </w:rPr>
              <w:t>10</w:t>
            </w:r>
            <w:r w:rsidRPr="00B75AC6">
              <w:rPr>
                <w:rFonts w:cstheme="minorHAnsi"/>
                <w:sz w:val="22"/>
                <w:szCs w:val="22"/>
                <w:lang w:eastAsia="en-GB"/>
              </w:rPr>
              <w:t>: summary of high</w:t>
            </w:r>
            <w:r w:rsidR="00B75AC6" w:rsidRPr="00B75AC6">
              <w:rPr>
                <w:rFonts w:cstheme="minorHAnsi"/>
                <w:sz w:val="22"/>
                <w:szCs w:val="22"/>
                <w:lang w:eastAsia="en-GB"/>
              </w:rPr>
              <w:t>-</w:t>
            </w:r>
            <w:r w:rsidRPr="00B75AC6">
              <w:rPr>
                <w:rFonts w:cstheme="minorHAnsi"/>
                <w:sz w:val="22"/>
                <w:szCs w:val="22"/>
                <w:lang w:eastAsia="en-GB"/>
              </w:rPr>
              <w:t xml:space="preserve">level risk for OCPP </w:t>
            </w:r>
          </w:p>
        </w:tc>
      </w:tr>
      <w:tr w:rsidR="00353A20" w14:paraId="7C4025E6" w14:textId="77777777" w:rsidTr="00FA67EE">
        <w:trPr>
          <w:cantSplit/>
          <w:trHeight w:val="1134"/>
        </w:trPr>
        <w:tc>
          <w:tcPr>
            <w:tcW w:w="3251" w:type="dxa"/>
            <w:tcBorders>
              <w:top w:val="single" w:sz="8" w:space="0" w:color="auto"/>
              <w:left w:val="single" w:sz="8" w:space="0" w:color="auto"/>
              <w:bottom w:val="single" w:sz="8" w:space="0" w:color="auto"/>
              <w:right w:val="single" w:sz="8" w:space="0" w:color="auto"/>
            </w:tcBorders>
            <w:hideMark/>
          </w:tcPr>
          <w:p w14:paraId="3B05B127" w14:textId="21E7CE3C" w:rsidR="00FA67EE" w:rsidRPr="00FA1E02" w:rsidRDefault="00414A06" w:rsidP="00357AD4">
            <w:pPr>
              <w:pStyle w:val="BodyText"/>
              <w:spacing w:after="240" w:line="240" w:lineRule="auto"/>
              <w:rPr>
                <w:rFonts w:cstheme="minorHAnsi"/>
                <w:b/>
                <w:bCs/>
                <w:i w:val="0"/>
                <w:iCs w:val="0"/>
                <w:lang w:eastAsia="en-GB"/>
              </w:rPr>
            </w:pPr>
            <w:r w:rsidRPr="00FA1E02">
              <w:rPr>
                <w:rFonts w:cstheme="minorHAnsi"/>
                <w:b/>
                <w:bCs/>
                <w:i w:val="0"/>
                <w:iCs w:val="0"/>
                <w:lang w:eastAsia="en-GB"/>
              </w:rPr>
              <w:t>Risk</w:t>
            </w:r>
            <w:r>
              <w:rPr>
                <w:rFonts w:cstheme="minorHAnsi"/>
                <w:b/>
                <w:bCs/>
                <w:i w:val="0"/>
                <w:iCs w:val="0"/>
                <w:lang w:eastAsia="en-GB"/>
              </w:rPr>
              <w:t>/RAG</w:t>
            </w:r>
          </w:p>
        </w:tc>
        <w:tc>
          <w:tcPr>
            <w:tcW w:w="567" w:type="dxa"/>
            <w:tcBorders>
              <w:top w:val="single" w:sz="8" w:space="0" w:color="auto"/>
              <w:left w:val="single" w:sz="8" w:space="0" w:color="auto"/>
              <w:bottom w:val="single" w:sz="8" w:space="0" w:color="auto"/>
              <w:right w:val="single" w:sz="8" w:space="0" w:color="auto"/>
            </w:tcBorders>
            <w:textDirection w:val="btLr"/>
            <w:hideMark/>
          </w:tcPr>
          <w:p w14:paraId="6469ECDF" w14:textId="77777777" w:rsidR="00FA67EE" w:rsidRPr="00FA1E02" w:rsidRDefault="00414A06" w:rsidP="00FA67EE">
            <w:pPr>
              <w:pStyle w:val="BodyText"/>
              <w:spacing w:after="240" w:line="240" w:lineRule="auto"/>
              <w:ind w:left="113" w:right="113"/>
              <w:rPr>
                <w:rFonts w:cstheme="minorHAnsi"/>
                <w:b/>
                <w:bCs/>
                <w:i w:val="0"/>
                <w:iCs w:val="0"/>
                <w:lang w:eastAsia="en-GB"/>
              </w:rPr>
            </w:pPr>
            <w:r w:rsidRPr="00FA1E02">
              <w:rPr>
                <w:rFonts w:cstheme="minorHAnsi"/>
                <w:b/>
                <w:bCs/>
                <w:i w:val="0"/>
                <w:iCs w:val="0"/>
                <w:lang w:eastAsia="en-GB"/>
              </w:rPr>
              <w:t>Category</w:t>
            </w:r>
          </w:p>
        </w:tc>
        <w:tc>
          <w:tcPr>
            <w:tcW w:w="567" w:type="dxa"/>
            <w:tcBorders>
              <w:top w:val="single" w:sz="8" w:space="0" w:color="auto"/>
              <w:left w:val="single" w:sz="8" w:space="0" w:color="auto"/>
              <w:bottom w:val="single" w:sz="8" w:space="0" w:color="auto"/>
              <w:right w:val="single" w:sz="8" w:space="0" w:color="auto"/>
            </w:tcBorders>
            <w:textDirection w:val="btLr"/>
          </w:tcPr>
          <w:p w14:paraId="7993EF9A" w14:textId="5F2C195D" w:rsidR="00FA67EE" w:rsidRPr="00FA1E02" w:rsidRDefault="00414A06" w:rsidP="00FA67EE">
            <w:pPr>
              <w:pStyle w:val="BodyText"/>
              <w:spacing w:after="240" w:line="240" w:lineRule="auto"/>
              <w:ind w:left="113" w:right="113"/>
              <w:rPr>
                <w:rFonts w:cstheme="minorHAnsi"/>
                <w:b/>
                <w:bCs/>
                <w:i w:val="0"/>
                <w:iCs w:val="0"/>
                <w:lang w:eastAsia="en-GB"/>
              </w:rPr>
            </w:pPr>
            <w:r>
              <w:rPr>
                <w:rFonts w:cstheme="minorHAnsi"/>
                <w:b/>
                <w:bCs/>
                <w:i w:val="0"/>
                <w:iCs w:val="0"/>
                <w:lang w:eastAsia="en-GB"/>
              </w:rPr>
              <w:t>likelihood</w:t>
            </w:r>
          </w:p>
        </w:tc>
        <w:tc>
          <w:tcPr>
            <w:tcW w:w="567" w:type="dxa"/>
            <w:tcBorders>
              <w:top w:val="single" w:sz="8" w:space="0" w:color="auto"/>
              <w:left w:val="single" w:sz="8" w:space="0" w:color="auto"/>
              <w:bottom w:val="single" w:sz="8" w:space="0" w:color="auto"/>
              <w:right w:val="single" w:sz="8" w:space="0" w:color="auto"/>
            </w:tcBorders>
            <w:textDirection w:val="btLr"/>
          </w:tcPr>
          <w:p w14:paraId="48D9B612" w14:textId="66DE7344" w:rsidR="00FA67EE" w:rsidRPr="00FA1E02" w:rsidRDefault="00414A06" w:rsidP="00FA67EE">
            <w:pPr>
              <w:pStyle w:val="BodyText"/>
              <w:spacing w:after="240" w:line="240" w:lineRule="auto"/>
              <w:ind w:left="113" w:right="113"/>
              <w:rPr>
                <w:rFonts w:cstheme="minorHAnsi"/>
                <w:b/>
                <w:bCs/>
                <w:i w:val="0"/>
                <w:iCs w:val="0"/>
                <w:lang w:eastAsia="en-GB"/>
              </w:rPr>
            </w:pPr>
            <w:r>
              <w:rPr>
                <w:rFonts w:cstheme="minorHAnsi"/>
                <w:b/>
                <w:bCs/>
                <w:i w:val="0"/>
                <w:iCs w:val="0"/>
                <w:lang w:eastAsia="en-GB"/>
              </w:rPr>
              <w:t xml:space="preserve">Severity </w:t>
            </w:r>
          </w:p>
        </w:tc>
        <w:tc>
          <w:tcPr>
            <w:tcW w:w="4054" w:type="dxa"/>
            <w:tcBorders>
              <w:top w:val="single" w:sz="8" w:space="0" w:color="auto"/>
              <w:left w:val="single" w:sz="8" w:space="0" w:color="auto"/>
              <w:bottom w:val="single" w:sz="8" w:space="0" w:color="auto"/>
              <w:right w:val="single" w:sz="8" w:space="0" w:color="auto"/>
            </w:tcBorders>
            <w:hideMark/>
          </w:tcPr>
          <w:p w14:paraId="4EB120B2" w14:textId="12A7C267" w:rsidR="00FA67EE" w:rsidRPr="00FA1E02" w:rsidRDefault="00414A06" w:rsidP="00357AD4">
            <w:pPr>
              <w:pStyle w:val="BodyText"/>
              <w:spacing w:after="240" w:line="240" w:lineRule="auto"/>
              <w:rPr>
                <w:rFonts w:cstheme="minorHAnsi"/>
                <w:b/>
                <w:bCs/>
                <w:i w:val="0"/>
                <w:iCs w:val="0"/>
                <w:lang w:eastAsia="en-GB"/>
              </w:rPr>
            </w:pPr>
            <w:r w:rsidRPr="00FA1E02">
              <w:rPr>
                <w:rFonts w:cstheme="minorHAnsi"/>
                <w:b/>
                <w:bCs/>
                <w:i w:val="0"/>
                <w:iCs w:val="0"/>
                <w:lang w:eastAsia="en-GB"/>
              </w:rPr>
              <w:t>Mitigation</w:t>
            </w:r>
          </w:p>
        </w:tc>
      </w:tr>
      <w:tr w:rsidR="00353A20" w14:paraId="6C9147F2" w14:textId="77777777" w:rsidTr="00A92BD5">
        <w:trPr>
          <w:cantSplit/>
          <w:trHeight w:val="1134"/>
        </w:trPr>
        <w:tc>
          <w:tcPr>
            <w:tcW w:w="3251"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45A16E63" w14:textId="77777777" w:rsidR="00A92BD5" w:rsidRDefault="00414A06" w:rsidP="00A92BD5">
            <w:pPr>
              <w:pStyle w:val="BodyText"/>
              <w:spacing w:after="240" w:line="240" w:lineRule="auto"/>
              <w:rPr>
                <w:rFonts w:cstheme="minorHAnsi"/>
                <w:i w:val="0"/>
                <w:iCs w:val="0"/>
                <w:lang w:eastAsia="en-GB"/>
              </w:rPr>
            </w:pPr>
            <w:r w:rsidRPr="00C10C8C">
              <w:rPr>
                <w:rFonts w:cstheme="minorHAnsi"/>
                <w:lang w:eastAsia="en-GB"/>
              </w:rPr>
              <w:t>Due to:</w:t>
            </w:r>
            <w:r w:rsidRPr="00C10C8C">
              <w:rPr>
                <w:rFonts w:cstheme="minorHAnsi"/>
                <w:i w:val="0"/>
                <w:iCs w:val="0"/>
                <w:lang w:eastAsia="en-GB"/>
              </w:rPr>
              <w:t xml:space="preserve"> Continued risk of Covid-19 restrictions</w:t>
            </w:r>
          </w:p>
          <w:p w14:paraId="5D14A102" w14:textId="77777777" w:rsidR="00A92BD5" w:rsidRPr="00C10C8C" w:rsidRDefault="00414A06" w:rsidP="00A92BD5">
            <w:pPr>
              <w:pStyle w:val="BodyText"/>
              <w:spacing w:after="240" w:line="240" w:lineRule="auto"/>
              <w:rPr>
                <w:rFonts w:cstheme="minorHAnsi"/>
                <w:i w:val="0"/>
                <w:iCs w:val="0"/>
                <w:lang w:eastAsia="en-GB"/>
              </w:rPr>
            </w:pPr>
            <w:r>
              <w:rPr>
                <w:rFonts w:cstheme="minorHAnsi"/>
                <w:lang w:eastAsia="en-GB"/>
              </w:rPr>
              <w:t xml:space="preserve">There is a risk that: </w:t>
            </w:r>
            <w:r>
              <w:rPr>
                <w:rFonts w:cstheme="minorHAnsi"/>
                <w:i w:val="0"/>
                <w:iCs w:val="0"/>
                <w:lang w:eastAsia="en-GB"/>
              </w:rPr>
              <w:t>P</w:t>
            </w:r>
            <w:r w:rsidRPr="00C10C8C">
              <w:rPr>
                <w:rFonts w:cstheme="minorHAnsi"/>
                <w:i w:val="0"/>
                <w:iCs w:val="0"/>
                <w:lang w:eastAsia="en-GB"/>
              </w:rPr>
              <w:t>artner countries may not be able to fully engage in delivery of the programme</w:t>
            </w:r>
            <w:r>
              <w:rPr>
                <w:rFonts w:cstheme="minorHAnsi"/>
                <w:i w:val="0"/>
                <w:iCs w:val="0"/>
                <w:lang w:eastAsia="en-GB"/>
              </w:rPr>
              <w:t xml:space="preserve">, there may be reduced staffing, and </w:t>
            </w:r>
            <w:r w:rsidRPr="00346760">
              <w:rPr>
                <w:rFonts w:cstheme="minorHAnsi"/>
                <w:i w:val="0"/>
                <w:iCs w:val="0"/>
                <w:lang w:eastAsia="en-GB"/>
              </w:rPr>
              <w:t>stakeholders cannot be convened to share knowledge and gather insights</w:t>
            </w:r>
          </w:p>
          <w:p w14:paraId="3BD5C2DA" w14:textId="7B71A9C8" w:rsidR="00A92BD5" w:rsidRPr="004877AA" w:rsidRDefault="00414A06" w:rsidP="00A92BD5">
            <w:pPr>
              <w:pStyle w:val="BodyText"/>
              <w:spacing w:after="240" w:line="240" w:lineRule="auto"/>
              <w:rPr>
                <w:rFonts w:cstheme="minorHAnsi"/>
                <w:lang w:eastAsia="en-GB"/>
              </w:rPr>
            </w:pPr>
            <w:r w:rsidRPr="00C10C8C">
              <w:rPr>
                <w:rFonts w:cstheme="minorHAnsi"/>
                <w:lang w:eastAsia="en-GB"/>
              </w:rPr>
              <w:t>Which will result in:</w:t>
            </w:r>
            <w:r>
              <w:rPr>
                <w:rFonts w:cstheme="minorHAnsi"/>
                <w:lang w:eastAsia="en-GB"/>
              </w:rPr>
              <w:t xml:space="preserve"> </w:t>
            </w:r>
            <w:r w:rsidRPr="00346760">
              <w:rPr>
                <w:rFonts w:cstheme="minorHAnsi"/>
                <w:i w:val="0"/>
                <w:iCs w:val="0"/>
                <w:lang w:eastAsia="en-GB"/>
              </w:rPr>
              <w:t xml:space="preserve">slowing the </w:t>
            </w:r>
            <w:r>
              <w:rPr>
                <w:rFonts w:cstheme="minorHAnsi"/>
                <w:i w:val="0"/>
                <w:iCs w:val="0"/>
                <w:lang w:eastAsia="en-GB"/>
              </w:rPr>
              <w:t xml:space="preserve">ability to </w:t>
            </w:r>
            <w:r w:rsidRPr="00346760">
              <w:rPr>
                <w:rFonts w:cstheme="minorHAnsi"/>
                <w:i w:val="0"/>
                <w:iCs w:val="0"/>
                <w:lang w:eastAsia="en-GB"/>
              </w:rPr>
              <w:t xml:space="preserve">work and/or negatively impacting the intended outcome  </w:t>
            </w:r>
          </w:p>
        </w:tc>
        <w:tc>
          <w:tcPr>
            <w:tcW w:w="567" w:type="dxa"/>
            <w:tcBorders>
              <w:top w:val="single" w:sz="8" w:space="0" w:color="auto"/>
              <w:left w:val="single" w:sz="8" w:space="0" w:color="auto"/>
              <w:bottom w:val="single" w:sz="8" w:space="0" w:color="auto"/>
              <w:right w:val="single" w:sz="8" w:space="0" w:color="auto"/>
            </w:tcBorders>
            <w:textDirection w:val="btLr"/>
            <w:vAlign w:val="center"/>
          </w:tcPr>
          <w:p w14:paraId="12A0F23A" w14:textId="528B589D" w:rsidR="00A92BD5" w:rsidRDefault="00414A06" w:rsidP="00A92BD5">
            <w:pPr>
              <w:pStyle w:val="BodyText"/>
              <w:spacing w:after="240" w:line="240" w:lineRule="auto"/>
              <w:ind w:left="113" w:right="113"/>
              <w:jc w:val="center"/>
              <w:rPr>
                <w:rFonts w:cstheme="minorHAnsi"/>
                <w:i w:val="0"/>
                <w:iCs w:val="0"/>
                <w:lang w:eastAsia="en-GB"/>
              </w:rPr>
            </w:pPr>
            <w:r>
              <w:rPr>
                <w:rFonts w:cstheme="minorHAnsi"/>
                <w:i w:val="0"/>
                <w:iCs w:val="0"/>
                <w:lang w:eastAsia="en-GB"/>
              </w:rPr>
              <w:t>External Context/operational</w:t>
            </w:r>
          </w:p>
        </w:tc>
        <w:tc>
          <w:tcPr>
            <w:tcW w:w="567" w:type="dxa"/>
            <w:tcBorders>
              <w:top w:val="single" w:sz="8" w:space="0" w:color="auto"/>
              <w:left w:val="single" w:sz="8" w:space="0" w:color="auto"/>
              <w:bottom w:val="single" w:sz="8" w:space="0" w:color="auto"/>
              <w:right w:val="single" w:sz="8" w:space="0" w:color="auto"/>
            </w:tcBorders>
            <w:shd w:val="clear" w:color="auto" w:fill="F4B083" w:themeFill="accent2" w:themeFillTint="99"/>
            <w:textDirection w:val="btLr"/>
            <w:vAlign w:val="center"/>
          </w:tcPr>
          <w:p w14:paraId="4379440E" w14:textId="52B05E57" w:rsidR="00A92BD5" w:rsidRDefault="00414A06" w:rsidP="00A92BD5">
            <w:pPr>
              <w:pStyle w:val="BodyText"/>
              <w:spacing w:after="240" w:line="240" w:lineRule="auto"/>
              <w:ind w:left="113" w:right="113"/>
              <w:jc w:val="center"/>
              <w:rPr>
                <w:rFonts w:cstheme="minorHAnsi"/>
                <w:i w:val="0"/>
                <w:iCs w:val="0"/>
                <w:lang w:eastAsia="en-GB"/>
              </w:rPr>
            </w:pPr>
            <w:r>
              <w:rPr>
                <w:rFonts w:cstheme="minorHAnsi"/>
                <w:i w:val="0"/>
                <w:iCs w:val="0"/>
                <w:lang w:eastAsia="en-GB"/>
              </w:rPr>
              <w:t xml:space="preserve">Likely </w:t>
            </w:r>
          </w:p>
        </w:tc>
        <w:tc>
          <w:tcPr>
            <w:tcW w:w="567" w:type="dxa"/>
            <w:tcBorders>
              <w:top w:val="single" w:sz="8" w:space="0" w:color="auto"/>
              <w:left w:val="single" w:sz="8" w:space="0" w:color="auto"/>
              <w:bottom w:val="single" w:sz="8" w:space="0" w:color="auto"/>
              <w:right w:val="single" w:sz="8" w:space="0" w:color="auto"/>
            </w:tcBorders>
            <w:shd w:val="clear" w:color="auto" w:fill="FFE599" w:themeFill="accent4" w:themeFillTint="66"/>
            <w:textDirection w:val="btLr"/>
            <w:vAlign w:val="center"/>
          </w:tcPr>
          <w:p w14:paraId="1E34B4A4" w14:textId="35729622" w:rsidR="00A92BD5" w:rsidRDefault="00414A06" w:rsidP="00A92BD5">
            <w:pPr>
              <w:pStyle w:val="BodyText"/>
              <w:spacing w:after="240" w:line="240" w:lineRule="auto"/>
              <w:ind w:left="113" w:right="113"/>
              <w:jc w:val="center"/>
              <w:rPr>
                <w:rFonts w:cstheme="minorHAnsi"/>
                <w:i w:val="0"/>
                <w:iCs w:val="0"/>
                <w:lang w:eastAsia="en-GB"/>
              </w:rPr>
            </w:pPr>
            <w:r>
              <w:rPr>
                <w:rFonts w:cstheme="minorHAnsi"/>
                <w:i w:val="0"/>
                <w:iCs w:val="0"/>
                <w:lang w:eastAsia="en-GB"/>
              </w:rPr>
              <w:t xml:space="preserve">Moderate </w:t>
            </w:r>
          </w:p>
        </w:tc>
        <w:tc>
          <w:tcPr>
            <w:tcW w:w="4054" w:type="dxa"/>
            <w:tcBorders>
              <w:top w:val="single" w:sz="8" w:space="0" w:color="auto"/>
              <w:left w:val="single" w:sz="8" w:space="0" w:color="auto"/>
              <w:bottom w:val="single" w:sz="8" w:space="0" w:color="auto"/>
              <w:right w:val="single" w:sz="8" w:space="0" w:color="auto"/>
            </w:tcBorders>
          </w:tcPr>
          <w:p w14:paraId="07F66C99" w14:textId="180D0124" w:rsidR="00A92BD5" w:rsidRDefault="00414A06" w:rsidP="00A92BD5">
            <w:pPr>
              <w:pStyle w:val="BodyText"/>
              <w:spacing w:after="240" w:line="240" w:lineRule="auto"/>
              <w:rPr>
                <w:rFonts w:cstheme="minorHAnsi"/>
                <w:i w:val="0"/>
                <w:iCs w:val="0"/>
                <w:lang w:eastAsia="en-GB"/>
              </w:rPr>
            </w:pPr>
            <w:r w:rsidRPr="00C10C8C">
              <w:rPr>
                <w:rFonts w:cstheme="minorHAnsi"/>
                <w:i w:val="0"/>
                <w:iCs w:val="0"/>
                <w:lang w:eastAsia="en-GB"/>
              </w:rPr>
              <w:t>We will only develop partnerships in year one with countries where we already have history of working together and positive relationships in place</w:t>
            </w:r>
            <w:r>
              <w:rPr>
                <w:rFonts w:cstheme="minorHAnsi"/>
                <w:i w:val="0"/>
                <w:iCs w:val="0"/>
                <w:lang w:eastAsia="en-GB"/>
              </w:rPr>
              <w:t xml:space="preserve"> (though will scope potential future partners to ensure we are on track as the programme progresses to future years).</w:t>
            </w:r>
          </w:p>
          <w:p w14:paraId="45F16EE3" w14:textId="3361A867" w:rsidR="00B14F85" w:rsidRDefault="00414A06" w:rsidP="00A92BD5">
            <w:pPr>
              <w:pStyle w:val="BodyText"/>
              <w:spacing w:after="240" w:line="240" w:lineRule="auto"/>
              <w:rPr>
                <w:rFonts w:cstheme="minorHAnsi"/>
                <w:i w:val="0"/>
                <w:iCs w:val="0"/>
                <w:lang w:eastAsia="en-GB"/>
              </w:rPr>
            </w:pPr>
            <w:r>
              <w:rPr>
                <w:rFonts w:cstheme="minorHAnsi"/>
                <w:i w:val="0"/>
                <w:iCs w:val="0"/>
                <w:lang w:eastAsia="en-GB"/>
              </w:rPr>
              <w:t xml:space="preserve">We will identify Covid-19 risk in each partner country to ensure effective adaption to circumstances, monitor country ability to deliver, and to ensure safety of regional leads. </w:t>
            </w:r>
          </w:p>
          <w:p w14:paraId="13B0DFAF" w14:textId="77777777" w:rsidR="00A92BD5" w:rsidRDefault="00414A06" w:rsidP="00A92BD5">
            <w:pPr>
              <w:pStyle w:val="BodyText"/>
              <w:spacing w:after="240" w:line="240" w:lineRule="auto"/>
              <w:rPr>
                <w:rFonts w:cstheme="minorHAnsi"/>
                <w:i w:val="0"/>
                <w:iCs w:val="0"/>
                <w:lang w:eastAsia="en-GB"/>
              </w:rPr>
            </w:pPr>
            <w:r w:rsidRPr="00C10C8C">
              <w:rPr>
                <w:rFonts w:cstheme="minorHAnsi"/>
                <w:i w:val="0"/>
                <w:iCs w:val="0"/>
                <w:lang w:eastAsia="en-GB"/>
              </w:rPr>
              <w:t>We will work closely with governments to identify effective methods of communication and make use of in country partners to ensure effective delivery and presence in country.</w:t>
            </w:r>
          </w:p>
          <w:p w14:paraId="6702AC1A" w14:textId="77777777" w:rsidR="00A92BD5" w:rsidRDefault="00A92BD5" w:rsidP="00A92BD5">
            <w:pPr>
              <w:pStyle w:val="BodyText"/>
              <w:spacing w:after="240" w:line="240" w:lineRule="auto"/>
              <w:rPr>
                <w:rFonts w:cstheme="minorHAnsi"/>
                <w:i w:val="0"/>
                <w:iCs w:val="0"/>
                <w:lang w:eastAsia="en-GB"/>
              </w:rPr>
            </w:pPr>
          </w:p>
        </w:tc>
      </w:tr>
      <w:tr w:rsidR="00353A20" w14:paraId="3057BDD8" w14:textId="77777777" w:rsidTr="00A92BD5">
        <w:trPr>
          <w:cantSplit/>
          <w:trHeight w:val="1134"/>
        </w:trPr>
        <w:tc>
          <w:tcPr>
            <w:tcW w:w="3251"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439803E9" w14:textId="30BAB8F3" w:rsidR="00A92BD5" w:rsidRPr="004877AA" w:rsidRDefault="00414A06" w:rsidP="00A92BD5">
            <w:pPr>
              <w:pStyle w:val="BodyText"/>
              <w:spacing w:after="240" w:line="240" w:lineRule="auto"/>
              <w:rPr>
                <w:rFonts w:cstheme="minorHAnsi"/>
                <w:i w:val="0"/>
                <w:iCs w:val="0"/>
                <w:lang w:eastAsia="en-GB"/>
              </w:rPr>
            </w:pPr>
            <w:r w:rsidRPr="004877AA">
              <w:rPr>
                <w:rFonts w:cstheme="minorHAnsi"/>
                <w:lang w:eastAsia="en-GB"/>
              </w:rPr>
              <w:lastRenderedPageBreak/>
              <w:t>Due to:</w:t>
            </w:r>
            <w:r w:rsidRPr="004877AA">
              <w:rPr>
                <w:rFonts w:cstheme="minorHAnsi"/>
                <w:i w:val="0"/>
                <w:iCs w:val="0"/>
                <w:lang w:eastAsia="en-GB"/>
              </w:rPr>
              <w:t xml:space="preserve"> short planning and lead in time to launch delivery</w:t>
            </w:r>
          </w:p>
          <w:p w14:paraId="1CB2AF41" w14:textId="2006DB65" w:rsidR="00A92BD5" w:rsidRPr="004877AA" w:rsidRDefault="00414A06" w:rsidP="00A92BD5">
            <w:pPr>
              <w:pStyle w:val="BodyText"/>
              <w:spacing w:after="240" w:line="240" w:lineRule="auto"/>
              <w:rPr>
                <w:rFonts w:cstheme="minorHAnsi"/>
                <w:i w:val="0"/>
                <w:iCs w:val="0"/>
                <w:lang w:eastAsia="en-GB"/>
              </w:rPr>
            </w:pPr>
            <w:r w:rsidRPr="004877AA">
              <w:rPr>
                <w:rFonts w:cstheme="minorHAnsi"/>
                <w:lang w:eastAsia="en-GB"/>
              </w:rPr>
              <w:t>There is a risk that:</w:t>
            </w:r>
            <w:r w:rsidRPr="004877AA">
              <w:rPr>
                <w:rFonts w:cstheme="minorHAnsi"/>
                <w:i w:val="0"/>
                <w:iCs w:val="0"/>
                <w:lang w:eastAsia="en-GB"/>
              </w:rPr>
              <w:t xml:space="preserve"> </w:t>
            </w:r>
            <w:r>
              <w:rPr>
                <w:rFonts w:cstheme="minorHAnsi"/>
                <w:i w:val="0"/>
                <w:iCs w:val="0"/>
                <w:lang w:eastAsia="en-GB"/>
              </w:rPr>
              <w:t xml:space="preserve">Defra ALBS are </w:t>
            </w:r>
            <w:r w:rsidRPr="004877AA">
              <w:rPr>
                <w:rFonts w:cstheme="minorHAnsi"/>
                <w:i w:val="0"/>
                <w:iCs w:val="0"/>
                <w:lang w:eastAsia="en-GB"/>
              </w:rPr>
              <w:t>not well coordinated, resourced or prepared to deliver year one of the programme</w:t>
            </w:r>
          </w:p>
          <w:p w14:paraId="43FAF592" w14:textId="0DFA1BC5" w:rsidR="00A92BD5" w:rsidRPr="00FA1E02" w:rsidRDefault="00414A06" w:rsidP="00A92BD5">
            <w:pPr>
              <w:pStyle w:val="BodyText"/>
              <w:spacing w:after="240" w:line="240" w:lineRule="auto"/>
              <w:rPr>
                <w:rFonts w:cstheme="minorHAnsi"/>
                <w:i w:val="0"/>
                <w:iCs w:val="0"/>
                <w:lang w:eastAsia="en-GB"/>
              </w:rPr>
            </w:pPr>
            <w:r w:rsidRPr="004877AA">
              <w:rPr>
                <w:rFonts w:cstheme="minorHAnsi"/>
                <w:lang w:eastAsia="en-GB"/>
              </w:rPr>
              <w:t>Which will result in:</w:t>
            </w:r>
            <w:r w:rsidRPr="004877AA">
              <w:rPr>
                <w:rFonts w:cstheme="minorHAnsi"/>
                <w:i w:val="0"/>
                <w:iCs w:val="0"/>
                <w:lang w:eastAsia="en-GB"/>
              </w:rPr>
              <w:t xml:space="preserve"> the programme being </w:t>
            </w:r>
            <w:r>
              <w:rPr>
                <w:rFonts w:cstheme="minorHAnsi"/>
                <w:i w:val="0"/>
                <w:iCs w:val="0"/>
                <w:lang w:eastAsia="en-GB"/>
              </w:rPr>
              <w:t>unable to deliver to the required standards and level of ambition</w:t>
            </w:r>
            <w:r w:rsidRPr="004877AA">
              <w:rPr>
                <w:rFonts w:cstheme="minorHAnsi"/>
                <w:i w:val="0"/>
                <w:iCs w:val="0"/>
                <w:lang w:eastAsia="en-GB"/>
              </w:rPr>
              <w:t>, not living up to expectations of partner governments</w:t>
            </w:r>
          </w:p>
        </w:tc>
        <w:tc>
          <w:tcPr>
            <w:tcW w:w="567" w:type="dxa"/>
            <w:tcBorders>
              <w:top w:val="single" w:sz="8" w:space="0" w:color="auto"/>
              <w:left w:val="single" w:sz="8" w:space="0" w:color="auto"/>
              <w:bottom w:val="single" w:sz="8" w:space="0" w:color="auto"/>
              <w:right w:val="single" w:sz="8" w:space="0" w:color="auto"/>
            </w:tcBorders>
            <w:textDirection w:val="btLr"/>
            <w:vAlign w:val="center"/>
          </w:tcPr>
          <w:p w14:paraId="0DABB630" w14:textId="526004BC" w:rsidR="00A92BD5" w:rsidRPr="00FA1E02" w:rsidRDefault="00414A06" w:rsidP="00A92BD5">
            <w:pPr>
              <w:pStyle w:val="BodyText"/>
              <w:spacing w:after="240" w:line="240" w:lineRule="auto"/>
              <w:ind w:left="113" w:right="113"/>
              <w:jc w:val="center"/>
              <w:rPr>
                <w:rFonts w:cstheme="minorHAnsi"/>
                <w:i w:val="0"/>
                <w:iCs w:val="0"/>
                <w:lang w:eastAsia="en-GB"/>
              </w:rPr>
            </w:pPr>
            <w:r>
              <w:rPr>
                <w:rFonts w:cstheme="minorHAnsi"/>
                <w:i w:val="0"/>
                <w:iCs w:val="0"/>
                <w:lang w:eastAsia="en-GB"/>
              </w:rPr>
              <w:t>Delivery/Reputational</w:t>
            </w:r>
          </w:p>
        </w:tc>
        <w:tc>
          <w:tcPr>
            <w:tcW w:w="567" w:type="dxa"/>
            <w:tcBorders>
              <w:top w:val="single" w:sz="8" w:space="0" w:color="auto"/>
              <w:left w:val="single" w:sz="8" w:space="0" w:color="auto"/>
              <w:bottom w:val="single" w:sz="8" w:space="0" w:color="auto"/>
              <w:right w:val="single" w:sz="8" w:space="0" w:color="auto"/>
            </w:tcBorders>
            <w:shd w:val="clear" w:color="auto" w:fill="FFE599" w:themeFill="accent4" w:themeFillTint="66"/>
            <w:textDirection w:val="btLr"/>
            <w:vAlign w:val="center"/>
          </w:tcPr>
          <w:p w14:paraId="090294EA" w14:textId="606D60A1" w:rsidR="00A92BD5" w:rsidRDefault="00414A06" w:rsidP="00A92BD5">
            <w:pPr>
              <w:pStyle w:val="BodyText"/>
              <w:spacing w:after="240" w:line="240" w:lineRule="auto"/>
              <w:ind w:left="113" w:right="113"/>
              <w:jc w:val="center"/>
              <w:rPr>
                <w:rFonts w:cstheme="minorHAnsi"/>
                <w:i w:val="0"/>
                <w:iCs w:val="0"/>
                <w:lang w:eastAsia="en-GB"/>
              </w:rPr>
            </w:pPr>
            <w:r>
              <w:rPr>
                <w:rFonts w:cstheme="minorHAnsi"/>
                <w:i w:val="0"/>
                <w:iCs w:val="0"/>
                <w:lang w:eastAsia="en-GB"/>
              </w:rPr>
              <w:t>Moderate</w:t>
            </w:r>
          </w:p>
        </w:tc>
        <w:tc>
          <w:tcPr>
            <w:tcW w:w="567" w:type="dxa"/>
            <w:tcBorders>
              <w:top w:val="single" w:sz="8" w:space="0" w:color="auto"/>
              <w:left w:val="single" w:sz="8" w:space="0" w:color="auto"/>
              <w:bottom w:val="single" w:sz="8" w:space="0" w:color="auto"/>
              <w:right w:val="single" w:sz="8" w:space="0" w:color="auto"/>
            </w:tcBorders>
            <w:shd w:val="clear" w:color="auto" w:fill="FFE599" w:themeFill="accent4" w:themeFillTint="66"/>
            <w:textDirection w:val="btLr"/>
            <w:vAlign w:val="center"/>
          </w:tcPr>
          <w:p w14:paraId="625834A3" w14:textId="0BD489A3" w:rsidR="00A92BD5" w:rsidRDefault="00414A06" w:rsidP="00A92BD5">
            <w:pPr>
              <w:pStyle w:val="BodyText"/>
              <w:spacing w:after="240" w:line="240" w:lineRule="auto"/>
              <w:ind w:left="113" w:right="113"/>
              <w:jc w:val="center"/>
              <w:rPr>
                <w:rFonts w:cstheme="minorHAnsi"/>
                <w:i w:val="0"/>
                <w:iCs w:val="0"/>
                <w:lang w:eastAsia="en-GB"/>
              </w:rPr>
            </w:pPr>
            <w:r>
              <w:rPr>
                <w:rFonts w:cstheme="minorHAnsi"/>
                <w:i w:val="0"/>
                <w:iCs w:val="0"/>
                <w:lang w:eastAsia="en-GB"/>
              </w:rPr>
              <w:t>Moderate</w:t>
            </w:r>
          </w:p>
        </w:tc>
        <w:tc>
          <w:tcPr>
            <w:tcW w:w="4054" w:type="dxa"/>
            <w:tcBorders>
              <w:top w:val="single" w:sz="8" w:space="0" w:color="auto"/>
              <w:left w:val="single" w:sz="8" w:space="0" w:color="auto"/>
              <w:bottom w:val="single" w:sz="8" w:space="0" w:color="auto"/>
              <w:right w:val="single" w:sz="8" w:space="0" w:color="auto"/>
            </w:tcBorders>
          </w:tcPr>
          <w:p w14:paraId="070FA86C" w14:textId="25E87834" w:rsidR="00A92BD5" w:rsidRDefault="00414A06" w:rsidP="00A92BD5">
            <w:pPr>
              <w:pStyle w:val="BodyText"/>
              <w:spacing w:after="240" w:line="240" w:lineRule="auto"/>
              <w:rPr>
                <w:rFonts w:cstheme="minorHAnsi"/>
                <w:i w:val="0"/>
                <w:iCs w:val="0"/>
                <w:lang w:eastAsia="en-GB"/>
              </w:rPr>
            </w:pPr>
            <w:r>
              <w:rPr>
                <w:rFonts w:cstheme="minorHAnsi"/>
                <w:i w:val="0"/>
                <w:iCs w:val="0"/>
                <w:lang w:eastAsia="en-GB"/>
              </w:rPr>
              <w:t xml:space="preserve">Bringing in ALBS from initial development of the programme, ensuring they shape and input from the beginning. Making full use of non-gov areas of specialist expertise to complement ‘in-house’ delivery (e.g. UK universities). </w:t>
            </w:r>
            <w:r w:rsidRPr="004877AA">
              <w:rPr>
                <w:rFonts w:cstheme="minorHAnsi"/>
                <w:i w:val="0"/>
                <w:iCs w:val="0"/>
                <w:lang w:eastAsia="en-GB"/>
              </w:rPr>
              <w:t>Ensuring realistic plans for year one, developed in partnership with partner countries.</w:t>
            </w:r>
          </w:p>
          <w:p w14:paraId="0F79023E" w14:textId="62AC5098" w:rsidR="00A92BD5" w:rsidRPr="00FA1E02" w:rsidRDefault="00414A06" w:rsidP="00A92BD5">
            <w:pPr>
              <w:pStyle w:val="BodyText"/>
              <w:spacing w:after="240" w:line="240" w:lineRule="auto"/>
              <w:rPr>
                <w:rFonts w:cstheme="minorHAnsi"/>
                <w:i w:val="0"/>
                <w:iCs w:val="0"/>
                <w:lang w:eastAsia="en-GB"/>
              </w:rPr>
            </w:pPr>
            <w:r>
              <w:rPr>
                <w:rFonts w:cstheme="minorHAnsi"/>
                <w:i w:val="0"/>
                <w:iCs w:val="0"/>
                <w:lang w:eastAsia="en-GB"/>
              </w:rPr>
              <w:t>We will also use year one to build off existing programming, ensuring that CLiP and OHA are effectively incorporated into the new OCPP structure. Defra will support ALBs through this transitionary period.</w:t>
            </w:r>
          </w:p>
        </w:tc>
      </w:tr>
      <w:tr w:rsidR="00353A20" w14:paraId="67FB25A1" w14:textId="77777777" w:rsidTr="002921E6">
        <w:trPr>
          <w:cantSplit/>
          <w:trHeight w:val="1134"/>
        </w:trPr>
        <w:tc>
          <w:tcPr>
            <w:tcW w:w="3251" w:type="dxa"/>
            <w:tcBorders>
              <w:top w:val="single" w:sz="8" w:space="0" w:color="auto"/>
              <w:left w:val="single" w:sz="8" w:space="0" w:color="auto"/>
              <w:bottom w:val="single" w:sz="8" w:space="0" w:color="auto"/>
              <w:right w:val="single" w:sz="8" w:space="0" w:color="auto"/>
            </w:tcBorders>
            <w:shd w:val="clear" w:color="auto" w:fill="FBE4D5" w:themeFill="accent2" w:themeFillTint="33"/>
            <w:hideMark/>
          </w:tcPr>
          <w:p w14:paraId="292F0E17" w14:textId="226D9B75" w:rsidR="00A92BD5" w:rsidRPr="00C10C8C" w:rsidRDefault="00414A06" w:rsidP="00A92BD5">
            <w:pPr>
              <w:pStyle w:val="BodyText"/>
              <w:spacing w:after="240" w:line="240" w:lineRule="auto"/>
              <w:rPr>
                <w:rFonts w:cstheme="minorHAnsi"/>
                <w:i w:val="0"/>
                <w:iCs w:val="0"/>
                <w:lang w:eastAsia="en-GB"/>
              </w:rPr>
            </w:pPr>
            <w:r w:rsidRPr="00C10C8C">
              <w:rPr>
                <w:rFonts w:cstheme="minorHAnsi"/>
                <w:lang w:eastAsia="en-GB"/>
              </w:rPr>
              <w:t>Due to:</w:t>
            </w:r>
            <w:r w:rsidRPr="00C10C8C">
              <w:rPr>
                <w:rFonts w:cstheme="minorHAnsi"/>
                <w:i w:val="0"/>
                <w:iCs w:val="0"/>
                <w:lang w:eastAsia="en-GB"/>
              </w:rPr>
              <w:t xml:space="preserve"> Continued risk of Covid-19 restrictions </w:t>
            </w:r>
          </w:p>
          <w:p w14:paraId="62E11440" w14:textId="27E27677" w:rsidR="00A92BD5" w:rsidRDefault="00414A06" w:rsidP="00A92BD5">
            <w:pPr>
              <w:pStyle w:val="BodyText"/>
              <w:spacing w:after="240" w:line="240" w:lineRule="auto"/>
              <w:rPr>
                <w:rFonts w:cstheme="minorHAnsi"/>
                <w:i w:val="0"/>
                <w:iCs w:val="0"/>
                <w:lang w:eastAsia="en-GB"/>
              </w:rPr>
            </w:pPr>
            <w:r w:rsidRPr="00C10C8C">
              <w:rPr>
                <w:rFonts w:cstheme="minorHAnsi"/>
                <w:lang w:eastAsia="en-GB"/>
              </w:rPr>
              <w:t>There is a risk that:</w:t>
            </w:r>
            <w:r w:rsidRPr="00C10C8C">
              <w:rPr>
                <w:rFonts w:cstheme="minorHAnsi"/>
                <w:i w:val="0"/>
                <w:iCs w:val="0"/>
                <w:lang w:eastAsia="en-GB"/>
              </w:rPr>
              <w:t xml:space="preserve"> Delivery bodies will not be able to travel to countries</w:t>
            </w:r>
            <w:r>
              <w:rPr>
                <w:rFonts w:cstheme="minorHAnsi"/>
                <w:i w:val="0"/>
                <w:iCs w:val="0"/>
                <w:lang w:eastAsia="en-GB"/>
              </w:rPr>
              <w:t>. W</w:t>
            </w:r>
            <w:r w:rsidRPr="00346760">
              <w:rPr>
                <w:rFonts w:cstheme="minorHAnsi"/>
                <w:i w:val="0"/>
                <w:iCs w:val="0"/>
                <w:lang w:eastAsia="en-GB"/>
              </w:rPr>
              <w:t>orkers on the ground are unable to carry o</w:t>
            </w:r>
            <w:r>
              <w:rPr>
                <w:rFonts w:cstheme="minorHAnsi"/>
                <w:i w:val="0"/>
                <w:iCs w:val="0"/>
                <w:lang w:eastAsia="en-GB"/>
              </w:rPr>
              <w:t>ut</w:t>
            </w:r>
            <w:r w:rsidRPr="00346760">
              <w:rPr>
                <w:rFonts w:cstheme="minorHAnsi"/>
                <w:i w:val="0"/>
                <w:iCs w:val="0"/>
                <w:lang w:eastAsia="en-GB"/>
              </w:rPr>
              <w:t xml:space="preserve"> their jobs </w:t>
            </w:r>
          </w:p>
          <w:p w14:paraId="311ADF96" w14:textId="4B99B5D2" w:rsidR="00A92BD5" w:rsidRPr="00FA1E02" w:rsidRDefault="00414A06" w:rsidP="00A92BD5">
            <w:pPr>
              <w:pStyle w:val="BodyText"/>
              <w:spacing w:after="240" w:line="240" w:lineRule="auto"/>
              <w:rPr>
                <w:rFonts w:cstheme="minorHAnsi"/>
                <w:i w:val="0"/>
                <w:iCs w:val="0"/>
                <w:lang w:eastAsia="en-GB"/>
              </w:rPr>
            </w:pPr>
            <w:r w:rsidRPr="00C10C8C">
              <w:rPr>
                <w:rFonts w:cstheme="minorHAnsi"/>
                <w:lang w:eastAsia="en-GB"/>
              </w:rPr>
              <w:t>Which will result in:</w:t>
            </w:r>
            <w:r w:rsidRPr="00C10C8C">
              <w:rPr>
                <w:rFonts w:cstheme="minorHAnsi"/>
                <w:i w:val="0"/>
                <w:iCs w:val="0"/>
                <w:lang w:eastAsia="en-GB"/>
              </w:rPr>
              <w:t xml:space="preserve"> Difficulty in ability to develop relationships in country, and to push programmes forward at pace. Delays in overall programme delivery</w:t>
            </w:r>
          </w:p>
        </w:tc>
        <w:tc>
          <w:tcPr>
            <w:tcW w:w="567" w:type="dxa"/>
            <w:tcBorders>
              <w:top w:val="single" w:sz="8" w:space="0" w:color="auto"/>
              <w:left w:val="single" w:sz="8" w:space="0" w:color="auto"/>
              <w:bottom w:val="single" w:sz="8" w:space="0" w:color="auto"/>
              <w:right w:val="single" w:sz="8" w:space="0" w:color="auto"/>
            </w:tcBorders>
            <w:textDirection w:val="btLr"/>
            <w:vAlign w:val="center"/>
            <w:hideMark/>
          </w:tcPr>
          <w:p w14:paraId="6F004858" w14:textId="6C52B5FB" w:rsidR="00A92BD5" w:rsidRPr="00FA1E02" w:rsidRDefault="00414A06" w:rsidP="00A92BD5">
            <w:pPr>
              <w:pStyle w:val="BodyText"/>
              <w:spacing w:after="240" w:line="240" w:lineRule="auto"/>
              <w:ind w:left="113" w:right="113"/>
              <w:jc w:val="center"/>
              <w:rPr>
                <w:rFonts w:cstheme="minorHAnsi"/>
                <w:i w:val="0"/>
                <w:iCs w:val="0"/>
                <w:lang w:eastAsia="en-GB"/>
              </w:rPr>
            </w:pPr>
            <w:r>
              <w:rPr>
                <w:rFonts w:cstheme="minorHAnsi"/>
                <w:i w:val="0"/>
                <w:iCs w:val="0"/>
                <w:lang w:eastAsia="en-GB"/>
              </w:rPr>
              <w:t>External Context/operational</w:t>
            </w:r>
          </w:p>
        </w:tc>
        <w:tc>
          <w:tcPr>
            <w:tcW w:w="567" w:type="dxa"/>
            <w:tcBorders>
              <w:top w:val="single" w:sz="8" w:space="0" w:color="auto"/>
              <w:left w:val="single" w:sz="8" w:space="0" w:color="auto"/>
              <w:bottom w:val="single" w:sz="8" w:space="0" w:color="auto"/>
              <w:right w:val="single" w:sz="8" w:space="0" w:color="auto"/>
            </w:tcBorders>
            <w:shd w:val="clear" w:color="auto" w:fill="F4B083" w:themeFill="accent2" w:themeFillTint="99"/>
            <w:textDirection w:val="btLr"/>
            <w:vAlign w:val="center"/>
          </w:tcPr>
          <w:p w14:paraId="03D8B872" w14:textId="14218696" w:rsidR="00A92BD5" w:rsidRPr="00C10C8C" w:rsidRDefault="00414A06" w:rsidP="00A92BD5">
            <w:pPr>
              <w:pStyle w:val="BodyText"/>
              <w:spacing w:after="240" w:line="240" w:lineRule="auto"/>
              <w:ind w:left="113" w:right="113"/>
              <w:jc w:val="center"/>
              <w:rPr>
                <w:rFonts w:cstheme="minorHAnsi"/>
                <w:i w:val="0"/>
                <w:iCs w:val="0"/>
                <w:lang w:eastAsia="en-GB"/>
              </w:rPr>
            </w:pPr>
            <w:r>
              <w:rPr>
                <w:rFonts w:cstheme="minorHAnsi"/>
                <w:i w:val="0"/>
                <w:iCs w:val="0"/>
                <w:lang w:eastAsia="en-GB"/>
              </w:rPr>
              <w:t>Likely</w:t>
            </w:r>
          </w:p>
        </w:tc>
        <w:tc>
          <w:tcPr>
            <w:tcW w:w="567" w:type="dxa"/>
            <w:tcBorders>
              <w:top w:val="single" w:sz="8" w:space="0" w:color="auto"/>
              <w:left w:val="single" w:sz="8" w:space="0" w:color="auto"/>
              <w:bottom w:val="single" w:sz="8" w:space="0" w:color="auto"/>
              <w:right w:val="single" w:sz="8" w:space="0" w:color="auto"/>
            </w:tcBorders>
            <w:shd w:val="clear" w:color="auto" w:fill="FFE599" w:themeFill="accent4" w:themeFillTint="66"/>
            <w:textDirection w:val="btLr"/>
            <w:vAlign w:val="center"/>
          </w:tcPr>
          <w:p w14:paraId="1BD52463" w14:textId="33524901" w:rsidR="00A92BD5" w:rsidRPr="00C10C8C" w:rsidRDefault="00414A06" w:rsidP="00A92BD5">
            <w:pPr>
              <w:pStyle w:val="BodyText"/>
              <w:spacing w:after="240" w:line="240" w:lineRule="auto"/>
              <w:ind w:left="113" w:right="113"/>
              <w:jc w:val="center"/>
              <w:rPr>
                <w:rFonts w:cstheme="minorHAnsi"/>
                <w:i w:val="0"/>
                <w:iCs w:val="0"/>
                <w:lang w:eastAsia="en-GB"/>
              </w:rPr>
            </w:pPr>
            <w:r>
              <w:rPr>
                <w:rFonts w:cstheme="minorHAnsi"/>
                <w:i w:val="0"/>
                <w:iCs w:val="0"/>
                <w:lang w:eastAsia="en-GB"/>
              </w:rPr>
              <w:t>Moderate</w:t>
            </w:r>
          </w:p>
        </w:tc>
        <w:tc>
          <w:tcPr>
            <w:tcW w:w="4054" w:type="dxa"/>
            <w:tcBorders>
              <w:top w:val="single" w:sz="8" w:space="0" w:color="auto"/>
              <w:left w:val="single" w:sz="8" w:space="0" w:color="auto"/>
              <w:bottom w:val="single" w:sz="8" w:space="0" w:color="auto"/>
              <w:right w:val="single" w:sz="8" w:space="0" w:color="auto"/>
            </w:tcBorders>
            <w:hideMark/>
          </w:tcPr>
          <w:p w14:paraId="7EC53716" w14:textId="1F47AD6E" w:rsidR="00A92BD5" w:rsidRPr="00C10C8C" w:rsidRDefault="00414A06" w:rsidP="00A92BD5">
            <w:pPr>
              <w:pStyle w:val="BodyText"/>
              <w:spacing w:after="240" w:line="240" w:lineRule="auto"/>
              <w:rPr>
                <w:rFonts w:cstheme="minorHAnsi"/>
                <w:i w:val="0"/>
                <w:iCs w:val="0"/>
                <w:lang w:eastAsia="en-GB"/>
              </w:rPr>
            </w:pPr>
            <w:r w:rsidRPr="00C10C8C">
              <w:rPr>
                <w:rFonts w:cstheme="minorHAnsi"/>
                <w:i w:val="0"/>
                <w:iCs w:val="0"/>
                <w:lang w:eastAsia="en-GB"/>
              </w:rPr>
              <w:t xml:space="preserve">We have learnt methods of effective remote delivery in 2020 which can continue to be employed going forward but will have to remain aware, through working with High Commissions, of issues that might materialise as the impact of Covid-19 evolves. </w:t>
            </w:r>
          </w:p>
          <w:p w14:paraId="028DE8F3" w14:textId="42377466" w:rsidR="00A92BD5" w:rsidRDefault="00414A06" w:rsidP="00A92BD5">
            <w:pPr>
              <w:pStyle w:val="BodyText"/>
              <w:spacing w:after="240" w:line="240" w:lineRule="auto"/>
              <w:rPr>
                <w:rFonts w:cstheme="minorHAnsi"/>
                <w:i w:val="0"/>
                <w:iCs w:val="0"/>
                <w:lang w:eastAsia="en-GB"/>
              </w:rPr>
            </w:pPr>
            <w:r>
              <w:rPr>
                <w:rFonts w:cstheme="minorHAnsi"/>
                <w:i w:val="0"/>
                <w:iCs w:val="0"/>
                <w:lang w:eastAsia="en-GB"/>
              </w:rPr>
              <w:t>We have made the assumption that no travel to country will be possible in year one of the OCPP, and planned activities accordingly.</w:t>
            </w:r>
            <w:r w:rsidR="00B14F85">
              <w:rPr>
                <w:rFonts w:cstheme="minorHAnsi"/>
                <w:i w:val="0"/>
                <w:iCs w:val="0"/>
                <w:lang w:eastAsia="en-GB"/>
              </w:rPr>
              <w:t xml:space="preserve"> We hope to have regional leads in place to support delivery on the ground, and coordinate with the UK team.</w:t>
            </w:r>
          </w:p>
          <w:p w14:paraId="78E4436A" w14:textId="530D8FB0" w:rsidR="00A92BD5" w:rsidRPr="00FA1E02" w:rsidRDefault="00414A06" w:rsidP="00A92BD5">
            <w:pPr>
              <w:pStyle w:val="BodyText"/>
              <w:spacing w:after="240" w:line="240" w:lineRule="auto"/>
              <w:rPr>
                <w:rFonts w:cstheme="minorHAnsi"/>
                <w:i w:val="0"/>
                <w:iCs w:val="0"/>
                <w:lang w:eastAsia="en-GB"/>
              </w:rPr>
            </w:pPr>
            <w:r w:rsidRPr="00C10C8C">
              <w:rPr>
                <w:rFonts w:cstheme="minorHAnsi"/>
                <w:i w:val="0"/>
                <w:iCs w:val="0"/>
                <w:lang w:eastAsia="en-GB"/>
              </w:rPr>
              <w:t xml:space="preserve">We will assess internet connectivity issues in potential countries and take this into account in final country prioritisation decisions. </w:t>
            </w:r>
          </w:p>
        </w:tc>
      </w:tr>
      <w:tr w:rsidR="00353A20" w14:paraId="165E90FD" w14:textId="77777777" w:rsidTr="004C0F86">
        <w:trPr>
          <w:cantSplit/>
          <w:trHeight w:val="1134"/>
        </w:trPr>
        <w:tc>
          <w:tcPr>
            <w:tcW w:w="32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D4E8CA5" w14:textId="77777777" w:rsidR="00A92BD5" w:rsidRDefault="00414A06" w:rsidP="00A92BD5">
            <w:pPr>
              <w:pStyle w:val="BodyText"/>
              <w:spacing w:after="240" w:line="240" w:lineRule="auto"/>
              <w:rPr>
                <w:rFonts w:cstheme="minorHAnsi"/>
                <w:i w:val="0"/>
                <w:iCs w:val="0"/>
                <w:lang w:eastAsia="en-GB"/>
              </w:rPr>
            </w:pPr>
            <w:r>
              <w:rPr>
                <w:rFonts w:cstheme="minorHAnsi"/>
                <w:lang w:eastAsia="en-GB"/>
              </w:rPr>
              <w:t xml:space="preserve">Due to: </w:t>
            </w:r>
            <w:r>
              <w:rPr>
                <w:rFonts w:cstheme="minorHAnsi"/>
                <w:i w:val="0"/>
                <w:iCs w:val="0"/>
                <w:lang w:eastAsia="en-GB"/>
              </w:rPr>
              <w:t>Change in partner country priorities</w:t>
            </w:r>
          </w:p>
          <w:p w14:paraId="51F219F4" w14:textId="77777777" w:rsidR="00A92BD5" w:rsidRDefault="00414A06" w:rsidP="00A92BD5">
            <w:pPr>
              <w:pStyle w:val="BodyText"/>
              <w:spacing w:after="240" w:line="240" w:lineRule="auto"/>
              <w:rPr>
                <w:rFonts w:cstheme="minorHAnsi"/>
                <w:i w:val="0"/>
                <w:iCs w:val="0"/>
                <w:lang w:eastAsia="en-GB"/>
              </w:rPr>
            </w:pPr>
            <w:r>
              <w:rPr>
                <w:rFonts w:cstheme="minorHAnsi"/>
                <w:lang w:eastAsia="en-GB"/>
              </w:rPr>
              <w:t xml:space="preserve">There is risk that: </w:t>
            </w:r>
            <w:r>
              <w:rPr>
                <w:rFonts w:cstheme="minorHAnsi"/>
                <w:i w:val="0"/>
                <w:iCs w:val="0"/>
                <w:lang w:eastAsia="en-GB"/>
              </w:rPr>
              <w:t>Governments and stakeholders stop engaging with or deprioritise OCPP themes</w:t>
            </w:r>
          </w:p>
          <w:p w14:paraId="34F61CF0" w14:textId="66D34CB6" w:rsidR="00A92BD5" w:rsidRPr="00FA392A" w:rsidRDefault="00414A06" w:rsidP="00A92BD5">
            <w:pPr>
              <w:pStyle w:val="BodyText"/>
              <w:spacing w:after="240" w:line="240" w:lineRule="auto"/>
              <w:rPr>
                <w:rFonts w:cstheme="minorHAnsi"/>
                <w:i w:val="0"/>
                <w:iCs w:val="0"/>
                <w:lang w:eastAsia="en-GB"/>
              </w:rPr>
            </w:pPr>
            <w:r>
              <w:rPr>
                <w:rFonts w:cstheme="minorHAnsi"/>
                <w:lang w:eastAsia="en-GB"/>
              </w:rPr>
              <w:t xml:space="preserve">Which will result in: </w:t>
            </w:r>
            <w:r>
              <w:rPr>
                <w:rFonts w:cstheme="minorHAnsi"/>
                <w:i w:val="0"/>
                <w:iCs w:val="0"/>
                <w:lang w:eastAsia="en-GB"/>
              </w:rPr>
              <w:t>difficulty in meeting OCPP ambitions and impact</w:t>
            </w:r>
          </w:p>
        </w:tc>
        <w:tc>
          <w:tcPr>
            <w:tcW w:w="567" w:type="dxa"/>
            <w:tcBorders>
              <w:top w:val="single" w:sz="8" w:space="0" w:color="auto"/>
              <w:left w:val="single" w:sz="8" w:space="0" w:color="auto"/>
              <w:bottom w:val="single" w:sz="8" w:space="0" w:color="auto"/>
              <w:right w:val="single" w:sz="8" w:space="0" w:color="auto"/>
            </w:tcBorders>
            <w:textDirection w:val="btLr"/>
            <w:vAlign w:val="center"/>
          </w:tcPr>
          <w:p w14:paraId="60C0E80C" w14:textId="027C6A05" w:rsidR="00A92BD5" w:rsidRDefault="00414A06" w:rsidP="00A92BD5">
            <w:pPr>
              <w:pStyle w:val="BodyText"/>
              <w:spacing w:after="240" w:line="240" w:lineRule="auto"/>
              <w:ind w:left="113" w:right="113"/>
              <w:jc w:val="center"/>
              <w:rPr>
                <w:rFonts w:cstheme="minorHAnsi"/>
                <w:i w:val="0"/>
                <w:iCs w:val="0"/>
                <w:lang w:eastAsia="en-GB"/>
              </w:rPr>
            </w:pPr>
            <w:r>
              <w:rPr>
                <w:rFonts w:cstheme="minorHAnsi"/>
                <w:i w:val="0"/>
                <w:iCs w:val="0"/>
                <w:lang w:eastAsia="en-GB"/>
              </w:rPr>
              <w:t>Fiduciary</w:t>
            </w:r>
          </w:p>
        </w:tc>
        <w:tc>
          <w:tcPr>
            <w:tcW w:w="567" w:type="dxa"/>
            <w:tcBorders>
              <w:top w:val="single" w:sz="8" w:space="0" w:color="auto"/>
              <w:left w:val="single" w:sz="8" w:space="0" w:color="auto"/>
              <w:bottom w:val="single" w:sz="8" w:space="0" w:color="auto"/>
              <w:right w:val="single" w:sz="8" w:space="0" w:color="auto"/>
            </w:tcBorders>
            <w:shd w:val="clear" w:color="auto" w:fill="A8D08D" w:themeFill="accent6" w:themeFillTint="99"/>
            <w:textDirection w:val="btLr"/>
            <w:vAlign w:val="center"/>
          </w:tcPr>
          <w:p w14:paraId="10C1686A" w14:textId="0F5F08DB" w:rsidR="00A92BD5" w:rsidRDefault="00414A06" w:rsidP="00A92BD5">
            <w:pPr>
              <w:pStyle w:val="BodyText"/>
              <w:spacing w:after="240" w:line="240" w:lineRule="auto"/>
              <w:ind w:left="113" w:right="113"/>
              <w:jc w:val="center"/>
              <w:rPr>
                <w:rFonts w:cstheme="minorHAnsi"/>
                <w:i w:val="0"/>
                <w:iCs w:val="0"/>
                <w:lang w:eastAsia="en-GB"/>
              </w:rPr>
            </w:pPr>
            <w:r>
              <w:rPr>
                <w:rFonts w:cstheme="minorHAnsi"/>
                <w:i w:val="0"/>
                <w:iCs w:val="0"/>
                <w:lang w:eastAsia="en-GB"/>
              </w:rPr>
              <w:t>Unlikely</w:t>
            </w:r>
          </w:p>
        </w:tc>
        <w:tc>
          <w:tcPr>
            <w:tcW w:w="567" w:type="dxa"/>
            <w:tcBorders>
              <w:top w:val="single" w:sz="8" w:space="0" w:color="auto"/>
              <w:left w:val="single" w:sz="8" w:space="0" w:color="auto"/>
              <w:bottom w:val="single" w:sz="8" w:space="0" w:color="auto"/>
              <w:right w:val="single" w:sz="8" w:space="0" w:color="auto"/>
            </w:tcBorders>
            <w:shd w:val="clear" w:color="auto" w:fill="F4B083" w:themeFill="accent2" w:themeFillTint="99"/>
            <w:textDirection w:val="btLr"/>
            <w:vAlign w:val="center"/>
          </w:tcPr>
          <w:p w14:paraId="1AB4CF7F" w14:textId="55656DB9" w:rsidR="00A92BD5" w:rsidRDefault="00414A06" w:rsidP="00A92BD5">
            <w:pPr>
              <w:pStyle w:val="BodyText"/>
              <w:spacing w:after="240" w:line="240" w:lineRule="auto"/>
              <w:ind w:left="113" w:right="113"/>
              <w:jc w:val="center"/>
              <w:rPr>
                <w:rFonts w:cstheme="minorHAnsi"/>
                <w:i w:val="0"/>
                <w:iCs w:val="0"/>
                <w:lang w:eastAsia="en-GB"/>
              </w:rPr>
            </w:pPr>
            <w:r>
              <w:rPr>
                <w:rFonts w:cstheme="minorHAnsi"/>
                <w:i w:val="0"/>
                <w:iCs w:val="0"/>
                <w:lang w:eastAsia="en-GB"/>
              </w:rPr>
              <w:t>Major</w:t>
            </w:r>
          </w:p>
        </w:tc>
        <w:tc>
          <w:tcPr>
            <w:tcW w:w="4054" w:type="dxa"/>
            <w:tcBorders>
              <w:top w:val="single" w:sz="8" w:space="0" w:color="auto"/>
              <w:left w:val="single" w:sz="8" w:space="0" w:color="auto"/>
              <w:bottom w:val="single" w:sz="8" w:space="0" w:color="auto"/>
              <w:right w:val="single" w:sz="8" w:space="0" w:color="auto"/>
            </w:tcBorders>
          </w:tcPr>
          <w:p w14:paraId="466A9886" w14:textId="2E6F3F5B" w:rsidR="00A92BD5" w:rsidRDefault="00414A06" w:rsidP="00A92BD5">
            <w:pPr>
              <w:pStyle w:val="BodyText"/>
              <w:spacing w:after="240" w:line="240" w:lineRule="auto"/>
              <w:rPr>
                <w:rFonts w:cstheme="minorHAnsi"/>
                <w:i w:val="0"/>
                <w:iCs w:val="0"/>
                <w:lang w:eastAsia="en-GB"/>
              </w:rPr>
            </w:pPr>
            <w:r>
              <w:rPr>
                <w:rFonts w:cstheme="minorHAnsi"/>
                <w:i w:val="0"/>
                <w:iCs w:val="0"/>
                <w:lang w:eastAsia="en-GB"/>
              </w:rPr>
              <w:t xml:space="preserve">Country prioritisation exercises will inform decisions on which countries to engage through the OCPP. This will include consideration of country alignments with UK marine environment ambitions, and we will look for evidence of commitment to addressing specific OCPP issues. </w:t>
            </w:r>
          </w:p>
          <w:p w14:paraId="6392EB6D" w14:textId="6ADAFD88" w:rsidR="00A92BD5" w:rsidRPr="00C10C8C" w:rsidRDefault="00414A06" w:rsidP="00A92BD5">
            <w:pPr>
              <w:pStyle w:val="BodyText"/>
              <w:spacing w:after="240" w:line="240" w:lineRule="auto"/>
              <w:rPr>
                <w:rFonts w:cstheme="minorHAnsi"/>
                <w:i w:val="0"/>
                <w:iCs w:val="0"/>
                <w:lang w:eastAsia="en-GB"/>
              </w:rPr>
            </w:pPr>
            <w:r>
              <w:rPr>
                <w:rFonts w:cstheme="minorHAnsi"/>
                <w:i w:val="0"/>
                <w:iCs w:val="0"/>
                <w:lang w:eastAsia="en-GB"/>
              </w:rPr>
              <w:t xml:space="preserve">Partnerships will be supported by MoUs with countries that outline the type of engagement we will deliver through OCPP. </w:t>
            </w:r>
          </w:p>
        </w:tc>
      </w:tr>
      <w:tr w:rsidR="00353A20" w14:paraId="4D517F98" w14:textId="77777777" w:rsidTr="002921E6">
        <w:trPr>
          <w:cantSplit/>
          <w:trHeight w:val="3666"/>
        </w:trPr>
        <w:tc>
          <w:tcPr>
            <w:tcW w:w="3251"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33C2D8ED" w14:textId="5B292DF8" w:rsidR="00A92BD5" w:rsidRPr="00C10C8C" w:rsidRDefault="00414A06" w:rsidP="00A92BD5">
            <w:pPr>
              <w:pStyle w:val="BodyText"/>
              <w:spacing w:after="240" w:line="240" w:lineRule="auto"/>
              <w:rPr>
                <w:rFonts w:cstheme="minorHAnsi"/>
                <w:i w:val="0"/>
                <w:iCs w:val="0"/>
                <w:lang w:eastAsia="en-GB"/>
              </w:rPr>
            </w:pPr>
            <w:r w:rsidRPr="00C10C8C">
              <w:rPr>
                <w:rFonts w:cstheme="minorHAnsi"/>
                <w:lang w:eastAsia="en-GB"/>
              </w:rPr>
              <w:lastRenderedPageBreak/>
              <w:t>Due to:</w:t>
            </w:r>
            <w:r w:rsidRPr="00C10C8C">
              <w:rPr>
                <w:rFonts w:cstheme="minorHAnsi"/>
                <w:i w:val="0"/>
                <w:iCs w:val="0"/>
                <w:lang w:eastAsia="en-GB"/>
              </w:rPr>
              <w:t xml:space="preserve"> Political instability in partner countries</w:t>
            </w:r>
          </w:p>
          <w:p w14:paraId="4CCB0377" w14:textId="5265FC1A" w:rsidR="00A92BD5" w:rsidRPr="00C10C8C" w:rsidRDefault="00414A06" w:rsidP="00A92BD5">
            <w:pPr>
              <w:pStyle w:val="BodyText"/>
              <w:spacing w:after="240" w:line="240" w:lineRule="auto"/>
              <w:rPr>
                <w:rFonts w:cstheme="minorHAnsi"/>
                <w:i w:val="0"/>
                <w:iCs w:val="0"/>
                <w:lang w:eastAsia="en-GB"/>
              </w:rPr>
            </w:pPr>
            <w:r w:rsidRPr="00C10C8C">
              <w:rPr>
                <w:rFonts w:cstheme="minorHAnsi"/>
                <w:i w:val="0"/>
                <w:iCs w:val="0"/>
                <w:lang w:eastAsia="en-GB"/>
              </w:rPr>
              <w:t xml:space="preserve">There is a risk that: Countries will not be able to properly engage with the programmes, or there will be delays in engagement and relationship building as a result of events such as elections and government reshuffles </w:t>
            </w:r>
          </w:p>
          <w:p w14:paraId="28DF6F86" w14:textId="2350CFF6" w:rsidR="00A92BD5" w:rsidRPr="00FA1E02" w:rsidRDefault="00414A06" w:rsidP="002921E6">
            <w:pPr>
              <w:pStyle w:val="BodyText"/>
              <w:spacing w:after="0" w:line="240" w:lineRule="auto"/>
              <w:rPr>
                <w:rFonts w:cstheme="minorHAnsi"/>
                <w:i w:val="0"/>
                <w:iCs w:val="0"/>
                <w:lang w:eastAsia="en-GB"/>
              </w:rPr>
            </w:pPr>
            <w:r w:rsidRPr="00C10C8C">
              <w:rPr>
                <w:rFonts w:cstheme="minorHAnsi"/>
                <w:lang w:eastAsia="en-GB"/>
              </w:rPr>
              <w:t>Which will result in:</w:t>
            </w:r>
            <w:r w:rsidRPr="00C10C8C">
              <w:rPr>
                <w:rFonts w:cstheme="minorHAnsi"/>
                <w:i w:val="0"/>
                <w:iCs w:val="0"/>
                <w:lang w:eastAsia="en-GB"/>
              </w:rPr>
              <w:t xml:space="preserve"> Delays in overall delivery, uncertainty as to effective engagement with governments, or the need to pull out altogether from partner country</w:t>
            </w:r>
          </w:p>
        </w:tc>
        <w:tc>
          <w:tcPr>
            <w:tcW w:w="567" w:type="dxa"/>
            <w:tcBorders>
              <w:top w:val="single" w:sz="8" w:space="0" w:color="auto"/>
              <w:left w:val="single" w:sz="8" w:space="0" w:color="auto"/>
              <w:bottom w:val="single" w:sz="8" w:space="0" w:color="auto"/>
              <w:right w:val="single" w:sz="8" w:space="0" w:color="auto"/>
            </w:tcBorders>
            <w:textDirection w:val="btLr"/>
            <w:vAlign w:val="center"/>
            <w:hideMark/>
          </w:tcPr>
          <w:p w14:paraId="1EC63FF3" w14:textId="79FBEE9F" w:rsidR="00A92BD5" w:rsidRPr="00FA1E02" w:rsidRDefault="00414A06" w:rsidP="00A92BD5">
            <w:pPr>
              <w:pStyle w:val="BodyText"/>
              <w:spacing w:after="240" w:line="240" w:lineRule="auto"/>
              <w:ind w:left="113" w:right="113"/>
              <w:jc w:val="center"/>
              <w:rPr>
                <w:rFonts w:cstheme="minorHAnsi"/>
                <w:i w:val="0"/>
                <w:iCs w:val="0"/>
                <w:lang w:eastAsia="en-GB"/>
              </w:rPr>
            </w:pPr>
            <w:r w:rsidRPr="00FA1E02">
              <w:rPr>
                <w:rFonts w:cstheme="minorHAnsi"/>
                <w:i w:val="0"/>
                <w:iCs w:val="0"/>
                <w:lang w:eastAsia="en-GB"/>
              </w:rPr>
              <w:t>Delivery</w:t>
            </w:r>
          </w:p>
        </w:tc>
        <w:tc>
          <w:tcPr>
            <w:tcW w:w="567" w:type="dxa"/>
            <w:tcBorders>
              <w:top w:val="single" w:sz="8" w:space="0" w:color="auto"/>
              <w:left w:val="single" w:sz="8" w:space="0" w:color="auto"/>
              <w:bottom w:val="single" w:sz="8" w:space="0" w:color="auto"/>
              <w:right w:val="single" w:sz="8" w:space="0" w:color="auto"/>
            </w:tcBorders>
            <w:shd w:val="clear" w:color="auto" w:fill="A8D08D" w:themeFill="accent6" w:themeFillTint="99"/>
            <w:textDirection w:val="btLr"/>
            <w:vAlign w:val="center"/>
          </w:tcPr>
          <w:p w14:paraId="4D46E48B" w14:textId="4BE378A6" w:rsidR="00A92BD5" w:rsidRPr="00C10C8C" w:rsidRDefault="00414A06" w:rsidP="00A92BD5">
            <w:pPr>
              <w:pStyle w:val="BodyText"/>
              <w:spacing w:after="240" w:line="240" w:lineRule="auto"/>
              <w:ind w:left="113" w:right="113"/>
              <w:jc w:val="center"/>
              <w:rPr>
                <w:rFonts w:cstheme="minorHAnsi"/>
                <w:i w:val="0"/>
                <w:iCs w:val="0"/>
                <w:lang w:eastAsia="en-GB"/>
              </w:rPr>
            </w:pPr>
            <w:r>
              <w:rPr>
                <w:rFonts w:cstheme="minorHAnsi"/>
                <w:i w:val="0"/>
                <w:iCs w:val="0"/>
                <w:lang w:eastAsia="en-GB"/>
              </w:rPr>
              <w:t>Unlikely</w:t>
            </w:r>
          </w:p>
        </w:tc>
        <w:tc>
          <w:tcPr>
            <w:tcW w:w="567" w:type="dxa"/>
            <w:tcBorders>
              <w:top w:val="single" w:sz="8" w:space="0" w:color="auto"/>
              <w:left w:val="single" w:sz="8" w:space="0" w:color="auto"/>
              <w:bottom w:val="single" w:sz="8" w:space="0" w:color="auto"/>
              <w:right w:val="single" w:sz="8" w:space="0" w:color="auto"/>
            </w:tcBorders>
            <w:shd w:val="clear" w:color="auto" w:fill="F4B083" w:themeFill="accent2" w:themeFillTint="99"/>
            <w:textDirection w:val="btLr"/>
            <w:vAlign w:val="center"/>
          </w:tcPr>
          <w:p w14:paraId="6CB80224" w14:textId="76B3B5E4" w:rsidR="00A92BD5" w:rsidRPr="00C10C8C" w:rsidRDefault="00414A06" w:rsidP="00A92BD5">
            <w:pPr>
              <w:pStyle w:val="BodyText"/>
              <w:spacing w:after="240" w:line="240" w:lineRule="auto"/>
              <w:ind w:left="113" w:right="113"/>
              <w:jc w:val="center"/>
              <w:rPr>
                <w:rFonts w:cstheme="minorHAnsi"/>
                <w:i w:val="0"/>
                <w:iCs w:val="0"/>
                <w:lang w:eastAsia="en-GB"/>
              </w:rPr>
            </w:pPr>
            <w:r>
              <w:rPr>
                <w:rFonts w:cstheme="minorHAnsi"/>
                <w:i w:val="0"/>
                <w:iCs w:val="0"/>
                <w:lang w:eastAsia="en-GB"/>
              </w:rPr>
              <w:t>Major</w:t>
            </w:r>
          </w:p>
        </w:tc>
        <w:tc>
          <w:tcPr>
            <w:tcW w:w="4054" w:type="dxa"/>
            <w:tcBorders>
              <w:top w:val="single" w:sz="8" w:space="0" w:color="auto"/>
              <w:left w:val="single" w:sz="8" w:space="0" w:color="auto"/>
              <w:bottom w:val="single" w:sz="8" w:space="0" w:color="auto"/>
              <w:right w:val="single" w:sz="8" w:space="0" w:color="auto"/>
            </w:tcBorders>
            <w:hideMark/>
          </w:tcPr>
          <w:p w14:paraId="7DD8C186" w14:textId="2BF19523" w:rsidR="00A92BD5" w:rsidRPr="00C10C8C" w:rsidRDefault="00414A06" w:rsidP="00A92BD5">
            <w:pPr>
              <w:pStyle w:val="BodyText"/>
              <w:spacing w:after="240" w:line="240" w:lineRule="auto"/>
              <w:rPr>
                <w:rFonts w:cstheme="minorHAnsi"/>
                <w:i w:val="0"/>
                <w:iCs w:val="0"/>
                <w:lang w:eastAsia="en-GB"/>
              </w:rPr>
            </w:pPr>
            <w:r w:rsidRPr="00C10C8C">
              <w:rPr>
                <w:rFonts w:cstheme="minorHAnsi"/>
                <w:i w:val="0"/>
                <w:iCs w:val="0"/>
                <w:lang w:eastAsia="en-GB"/>
              </w:rPr>
              <w:t>To mitigate, taking a closely collaborative approach, giving governments and stakeholders a voice from the start will help to ensure a strong foundation for delivery.</w:t>
            </w:r>
          </w:p>
          <w:p w14:paraId="774DE851" w14:textId="29AD9115" w:rsidR="00A92BD5" w:rsidRDefault="00414A06" w:rsidP="00A92BD5">
            <w:pPr>
              <w:pStyle w:val="BodyText"/>
              <w:spacing w:after="240" w:line="240" w:lineRule="auto"/>
              <w:rPr>
                <w:rFonts w:cstheme="minorHAnsi"/>
                <w:i w:val="0"/>
                <w:iCs w:val="0"/>
                <w:lang w:eastAsia="en-GB"/>
              </w:rPr>
            </w:pPr>
            <w:r w:rsidRPr="00C10C8C">
              <w:rPr>
                <w:rFonts w:cstheme="minorHAnsi"/>
                <w:i w:val="0"/>
                <w:iCs w:val="0"/>
                <w:lang w:eastAsia="en-GB"/>
              </w:rPr>
              <w:t xml:space="preserve">Ahead of engagement with countries we will map out possible issues, events and risks in partnering, and plan accordingly.  </w:t>
            </w:r>
          </w:p>
          <w:p w14:paraId="368FFFB4" w14:textId="34C697BA" w:rsidR="00A92BD5" w:rsidRPr="00FA1E02" w:rsidRDefault="00414A06" w:rsidP="00A92BD5">
            <w:pPr>
              <w:pStyle w:val="BodyText"/>
              <w:spacing w:after="240" w:line="240" w:lineRule="auto"/>
              <w:rPr>
                <w:rFonts w:cstheme="minorHAnsi"/>
                <w:i w:val="0"/>
                <w:iCs w:val="0"/>
                <w:lang w:eastAsia="en-GB"/>
              </w:rPr>
            </w:pPr>
            <w:r>
              <w:rPr>
                <w:rFonts w:cstheme="minorHAnsi"/>
                <w:i w:val="0"/>
                <w:iCs w:val="0"/>
                <w:lang w:eastAsia="en-GB"/>
              </w:rPr>
              <w:t>As part of country prioritisation process we will take into account risk of operating in countries in selecting potential partner countries.</w:t>
            </w:r>
          </w:p>
        </w:tc>
      </w:tr>
      <w:tr w:rsidR="00353A20" w14:paraId="2FD0BAFE" w14:textId="77777777" w:rsidTr="00A92BD5">
        <w:trPr>
          <w:cantSplit/>
          <w:trHeight w:val="1134"/>
        </w:trPr>
        <w:tc>
          <w:tcPr>
            <w:tcW w:w="3251"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5DAFD821" w14:textId="77EAE478" w:rsidR="00A92BD5" w:rsidRPr="00C10C8C" w:rsidRDefault="00414A06" w:rsidP="00A92BD5">
            <w:pPr>
              <w:pStyle w:val="BodyText"/>
              <w:spacing w:after="240" w:line="240" w:lineRule="auto"/>
              <w:rPr>
                <w:rFonts w:cstheme="minorHAnsi"/>
                <w:i w:val="0"/>
                <w:iCs w:val="0"/>
                <w:lang w:eastAsia="en-GB"/>
              </w:rPr>
            </w:pPr>
            <w:r w:rsidRPr="00C10C8C">
              <w:rPr>
                <w:rFonts w:cstheme="minorHAnsi"/>
                <w:lang w:eastAsia="en-GB"/>
              </w:rPr>
              <w:t>Due to</w:t>
            </w:r>
            <w:r w:rsidRPr="00C10C8C">
              <w:rPr>
                <w:rFonts w:cstheme="minorHAnsi"/>
                <w:i w:val="0"/>
                <w:iCs w:val="0"/>
                <w:lang w:eastAsia="en-GB"/>
              </w:rPr>
              <w:t xml:space="preserve">: The </w:t>
            </w:r>
            <w:r>
              <w:rPr>
                <w:rFonts w:cstheme="minorHAnsi"/>
                <w:i w:val="0"/>
                <w:iCs w:val="0"/>
                <w:lang w:eastAsia="en-GB"/>
              </w:rPr>
              <w:t xml:space="preserve">relatively </w:t>
            </w:r>
            <w:r w:rsidRPr="00C10C8C">
              <w:rPr>
                <w:rFonts w:cstheme="minorHAnsi"/>
                <w:i w:val="0"/>
                <w:iCs w:val="0"/>
                <w:lang w:eastAsia="en-GB"/>
              </w:rPr>
              <w:t xml:space="preserve">novel approach </w:t>
            </w:r>
            <w:r>
              <w:rPr>
                <w:rFonts w:cstheme="minorHAnsi"/>
                <w:i w:val="0"/>
                <w:iCs w:val="0"/>
                <w:lang w:eastAsia="en-GB"/>
              </w:rPr>
              <w:t>of</w:t>
            </w:r>
            <w:r w:rsidRPr="00C10C8C">
              <w:rPr>
                <w:rFonts w:cstheme="minorHAnsi"/>
                <w:i w:val="0"/>
                <w:iCs w:val="0"/>
                <w:lang w:eastAsia="en-GB"/>
              </w:rPr>
              <w:t xml:space="preserve"> focus</w:t>
            </w:r>
            <w:r>
              <w:rPr>
                <w:rFonts w:cstheme="minorHAnsi"/>
                <w:i w:val="0"/>
                <w:iCs w:val="0"/>
                <w:lang w:eastAsia="en-GB"/>
              </w:rPr>
              <w:t>ing</w:t>
            </w:r>
            <w:r w:rsidRPr="00C10C8C">
              <w:rPr>
                <w:rFonts w:cstheme="minorHAnsi"/>
                <w:i w:val="0"/>
                <w:iCs w:val="0"/>
                <w:lang w:eastAsia="en-GB"/>
              </w:rPr>
              <w:t xml:space="preserve"> on science </w:t>
            </w:r>
            <w:r>
              <w:rPr>
                <w:rFonts w:cstheme="minorHAnsi"/>
                <w:i w:val="0"/>
                <w:iCs w:val="0"/>
                <w:lang w:eastAsia="en-GB"/>
              </w:rPr>
              <w:t xml:space="preserve">to build </w:t>
            </w:r>
            <w:r w:rsidRPr="00C10C8C">
              <w:rPr>
                <w:rFonts w:cstheme="minorHAnsi"/>
                <w:i w:val="0"/>
                <w:iCs w:val="0"/>
                <w:lang w:eastAsia="en-GB"/>
              </w:rPr>
              <w:t>capacity as a method of ODA delivery</w:t>
            </w:r>
          </w:p>
          <w:p w14:paraId="21EE63EB" w14:textId="545DC634" w:rsidR="00A92BD5" w:rsidRPr="00C10C8C" w:rsidRDefault="00414A06" w:rsidP="00A92BD5">
            <w:pPr>
              <w:pStyle w:val="BodyText"/>
              <w:spacing w:after="240" w:line="240" w:lineRule="auto"/>
              <w:rPr>
                <w:rFonts w:cstheme="minorHAnsi"/>
                <w:i w:val="0"/>
                <w:iCs w:val="0"/>
                <w:lang w:eastAsia="en-GB"/>
              </w:rPr>
            </w:pPr>
            <w:r w:rsidRPr="00C10C8C">
              <w:rPr>
                <w:rFonts w:cstheme="minorHAnsi"/>
                <w:lang w:eastAsia="en-GB"/>
              </w:rPr>
              <w:t>There is a risk that</w:t>
            </w:r>
            <w:r w:rsidRPr="00C10C8C">
              <w:rPr>
                <w:rFonts w:cstheme="minorHAnsi"/>
                <w:i w:val="0"/>
                <w:iCs w:val="0"/>
                <w:lang w:eastAsia="en-GB"/>
              </w:rPr>
              <w:t xml:space="preserve">: </w:t>
            </w:r>
            <w:r>
              <w:rPr>
                <w:rFonts w:cstheme="minorHAnsi"/>
                <w:i w:val="0"/>
                <w:iCs w:val="0"/>
                <w:lang w:eastAsia="en-GB"/>
              </w:rPr>
              <w:t>it will be difficult</w:t>
            </w:r>
            <w:r w:rsidRPr="00C10C8C">
              <w:rPr>
                <w:rFonts w:cstheme="minorHAnsi"/>
                <w:i w:val="0"/>
                <w:iCs w:val="0"/>
                <w:lang w:eastAsia="en-GB"/>
              </w:rPr>
              <w:t xml:space="preserve"> </w:t>
            </w:r>
            <w:r>
              <w:rPr>
                <w:rFonts w:cstheme="minorHAnsi"/>
                <w:i w:val="0"/>
                <w:iCs w:val="0"/>
                <w:lang w:eastAsia="en-GB"/>
              </w:rPr>
              <w:t>to</w:t>
            </w:r>
            <w:r w:rsidRPr="00C10C8C">
              <w:rPr>
                <w:rFonts w:cstheme="minorHAnsi"/>
                <w:i w:val="0"/>
                <w:iCs w:val="0"/>
                <w:lang w:eastAsia="en-GB"/>
              </w:rPr>
              <w:t xml:space="preserve"> directly attribute every £ to specific poverty reduction outcomes</w:t>
            </w:r>
          </w:p>
          <w:p w14:paraId="4A98D6F0" w14:textId="688EB5C1" w:rsidR="00A92BD5" w:rsidRPr="00FA1E02" w:rsidRDefault="00414A06" w:rsidP="002921E6">
            <w:pPr>
              <w:pStyle w:val="BodyText"/>
              <w:spacing w:after="0" w:line="240" w:lineRule="auto"/>
              <w:rPr>
                <w:rFonts w:cstheme="minorHAnsi"/>
                <w:i w:val="0"/>
                <w:iCs w:val="0"/>
                <w:lang w:eastAsia="en-GB"/>
              </w:rPr>
            </w:pPr>
            <w:r w:rsidRPr="00C10C8C">
              <w:rPr>
                <w:rFonts w:cstheme="minorHAnsi"/>
                <w:lang w:eastAsia="en-GB"/>
              </w:rPr>
              <w:t>Which will result in:</w:t>
            </w:r>
            <w:r w:rsidRPr="00C10C8C">
              <w:rPr>
                <w:rFonts w:cstheme="minorHAnsi"/>
                <w:i w:val="0"/>
                <w:iCs w:val="0"/>
                <w:lang w:eastAsia="en-GB"/>
              </w:rPr>
              <w:t xml:space="preserve"> Inability to effectively capture full impact of the programme</w:t>
            </w:r>
          </w:p>
        </w:tc>
        <w:tc>
          <w:tcPr>
            <w:tcW w:w="567" w:type="dxa"/>
            <w:tcBorders>
              <w:top w:val="single" w:sz="8" w:space="0" w:color="auto"/>
              <w:left w:val="single" w:sz="8" w:space="0" w:color="auto"/>
              <w:bottom w:val="single" w:sz="8" w:space="0" w:color="auto"/>
              <w:right w:val="single" w:sz="8" w:space="0" w:color="auto"/>
            </w:tcBorders>
            <w:textDirection w:val="btLr"/>
            <w:vAlign w:val="center"/>
            <w:hideMark/>
          </w:tcPr>
          <w:p w14:paraId="647AA487" w14:textId="50FE3B6E" w:rsidR="00A92BD5" w:rsidRPr="00FA1E02" w:rsidRDefault="00414A06" w:rsidP="00A92BD5">
            <w:pPr>
              <w:pStyle w:val="BodyText"/>
              <w:spacing w:after="240" w:line="240" w:lineRule="auto"/>
              <w:ind w:left="113" w:right="113"/>
              <w:jc w:val="center"/>
              <w:rPr>
                <w:rFonts w:cstheme="minorHAnsi"/>
                <w:i w:val="0"/>
                <w:iCs w:val="0"/>
                <w:lang w:eastAsia="en-GB"/>
              </w:rPr>
            </w:pPr>
            <w:r>
              <w:rPr>
                <w:rFonts w:cstheme="minorHAnsi"/>
                <w:i w:val="0"/>
                <w:iCs w:val="0"/>
                <w:lang w:eastAsia="en-GB"/>
              </w:rPr>
              <w:t>Fiduciary</w:t>
            </w:r>
          </w:p>
        </w:tc>
        <w:tc>
          <w:tcPr>
            <w:tcW w:w="567" w:type="dxa"/>
            <w:tcBorders>
              <w:top w:val="single" w:sz="8" w:space="0" w:color="auto"/>
              <w:left w:val="single" w:sz="8" w:space="0" w:color="auto"/>
              <w:bottom w:val="single" w:sz="8" w:space="0" w:color="auto"/>
              <w:right w:val="single" w:sz="8" w:space="0" w:color="auto"/>
            </w:tcBorders>
            <w:shd w:val="clear" w:color="auto" w:fill="FFE599" w:themeFill="accent4" w:themeFillTint="66"/>
            <w:textDirection w:val="btLr"/>
            <w:vAlign w:val="center"/>
          </w:tcPr>
          <w:p w14:paraId="5D086BFF" w14:textId="1E4FA5FF" w:rsidR="00A92BD5" w:rsidRPr="00C10C8C" w:rsidRDefault="00414A06" w:rsidP="00A92BD5">
            <w:pPr>
              <w:pStyle w:val="BodyText"/>
              <w:spacing w:after="240" w:line="240" w:lineRule="auto"/>
              <w:ind w:left="113" w:right="113"/>
              <w:jc w:val="center"/>
              <w:rPr>
                <w:rFonts w:cstheme="minorHAnsi"/>
                <w:i w:val="0"/>
                <w:iCs w:val="0"/>
                <w:lang w:eastAsia="en-GB"/>
              </w:rPr>
            </w:pPr>
            <w:r>
              <w:rPr>
                <w:rFonts w:cstheme="minorHAnsi"/>
                <w:i w:val="0"/>
                <w:iCs w:val="0"/>
                <w:lang w:eastAsia="en-GB"/>
              </w:rPr>
              <w:t>Moderate</w:t>
            </w:r>
          </w:p>
        </w:tc>
        <w:tc>
          <w:tcPr>
            <w:tcW w:w="567" w:type="dxa"/>
            <w:tcBorders>
              <w:top w:val="single" w:sz="8" w:space="0" w:color="auto"/>
              <w:left w:val="single" w:sz="8" w:space="0" w:color="auto"/>
              <w:bottom w:val="single" w:sz="8" w:space="0" w:color="auto"/>
              <w:right w:val="single" w:sz="8" w:space="0" w:color="auto"/>
            </w:tcBorders>
            <w:shd w:val="clear" w:color="auto" w:fill="A8D08D" w:themeFill="accent6" w:themeFillTint="99"/>
            <w:textDirection w:val="btLr"/>
            <w:vAlign w:val="center"/>
          </w:tcPr>
          <w:p w14:paraId="6A8243FD" w14:textId="696456F6" w:rsidR="00A92BD5" w:rsidRPr="00C10C8C" w:rsidRDefault="00414A06" w:rsidP="00A92BD5">
            <w:pPr>
              <w:pStyle w:val="BodyText"/>
              <w:spacing w:after="240" w:line="240" w:lineRule="auto"/>
              <w:ind w:left="113" w:right="113"/>
              <w:jc w:val="center"/>
              <w:rPr>
                <w:rFonts w:cstheme="minorHAnsi"/>
                <w:i w:val="0"/>
                <w:iCs w:val="0"/>
                <w:lang w:eastAsia="en-GB"/>
              </w:rPr>
            </w:pPr>
            <w:r>
              <w:rPr>
                <w:rFonts w:cstheme="minorHAnsi"/>
                <w:i w:val="0"/>
                <w:iCs w:val="0"/>
                <w:lang w:eastAsia="en-GB"/>
              </w:rPr>
              <w:t>Minor</w:t>
            </w:r>
          </w:p>
        </w:tc>
        <w:tc>
          <w:tcPr>
            <w:tcW w:w="4054" w:type="dxa"/>
            <w:tcBorders>
              <w:top w:val="single" w:sz="8" w:space="0" w:color="auto"/>
              <w:left w:val="single" w:sz="8" w:space="0" w:color="auto"/>
              <w:bottom w:val="single" w:sz="8" w:space="0" w:color="auto"/>
              <w:right w:val="single" w:sz="8" w:space="0" w:color="auto"/>
            </w:tcBorders>
            <w:hideMark/>
          </w:tcPr>
          <w:p w14:paraId="5006CC19" w14:textId="6859410A" w:rsidR="00A92BD5" w:rsidRPr="00FA1E02" w:rsidRDefault="00414A06" w:rsidP="00A92BD5">
            <w:pPr>
              <w:pStyle w:val="BodyText"/>
              <w:spacing w:after="240" w:line="240" w:lineRule="auto"/>
              <w:rPr>
                <w:rFonts w:cstheme="minorHAnsi"/>
                <w:i w:val="0"/>
                <w:iCs w:val="0"/>
                <w:lang w:eastAsia="en-GB"/>
              </w:rPr>
            </w:pPr>
            <w:r w:rsidRPr="00C10C8C">
              <w:rPr>
                <w:rFonts w:cstheme="minorHAnsi"/>
                <w:i w:val="0"/>
                <w:iCs w:val="0"/>
                <w:lang w:eastAsia="en-GB"/>
              </w:rPr>
              <w:t>Building in strong M&amp;E offer as part of programme deliver</w:t>
            </w:r>
            <w:r>
              <w:rPr>
                <w:rFonts w:cstheme="minorHAnsi"/>
                <w:i w:val="0"/>
                <w:iCs w:val="0"/>
                <w:lang w:eastAsia="en-GB"/>
              </w:rPr>
              <w:t>y</w:t>
            </w:r>
            <w:r w:rsidRPr="00C10C8C">
              <w:rPr>
                <w:rFonts w:cstheme="minorHAnsi"/>
                <w:i w:val="0"/>
                <w:iCs w:val="0"/>
                <w:lang w:eastAsia="en-GB"/>
              </w:rPr>
              <w:t xml:space="preserve"> and building on previous years M&amp;E to develop effective methodology for capturing programme impact.</w:t>
            </w:r>
            <w:r>
              <w:rPr>
                <w:rFonts w:cstheme="minorHAnsi"/>
                <w:i w:val="0"/>
                <w:iCs w:val="0"/>
                <w:lang w:eastAsia="en-GB"/>
              </w:rPr>
              <w:t xml:space="preserve"> Through the existing CLiP programme we will build on existing evaluations to develop indicators to effectively capture impact.</w:t>
            </w:r>
          </w:p>
        </w:tc>
      </w:tr>
      <w:tr w:rsidR="00353A20" w14:paraId="6EECDC12" w14:textId="77777777" w:rsidTr="00A92BD5">
        <w:trPr>
          <w:cantSplit/>
          <w:trHeight w:val="1134"/>
        </w:trPr>
        <w:tc>
          <w:tcPr>
            <w:tcW w:w="32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57478A4" w14:textId="7001A564" w:rsidR="00A92BD5" w:rsidRDefault="00414A06" w:rsidP="00A92BD5">
            <w:pPr>
              <w:pStyle w:val="BodyText"/>
              <w:spacing w:after="240" w:line="240" w:lineRule="auto"/>
              <w:rPr>
                <w:rFonts w:cstheme="minorHAnsi"/>
                <w:i w:val="0"/>
                <w:iCs w:val="0"/>
              </w:rPr>
            </w:pPr>
            <w:r w:rsidRPr="00FA392A">
              <w:rPr>
                <w:rFonts w:cstheme="minorHAnsi"/>
              </w:rPr>
              <w:t>Due to:</w:t>
            </w:r>
            <w:r>
              <w:rPr>
                <w:rFonts w:cstheme="minorHAnsi"/>
                <w:i w:val="0"/>
                <w:iCs w:val="0"/>
              </w:rPr>
              <w:t xml:space="preserve"> </w:t>
            </w:r>
            <w:r w:rsidRPr="00FA392A">
              <w:rPr>
                <w:rFonts w:cstheme="minorHAnsi"/>
                <w:i w:val="0"/>
                <w:iCs w:val="0"/>
              </w:rPr>
              <w:t>Lack of UK ambition</w:t>
            </w:r>
          </w:p>
          <w:p w14:paraId="0A32E3B8" w14:textId="58812E5C" w:rsidR="00A92BD5" w:rsidRDefault="00414A06" w:rsidP="00A92BD5">
            <w:pPr>
              <w:pStyle w:val="BodyText"/>
              <w:spacing w:after="240" w:line="240" w:lineRule="auto"/>
              <w:rPr>
                <w:i w:val="0"/>
                <w:iCs w:val="0"/>
              </w:rPr>
            </w:pPr>
            <w:r w:rsidRPr="00FA392A">
              <w:rPr>
                <w:rFonts w:cstheme="minorHAnsi"/>
              </w:rPr>
              <w:t>There is a risk that:</w:t>
            </w:r>
            <w:r>
              <w:rPr>
                <w:i w:val="0"/>
                <w:iCs w:val="0"/>
              </w:rPr>
              <w:t xml:space="preserve"> the programme </w:t>
            </w:r>
            <w:r w:rsidR="00723498">
              <w:rPr>
                <w:i w:val="0"/>
                <w:iCs w:val="0"/>
              </w:rPr>
              <w:t xml:space="preserve">does </w:t>
            </w:r>
            <w:r>
              <w:rPr>
                <w:i w:val="0"/>
                <w:iCs w:val="0"/>
              </w:rPr>
              <w:t>not deliver against BPF ambitions and objectives</w:t>
            </w:r>
          </w:p>
          <w:p w14:paraId="75A268EE" w14:textId="641B8E28" w:rsidR="00A92BD5" w:rsidRPr="00723498" w:rsidRDefault="00414A06" w:rsidP="00A92BD5">
            <w:pPr>
              <w:pStyle w:val="BodyText"/>
              <w:spacing w:after="240" w:line="240" w:lineRule="auto"/>
              <w:rPr>
                <w:i w:val="0"/>
                <w:iCs w:val="0"/>
              </w:rPr>
            </w:pPr>
            <w:r>
              <w:t>Which will result in:</w:t>
            </w:r>
            <w:r w:rsidR="0085590A">
              <w:t xml:space="preserve"> </w:t>
            </w:r>
            <w:r w:rsidR="00723498">
              <w:rPr>
                <w:i w:val="0"/>
                <w:iCs w:val="0"/>
              </w:rPr>
              <w:t xml:space="preserve">reduced overall impact of the programme and BPF overall </w:t>
            </w:r>
          </w:p>
        </w:tc>
        <w:tc>
          <w:tcPr>
            <w:tcW w:w="567" w:type="dxa"/>
            <w:tcBorders>
              <w:top w:val="single" w:sz="8" w:space="0" w:color="auto"/>
              <w:left w:val="single" w:sz="8" w:space="0" w:color="auto"/>
              <w:bottom w:val="single" w:sz="8" w:space="0" w:color="auto"/>
              <w:right w:val="single" w:sz="8" w:space="0" w:color="auto"/>
            </w:tcBorders>
            <w:textDirection w:val="btLr"/>
            <w:vAlign w:val="center"/>
            <w:hideMark/>
          </w:tcPr>
          <w:p w14:paraId="64874E46" w14:textId="66E999DB" w:rsidR="00A92BD5" w:rsidRPr="00FA392A" w:rsidRDefault="00414A06" w:rsidP="00A92BD5">
            <w:pPr>
              <w:pStyle w:val="BodyText"/>
              <w:spacing w:after="240" w:line="240" w:lineRule="auto"/>
              <w:ind w:left="113" w:right="113"/>
              <w:jc w:val="center"/>
              <w:rPr>
                <w:rFonts w:cstheme="minorHAnsi"/>
                <w:i w:val="0"/>
                <w:iCs w:val="0"/>
              </w:rPr>
            </w:pPr>
            <w:r>
              <w:rPr>
                <w:rFonts w:cstheme="minorHAnsi"/>
                <w:i w:val="0"/>
                <w:iCs w:val="0"/>
              </w:rPr>
              <w:t>Delivery</w:t>
            </w:r>
          </w:p>
          <w:p w14:paraId="72A05750" w14:textId="35D2BEF4" w:rsidR="00A92BD5" w:rsidRPr="00FA1E02" w:rsidRDefault="00414A06" w:rsidP="00A92BD5">
            <w:pPr>
              <w:pStyle w:val="BodyText"/>
              <w:spacing w:after="240" w:line="240" w:lineRule="auto"/>
              <w:ind w:left="113" w:right="113"/>
              <w:jc w:val="center"/>
              <w:rPr>
                <w:rFonts w:cstheme="minorHAnsi"/>
                <w:i w:val="0"/>
                <w:iCs w:val="0"/>
                <w:lang w:eastAsia="en-GB"/>
              </w:rPr>
            </w:pPr>
            <w:r w:rsidRPr="00FA392A">
              <w:rPr>
                <w:rFonts w:cstheme="minorHAnsi"/>
                <w:i w:val="0"/>
                <w:iCs w:val="0"/>
              </w:rPr>
              <w:t>Reputational</w:t>
            </w:r>
          </w:p>
        </w:tc>
        <w:tc>
          <w:tcPr>
            <w:tcW w:w="567" w:type="dxa"/>
            <w:tcBorders>
              <w:top w:val="single" w:sz="8" w:space="0" w:color="auto"/>
              <w:left w:val="single" w:sz="8" w:space="0" w:color="auto"/>
              <w:bottom w:val="single" w:sz="8" w:space="0" w:color="auto"/>
              <w:right w:val="single" w:sz="8" w:space="0" w:color="auto"/>
            </w:tcBorders>
            <w:shd w:val="clear" w:color="auto" w:fill="A8D08D" w:themeFill="accent6" w:themeFillTint="99"/>
            <w:textDirection w:val="btLr"/>
            <w:vAlign w:val="center"/>
          </w:tcPr>
          <w:p w14:paraId="53610877" w14:textId="34DD5611" w:rsidR="00A92BD5" w:rsidRPr="00FA392A" w:rsidRDefault="00414A06" w:rsidP="00A92BD5">
            <w:pPr>
              <w:pStyle w:val="BodyText"/>
              <w:spacing w:after="240" w:line="240" w:lineRule="auto"/>
              <w:ind w:left="113" w:right="113"/>
              <w:jc w:val="center"/>
              <w:rPr>
                <w:rFonts w:eastAsia="Times New Roman" w:cstheme="minorHAnsi"/>
                <w:i w:val="0"/>
                <w:iCs w:val="0"/>
                <w:color w:val="000000"/>
              </w:rPr>
            </w:pPr>
            <w:r>
              <w:rPr>
                <w:rFonts w:eastAsia="Times New Roman" w:cstheme="minorHAnsi"/>
                <w:i w:val="0"/>
                <w:iCs w:val="0"/>
                <w:color w:val="000000"/>
              </w:rPr>
              <w:t>Unlikely</w:t>
            </w:r>
          </w:p>
        </w:tc>
        <w:tc>
          <w:tcPr>
            <w:tcW w:w="567" w:type="dxa"/>
            <w:tcBorders>
              <w:top w:val="single" w:sz="8" w:space="0" w:color="auto"/>
              <w:left w:val="single" w:sz="8" w:space="0" w:color="auto"/>
              <w:bottom w:val="single" w:sz="8" w:space="0" w:color="auto"/>
              <w:right w:val="single" w:sz="8" w:space="0" w:color="auto"/>
            </w:tcBorders>
            <w:shd w:val="clear" w:color="auto" w:fill="FFE599" w:themeFill="accent4" w:themeFillTint="66"/>
            <w:textDirection w:val="btLr"/>
            <w:vAlign w:val="center"/>
          </w:tcPr>
          <w:p w14:paraId="3FC2FAEB" w14:textId="38E34003" w:rsidR="00A92BD5" w:rsidRPr="00FA392A" w:rsidRDefault="00414A06" w:rsidP="00A92BD5">
            <w:pPr>
              <w:pStyle w:val="BodyText"/>
              <w:spacing w:after="240" w:line="240" w:lineRule="auto"/>
              <w:ind w:left="113" w:right="113"/>
              <w:jc w:val="center"/>
              <w:rPr>
                <w:rFonts w:eastAsia="Times New Roman" w:cstheme="minorHAnsi"/>
                <w:i w:val="0"/>
                <w:iCs w:val="0"/>
                <w:color w:val="000000"/>
              </w:rPr>
            </w:pPr>
            <w:r>
              <w:rPr>
                <w:rFonts w:eastAsia="Times New Roman" w:cstheme="minorHAnsi"/>
                <w:i w:val="0"/>
                <w:iCs w:val="0"/>
                <w:color w:val="000000"/>
              </w:rPr>
              <w:t>Moderate</w:t>
            </w:r>
          </w:p>
        </w:tc>
        <w:tc>
          <w:tcPr>
            <w:tcW w:w="4054" w:type="dxa"/>
            <w:tcBorders>
              <w:top w:val="single" w:sz="8" w:space="0" w:color="auto"/>
              <w:left w:val="single" w:sz="8" w:space="0" w:color="auto"/>
              <w:bottom w:val="single" w:sz="8" w:space="0" w:color="auto"/>
              <w:right w:val="single" w:sz="8" w:space="0" w:color="auto"/>
            </w:tcBorders>
            <w:hideMark/>
          </w:tcPr>
          <w:p w14:paraId="0C4284C9" w14:textId="43D79E40" w:rsidR="00A92BD5" w:rsidRPr="00FA1E02" w:rsidRDefault="00414A06" w:rsidP="00A92BD5">
            <w:pPr>
              <w:pStyle w:val="BodyText"/>
              <w:spacing w:after="240" w:line="240" w:lineRule="auto"/>
              <w:rPr>
                <w:rFonts w:cstheme="minorHAnsi"/>
                <w:i w:val="0"/>
                <w:iCs w:val="0"/>
                <w:lang w:eastAsia="en-GB"/>
              </w:rPr>
            </w:pPr>
            <w:r w:rsidRPr="00FA392A">
              <w:rPr>
                <w:rFonts w:eastAsia="Times New Roman" w:cstheme="minorHAnsi"/>
                <w:i w:val="0"/>
                <w:iCs w:val="0"/>
                <w:color w:val="000000"/>
              </w:rPr>
              <w:t xml:space="preserve">The BPF is ideally positioned to coordinate collaborative action </w:t>
            </w:r>
            <w:r>
              <w:rPr>
                <w:rFonts w:eastAsia="Times New Roman" w:cstheme="minorHAnsi"/>
                <w:i w:val="0"/>
                <w:iCs w:val="0"/>
                <w:color w:val="000000"/>
              </w:rPr>
              <w:t>to tackle pollution, seafood and biodiversity challenges</w:t>
            </w:r>
            <w:r w:rsidRPr="00FA392A">
              <w:rPr>
                <w:rFonts w:eastAsia="Times New Roman" w:cstheme="minorHAnsi"/>
                <w:i w:val="0"/>
                <w:iCs w:val="0"/>
                <w:color w:val="000000"/>
              </w:rPr>
              <w:t>, given its expertise in world-leading science and policy. This p</w:t>
            </w:r>
            <w:r>
              <w:rPr>
                <w:rFonts w:eastAsia="Times New Roman" w:cstheme="minorHAnsi"/>
                <w:i w:val="0"/>
                <w:iCs w:val="0"/>
                <w:color w:val="000000"/>
              </w:rPr>
              <w:t>rogramme</w:t>
            </w:r>
            <w:r w:rsidRPr="00FA392A">
              <w:rPr>
                <w:rFonts w:eastAsia="Times New Roman" w:cstheme="minorHAnsi"/>
                <w:i w:val="0"/>
                <w:iCs w:val="0"/>
                <w:color w:val="000000"/>
              </w:rPr>
              <w:t xml:space="preserve"> will be an important vehicle in delivering on the UK's global commitment to lead action on marine pollution</w:t>
            </w:r>
            <w:r>
              <w:rPr>
                <w:rFonts w:eastAsia="Times New Roman" w:cstheme="minorHAnsi"/>
                <w:i w:val="0"/>
                <w:iCs w:val="0"/>
                <w:color w:val="000000"/>
              </w:rPr>
              <w:t>, MPAs and aquatic health. O</w:t>
            </w:r>
            <w:r w:rsidRPr="00FA392A">
              <w:rPr>
                <w:rFonts w:eastAsia="Times New Roman" w:cstheme="minorHAnsi"/>
                <w:i w:val="0"/>
                <w:iCs w:val="0"/>
                <w:color w:val="000000"/>
              </w:rPr>
              <w:t>pting for a 'do nothing' scenario will compromise our leadership on this issue with significant potential reputational impacts</w:t>
            </w:r>
            <w:r>
              <w:rPr>
                <w:rFonts w:eastAsia="Times New Roman" w:cstheme="minorHAnsi"/>
                <w:i w:val="0"/>
                <w:iCs w:val="0"/>
                <w:color w:val="000000"/>
              </w:rPr>
              <w:t>.</w:t>
            </w:r>
            <w:r w:rsidR="00B14F85">
              <w:rPr>
                <w:rFonts w:eastAsia="Times New Roman" w:cstheme="minorHAnsi"/>
                <w:i w:val="0"/>
                <w:iCs w:val="0"/>
                <w:color w:val="000000"/>
              </w:rPr>
              <w:t xml:space="preserve"> There will be regular reporting to the OCPP senior management board and JMB to update on progress to meeting programme objectives and benefits.</w:t>
            </w:r>
          </w:p>
        </w:tc>
      </w:tr>
      <w:tr w:rsidR="00353A20" w14:paraId="57347572" w14:textId="77777777" w:rsidTr="00B44D85">
        <w:trPr>
          <w:cantSplit/>
          <w:trHeight w:val="3230"/>
        </w:trPr>
        <w:tc>
          <w:tcPr>
            <w:tcW w:w="32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E4DEE27" w14:textId="77777777" w:rsidR="00723498" w:rsidRDefault="00414A06" w:rsidP="00A92BD5">
            <w:pPr>
              <w:pStyle w:val="BodyText"/>
              <w:spacing w:after="240" w:line="240" w:lineRule="auto"/>
              <w:rPr>
                <w:rFonts w:cstheme="minorHAnsi"/>
                <w:i w:val="0"/>
                <w:iCs w:val="0"/>
              </w:rPr>
            </w:pPr>
            <w:r w:rsidRPr="00FA392A">
              <w:rPr>
                <w:rFonts w:cstheme="minorHAnsi"/>
              </w:rPr>
              <w:t>Due to:</w:t>
            </w:r>
            <w:r>
              <w:rPr>
                <w:rFonts w:cstheme="minorHAnsi"/>
                <w:i w:val="0"/>
                <w:iCs w:val="0"/>
              </w:rPr>
              <w:t xml:space="preserve"> </w:t>
            </w:r>
            <w:r w:rsidR="00A92BD5">
              <w:rPr>
                <w:rFonts w:cstheme="minorHAnsi"/>
                <w:i w:val="0"/>
                <w:iCs w:val="0"/>
              </w:rPr>
              <w:t>P</w:t>
            </w:r>
            <w:r w:rsidR="00A92BD5" w:rsidRPr="00FA64F2">
              <w:rPr>
                <w:rFonts w:cstheme="minorHAnsi"/>
                <w:i w:val="0"/>
                <w:iCs w:val="0"/>
              </w:rPr>
              <w:t xml:space="preserve">artners </w:t>
            </w:r>
            <w:r w:rsidR="00A92BD5">
              <w:rPr>
                <w:rFonts w:cstheme="minorHAnsi"/>
                <w:i w:val="0"/>
                <w:iCs w:val="0"/>
              </w:rPr>
              <w:t>that Defra and ALBs work with to deliver OCPP</w:t>
            </w:r>
            <w:r w:rsidR="00A92BD5" w:rsidRPr="00FA64F2">
              <w:rPr>
                <w:rFonts w:cstheme="minorHAnsi"/>
                <w:i w:val="0"/>
                <w:iCs w:val="0"/>
              </w:rPr>
              <w:t xml:space="preserve"> </w:t>
            </w:r>
            <w:r>
              <w:rPr>
                <w:rFonts w:cstheme="minorHAnsi"/>
                <w:i w:val="0"/>
                <w:iCs w:val="0"/>
              </w:rPr>
              <w:t>not</w:t>
            </w:r>
            <w:r w:rsidR="00A92BD5" w:rsidRPr="00FA64F2">
              <w:rPr>
                <w:rFonts w:cstheme="minorHAnsi"/>
                <w:i w:val="0"/>
                <w:iCs w:val="0"/>
              </w:rPr>
              <w:t xml:space="preserve"> hav</w:t>
            </w:r>
            <w:r>
              <w:rPr>
                <w:rFonts w:cstheme="minorHAnsi"/>
                <w:i w:val="0"/>
                <w:iCs w:val="0"/>
              </w:rPr>
              <w:t>ing</w:t>
            </w:r>
            <w:r w:rsidR="00A92BD5" w:rsidRPr="00FA64F2">
              <w:rPr>
                <w:rFonts w:cstheme="minorHAnsi"/>
                <w:i w:val="0"/>
                <w:iCs w:val="0"/>
              </w:rPr>
              <w:t xml:space="preserve"> effective safeguarding measures in pace</w:t>
            </w:r>
            <w:r w:rsidR="00A92BD5">
              <w:rPr>
                <w:rFonts w:cstheme="minorHAnsi"/>
                <w:i w:val="0"/>
                <w:iCs w:val="0"/>
              </w:rPr>
              <w:t xml:space="preserve"> </w:t>
            </w:r>
          </w:p>
          <w:p w14:paraId="6A328E4D" w14:textId="77777777" w:rsidR="00B44D85" w:rsidRDefault="00414A06" w:rsidP="00B44D85">
            <w:pPr>
              <w:pStyle w:val="BodyText"/>
              <w:spacing w:after="240" w:line="240" w:lineRule="auto"/>
              <w:rPr>
                <w:rFonts w:cstheme="minorHAnsi"/>
                <w:i w:val="0"/>
                <w:iCs w:val="0"/>
              </w:rPr>
            </w:pPr>
            <w:r w:rsidRPr="00FA392A">
              <w:rPr>
                <w:rFonts w:cstheme="minorHAnsi"/>
              </w:rPr>
              <w:t>There is a risk that:</w:t>
            </w:r>
            <w:r>
              <w:rPr>
                <w:rFonts w:cstheme="minorHAnsi"/>
              </w:rPr>
              <w:t xml:space="preserve"> </w:t>
            </w:r>
            <w:r w:rsidRPr="00B44D85">
              <w:rPr>
                <w:rFonts w:cstheme="minorHAnsi"/>
                <w:i w:val="0"/>
                <w:iCs w:val="0"/>
              </w:rPr>
              <w:t>there are</w:t>
            </w:r>
            <w:r>
              <w:rPr>
                <w:rFonts w:cstheme="minorHAnsi"/>
                <w:i w:val="0"/>
              </w:rPr>
              <w:t xml:space="preserve"> </w:t>
            </w:r>
            <w:r w:rsidR="00A92BD5">
              <w:rPr>
                <w:rFonts w:cstheme="minorHAnsi"/>
                <w:i w:val="0"/>
                <w:iCs w:val="0"/>
              </w:rPr>
              <w:t>safeguarding violations</w:t>
            </w:r>
            <w:r>
              <w:rPr>
                <w:rFonts w:cstheme="minorHAnsi"/>
                <w:i w:val="0"/>
                <w:iCs w:val="0"/>
              </w:rPr>
              <w:t xml:space="preserve"> as the OCPP is delivered</w:t>
            </w:r>
          </w:p>
          <w:p w14:paraId="08EA4CB8" w14:textId="7A1A7162" w:rsidR="00723498" w:rsidRPr="00894094" w:rsidRDefault="00414A06" w:rsidP="002921E6">
            <w:pPr>
              <w:pStyle w:val="BodyText"/>
              <w:spacing w:after="0" w:line="240" w:lineRule="auto"/>
              <w:rPr>
                <w:rFonts w:cstheme="minorHAnsi"/>
                <w:i w:val="0"/>
              </w:rPr>
            </w:pPr>
            <w:r>
              <w:t>Which will result in:</w:t>
            </w:r>
            <w:r w:rsidR="00B44D85">
              <w:t xml:space="preserve"> </w:t>
            </w:r>
            <w:r w:rsidR="00B44D85">
              <w:rPr>
                <w:i w:val="0"/>
                <w:iCs w:val="0"/>
              </w:rPr>
              <w:t>risk of the programme not delivering effectively or closing, and severe reputational impacts</w:t>
            </w:r>
          </w:p>
        </w:tc>
        <w:tc>
          <w:tcPr>
            <w:tcW w:w="567" w:type="dxa"/>
            <w:tcBorders>
              <w:top w:val="single" w:sz="8" w:space="0" w:color="auto"/>
              <w:left w:val="single" w:sz="8" w:space="0" w:color="auto"/>
              <w:bottom w:val="single" w:sz="8" w:space="0" w:color="auto"/>
              <w:right w:val="single" w:sz="8" w:space="0" w:color="auto"/>
            </w:tcBorders>
            <w:textDirection w:val="btLr"/>
            <w:vAlign w:val="center"/>
          </w:tcPr>
          <w:p w14:paraId="1F8DEA6A" w14:textId="443ACA7F" w:rsidR="00A92BD5" w:rsidRPr="00FA392A" w:rsidRDefault="00414A06" w:rsidP="00A92BD5">
            <w:pPr>
              <w:pStyle w:val="BodyText"/>
              <w:spacing w:after="240" w:line="240" w:lineRule="auto"/>
              <w:ind w:left="113" w:right="113"/>
              <w:jc w:val="center"/>
              <w:rPr>
                <w:rFonts w:cstheme="minorHAnsi"/>
                <w:i w:val="0"/>
                <w:iCs w:val="0"/>
              </w:rPr>
            </w:pPr>
            <w:r>
              <w:rPr>
                <w:rFonts w:cstheme="minorHAnsi"/>
                <w:i w:val="0"/>
                <w:iCs w:val="0"/>
              </w:rPr>
              <w:t>Safeguards</w:t>
            </w:r>
          </w:p>
        </w:tc>
        <w:tc>
          <w:tcPr>
            <w:tcW w:w="567" w:type="dxa"/>
            <w:tcBorders>
              <w:top w:val="single" w:sz="8" w:space="0" w:color="auto"/>
              <w:left w:val="single" w:sz="8" w:space="0" w:color="auto"/>
              <w:bottom w:val="single" w:sz="8" w:space="0" w:color="auto"/>
              <w:right w:val="single" w:sz="8" w:space="0" w:color="auto"/>
            </w:tcBorders>
            <w:shd w:val="clear" w:color="auto" w:fill="A8D08D" w:themeFill="accent6" w:themeFillTint="99"/>
            <w:textDirection w:val="btLr"/>
            <w:vAlign w:val="center"/>
          </w:tcPr>
          <w:p w14:paraId="1C3B3EB5" w14:textId="2A3B993A" w:rsidR="00A92BD5" w:rsidRDefault="00414A06" w:rsidP="00A92BD5">
            <w:pPr>
              <w:pStyle w:val="BodyText"/>
              <w:spacing w:after="240" w:line="240" w:lineRule="auto"/>
              <w:ind w:left="113" w:right="113"/>
              <w:jc w:val="center"/>
              <w:rPr>
                <w:rFonts w:eastAsia="Times New Roman" w:cstheme="minorHAnsi"/>
                <w:i w:val="0"/>
                <w:iCs w:val="0"/>
                <w:color w:val="000000"/>
              </w:rPr>
            </w:pPr>
            <w:r>
              <w:rPr>
                <w:rFonts w:eastAsia="Times New Roman" w:cstheme="minorHAnsi"/>
                <w:i w:val="0"/>
                <w:iCs w:val="0"/>
                <w:color w:val="000000"/>
              </w:rPr>
              <w:t>Unlikely</w:t>
            </w:r>
          </w:p>
        </w:tc>
        <w:tc>
          <w:tcPr>
            <w:tcW w:w="567" w:type="dxa"/>
            <w:tcBorders>
              <w:top w:val="single" w:sz="8" w:space="0" w:color="auto"/>
              <w:left w:val="single" w:sz="8" w:space="0" w:color="auto"/>
              <w:bottom w:val="single" w:sz="8" w:space="0" w:color="auto"/>
              <w:right w:val="single" w:sz="8" w:space="0" w:color="auto"/>
            </w:tcBorders>
            <w:shd w:val="clear" w:color="auto" w:fill="FFE599" w:themeFill="accent4" w:themeFillTint="66"/>
            <w:textDirection w:val="btLr"/>
            <w:vAlign w:val="center"/>
          </w:tcPr>
          <w:p w14:paraId="2A841865" w14:textId="03250F94" w:rsidR="00A92BD5" w:rsidRDefault="00414A06" w:rsidP="00A92BD5">
            <w:pPr>
              <w:pStyle w:val="BodyText"/>
              <w:spacing w:after="240" w:line="240" w:lineRule="auto"/>
              <w:ind w:left="113" w:right="113"/>
              <w:jc w:val="center"/>
              <w:rPr>
                <w:rFonts w:eastAsia="Times New Roman" w:cstheme="minorHAnsi"/>
                <w:i w:val="0"/>
                <w:iCs w:val="0"/>
                <w:color w:val="000000"/>
              </w:rPr>
            </w:pPr>
            <w:r>
              <w:rPr>
                <w:rFonts w:eastAsia="Times New Roman" w:cstheme="minorHAnsi"/>
                <w:i w:val="0"/>
                <w:iCs w:val="0"/>
                <w:color w:val="000000"/>
              </w:rPr>
              <w:t>Moderate</w:t>
            </w:r>
          </w:p>
        </w:tc>
        <w:tc>
          <w:tcPr>
            <w:tcW w:w="4054" w:type="dxa"/>
            <w:tcBorders>
              <w:top w:val="single" w:sz="8" w:space="0" w:color="auto"/>
              <w:left w:val="single" w:sz="8" w:space="0" w:color="auto"/>
              <w:bottom w:val="single" w:sz="8" w:space="0" w:color="auto"/>
              <w:right w:val="single" w:sz="8" w:space="0" w:color="auto"/>
            </w:tcBorders>
          </w:tcPr>
          <w:p w14:paraId="2266A77F" w14:textId="3B4D4868" w:rsidR="00A92BD5" w:rsidRPr="00FA392A" w:rsidRDefault="00414A06" w:rsidP="00A92BD5">
            <w:pPr>
              <w:pStyle w:val="BodyText"/>
              <w:spacing w:after="240" w:line="240" w:lineRule="auto"/>
              <w:rPr>
                <w:rFonts w:eastAsia="Times New Roman" w:cstheme="minorHAnsi"/>
                <w:i w:val="0"/>
                <w:iCs w:val="0"/>
                <w:color w:val="000000"/>
              </w:rPr>
            </w:pPr>
            <w:r>
              <w:rPr>
                <w:rFonts w:eastAsia="Times New Roman" w:cstheme="minorHAnsi"/>
                <w:i w:val="0"/>
                <w:iCs w:val="0"/>
                <w:color w:val="000000"/>
              </w:rPr>
              <w:t xml:space="preserve">Defra will work with ALBs to ensure that any organisation that we partnership with through the OCPP </w:t>
            </w:r>
            <w:r w:rsidRPr="00FA64F2">
              <w:rPr>
                <w:i w:val="0"/>
                <w:iCs w:val="0"/>
                <w:lang w:eastAsia="en-GB"/>
              </w:rPr>
              <w:t>have an overarching Safeguarding Policy and/or specific Sexual Exploitation, Abuse and Sexual Harassment (SEAH) policy</w:t>
            </w:r>
            <w:r>
              <w:rPr>
                <w:i w:val="0"/>
                <w:iCs w:val="0"/>
                <w:lang w:eastAsia="en-GB"/>
              </w:rPr>
              <w:t>, and that all staff have correct training (as per section 6.</w:t>
            </w:r>
            <w:r w:rsidR="00C336B8">
              <w:rPr>
                <w:i w:val="0"/>
                <w:iCs w:val="0"/>
                <w:lang w:eastAsia="en-GB"/>
              </w:rPr>
              <w:t>7</w:t>
            </w:r>
            <w:r>
              <w:rPr>
                <w:i w:val="0"/>
                <w:iCs w:val="0"/>
                <w:lang w:eastAsia="en-GB"/>
              </w:rPr>
              <w:t xml:space="preserve">). </w:t>
            </w:r>
          </w:p>
        </w:tc>
      </w:tr>
      <w:tr w:rsidR="00353A20" w14:paraId="433A3780" w14:textId="77777777" w:rsidTr="00B44D85">
        <w:trPr>
          <w:cantSplit/>
          <w:trHeight w:val="3230"/>
        </w:trPr>
        <w:tc>
          <w:tcPr>
            <w:tcW w:w="32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6D008E1" w14:textId="77777777" w:rsidR="00002A9C" w:rsidRDefault="00414A06" w:rsidP="00A92BD5">
            <w:pPr>
              <w:pStyle w:val="BodyText"/>
              <w:spacing w:after="240" w:line="240" w:lineRule="auto"/>
              <w:rPr>
                <w:rFonts w:cstheme="minorHAnsi"/>
                <w:i w:val="0"/>
                <w:iCs w:val="0"/>
              </w:rPr>
            </w:pPr>
            <w:r>
              <w:rPr>
                <w:rFonts w:cstheme="minorHAnsi"/>
              </w:rPr>
              <w:lastRenderedPageBreak/>
              <w:t xml:space="preserve">Due to: </w:t>
            </w:r>
            <w:r w:rsidR="001533EF">
              <w:rPr>
                <w:rFonts w:cstheme="minorHAnsi"/>
                <w:i w:val="0"/>
                <w:iCs w:val="0"/>
              </w:rPr>
              <w:t>The Blue Planet Fund being a joint Defra and FCDO fund</w:t>
            </w:r>
          </w:p>
          <w:p w14:paraId="0BFCBED1" w14:textId="77777777" w:rsidR="001533EF" w:rsidRDefault="00414A06" w:rsidP="00A92BD5">
            <w:pPr>
              <w:pStyle w:val="BodyText"/>
              <w:spacing w:after="240" w:line="240" w:lineRule="auto"/>
              <w:rPr>
                <w:rFonts w:cstheme="minorHAnsi"/>
                <w:i w:val="0"/>
                <w:iCs w:val="0"/>
              </w:rPr>
            </w:pPr>
            <w:r>
              <w:rPr>
                <w:rFonts w:cstheme="minorHAnsi"/>
              </w:rPr>
              <w:t xml:space="preserve">There is a risk that: </w:t>
            </w:r>
            <w:r>
              <w:rPr>
                <w:rFonts w:cstheme="minorHAnsi"/>
                <w:i w:val="0"/>
                <w:iCs w:val="0"/>
              </w:rPr>
              <w:t>the bilateral programming between the two departments will overlap</w:t>
            </w:r>
          </w:p>
          <w:p w14:paraId="1D6AEB48" w14:textId="61E3EED2" w:rsidR="001533EF" w:rsidRPr="002921E6" w:rsidRDefault="00414A06" w:rsidP="00A92BD5">
            <w:pPr>
              <w:pStyle w:val="BodyText"/>
              <w:spacing w:after="240" w:line="240" w:lineRule="auto"/>
              <w:rPr>
                <w:rFonts w:cstheme="minorHAnsi"/>
                <w:i w:val="0"/>
                <w:iCs w:val="0"/>
              </w:rPr>
            </w:pPr>
            <w:r>
              <w:rPr>
                <w:rFonts w:cstheme="minorHAnsi"/>
              </w:rPr>
              <w:t xml:space="preserve">Which will result in: </w:t>
            </w:r>
            <w:r>
              <w:rPr>
                <w:rFonts w:cstheme="minorHAnsi"/>
                <w:i w:val="0"/>
                <w:iCs w:val="0"/>
              </w:rPr>
              <w:t>risk of HMG delivering duplicate work causing inefficiencies, damage to stakeholder relationships, confusion, and loss of VfM.</w:t>
            </w:r>
          </w:p>
        </w:tc>
        <w:tc>
          <w:tcPr>
            <w:tcW w:w="567" w:type="dxa"/>
            <w:tcBorders>
              <w:top w:val="single" w:sz="8" w:space="0" w:color="auto"/>
              <w:left w:val="single" w:sz="8" w:space="0" w:color="auto"/>
              <w:bottom w:val="single" w:sz="8" w:space="0" w:color="auto"/>
              <w:right w:val="single" w:sz="8" w:space="0" w:color="auto"/>
            </w:tcBorders>
            <w:textDirection w:val="btLr"/>
            <w:vAlign w:val="center"/>
          </w:tcPr>
          <w:p w14:paraId="29D0DF2E" w14:textId="7899241E" w:rsidR="00002A9C" w:rsidRDefault="00414A06" w:rsidP="00A92BD5">
            <w:pPr>
              <w:pStyle w:val="BodyText"/>
              <w:spacing w:after="240" w:line="240" w:lineRule="auto"/>
              <w:ind w:left="113" w:right="113"/>
              <w:jc w:val="center"/>
              <w:rPr>
                <w:rFonts w:cstheme="minorHAnsi"/>
                <w:i w:val="0"/>
                <w:iCs w:val="0"/>
              </w:rPr>
            </w:pPr>
            <w:r>
              <w:rPr>
                <w:rFonts w:cstheme="minorHAnsi"/>
                <w:i w:val="0"/>
                <w:iCs w:val="0"/>
              </w:rPr>
              <w:t>Delivery</w:t>
            </w:r>
          </w:p>
        </w:tc>
        <w:tc>
          <w:tcPr>
            <w:tcW w:w="567" w:type="dxa"/>
            <w:tcBorders>
              <w:top w:val="single" w:sz="8" w:space="0" w:color="auto"/>
              <w:left w:val="single" w:sz="8" w:space="0" w:color="auto"/>
              <w:bottom w:val="single" w:sz="8" w:space="0" w:color="auto"/>
              <w:right w:val="single" w:sz="8" w:space="0" w:color="auto"/>
            </w:tcBorders>
            <w:shd w:val="clear" w:color="auto" w:fill="A8D08D" w:themeFill="accent6" w:themeFillTint="99"/>
            <w:textDirection w:val="btLr"/>
            <w:vAlign w:val="center"/>
          </w:tcPr>
          <w:p w14:paraId="4D0EC020" w14:textId="4B9155ED" w:rsidR="00002A9C" w:rsidRDefault="00414A06" w:rsidP="00A92BD5">
            <w:pPr>
              <w:pStyle w:val="BodyText"/>
              <w:spacing w:after="240" w:line="240" w:lineRule="auto"/>
              <w:ind w:left="113" w:right="113"/>
              <w:jc w:val="center"/>
              <w:rPr>
                <w:rFonts w:eastAsia="Times New Roman" w:cstheme="minorHAnsi"/>
                <w:i w:val="0"/>
                <w:iCs w:val="0"/>
                <w:color w:val="000000"/>
              </w:rPr>
            </w:pPr>
            <w:r>
              <w:rPr>
                <w:rFonts w:eastAsia="Times New Roman" w:cstheme="minorHAnsi"/>
                <w:i w:val="0"/>
                <w:iCs w:val="0"/>
                <w:color w:val="000000"/>
              </w:rPr>
              <w:t>Unlikely</w:t>
            </w:r>
          </w:p>
        </w:tc>
        <w:tc>
          <w:tcPr>
            <w:tcW w:w="567" w:type="dxa"/>
            <w:tcBorders>
              <w:top w:val="single" w:sz="8" w:space="0" w:color="auto"/>
              <w:left w:val="single" w:sz="8" w:space="0" w:color="auto"/>
              <w:bottom w:val="single" w:sz="8" w:space="0" w:color="auto"/>
              <w:right w:val="single" w:sz="8" w:space="0" w:color="auto"/>
            </w:tcBorders>
            <w:shd w:val="clear" w:color="auto" w:fill="FFE599" w:themeFill="accent4" w:themeFillTint="66"/>
            <w:textDirection w:val="btLr"/>
            <w:vAlign w:val="center"/>
          </w:tcPr>
          <w:p w14:paraId="49ED725A" w14:textId="603C9DDC" w:rsidR="00002A9C" w:rsidRDefault="00414A06" w:rsidP="00A92BD5">
            <w:pPr>
              <w:pStyle w:val="BodyText"/>
              <w:spacing w:after="240" w:line="240" w:lineRule="auto"/>
              <w:ind w:left="113" w:right="113"/>
              <w:jc w:val="center"/>
              <w:rPr>
                <w:rFonts w:eastAsia="Times New Roman" w:cstheme="minorHAnsi"/>
                <w:i w:val="0"/>
                <w:iCs w:val="0"/>
                <w:color w:val="000000"/>
              </w:rPr>
            </w:pPr>
            <w:r>
              <w:rPr>
                <w:rFonts w:eastAsia="Times New Roman" w:cstheme="minorHAnsi"/>
                <w:i w:val="0"/>
                <w:iCs w:val="0"/>
                <w:color w:val="000000"/>
              </w:rPr>
              <w:t>Moderate</w:t>
            </w:r>
          </w:p>
        </w:tc>
        <w:tc>
          <w:tcPr>
            <w:tcW w:w="4054" w:type="dxa"/>
            <w:tcBorders>
              <w:top w:val="single" w:sz="8" w:space="0" w:color="auto"/>
              <w:left w:val="single" w:sz="8" w:space="0" w:color="auto"/>
              <w:bottom w:val="single" w:sz="8" w:space="0" w:color="auto"/>
              <w:right w:val="single" w:sz="8" w:space="0" w:color="auto"/>
            </w:tcBorders>
          </w:tcPr>
          <w:p w14:paraId="3548C1A9" w14:textId="5540E393" w:rsidR="00002A9C" w:rsidRDefault="00414A06" w:rsidP="00A92BD5">
            <w:pPr>
              <w:pStyle w:val="BodyText"/>
              <w:spacing w:after="240" w:line="240" w:lineRule="auto"/>
              <w:rPr>
                <w:rFonts w:eastAsia="Times New Roman" w:cstheme="minorHAnsi"/>
                <w:i w:val="0"/>
                <w:iCs w:val="0"/>
                <w:color w:val="000000"/>
              </w:rPr>
            </w:pPr>
            <w:r>
              <w:rPr>
                <w:rFonts w:eastAsia="Times New Roman" w:cstheme="minorHAnsi"/>
                <w:i w:val="0"/>
                <w:iCs w:val="0"/>
                <w:color w:val="000000"/>
              </w:rPr>
              <w:t>Defra and FCDO will keep in regular contact about the development of the OCPP, especially as FCDO develop its technical assistance fund. This should dramatically reduce the risk of overlap</w:t>
            </w:r>
            <w:r w:rsidR="003B6AF8">
              <w:rPr>
                <w:rFonts w:eastAsia="Times New Roman" w:cstheme="minorHAnsi"/>
                <w:i w:val="0"/>
                <w:iCs w:val="0"/>
                <w:color w:val="000000"/>
              </w:rPr>
              <w:t>, and instead should enable the delivery of two complimentary technical assistance funds that deliver impressive impact and VfM.</w:t>
            </w:r>
          </w:p>
        </w:tc>
      </w:tr>
      <w:bookmarkEnd w:id="94"/>
    </w:tbl>
    <w:p w14:paraId="0E1FA336" w14:textId="77777777" w:rsidR="00591697" w:rsidRDefault="00591697" w:rsidP="00560AD9">
      <w:pPr>
        <w:pStyle w:val="Heading2"/>
        <w:spacing w:before="240" w:after="240" w:line="240" w:lineRule="auto"/>
      </w:pPr>
    </w:p>
    <w:p w14:paraId="30643313" w14:textId="4B7211BF" w:rsidR="000865C8" w:rsidRDefault="00414A06" w:rsidP="00560AD9">
      <w:pPr>
        <w:pStyle w:val="Heading2"/>
        <w:spacing w:before="240" w:after="240" w:line="240" w:lineRule="auto"/>
      </w:pPr>
      <w:bookmarkStart w:id="95" w:name="_Toc120881569"/>
      <w:r>
        <w:t>6.</w:t>
      </w:r>
      <w:r w:rsidR="00307BC5">
        <w:t>5</w:t>
      </w:r>
      <w:r>
        <w:t xml:space="preserve"> Avoiding fraud and corruption</w:t>
      </w:r>
      <w:bookmarkEnd w:id="95"/>
    </w:p>
    <w:p w14:paraId="65567984" w14:textId="3C50D157" w:rsidR="00547722" w:rsidRPr="001B1D75" w:rsidRDefault="00414A06" w:rsidP="001B1D75">
      <w:pPr>
        <w:pStyle w:val="NormalWeb"/>
        <w:spacing w:after="240" w:afterAutospacing="0"/>
        <w:jc w:val="both"/>
        <w:rPr>
          <w:rFonts w:asciiTheme="minorHAnsi" w:hAnsiTheme="minorHAnsi" w:cstheme="minorHAnsi"/>
          <w:sz w:val="22"/>
          <w:szCs w:val="22"/>
        </w:rPr>
      </w:pPr>
      <w:r w:rsidRPr="001D413F">
        <w:rPr>
          <w:rFonts w:asciiTheme="minorHAnsi" w:hAnsiTheme="minorHAnsi" w:cstheme="minorHAnsi"/>
          <w:sz w:val="22"/>
          <w:szCs w:val="22"/>
        </w:rPr>
        <w:t xml:space="preserve">In line with ODA guidance, Defra expects all organisations to have a zero tolerance approach to fraud and corruption; acting immediately if it is found, working with authorities to bring perpetrators to account and pursuing aggressive loss recovery approaches. Therefore, </w:t>
      </w:r>
      <w:r w:rsidR="00E42DA1">
        <w:rPr>
          <w:rFonts w:asciiTheme="minorHAnsi" w:hAnsiTheme="minorHAnsi" w:cstheme="minorHAnsi"/>
          <w:sz w:val="22"/>
          <w:szCs w:val="22"/>
        </w:rPr>
        <w:t>OCPP</w:t>
      </w:r>
      <w:r w:rsidRPr="001D413F">
        <w:rPr>
          <w:rFonts w:asciiTheme="minorHAnsi" w:hAnsiTheme="minorHAnsi" w:cstheme="minorHAnsi"/>
          <w:sz w:val="22"/>
          <w:szCs w:val="22"/>
        </w:rPr>
        <w:t xml:space="preserve"> must have systems in place to detect and combat fraud. A full Fraud Risk Assessment (FRA) has been completed and approved for this project, a risk register will be kept live and updated throughout the lifetime of the agreement.  </w:t>
      </w:r>
    </w:p>
    <w:p w14:paraId="01F12433" w14:textId="25A098CF" w:rsidR="00547722" w:rsidRDefault="00414A06" w:rsidP="00357AD4">
      <w:pPr>
        <w:pStyle w:val="Heading2"/>
        <w:spacing w:after="240" w:line="240" w:lineRule="auto"/>
      </w:pPr>
      <w:bookmarkStart w:id="96" w:name="_Toc120881570"/>
      <w:r>
        <w:t>6.</w:t>
      </w:r>
      <w:r w:rsidR="00307BC5">
        <w:t>6</w:t>
      </w:r>
      <w:r>
        <w:t xml:space="preserve"> TRANSPARENCY</w:t>
      </w:r>
      <w:bookmarkEnd w:id="96"/>
    </w:p>
    <w:p w14:paraId="6F46FF81" w14:textId="55984D0F" w:rsidR="00547722" w:rsidRDefault="00414A06" w:rsidP="00357AD4">
      <w:pPr>
        <w:spacing w:after="240"/>
        <w:rPr>
          <w:lang w:eastAsia="en-GB"/>
        </w:rPr>
      </w:pPr>
      <w:r w:rsidRPr="00547722">
        <w:rPr>
          <w:lang w:eastAsia="en-GB"/>
        </w:rPr>
        <w:t xml:space="preserve">Defra requires all its partners to meet the </w:t>
      </w:r>
      <w:hyperlink r:id="rId42" w:anchor=":~:text=The IATI Standard is a set of rules,on the world's poorest and most vulnerable people." w:history="1">
        <w:r w:rsidRPr="00E42DA1">
          <w:rPr>
            <w:rStyle w:val="Hyperlink"/>
            <w:i/>
            <w:iCs/>
            <w:lang w:eastAsia="en-GB"/>
          </w:rPr>
          <w:t>International Aid Transparency Initiative (IATI) standard</w:t>
        </w:r>
      </w:hyperlink>
      <w:r>
        <w:rPr>
          <w:lang w:eastAsia="en-GB"/>
        </w:rPr>
        <w:t xml:space="preserve"> </w:t>
      </w:r>
      <w:r w:rsidRPr="00547722">
        <w:rPr>
          <w:lang w:eastAsia="en-GB"/>
        </w:rPr>
        <w:t xml:space="preserve">that aims to ensure that organisations publish information to ‘improve the coordination, accountability and effectiveness to maximise their impact on the world's poorest and most vulnerable people’. This includes information on the organisation, funds, and planned activities. This </w:t>
      </w:r>
      <w:r>
        <w:rPr>
          <w:lang w:eastAsia="en-GB"/>
        </w:rPr>
        <w:t xml:space="preserve">intervention </w:t>
      </w:r>
      <w:r w:rsidRPr="00547722">
        <w:rPr>
          <w:lang w:eastAsia="en-GB"/>
        </w:rPr>
        <w:t xml:space="preserve">will generate significant outputs including log frames, annual reviews, </w:t>
      </w:r>
      <w:r w:rsidR="004E0A82">
        <w:rPr>
          <w:lang w:eastAsia="en-GB"/>
        </w:rPr>
        <w:t>programme/</w:t>
      </w:r>
      <w:r w:rsidRPr="00547722">
        <w:rPr>
          <w:lang w:eastAsia="en-GB"/>
        </w:rPr>
        <w:t>project proposals and technical reports which will be of interest to other countries and stakeholders. All outputs should be published on IATI</w:t>
      </w:r>
      <w:r>
        <w:rPr>
          <w:lang w:eastAsia="en-GB"/>
        </w:rPr>
        <w:t xml:space="preserve">, </w:t>
      </w:r>
      <w:r w:rsidRPr="00547722">
        <w:rPr>
          <w:lang w:eastAsia="en-GB"/>
        </w:rPr>
        <w:t>free to users whenever possible. Most agencies are now following this standard.</w:t>
      </w:r>
    </w:p>
    <w:p w14:paraId="38501FA6" w14:textId="1F564AE9" w:rsidR="000865C8" w:rsidRDefault="00414A06" w:rsidP="00357AD4">
      <w:pPr>
        <w:spacing w:after="240"/>
        <w:rPr>
          <w:lang w:eastAsia="en-GB"/>
        </w:rPr>
      </w:pPr>
      <w:r>
        <w:rPr>
          <w:lang w:eastAsia="en-GB"/>
        </w:rPr>
        <w:t xml:space="preserve">Defra also uploads relevant programme outputs to the </w:t>
      </w:r>
      <w:hyperlink r:id="rId43" w:history="1">
        <w:r w:rsidRPr="00E42DA1">
          <w:rPr>
            <w:rStyle w:val="Hyperlink"/>
            <w:lang w:eastAsia="en-GB"/>
          </w:rPr>
          <w:t>UK Development Tracker</w:t>
        </w:r>
      </w:hyperlink>
      <w:r>
        <w:rPr>
          <w:lang w:eastAsia="en-GB"/>
        </w:rPr>
        <w:t>.</w:t>
      </w:r>
    </w:p>
    <w:p w14:paraId="0F39F11C" w14:textId="1D13080E" w:rsidR="000865C8" w:rsidRDefault="00414A06" w:rsidP="00357AD4">
      <w:pPr>
        <w:pStyle w:val="Heading2"/>
        <w:spacing w:after="240" w:line="240" w:lineRule="auto"/>
      </w:pPr>
      <w:bookmarkStart w:id="97" w:name="_Toc120881571"/>
      <w:r>
        <w:t>6.</w:t>
      </w:r>
      <w:r w:rsidR="00307BC5">
        <w:t>7</w:t>
      </w:r>
      <w:r>
        <w:t xml:space="preserve"> Safeguarding</w:t>
      </w:r>
      <w:bookmarkEnd w:id="97"/>
    </w:p>
    <w:p w14:paraId="3948E47C" w14:textId="5C7E1AC8" w:rsidR="00512840" w:rsidRDefault="00414A06" w:rsidP="00357AD4">
      <w:pPr>
        <w:spacing w:after="240"/>
        <w:rPr>
          <w:lang w:eastAsia="en-GB"/>
        </w:rPr>
      </w:pPr>
      <w:r>
        <w:rPr>
          <w:lang w:eastAsia="en-GB"/>
        </w:rPr>
        <w:t xml:space="preserve">In delivering the OCPP through ALBs and external organisations Defra will ensure that full safeguarding standards and regulations are in place. We will ensure that: </w:t>
      </w:r>
    </w:p>
    <w:p w14:paraId="3C72395F" w14:textId="77777777" w:rsidR="00512840" w:rsidRPr="0061797F" w:rsidRDefault="00414A06" w:rsidP="000F0611">
      <w:pPr>
        <w:pStyle w:val="ListParagraph"/>
        <w:numPr>
          <w:ilvl w:val="0"/>
          <w:numId w:val="5"/>
        </w:numPr>
        <w:spacing w:after="240" w:line="240" w:lineRule="auto"/>
        <w:ind w:right="174"/>
        <w:jc w:val="left"/>
        <w:rPr>
          <w:rFonts w:asciiTheme="minorHAnsi" w:hAnsiTheme="minorHAnsi"/>
          <w:lang w:eastAsia="en-GB"/>
        </w:rPr>
      </w:pPr>
      <w:r>
        <w:rPr>
          <w:rFonts w:asciiTheme="minorHAnsi" w:hAnsiTheme="minorHAnsi"/>
          <w:lang w:eastAsia="en-GB"/>
        </w:rPr>
        <w:t xml:space="preserve">Partners have an overarching Safeguarding Policy and/or specific Sexual Exploitation, Abuse and Sexual Harassment (SEAH) policy, and where relevant </w:t>
      </w:r>
      <w:r w:rsidRPr="0061797F">
        <w:rPr>
          <w:lang w:eastAsia="en-GB"/>
        </w:rPr>
        <w:t>child protection policy and/or vulnerable adults policy</w:t>
      </w:r>
    </w:p>
    <w:p w14:paraId="050FC091" w14:textId="77777777" w:rsidR="00512840" w:rsidRDefault="00414A06" w:rsidP="000F0611">
      <w:pPr>
        <w:pStyle w:val="ListParagraph"/>
        <w:numPr>
          <w:ilvl w:val="0"/>
          <w:numId w:val="5"/>
        </w:numPr>
        <w:spacing w:after="240" w:line="240" w:lineRule="auto"/>
        <w:rPr>
          <w:lang w:eastAsia="en-GB"/>
        </w:rPr>
      </w:pPr>
      <w:r>
        <w:rPr>
          <w:lang w:eastAsia="en-GB"/>
        </w:rPr>
        <w:t>Partners have strong ‘whistle-blowing’/’complaints/concerns’ policies</w:t>
      </w:r>
    </w:p>
    <w:p w14:paraId="485B1FFD" w14:textId="77777777" w:rsidR="00512840" w:rsidRDefault="00414A06" w:rsidP="000F0611">
      <w:pPr>
        <w:pStyle w:val="ListParagraph"/>
        <w:numPr>
          <w:ilvl w:val="0"/>
          <w:numId w:val="4"/>
        </w:numPr>
        <w:spacing w:after="240" w:line="240" w:lineRule="auto"/>
        <w:ind w:right="317"/>
        <w:rPr>
          <w:rFonts w:asciiTheme="minorHAnsi" w:hAnsiTheme="minorHAnsi"/>
          <w:lang w:eastAsia="en-GB"/>
        </w:rPr>
      </w:pPr>
      <w:r>
        <w:rPr>
          <w:lang w:eastAsia="en-GB"/>
        </w:rPr>
        <w:t xml:space="preserve">Partners have good HR practices, including </w:t>
      </w:r>
      <w:r>
        <w:rPr>
          <w:rFonts w:asciiTheme="minorHAnsi" w:hAnsiTheme="minorHAnsi"/>
          <w:lang w:eastAsia="en-GB"/>
        </w:rPr>
        <w:t>mandatory safeguarding and whistleblowing training</w:t>
      </w:r>
    </w:p>
    <w:p w14:paraId="6AE71848" w14:textId="77777777" w:rsidR="00512840" w:rsidRPr="00520EA7" w:rsidRDefault="00414A06" w:rsidP="000F0611">
      <w:pPr>
        <w:pStyle w:val="ListParagraph"/>
        <w:numPr>
          <w:ilvl w:val="0"/>
          <w:numId w:val="4"/>
        </w:numPr>
        <w:spacing w:after="240" w:line="240" w:lineRule="auto"/>
        <w:ind w:right="317"/>
        <w:rPr>
          <w:rFonts w:asciiTheme="minorHAnsi" w:hAnsiTheme="minorHAnsi"/>
          <w:lang w:eastAsia="en-GB"/>
        </w:rPr>
      </w:pPr>
      <w:r>
        <w:rPr>
          <w:rFonts w:asciiTheme="minorHAnsi" w:hAnsiTheme="minorHAnsi"/>
          <w:lang w:eastAsia="en-GB"/>
        </w:rPr>
        <w:t>Partners have a risk management framework that includes SEAH at organisational level, and at p</w:t>
      </w:r>
      <w:r w:rsidRPr="00520EA7">
        <w:rPr>
          <w:lang w:eastAsia="en-GB"/>
        </w:rPr>
        <w:t>roject level routine use</w:t>
      </w:r>
      <w:r>
        <w:rPr>
          <w:lang w:eastAsia="en-GB"/>
        </w:rPr>
        <w:t xml:space="preserve"> of</w:t>
      </w:r>
      <w:r w:rsidRPr="00520EA7">
        <w:rPr>
          <w:lang w:eastAsia="en-GB"/>
        </w:rPr>
        <w:t xml:space="preserve"> risk registers</w:t>
      </w:r>
    </w:p>
    <w:p w14:paraId="3E9B6729" w14:textId="77777777" w:rsidR="00512840" w:rsidRDefault="00414A06" w:rsidP="000F0611">
      <w:pPr>
        <w:pStyle w:val="ListParagraph"/>
        <w:numPr>
          <w:ilvl w:val="0"/>
          <w:numId w:val="4"/>
        </w:numPr>
        <w:spacing w:after="240" w:line="240" w:lineRule="auto"/>
        <w:ind w:right="317"/>
        <w:rPr>
          <w:rFonts w:asciiTheme="minorHAnsi" w:hAnsiTheme="minorHAnsi"/>
          <w:lang w:eastAsia="en-GB"/>
        </w:rPr>
      </w:pPr>
      <w:r>
        <w:rPr>
          <w:rFonts w:asciiTheme="minorHAnsi" w:hAnsiTheme="minorHAnsi"/>
          <w:lang w:eastAsia="en-GB"/>
        </w:rPr>
        <w:t>The Partner has a Code of Conduct for all staff that clarifies the values, principles and the acceptable behaviours. This should include explicit reference to preventing SEAH</w:t>
      </w:r>
    </w:p>
    <w:p w14:paraId="72A90B56" w14:textId="5893FAAC" w:rsidR="005B2EFE" w:rsidRPr="000D3458" w:rsidRDefault="00414A06" w:rsidP="002921E6">
      <w:pPr>
        <w:pStyle w:val="ListParagraph"/>
        <w:numPr>
          <w:ilvl w:val="0"/>
          <w:numId w:val="4"/>
        </w:numPr>
        <w:spacing w:after="240" w:line="240" w:lineRule="auto"/>
        <w:ind w:right="317"/>
        <w:rPr>
          <w:b/>
          <w:caps/>
          <w:color w:val="FFFFFF" w:themeColor="background1"/>
          <w:sz w:val="28"/>
        </w:rPr>
      </w:pPr>
      <w:r>
        <w:rPr>
          <w:lang w:eastAsia="en-GB"/>
        </w:rPr>
        <w:lastRenderedPageBreak/>
        <w:t xml:space="preserve">Partners’ </w:t>
      </w:r>
      <w:r w:rsidRPr="00520EA7">
        <w:rPr>
          <w:lang w:eastAsia="en-GB"/>
        </w:rPr>
        <w:t>organisational Board</w:t>
      </w:r>
      <w:r>
        <w:rPr>
          <w:lang w:eastAsia="en-GB"/>
        </w:rPr>
        <w:t>s</w:t>
      </w:r>
      <w:r w:rsidRPr="00520EA7">
        <w:rPr>
          <w:lang w:eastAsia="en-GB"/>
        </w:rPr>
        <w:t xml:space="preserve"> (trustees appointed or elected or shareholders) h</w:t>
      </w:r>
      <w:r>
        <w:rPr>
          <w:lang w:eastAsia="en-GB"/>
        </w:rPr>
        <w:t xml:space="preserve">ave </w:t>
      </w:r>
      <w:r w:rsidRPr="00520EA7">
        <w:rPr>
          <w:lang w:eastAsia="en-GB"/>
        </w:rPr>
        <w:t>ultimate responsibility for safeguarding and should always act in the best interests of the beneficiaries, staff and volunteers.</w:t>
      </w:r>
    </w:p>
    <w:sectPr w:rsidR="005B2EFE" w:rsidRPr="000D3458" w:rsidSect="00E90F6A">
      <w:headerReference w:type="even" r:id="rId44"/>
      <w:headerReference w:type="default" r:id="rId45"/>
      <w:footerReference w:type="even" r:id="rId46"/>
      <w:footerReference w:type="default" r:id="rId47"/>
      <w:headerReference w:type="first" r:id="rId48"/>
      <w:footerReference w:type="firs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7BCD9" w14:textId="77777777" w:rsidR="003A5935" w:rsidRDefault="003A5935">
      <w:r>
        <w:separator/>
      </w:r>
    </w:p>
  </w:endnote>
  <w:endnote w:type="continuationSeparator" w:id="0">
    <w:p w14:paraId="728754FB" w14:textId="77777777" w:rsidR="003A5935" w:rsidRDefault="003A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507131"/>
      <w:docPartObj>
        <w:docPartGallery w:val="Page Numbers (Bottom of Page)"/>
        <w:docPartUnique/>
      </w:docPartObj>
    </w:sdtPr>
    <w:sdtEndPr>
      <w:rPr>
        <w:noProof/>
      </w:rPr>
    </w:sdtEndPr>
    <w:sdtContent>
      <w:p w14:paraId="1EB33F2F" w14:textId="77777777" w:rsidR="002254DA" w:rsidRDefault="00414A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8BA12D" w14:textId="77777777" w:rsidR="002254DA" w:rsidRDefault="00225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853504"/>
      <w:docPartObj>
        <w:docPartGallery w:val="Page Numbers (Bottom of Page)"/>
        <w:docPartUnique/>
      </w:docPartObj>
    </w:sdtPr>
    <w:sdtEndPr>
      <w:rPr>
        <w:noProof/>
      </w:rPr>
    </w:sdtEndPr>
    <w:sdtContent>
      <w:p w14:paraId="108E040F" w14:textId="7C1C2279" w:rsidR="002254DA" w:rsidRDefault="00414A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5FDFB2" w14:textId="77777777" w:rsidR="002254DA" w:rsidRDefault="002254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1524" w14:textId="77777777" w:rsidR="002254DA" w:rsidRDefault="002254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149157"/>
      <w:docPartObj>
        <w:docPartGallery w:val="Page Numbers (Bottom of Page)"/>
        <w:docPartUnique/>
      </w:docPartObj>
    </w:sdtPr>
    <w:sdtEndPr>
      <w:rPr>
        <w:rFonts w:ascii="Arial" w:hAnsi="Arial" w:cs="Arial"/>
        <w:noProof/>
        <w:sz w:val="24"/>
        <w:szCs w:val="24"/>
      </w:rPr>
    </w:sdtEndPr>
    <w:sdtContent>
      <w:p w14:paraId="3BD006D0" w14:textId="77777777" w:rsidR="002254DA" w:rsidRPr="00A43516" w:rsidRDefault="00414A06">
        <w:pPr>
          <w:pStyle w:val="Footer"/>
          <w:jc w:val="right"/>
          <w:rPr>
            <w:rFonts w:ascii="Arial" w:hAnsi="Arial" w:cs="Arial"/>
            <w:sz w:val="24"/>
            <w:szCs w:val="24"/>
          </w:rPr>
        </w:pPr>
        <w:r w:rsidRPr="00A43516">
          <w:rPr>
            <w:rFonts w:ascii="Arial" w:hAnsi="Arial" w:cs="Arial"/>
            <w:sz w:val="24"/>
            <w:szCs w:val="24"/>
          </w:rPr>
          <w:fldChar w:fldCharType="begin"/>
        </w:r>
        <w:r w:rsidRPr="00A43516">
          <w:rPr>
            <w:rFonts w:ascii="Arial" w:hAnsi="Arial" w:cs="Arial"/>
            <w:sz w:val="24"/>
            <w:szCs w:val="24"/>
          </w:rPr>
          <w:instrText xml:space="preserve"> PAGE   \* MERGEFORMAT </w:instrText>
        </w:r>
        <w:r w:rsidRPr="00A43516">
          <w:rPr>
            <w:rFonts w:ascii="Arial" w:hAnsi="Arial" w:cs="Arial"/>
            <w:sz w:val="24"/>
            <w:szCs w:val="24"/>
          </w:rPr>
          <w:fldChar w:fldCharType="separate"/>
        </w:r>
        <w:r>
          <w:rPr>
            <w:rFonts w:ascii="Arial" w:hAnsi="Arial" w:cs="Arial"/>
            <w:noProof/>
            <w:sz w:val="24"/>
            <w:szCs w:val="24"/>
          </w:rPr>
          <w:t>5</w:t>
        </w:r>
        <w:r w:rsidRPr="00A43516">
          <w:rPr>
            <w:rFonts w:ascii="Arial" w:hAnsi="Arial" w:cs="Arial"/>
            <w:noProof/>
            <w:sz w:val="24"/>
            <w:szCs w:val="24"/>
          </w:rPr>
          <w:fldChar w:fldCharType="end"/>
        </w:r>
      </w:p>
    </w:sdtContent>
  </w:sdt>
  <w:p w14:paraId="36A23C05" w14:textId="77777777" w:rsidR="002254DA" w:rsidRDefault="002254DA" w:rsidP="009A2ECE">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7639" w14:textId="77777777" w:rsidR="002254DA" w:rsidRDefault="00225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19447" w14:textId="77777777" w:rsidR="003A5935" w:rsidRDefault="003A5935" w:rsidP="00FF072D">
      <w:r>
        <w:separator/>
      </w:r>
    </w:p>
  </w:footnote>
  <w:footnote w:type="continuationSeparator" w:id="0">
    <w:p w14:paraId="06C76DEA" w14:textId="77777777" w:rsidR="003A5935" w:rsidRDefault="003A5935" w:rsidP="00FF072D">
      <w:r>
        <w:continuationSeparator/>
      </w:r>
    </w:p>
  </w:footnote>
  <w:footnote w:type="continuationNotice" w:id="1">
    <w:p w14:paraId="729C7B5B" w14:textId="77777777" w:rsidR="003A5935" w:rsidRDefault="003A5935"/>
  </w:footnote>
  <w:footnote w:id="2">
    <w:p w14:paraId="4474B89E" w14:textId="77777777" w:rsidR="002254DA" w:rsidRDefault="00414A06" w:rsidP="00D53D27">
      <w:pPr>
        <w:pStyle w:val="FootnoteText"/>
      </w:pPr>
      <w:r>
        <w:rPr>
          <w:rStyle w:val="FootnoteReference"/>
        </w:rPr>
        <w:footnoteRef/>
      </w:r>
      <w:r>
        <w:t xml:space="preserve"> </w:t>
      </w:r>
      <w:hyperlink r:id="rId1" w:history="1">
        <w:r>
          <w:rPr>
            <w:rStyle w:val="Hyperlink"/>
          </w:rPr>
          <w:t>Global ocean science report: the current status of ocean science around the world; executive summary - UNESCO Digital Library</w:t>
        </w:r>
      </w:hyperlink>
    </w:p>
  </w:footnote>
  <w:footnote w:id="3">
    <w:p w14:paraId="4CDB6CE0" w14:textId="77777777" w:rsidR="002254DA" w:rsidRDefault="00414A06" w:rsidP="00D53D27">
      <w:pPr>
        <w:pStyle w:val="FootnoteText"/>
      </w:pPr>
      <w:r>
        <w:rPr>
          <w:rStyle w:val="FootnoteReference"/>
        </w:rPr>
        <w:footnoteRef/>
      </w:r>
      <w:r>
        <w:t xml:space="preserve"> </w:t>
      </w:r>
      <w:sdt>
        <w:sdtPr>
          <w:id w:val="-894580781"/>
          <w:citation/>
        </w:sdtPr>
        <w:sdtEndPr/>
        <w:sdtContent>
          <w:r>
            <w:fldChar w:fldCharType="begin"/>
          </w:r>
          <w:r>
            <w:instrText xml:space="preserve"> CITATION Uni \l 2057 </w:instrText>
          </w:r>
          <w:r>
            <w:fldChar w:fldCharType="separate"/>
          </w:r>
          <w:r>
            <w:rPr>
              <w:noProof/>
            </w:rPr>
            <w:t>(United Nations: Sustainable Development Goal 14: Life Below Water, n.d.)</w:t>
          </w:r>
          <w:r>
            <w:fldChar w:fldCharType="end"/>
          </w:r>
        </w:sdtContent>
      </w:sdt>
    </w:p>
  </w:footnote>
  <w:footnote w:id="4">
    <w:p w14:paraId="18ECA14C" w14:textId="77777777" w:rsidR="002254DA" w:rsidRDefault="00414A06" w:rsidP="00D53D27">
      <w:pPr>
        <w:pStyle w:val="FootnoteText"/>
      </w:pPr>
      <w:r>
        <w:rPr>
          <w:rStyle w:val="FootnoteReference"/>
        </w:rPr>
        <w:footnoteRef/>
      </w:r>
      <w:r>
        <w:t xml:space="preserve"> </w:t>
      </w:r>
      <w:sdt>
        <w:sdtPr>
          <w:id w:val="1607920034"/>
          <w:citation/>
        </w:sdtPr>
        <w:sdtEndPr/>
        <w:sdtContent>
          <w:r>
            <w:fldChar w:fldCharType="begin"/>
          </w:r>
          <w:r>
            <w:instrText xml:space="preserve"> CITATION Uni \l 2057 </w:instrText>
          </w:r>
          <w:r>
            <w:fldChar w:fldCharType="separate"/>
          </w:r>
          <w:r>
            <w:rPr>
              <w:noProof/>
            </w:rPr>
            <w:t>(United Nations: Sustainable Development Goal 14: Life Below Water, n.d.)</w:t>
          </w:r>
          <w:r>
            <w:fldChar w:fldCharType="end"/>
          </w:r>
        </w:sdtContent>
      </w:sdt>
    </w:p>
  </w:footnote>
  <w:footnote w:id="5">
    <w:p w14:paraId="48F4A4DE" w14:textId="77777777" w:rsidR="002254DA" w:rsidRDefault="00414A06" w:rsidP="00D53D27">
      <w:pPr>
        <w:pStyle w:val="FootnoteText"/>
      </w:pPr>
      <w:r>
        <w:rPr>
          <w:rStyle w:val="FootnoteReference"/>
        </w:rPr>
        <w:footnoteRef/>
      </w:r>
      <w:r>
        <w:t xml:space="preserve"> </w:t>
      </w:r>
      <w:sdt>
        <w:sdtPr>
          <w:id w:val="1623272603"/>
          <w:citation/>
        </w:sdtPr>
        <w:sdtEndPr/>
        <w:sdtContent>
          <w:r>
            <w:fldChar w:fldCharType="begin"/>
          </w:r>
          <w:r>
            <w:instrText xml:space="preserve"> CITATION Glo \l 2057 </w:instrText>
          </w:r>
          <w:r>
            <w:fldChar w:fldCharType="separate"/>
          </w:r>
          <w:r>
            <w:rPr>
              <w:noProof/>
            </w:rPr>
            <w:t>(Global Ocean Accounts Partnership, n.d.)</w:t>
          </w:r>
          <w:r>
            <w:fldChar w:fldCharType="end"/>
          </w:r>
        </w:sdtContent>
      </w:sdt>
    </w:p>
  </w:footnote>
  <w:footnote w:id="6">
    <w:p w14:paraId="6C65C4B1" w14:textId="77777777" w:rsidR="002254DA" w:rsidRPr="00B535AD" w:rsidRDefault="00414A06" w:rsidP="00D53D27">
      <w:pPr>
        <w:pStyle w:val="FootnoteText"/>
        <w:rPr>
          <w:rFonts w:cstheme="minorHAnsi"/>
          <w:szCs w:val="16"/>
        </w:rPr>
      </w:pPr>
      <w:r w:rsidRPr="00B535AD">
        <w:rPr>
          <w:rStyle w:val="FootnoteReference"/>
          <w:rFonts w:cstheme="minorHAnsi"/>
          <w:szCs w:val="16"/>
        </w:rPr>
        <w:footnoteRef/>
      </w:r>
      <w:r w:rsidRPr="00B535AD">
        <w:rPr>
          <w:rFonts w:cstheme="minorHAnsi"/>
          <w:szCs w:val="16"/>
        </w:rPr>
        <w:t xml:space="preserve"> IPBES (2016): Summary for policymakers of the methodological assessment of scenarios and models of biodiversity and ecosystem services of the Intergovernmental Science-Policy Platform on Biodiversity and Ecosystem Services. S. Ferrier, K. N. Ninan, P. Leadley, R. Alkemade, L.A. Acosta, H. R. Akçakaya, L. Brotons, W. Cheung, V. Christensen, K. A. Harhash, J. Kabubo-Mariara, C. Lundquist, M. Obersteiner, H. Pereira, G. Peterson, R. Pichs-Madruga, N. H. Ravindranath, C. Rondinini, B. Wintle (eds.). Secretariat of the Intergovernmental Science-Policy Platform on Biodiversity and Ecosystem Services, Bonn, Germany</w:t>
      </w:r>
    </w:p>
  </w:footnote>
  <w:footnote w:id="7">
    <w:p w14:paraId="1737B7A9" w14:textId="77777777" w:rsidR="002254DA" w:rsidRPr="00B535AD" w:rsidRDefault="00414A06" w:rsidP="00D53D27">
      <w:pPr>
        <w:pStyle w:val="FootnoteText"/>
        <w:rPr>
          <w:rFonts w:cstheme="minorHAnsi"/>
          <w:szCs w:val="16"/>
        </w:rPr>
      </w:pPr>
      <w:r w:rsidRPr="00B535AD">
        <w:rPr>
          <w:rStyle w:val="FootnoteReference"/>
          <w:rFonts w:cstheme="minorHAnsi"/>
          <w:szCs w:val="16"/>
        </w:rPr>
        <w:footnoteRef/>
      </w:r>
      <w:r w:rsidRPr="00B535AD">
        <w:rPr>
          <w:rFonts w:cstheme="minorHAnsi"/>
          <w:szCs w:val="16"/>
        </w:rPr>
        <w:t xml:space="preserve"> </w:t>
      </w:r>
      <w:hyperlink r:id="rId2" w:history="1">
        <w:r w:rsidRPr="00B535AD">
          <w:rPr>
            <w:rStyle w:val="Hyperlink"/>
            <w:rFonts w:cstheme="minorHAnsi"/>
            <w:szCs w:val="16"/>
          </w:rPr>
          <w:t>https://www.ipcc.ch/sr15/chapter/spm/</w:t>
        </w:r>
      </w:hyperlink>
      <w:r w:rsidRPr="00B535AD">
        <w:rPr>
          <w:rFonts w:cstheme="minorHAnsi"/>
          <w:szCs w:val="16"/>
        </w:rPr>
        <w:t xml:space="preserve"> </w:t>
      </w:r>
    </w:p>
  </w:footnote>
  <w:footnote w:id="8">
    <w:p w14:paraId="4F8D7D86" w14:textId="77777777" w:rsidR="002254DA" w:rsidRPr="00B535AD" w:rsidRDefault="00414A06" w:rsidP="00D53D27">
      <w:pPr>
        <w:pStyle w:val="NoSpacing"/>
        <w:rPr>
          <w:rFonts w:cstheme="minorHAnsi"/>
          <w:sz w:val="16"/>
          <w:szCs w:val="16"/>
        </w:rPr>
      </w:pPr>
      <w:r w:rsidRPr="00B535AD">
        <w:rPr>
          <w:rStyle w:val="FootnoteReference"/>
          <w:rFonts w:cstheme="minorHAnsi"/>
          <w:color w:val="000000" w:themeColor="text1"/>
          <w:sz w:val="16"/>
          <w:szCs w:val="16"/>
        </w:rPr>
        <w:footnoteRef/>
      </w:r>
      <w:r w:rsidRPr="00B535AD">
        <w:rPr>
          <w:rFonts w:cstheme="minorHAnsi"/>
          <w:sz w:val="16"/>
          <w:szCs w:val="16"/>
        </w:rPr>
        <w:t xml:space="preserve"> </w:t>
      </w:r>
      <w:hyperlink r:id="rId3" w:history="1">
        <w:r w:rsidRPr="00B535AD">
          <w:rPr>
            <w:rStyle w:val="Hyperlink"/>
            <w:rFonts w:cstheme="minorHAnsi"/>
            <w:color w:val="000000" w:themeColor="text1"/>
            <w:sz w:val="16"/>
            <w:szCs w:val="16"/>
          </w:rPr>
          <w:t>http://www.ocean-climate.org/wp-content/uploads/2016/10/161011_FactSheets_EN.pdf</w:t>
        </w:r>
      </w:hyperlink>
    </w:p>
  </w:footnote>
  <w:footnote w:id="9">
    <w:p w14:paraId="02156130" w14:textId="77777777" w:rsidR="002254DA" w:rsidRPr="00B535AD" w:rsidRDefault="00414A06" w:rsidP="00D53D27">
      <w:pPr>
        <w:pStyle w:val="NoSpacing"/>
        <w:rPr>
          <w:rFonts w:cstheme="minorHAnsi"/>
          <w:sz w:val="16"/>
          <w:szCs w:val="16"/>
        </w:rPr>
      </w:pPr>
      <w:r w:rsidRPr="00B535AD">
        <w:rPr>
          <w:rStyle w:val="FootnoteReference"/>
          <w:rFonts w:cstheme="minorHAnsi"/>
          <w:color w:val="000000" w:themeColor="text1"/>
          <w:sz w:val="16"/>
          <w:szCs w:val="16"/>
        </w:rPr>
        <w:footnoteRef/>
      </w:r>
      <w:r w:rsidRPr="00B535AD">
        <w:rPr>
          <w:rFonts w:cstheme="minorHAnsi"/>
          <w:sz w:val="16"/>
          <w:szCs w:val="16"/>
        </w:rPr>
        <w:t xml:space="preserve"> </w:t>
      </w:r>
      <w:hyperlink r:id="rId4" w:history="1">
        <w:r w:rsidRPr="00B535AD">
          <w:rPr>
            <w:rStyle w:val="Hyperlink"/>
            <w:rFonts w:cstheme="minorHAnsi"/>
            <w:color w:val="000000" w:themeColor="text1"/>
            <w:sz w:val="16"/>
            <w:szCs w:val="16"/>
          </w:rPr>
          <w:t>https://sustainabledevelopment.un.org/content/documents/7411Chapter%203_IOC_Ocean-biodiversity.pdf</w:t>
        </w:r>
      </w:hyperlink>
    </w:p>
  </w:footnote>
  <w:footnote w:id="10">
    <w:p w14:paraId="093E2A4F" w14:textId="77777777" w:rsidR="002254DA" w:rsidRPr="00B535AD" w:rsidRDefault="00414A06" w:rsidP="00D53D27">
      <w:pPr>
        <w:pStyle w:val="NoSpacing"/>
        <w:rPr>
          <w:rFonts w:cstheme="minorHAnsi"/>
          <w:sz w:val="16"/>
          <w:szCs w:val="16"/>
        </w:rPr>
      </w:pPr>
      <w:r w:rsidRPr="00B535AD">
        <w:rPr>
          <w:rStyle w:val="FootnoteReference"/>
          <w:rFonts w:cstheme="minorHAnsi"/>
          <w:color w:val="000000" w:themeColor="text1"/>
          <w:sz w:val="16"/>
          <w:szCs w:val="16"/>
        </w:rPr>
        <w:footnoteRef/>
      </w:r>
      <w:r w:rsidRPr="00B535AD">
        <w:rPr>
          <w:rFonts w:cstheme="minorHAnsi"/>
          <w:sz w:val="16"/>
          <w:szCs w:val="16"/>
        </w:rPr>
        <w:t xml:space="preserve"> ROOKS, W., RUDD, M., CHENG, S., SILLIMAN, B., GILL, D., AHMADIA, G., ANDRADI</w:t>
      </w:r>
      <w:r w:rsidRPr="00B535AD">
        <w:rPr>
          <w:rFonts w:eastAsia="MS Mincho" w:cstheme="minorHAnsi"/>
          <w:sz w:val="16"/>
          <w:szCs w:val="16"/>
        </w:rPr>
        <w:noBreakHyphen/>
      </w:r>
      <w:r w:rsidRPr="00B535AD">
        <w:rPr>
          <w:rFonts w:cstheme="minorHAnsi"/>
          <w:sz w:val="16"/>
          <w:szCs w:val="16"/>
        </w:rPr>
        <w:t xml:space="preserve">BROWN, D., GLEW, L. &amp; CAMPBELL, L. </w:t>
      </w:r>
      <w:r>
        <w:rPr>
          <w:rFonts w:cstheme="minorHAnsi"/>
          <w:sz w:val="16"/>
          <w:szCs w:val="16"/>
        </w:rPr>
        <w:t>(</w:t>
      </w:r>
      <w:r w:rsidRPr="00B535AD">
        <w:rPr>
          <w:rFonts w:cstheme="minorHAnsi"/>
          <w:sz w:val="16"/>
          <w:szCs w:val="16"/>
        </w:rPr>
        <w:t>2020</w:t>
      </w:r>
      <w:r>
        <w:rPr>
          <w:rFonts w:cstheme="minorHAnsi"/>
          <w:sz w:val="16"/>
          <w:szCs w:val="16"/>
        </w:rPr>
        <w:t>)</w:t>
      </w:r>
      <w:r w:rsidRPr="00B535AD">
        <w:rPr>
          <w:rFonts w:cstheme="minorHAnsi"/>
          <w:sz w:val="16"/>
          <w:szCs w:val="16"/>
        </w:rPr>
        <w:t>. Social and ecological outcomes of conservation interventions in tropical coastal marine ecosystems: a systematic map protocol. Environmental Evidence, 9.</w:t>
      </w:r>
    </w:p>
  </w:footnote>
  <w:footnote w:id="11">
    <w:p w14:paraId="30E9D133" w14:textId="77777777" w:rsidR="002254DA" w:rsidRPr="00FE1651" w:rsidRDefault="00414A06" w:rsidP="00D53D27">
      <w:pPr>
        <w:pStyle w:val="FootnoteText"/>
        <w:jc w:val="left"/>
        <w:rPr>
          <w:i/>
          <w:iCs/>
        </w:rPr>
      </w:pPr>
      <w:r w:rsidRPr="00FE1651">
        <w:rPr>
          <w:rStyle w:val="FootnoteReference"/>
          <w:szCs w:val="16"/>
        </w:rPr>
        <w:footnoteRef/>
      </w:r>
      <w:r w:rsidRPr="00FE1651">
        <w:rPr>
          <w:szCs w:val="16"/>
        </w:rPr>
        <w:t xml:space="preserve"> Waldron, A. et al. </w:t>
      </w:r>
      <w:hyperlink r:id="rId5" w:history="1">
        <w:r w:rsidRPr="00FE1651">
          <w:rPr>
            <w:rStyle w:val="Hyperlink"/>
            <w:i/>
            <w:iCs/>
            <w:szCs w:val="16"/>
          </w:rPr>
          <w:t>Protecting 30% of the planet for nature: costs, benefits and economic implications</w:t>
        </w:r>
        <w:r w:rsidRPr="00FE1651">
          <w:rPr>
            <w:rStyle w:val="Hyperlink"/>
            <w:szCs w:val="16"/>
          </w:rPr>
          <w:t xml:space="preserve"> </w:t>
        </w:r>
      </w:hyperlink>
      <w:r w:rsidRPr="00FE1651">
        <w:rPr>
          <w:szCs w:val="16"/>
        </w:rPr>
        <w:t xml:space="preserve"> </w:t>
      </w:r>
    </w:p>
  </w:footnote>
  <w:footnote w:id="12">
    <w:p w14:paraId="150B5A5A" w14:textId="77777777" w:rsidR="002254DA" w:rsidRDefault="00414A06" w:rsidP="00D53D27">
      <w:pPr>
        <w:pStyle w:val="FootnoteText"/>
        <w:rPr>
          <w:rFonts w:cstheme="minorHAnsi"/>
          <w:sz w:val="14"/>
          <w:szCs w:val="14"/>
        </w:rPr>
      </w:pPr>
      <w:r>
        <w:rPr>
          <w:rStyle w:val="FootnoteReference"/>
          <w:rFonts w:cstheme="minorHAnsi"/>
          <w:szCs w:val="16"/>
        </w:rPr>
        <w:footnoteRef/>
      </w:r>
      <w:r>
        <w:rPr>
          <w:rFonts w:cstheme="minorHAnsi"/>
          <w:szCs w:val="16"/>
        </w:rPr>
        <w:t xml:space="preserve"> The Pew Charitable Trust, SYSTEMIQ, </w:t>
      </w:r>
      <w:r>
        <w:rPr>
          <w:rFonts w:cstheme="minorHAnsi"/>
          <w:i/>
          <w:szCs w:val="16"/>
        </w:rPr>
        <w:t>Breaking the Plastic Wave</w:t>
      </w:r>
      <w:r>
        <w:rPr>
          <w:rFonts w:cstheme="minorHAnsi"/>
          <w:szCs w:val="16"/>
        </w:rPr>
        <w:t xml:space="preserve">, 2020, </w:t>
      </w:r>
      <w:r>
        <w:rPr>
          <w:rStyle w:val="Hyperlink"/>
          <w:rFonts w:cstheme="minorHAnsi"/>
          <w:szCs w:val="16"/>
        </w:rPr>
        <w:t>https://www.pewtrusts.org/-/media/assets/2020/07/breakingtheplasticwave_report.pdf</w:t>
      </w:r>
      <w:r>
        <w:rPr>
          <w:rFonts w:cstheme="minorHAnsi"/>
          <w:sz w:val="14"/>
          <w:szCs w:val="14"/>
        </w:rPr>
        <w:t xml:space="preserve"> </w:t>
      </w:r>
    </w:p>
  </w:footnote>
  <w:footnote w:id="13">
    <w:p w14:paraId="6F95E833" w14:textId="77777777" w:rsidR="002254DA" w:rsidRDefault="00414A06" w:rsidP="00D53D27">
      <w:pPr>
        <w:pStyle w:val="FootnoteText"/>
      </w:pPr>
      <w:r>
        <w:rPr>
          <w:rStyle w:val="FootnoteReference"/>
        </w:rPr>
        <w:footnoteRef/>
      </w:r>
      <w:r>
        <w:t xml:space="preserve">   https://clu-in.org/contaminantfocus/default.focus/sec/Persistent_Organic_Pollutants_(POPs)/cat/Health_Effects_of_POPs</w:t>
      </w:r>
    </w:p>
  </w:footnote>
  <w:footnote w:id="14">
    <w:p w14:paraId="64F9E93E" w14:textId="77777777" w:rsidR="002254DA" w:rsidRPr="00B535AD" w:rsidRDefault="00414A06" w:rsidP="00D53D27">
      <w:pPr>
        <w:pStyle w:val="FootnoteText"/>
        <w:rPr>
          <w:rFonts w:cstheme="minorHAnsi"/>
          <w:color w:val="000000" w:themeColor="text1"/>
          <w:szCs w:val="16"/>
        </w:rPr>
      </w:pPr>
      <w:r>
        <w:rPr>
          <w:rStyle w:val="FootnoteReference"/>
          <w:rFonts w:ascii="Arial" w:hAnsi="Arial" w:cs="Arial"/>
          <w:color w:val="000000" w:themeColor="text1"/>
          <w:sz w:val="12"/>
          <w:szCs w:val="12"/>
        </w:rPr>
        <w:footnoteRef/>
      </w:r>
      <w:r>
        <w:rPr>
          <w:rFonts w:ascii="Arial" w:hAnsi="Arial" w:cs="Arial"/>
          <w:color w:val="000000" w:themeColor="text1"/>
          <w:sz w:val="12"/>
          <w:szCs w:val="12"/>
        </w:rPr>
        <w:t xml:space="preserve"> </w:t>
      </w:r>
      <w:hyperlink r:id="rId6" w:history="1">
        <w:r w:rsidRPr="00B535AD">
          <w:rPr>
            <w:rStyle w:val="Hyperlink"/>
            <w:rFonts w:cstheme="minorHAnsi"/>
            <w:szCs w:val="16"/>
          </w:rPr>
          <w:t>FAO (2020),</w:t>
        </w:r>
      </w:hyperlink>
      <w:r w:rsidRPr="00B535AD">
        <w:rPr>
          <w:rFonts w:cstheme="minorHAnsi"/>
          <w:color w:val="000000" w:themeColor="text1"/>
          <w:szCs w:val="16"/>
        </w:rPr>
        <w:t xml:space="preserve"> </w:t>
      </w:r>
      <w:r w:rsidRPr="00B535AD">
        <w:rPr>
          <w:rFonts w:cstheme="minorHAnsi"/>
          <w:iCs/>
          <w:color w:val="000000" w:themeColor="text1"/>
          <w:szCs w:val="16"/>
        </w:rPr>
        <w:t>The State of World Fisheries and Aquaculture</w:t>
      </w:r>
    </w:p>
  </w:footnote>
  <w:footnote w:id="15">
    <w:p w14:paraId="6275E9BB" w14:textId="77777777" w:rsidR="002254DA" w:rsidRPr="00B535AD" w:rsidRDefault="00414A06" w:rsidP="00D53D27">
      <w:pPr>
        <w:pStyle w:val="FootnoteText"/>
        <w:rPr>
          <w:rFonts w:cstheme="minorHAnsi"/>
          <w:color w:val="000000" w:themeColor="text1"/>
          <w:szCs w:val="16"/>
        </w:rPr>
      </w:pPr>
      <w:r w:rsidRPr="00B535AD">
        <w:rPr>
          <w:rStyle w:val="FootnoteReference"/>
          <w:rFonts w:cstheme="minorHAnsi"/>
          <w:color w:val="000000" w:themeColor="text1"/>
          <w:szCs w:val="16"/>
        </w:rPr>
        <w:footnoteRef/>
      </w:r>
      <w:r w:rsidRPr="00B535AD">
        <w:rPr>
          <w:rFonts w:cstheme="minorHAnsi"/>
          <w:color w:val="000000" w:themeColor="text1"/>
          <w:szCs w:val="16"/>
        </w:rPr>
        <w:t xml:space="preserve"> </w:t>
      </w:r>
      <w:hyperlink r:id="rId7" w:history="1">
        <w:r w:rsidRPr="00B535AD">
          <w:rPr>
            <w:rStyle w:val="Hyperlink"/>
            <w:rFonts w:cstheme="minorHAnsi"/>
            <w:szCs w:val="16"/>
          </w:rPr>
          <w:t>H. Habte-Tsion (2017),</w:t>
        </w:r>
      </w:hyperlink>
      <w:r w:rsidRPr="00B535AD">
        <w:rPr>
          <w:rFonts w:cstheme="minorHAnsi"/>
          <w:color w:val="000000" w:themeColor="text1"/>
          <w:szCs w:val="16"/>
        </w:rPr>
        <w:t xml:space="preserve"> </w:t>
      </w:r>
      <w:r w:rsidRPr="00B535AD">
        <w:rPr>
          <w:rFonts w:cstheme="minorHAnsi"/>
          <w:iCs/>
          <w:color w:val="000000" w:themeColor="text1"/>
          <w:szCs w:val="16"/>
        </w:rPr>
        <w:t>Sustainable aquaculture development and its role in food security and economic growth in Eritrea:  trends and prospects</w:t>
      </w:r>
      <w:r w:rsidRPr="00B535AD">
        <w:rPr>
          <w:rFonts w:cstheme="minorHAnsi"/>
          <w:i/>
          <w:color w:val="000000" w:themeColor="text1"/>
          <w:szCs w:val="16"/>
        </w:rPr>
        <w:t xml:space="preserve"> </w:t>
      </w:r>
    </w:p>
  </w:footnote>
  <w:footnote w:id="16">
    <w:p w14:paraId="60948E96" w14:textId="77777777" w:rsidR="002254DA" w:rsidRDefault="00414A06" w:rsidP="00D53D27">
      <w:pPr>
        <w:pStyle w:val="FootnoteText"/>
      </w:pPr>
      <w:r>
        <w:rPr>
          <w:rStyle w:val="FootnoteReference"/>
        </w:rPr>
        <w:footnoteRef/>
      </w:r>
      <w:r>
        <w:t xml:space="preserve"> </w:t>
      </w:r>
      <w:hyperlink r:id="rId8" w:history="1">
        <w:r w:rsidRPr="00676EBF">
          <w:rPr>
            <w:rStyle w:val="Hyperlink"/>
          </w:rPr>
          <w:t>https://www.hacfornatureandpeople.org/</w:t>
        </w:r>
      </w:hyperlink>
      <w:r>
        <w:t xml:space="preserve"> </w:t>
      </w:r>
    </w:p>
  </w:footnote>
  <w:footnote w:id="17">
    <w:p w14:paraId="3E2F00A9" w14:textId="77777777" w:rsidR="002254DA" w:rsidRDefault="00414A06" w:rsidP="00D53D27">
      <w:pPr>
        <w:pStyle w:val="FootnoteText"/>
      </w:pPr>
      <w:r>
        <w:rPr>
          <w:rStyle w:val="FootnoteReference"/>
        </w:rPr>
        <w:footnoteRef/>
      </w:r>
      <w:r>
        <w:rPr>
          <w:b/>
          <w:bCs/>
        </w:rPr>
        <w:t xml:space="preserve"> Blue Planet Fund: </w:t>
      </w:r>
      <w:r w:rsidRPr="0026073A">
        <w:t xml:space="preserve">Stressors facing the marine environment like ocean climate change and overfishing are global issues, and as the UK’s 25 Year Environment Plan states, “seas and oceans do not respect regional or international boundaries”. The 25 Year Environment Plan includes a pledge by the UK to “provide international leadership and lead by example in tackling climate and protecting and improving international biodiversity”. The Government is therefore committed to establishing a £500 million Blue Planet Fund that will support developing countries to protect the marine environment and reduce poverty. Recognising, the indivisible link between ocean health and its effect on poverty alleviation and the sustainable development prospects of the world’s most disadvantaged communities, the fund’s impact will be: To protect and enhance marine ecosystems through the sustainable management of ocean resources, to reduce poverty in developing countries. </w:t>
      </w:r>
      <w:r w:rsidRPr="0026073A">
        <w:tab/>
        <w:t>Intervening internationally to protect the marine environment will be beneficial to not just target countries, but will also have positive impacts on the UK and the wider world.</w:t>
      </w:r>
    </w:p>
  </w:footnote>
  <w:footnote w:id="18">
    <w:p w14:paraId="2C392A03" w14:textId="77777777" w:rsidR="002254DA" w:rsidRDefault="00414A06" w:rsidP="00D53D27">
      <w:pPr>
        <w:pStyle w:val="FootnoteText"/>
      </w:pPr>
      <w:r>
        <w:rPr>
          <w:rStyle w:val="FootnoteReference"/>
        </w:rPr>
        <w:footnoteRef/>
      </w:r>
      <w:r>
        <w:t xml:space="preserve"> </w:t>
      </w:r>
      <w:hyperlink r:id="rId9" w:history="1">
        <w:r>
          <w:rPr>
            <w:rStyle w:val="Hyperlink"/>
          </w:rPr>
          <w:t>Global ocean science report: the current status of ocean science around the world; executive summary - UNESCO Digital Library</w:t>
        </w:r>
      </w:hyperlink>
    </w:p>
  </w:footnote>
  <w:footnote w:id="19">
    <w:p w14:paraId="280D8E08" w14:textId="77777777" w:rsidR="002254DA" w:rsidRDefault="00414A06" w:rsidP="00D53D27">
      <w:pPr>
        <w:pStyle w:val="FootnoteText"/>
      </w:pPr>
      <w:r>
        <w:rPr>
          <w:rStyle w:val="FootnoteReference"/>
        </w:rPr>
        <w:footnoteRef/>
      </w:r>
      <w:r>
        <w:t xml:space="preserve"> </w:t>
      </w:r>
      <w:r w:rsidRPr="007E2287">
        <w:t>https://unesdoc.unesco.org/ark:/48223/pf0000375148/PDF/375148eng.pdf.multi</w:t>
      </w:r>
    </w:p>
  </w:footnote>
  <w:footnote w:id="20">
    <w:p w14:paraId="2B0E93B0" w14:textId="77777777" w:rsidR="002254DA" w:rsidRDefault="00414A06" w:rsidP="00D53D27">
      <w:pPr>
        <w:pStyle w:val="FootnoteText"/>
      </w:pPr>
      <w:r>
        <w:rPr>
          <w:rStyle w:val="FootnoteReference"/>
        </w:rPr>
        <w:footnoteRef/>
      </w:r>
      <w:r>
        <w:t xml:space="preserve"> </w:t>
      </w:r>
      <w:hyperlink r:id="rId10" w:history="1">
        <w:r w:rsidRPr="00533454">
          <w:rPr>
            <w:rStyle w:val="Hyperlink"/>
          </w:rPr>
          <w:t>UNESCO (2019)</w:t>
        </w:r>
      </w:hyperlink>
      <w:r>
        <w:t xml:space="preserve"> </w:t>
      </w:r>
      <w:r w:rsidRPr="00533454">
        <w:t>What is the United Nations Decade of Ocean Science for Sustainable Development?</w:t>
      </w:r>
      <w:r>
        <w:t xml:space="preserve"> </w:t>
      </w:r>
    </w:p>
  </w:footnote>
  <w:footnote w:id="21">
    <w:p w14:paraId="6944850D" w14:textId="77777777" w:rsidR="002254DA" w:rsidRDefault="00414A06" w:rsidP="00D53D27">
      <w:pPr>
        <w:pStyle w:val="FootnoteText"/>
      </w:pPr>
      <w:r>
        <w:rPr>
          <w:rStyle w:val="FootnoteReference"/>
        </w:rPr>
        <w:footnoteRef/>
      </w:r>
      <w:r>
        <w:t xml:space="preserve"> </w:t>
      </w:r>
      <w:r w:rsidRPr="007E2287">
        <w:t>https://unesdoc.unesco.org/ark:/48223/pf0000375148/PDF/375148eng.pdf.multi</w:t>
      </w:r>
    </w:p>
  </w:footnote>
  <w:footnote w:id="22">
    <w:p w14:paraId="04B133D2" w14:textId="77777777" w:rsidR="002254DA" w:rsidRDefault="00414A06" w:rsidP="00D53D27">
      <w:pPr>
        <w:pStyle w:val="FootnoteText"/>
      </w:pPr>
      <w:r>
        <w:rPr>
          <w:rStyle w:val="FootnoteReference"/>
        </w:rPr>
        <w:footnoteRef/>
      </w:r>
      <w:r>
        <w:t xml:space="preserve"> </w:t>
      </w:r>
      <w:r w:rsidRPr="007E2287">
        <w:t>https://unesdoc.unesco.org/ark:/48223/pf0000375148/PDF/375148eng.pdf.multi</w:t>
      </w:r>
    </w:p>
  </w:footnote>
  <w:footnote w:id="23">
    <w:p w14:paraId="1D1DA894" w14:textId="77777777" w:rsidR="002254DA" w:rsidRDefault="00414A06" w:rsidP="00D53D27">
      <w:pPr>
        <w:pStyle w:val="FootnoteText"/>
      </w:pPr>
      <w:r>
        <w:rPr>
          <w:rStyle w:val="FootnoteReference"/>
        </w:rPr>
        <w:footnoteRef/>
      </w:r>
      <w:r>
        <w:t xml:space="preserve"> </w:t>
      </w:r>
      <w:hyperlink r:id="rId11" w:anchor="1063_20_en_int_GOSR2020_5.indd%3A.68819%3A2779" w:history="1">
        <w:r>
          <w:rPr>
            <w:rStyle w:val="Hyperlink"/>
          </w:rPr>
          <w:t>375147eng.pdf (unesco.org)</w:t>
        </w:r>
      </w:hyperlink>
    </w:p>
  </w:footnote>
  <w:footnote w:id="24">
    <w:p w14:paraId="15D8EC77" w14:textId="77777777" w:rsidR="002254DA" w:rsidRDefault="00414A06" w:rsidP="00D53D27">
      <w:pPr>
        <w:pStyle w:val="FootnoteText"/>
      </w:pPr>
      <w:r>
        <w:rPr>
          <w:rStyle w:val="FootnoteReference"/>
        </w:rPr>
        <w:footnoteRef/>
      </w:r>
      <w:r>
        <w:t xml:space="preserve"> </w:t>
      </w:r>
      <w:hyperlink r:id="rId12" w:anchor="1063_20_en_int_GOSR2020_5.indd%3A.68819%3A2779" w:history="1">
        <w:r>
          <w:rPr>
            <w:rStyle w:val="Hyperlink"/>
          </w:rPr>
          <w:t>375147eng.pdf (unesco.org)</w:t>
        </w:r>
      </w:hyperlink>
    </w:p>
  </w:footnote>
  <w:footnote w:id="25">
    <w:p w14:paraId="3DF45BA2" w14:textId="77777777" w:rsidR="002254DA" w:rsidRDefault="00414A06" w:rsidP="00D53D27">
      <w:pPr>
        <w:pStyle w:val="FootnoteText"/>
      </w:pPr>
      <w:r>
        <w:rPr>
          <w:rStyle w:val="FootnoteReference"/>
        </w:rPr>
        <w:footnoteRef/>
      </w:r>
      <w:r>
        <w:t xml:space="preserve"> </w:t>
      </w:r>
      <w:hyperlink r:id="rId13" w:anchor="1063_20_en_int_GOSR2020_5.indd%3A.68817%3A2756" w:history="1">
        <w:r>
          <w:rPr>
            <w:rStyle w:val="Hyperlink"/>
          </w:rPr>
          <w:t>375147eng.pdf (unesco.org)</w:t>
        </w:r>
      </w:hyperlink>
    </w:p>
  </w:footnote>
  <w:footnote w:id="26">
    <w:p w14:paraId="626C3DDA" w14:textId="77777777" w:rsidR="002254DA" w:rsidRPr="00FE1651" w:rsidRDefault="00414A06" w:rsidP="00D53D27">
      <w:pPr>
        <w:pStyle w:val="FootnoteText"/>
        <w:jc w:val="left"/>
        <w:rPr>
          <w:rFonts w:ascii="Arial" w:hAnsi="Arial" w:cs="Arial"/>
          <w:szCs w:val="16"/>
        </w:rPr>
      </w:pPr>
      <w:r w:rsidRPr="00FE1651">
        <w:rPr>
          <w:rStyle w:val="FootnoteReference"/>
          <w:rFonts w:cstheme="minorHAnsi"/>
          <w:szCs w:val="16"/>
        </w:rPr>
        <w:footnoteRef/>
      </w:r>
      <w:r w:rsidRPr="00FE1651">
        <w:rPr>
          <w:rFonts w:cstheme="minorHAnsi"/>
          <w:szCs w:val="16"/>
        </w:rPr>
        <w:t xml:space="preserve"> See e.g. EPA (2020) </w:t>
      </w:r>
      <w:hyperlink r:id="rId14" w:history="1">
        <w:r w:rsidRPr="00FE1651">
          <w:rPr>
            <w:rStyle w:val="Hyperlink"/>
            <w:rFonts w:cstheme="minorHAnsi"/>
            <w:szCs w:val="16"/>
          </w:rPr>
          <w:t>Best Practices for Solid Waste Management: A Guide for Decision-Makers in Developing Countries</w:t>
        </w:r>
      </w:hyperlink>
      <w:r w:rsidRPr="00FE1651">
        <w:rPr>
          <w:rFonts w:ascii="Arial" w:hAnsi="Arial" w:cs="Arial"/>
          <w:szCs w:val="16"/>
        </w:rPr>
        <w:t>.</w:t>
      </w:r>
    </w:p>
  </w:footnote>
  <w:footnote w:id="27">
    <w:p w14:paraId="6D8DB287" w14:textId="77777777" w:rsidR="002254DA" w:rsidRDefault="00414A06" w:rsidP="00D53D27">
      <w:pPr>
        <w:pStyle w:val="FootnoteText"/>
      </w:pPr>
      <w:r>
        <w:rPr>
          <w:rStyle w:val="FootnoteReference"/>
          <w:rFonts w:cstheme="minorHAnsi"/>
          <w:color w:val="000000" w:themeColor="text1"/>
          <w:szCs w:val="16"/>
        </w:rPr>
        <w:footnoteRef/>
      </w:r>
      <w:r>
        <w:rPr>
          <w:rFonts w:cstheme="minorHAnsi"/>
          <w:color w:val="000000" w:themeColor="text1"/>
          <w:szCs w:val="16"/>
        </w:rPr>
        <w:t xml:space="preserve"> For example, EPA (2020) </w:t>
      </w:r>
      <w:hyperlink r:id="rId15" w:history="1">
        <w:r>
          <w:rPr>
            <w:rStyle w:val="Hyperlink"/>
            <w:rFonts w:cstheme="minorHAnsi"/>
            <w:color w:val="000000" w:themeColor="text1"/>
            <w:szCs w:val="16"/>
          </w:rPr>
          <w:t>Best Practices for Solid Waste Management: A Guide for Decision-Makers in Developing Countries</w:t>
        </w:r>
      </w:hyperlink>
      <w:r>
        <w:rPr>
          <w:rFonts w:cstheme="minorHAnsi"/>
          <w:color w:val="000000" w:themeColor="text1"/>
          <w:szCs w:val="16"/>
        </w:rPr>
        <w:t>. Cited challenges to waste management include limited coordination as well as limited or lack of communication with relevant stakeholders</w:t>
      </w:r>
    </w:p>
  </w:footnote>
  <w:footnote w:id="28">
    <w:p w14:paraId="7006D92E" w14:textId="77777777" w:rsidR="002254DA" w:rsidRPr="005A4563" w:rsidRDefault="00414A06" w:rsidP="00D53D27">
      <w:pPr>
        <w:pStyle w:val="FootnoteText"/>
        <w:rPr>
          <w:sz w:val="12"/>
          <w:szCs w:val="18"/>
        </w:rPr>
      </w:pPr>
      <w:r>
        <w:rPr>
          <w:rStyle w:val="FootnoteReference"/>
        </w:rPr>
        <w:footnoteRef/>
      </w:r>
      <w:r w:rsidRPr="005A4563">
        <w:t>Costello et al (2010), A Census of Marine Biodiversity Knowledge, Resources, and Future Challenges, A Census of Marine Biodiversity Knowledge, Resources, and Future Challenges (plos.org)</w:t>
      </w:r>
      <w:r>
        <w:t xml:space="preserve"> </w:t>
      </w:r>
      <w:r w:rsidRPr="005A4563">
        <w:rPr>
          <w:rFonts w:ascii="Helvetica" w:hAnsi="Helvetica" w:cs="Helvetica"/>
          <w:color w:val="202020"/>
          <w:szCs w:val="16"/>
          <w:shd w:val="clear" w:color="auto" w:fill="FFFFFF"/>
        </w:rPr>
        <w:t>‘</w:t>
      </w:r>
      <w:r w:rsidRPr="005A4563">
        <w:rPr>
          <w:rFonts w:cs="Helvetica"/>
          <w:i/>
          <w:iCs/>
          <w:color w:val="202020"/>
          <w:szCs w:val="16"/>
          <w:shd w:val="clear" w:color="auto" w:fill="FFFFFF"/>
        </w:rPr>
        <w:t>the number of field stations per country is highly variable from one or only a few in the developing world, to several tens and even more than 100 laboratories in Europe, the United States, and Antarctica. The availability of research vessels (RV, ships) is another indicator of a country's investment in exploring its offshore marine environment. This research infrastructure was unevenly distributed globally</w:t>
      </w:r>
      <w:r w:rsidRPr="005A4563">
        <w:rPr>
          <w:rFonts w:cs="Helvetica"/>
          <w:color w:val="202020"/>
          <w:szCs w:val="16"/>
          <w:shd w:val="clear" w:color="auto" w:fill="FFFFFF"/>
        </w:rPr>
        <w:t xml:space="preserve">.’ </w:t>
      </w:r>
    </w:p>
  </w:footnote>
  <w:footnote w:id="29">
    <w:p w14:paraId="51C6A887" w14:textId="77777777" w:rsidR="002254DA" w:rsidRDefault="00414A06" w:rsidP="00D53D27">
      <w:pPr>
        <w:pStyle w:val="FootnoteText"/>
      </w:pPr>
      <w:r>
        <w:rPr>
          <w:rStyle w:val="FootnoteReference"/>
        </w:rPr>
        <w:footnoteRef/>
      </w:r>
      <w:r>
        <w:t xml:space="preserve"> Timmis, H. (2018) </w:t>
      </w:r>
      <w:hyperlink r:id="rId16" w:history="1">
        <w:r>
          <w:rPr>
            <w:rStyle w:val="Hyperlink"/>
          </w:rPr>
          <w:t>Lessons_from_donor_support_to_technical_assistance_programmes.pdf (publishing.service.gov.uk)</w:t>
        </w:r>
      </w:hyperlink>
    </w:p>
  </w:footnote>
  <w:footnote w:id="30">
    <w:p w14:paraId="4D3C35C2" w14:textId="77777777" w:rsidR="002254DA" w:rsidRDefault="00414A06" w:rsidP="00D53D27">
      <w:pPr>
        <w:pStyle w:val="FootnoteText"/>
      </w:pPr>
      <w:r>
        <w:rPr>
          <w:rStyle w:val="FootnoteReference"/>
        </w:rPr>
        <w:footnoteRef/>
      </w:r>
      <w:r>
        <w:t xml:space="preserve"> UK PACT (2020) about UK PACT [online] available at: https://www.ukpact.co.uk/about</w:t>
      </w:r>
    </w:p>
  </w:footnote>
  <w:footnote w:id="31">
    <w:p w14:paraId="739FD8AE" w14:textId="77777777" w:rsidR="002254DA" w:rsidRDefault="00414A06" w:rsidP="006159AA">
      <w:pPr>
        <w:pStyle w:val="FootnoteText"/>
      </w:pPr>
      <w:r>
        <w:rPr>
          <w:rStyle w:val="FootnoteReference"/>
        </w:rPr>
        <w:footnoteRef/>
      </w:r>
      <w:hyperlink r:id="rId17" w:history="1">
        <w:r w:rsidRPr="00676EBF">
          <w:rPr>
            <w:rStyle w:val="Hyperlink"/>
          </w:rPr>
          <w:t>https://assets.publishing.service.gov.uk/government/uploads/system/uploads/attachment_data/file/818147/The_Role_of_the_SROc_online_version_V1.0.pdf</w:t>
        </w:r>
      </w:hyperlink>
      <w:r>
        <w:t xml:space="preserve"> </w:t>
      </w:r>
    </w:p>
  </w:footnote>
  <w:footnote w:id="32">
    <w:p w14:paraId="19E730D7" w14:textId="77777777" w:rsidR="002254DA" w:rsidRDefault="00414A06" w:rsidP="00D53D27">
      <w:pPr>
        <w:pStyle w:val="FootnoteText"/>
      </w:pPr>
      <w:r>
        <w:rPr>
          <w:rStyle w:val="FootnoteReference"/>
        </w:rPr>
        <w:footnoteRef/>
      </w:r>
      <w:r>
        <w:t xml:space="preserve"> ICF Consulting Services (2016) </w:t>
      </w:r>
      <w:hyperlink r:id="rId18" w:history="1">
        <w:r>
          <w:rPr>
            <w:rStyle w:val="Hyperlink"/>
          </w:rPr>
          <w:t>Evaluation of the Technical Assistance Component of DFID India’s Education Portfolio (publishing.service.gov.uk)</w:t>
        </w:r>
      </w:hyperlink>
    </w:p>
  </w:footnote>
  <w:footnote w:id="33">
    <w:p w14:paraId="55496805" w14:textId="77777777" w:rsidR="002254DA" w:rsidRDefault="00414A06" w:rsidP="00D53D27">
      <w:pPr>
        <w:pStyle w:val="FootnoteText"/>
      </w:pPr>
      <w:r>
        <w:rPr>
          <w:rStyle w:val="FootnoteReference"/>
        </w:rPr>
        <w:footnoteRef/>
      </w:r>
      <w:r>
        <w:t xml:space="preserve"> Agulhas (2019): </w:t>
      </w:r>
      <w:hyperlink r:id="rId19" w:history="1">
        <w:r>
          <w:rPr>
            <w:rStyle w:val="Hyperlink"/>
          </w:rPr>
          <w:t>Technical Assistance: New thinking on an old problem (agulhas.co.uk)</w:t>
        </w:r>
      </w:hyperlink>
    </w:p>
  </w:footnote>
  <w:footnote w:id="34">
    <w:p w14:paraId="7C285F54" w14:textId="77777777" w:rsidR="002254DA" w:rsidRDefault="00414A06" w:rsidP="00D53D27">
      <w:pPr>
        <w:pStyle w:val="FootnoteText"/>
      </w:pPr>
      <w:r>
        <w:rPr>
          <w:rStyle w:val="FootnoteReference"/>
        </w:rPr>
        <w:footnoteRef/>
      </w:r>
      <w:r>
        <w:t xml:space="preserve"> Agulhas (2019): </w:t>
      </w:r>
      <w:hyperlink r:id="rId20" w:history="1">
        <w:r>
          <w:rPr>
            <w:rStyle w:val="Hyperlink"/>
          </w:rPr>
          <w:t>Technical Assistance: New thinking on an old problem (agulhas.co.uk)</w:t>
        </w:r>
      </w:hyperlink>
    </w:p>
  </w:footnote>
  <w:footnote w:id="35">
    <w:p w14:paraId="2662F675" w14:textId="77777777" w:rsidR="002254DA" w:rsidRDefault="00414A06" w:rsidP="00D53D27">
      <w:pPr>
        <w:pStyle w:val="FootnoteText"/>
      </w:pPr>
      <w:r>
        <w:rPr>
          <w:rStyle w:val="FootnoteReference"/>
        </w:rPr>
        <w:footnoteRef/>
      </w:r>
      <w:r>
        <w:t xml:space="preserve"> ITAD (2021) Cefas CLiP Project Value for Money Assessment: Final Report </w:t>
      </w:r>
    </w:p>
  </w:footnote>
  <w:footnote w:id="36">
    <w:p w14:paraId="3D95B361" w14:textId="77777777" w:rsidR="002254DA" w:rsidRDefault="00414A06" w:rsidP="00D53D27">
      <w:pPr>
        <w:pStyle w:val="FootnoteText"/>
      </w:pPr>
      <w:r>
        <w:rPr>
          <w:rStyle w:val="FootnoteReference"/>
        </w:rPr>
        <w:footnoteRef/>
      </w:r>
      <w:r>
        <w:t xml:space="preserve"> </w:t>
      </w:r>
      <w:hyperlink r:id="rId21" w:history="1">
        <w:r w:rsidRPr="004820E8">
          <w:rPr>
            <w:rStyle w:val="Hyperlink"/>
          </w:rPr>
          <w:t>UNESCO (2019)</w:t>
        </w:r>
      </w:hyperlink>
      <w:r>
        <w:t xml:space="preserve"> </w:t>
      </w:r>
      <w:r w:rsidRPr="004820E8">
        <w:t>What is the United Nations Decade of Ocean Science for Sustainable Development?</w:t>
      </w:r>
    </w:p>
  </w:footnote>
  <w:footnote w:id="37">
    <w:p w14:paraId="330F7804" w14:textId="77777777" w:rsidR="002254DA" w:rsidRDefault="00414A06" w:rsidP="00D53D27">
      <w:pPr>
        <w:pStyle w:val="FootnoteText"/>
      </w:pPr>
      <w:r>
        <w:rPr>
          <w:rStyle w:val="FootnoteReference"/>
        </w:rPr>
        <w:footnoteRef/>
      </w:r>
      <w:r>
        <w:t xml:space="preserve"> onehealthcommission.org/en/why_one_health/what_is_one_health/  </w:t>
      </w:r>
    </w:p>
  </w:footnote>
  <w:footnote w:id="38">
    <w:p w14:paraId="737BFAE1" w14:textId="77777777" w:rsidR="002254DA" w:rsidRDefault="00414A06" w:rsidP="00D53D27">
      <w:pPr>
        <w:pStyle w:val="FootnoteText"/>
      </w:pPr>
      <w:r>
        <w:rPr>
          <w:rStyle w:val="FootnoteReference"/>
        </w:rPr>
        <w:footnoteRef/>
      </w:r>
      <w:r>
        <w:t xml:space="preserve"> </w:t>
      </w:r>
      <w:hyperlink r:id="rId22" w:history="1">
        <w:r>
          <w:rPr>
            <w:rStyle w:val="Hyperlink"/>
          </w:rPr>
          <w:t>https://www.iucn.org/resources/issues-briefs/blue-carbon</w:t>
        </w:r>
      </w:hyperlink>
      <w:r>
        <w:t xml:space="preserve"> </w:t>
      </w:r>
    </w:p>
  </w:footnote>
  <w:footnote w:id="39">
    <w:p w14:paraId="76548A3D" w14:textId="77777777" w:rsidR="002254DA" w:rsidRDefault="00414A06" w:rsidP="00D53D27">
      <w:pPr>
        <w:pStyle w:val="FootnoteText"/>
      </w:pPr>
      <w:r>
        <w:rPr>
          <w:rStyle w:val="FootnoteReference"/>
        </w:rPr>
        <w:footnoteRef/>
      </w:r>
      <w:r>
        <w:t xml:space="preserve"> </w:t>
      </w:r>
      <w:hyperlink r:id="rId23" w:history="1">
        <w:r w:rsidRPr="00676EBF">
          <w:rPr>
            <w:rStyle w:val="Hyperlink"/>
          </w:rPr>
          <w:t>https://portals.iucn.org/library/sites/library/files/documents/2016-067.pdf</w:t>
        </w:r>
      </w:hyperlink>
      <w:r>
        <w:t xml:space="preserve"> </w:t>
      </w:r>
    </w:p>
  </w:footnote>
  <w:footnote w:id="40">
    <w:p w14:paraId="244833C8" w14:textId="77777777" w:rsidR="002254DA" w:rsidRDefault="00414A06" w:rsidP="00D53D27">
      <w:pPr>
        <w:pStyle w:val="FootnoteText"/>
        <w:jc w:val="left"/>
      </w:pPr>
      <w:r>
        <w:rPr>
          <w:rStyle w:val="FootnoteReference"/>
        </w:rPr>
        <w:footnoteRef/>
      </w:r>
      <w:r>
        <w:t xml:space="preserve"> Adyel, T.M. (2020) </w:t>
      </w:r>
      <w:r>
        <w:rPr>
          <w:i/>
          <w:iCs/>
        </w:rPr>
        <w:t xml:space="preserve">Accumulation of Plastic Waste During Covid-19 </w:t>
      </w:r>
      <w:r>
        <w:t xml:space="preserve">Science vol 369:6509 pp1314-1315 </w:t>
      </w:r>
      <w:hyperlink r:id="rId24" w:history="1">
        <w:r>
          <w:rPr>
            <w:rStyle w:val="Hyperlink"/>
          </w:rPr>
          <w:t>https://science.sciencemag.org/content/369/6509/1314.full</w:t>
        </w:r>
      </w:hyperlink>
      <w:r>
        <w:t xml:space="preserve"> </w:t>
      </w:r>
    </w:p>
  </w:footnote>
  <w:footnote w:id="41">
    <w:p w14:paraId="00F74F9C" w14:textId="77777777" w:rsidR="002254DA" w:rsidRDefault="00414A06" w:rsidP="00D53D27">
      <w:pPr>
        <w:pStyle w:val="FootnoteText"/>
      </w:pPr>
      <w:r>
        <w:rPr>
          <w:rStyle w:val="FootnoteReference"/>
        </w:rPr>
        <w:footnoteRef/>
      </w:r>
      <w:r>
        <w:t xml:space="preserve"> World Economic Forum (2020) </w:t>
      </w:r>
      <w:r>
        <w:rPr>
          <w:i/>
          <w:iCs/>
        </w:rPr>
        <w:t xml:space="preserve">Waste Pickers are Slipping through the Cracks </w:t>
      </w:r>
      <w:hyperlink r:id="rId25" w:history="1">
        <w:r>
          <w:rPr>
            <w:rStyle w:val="Hyperlink"/>
            <w:i/>
            <w:iCs/>
          </w:rPr>
          <w:t>https://www.weforum.org/agenda/2020/09/waste-pickers-are-slipping-through-the-cracks-covid-19-informal-sector-essential-workers-support/</w:t>
        </w:r>
      </w:hyperlink>
      <w:r>
        <w:rPr>
          <w:i/>
          <w:iCs/>
        </w:rPr>
        <w:t xml:space="preserve"> </w:t>
      </w:r>
    </w:p>
  </w:footnote>
  <w:footnote w:id="42">
    <w:p w14:paraId="2AB5BFE2" w14:textId="77777777" w:rsidR="002254DA" w:rsidRDefault="00414A06" w:rsidP="00D53D27">
      <w:pPr>
        <w:pStyle w:val="FootnoteText"/>
        <w:rPr>
          <w:rFonts w:cstheme="minorHAnsi"/>
          <w:szCs w:val="16"/>
        </w:rPr>
      </w:pPr>
      <w:r>
        <w:rPr>
          <w:rStyle w:val="FootnoteReference"/>
          <w:rFonts w:cstheme="minorHAnsi"/>
          <w:szCs w:val="16"/>
        </w:rPr>
        <w:footnoteRef/>
      </w:r>
      <w:r>
        <w:rPr>
          <w:rFonts w:cstheme="minorHAnsi"/>
          <w:szCs w:val="16"/>
        </w:rPr>
        <w:t xml:space="preserve"> Stentiford, G.D. et al. New paradigms to solve the global aquaculture disease crisis. </w:t>
      </w:r>
      <w:r>
        <w:rPr>
          <w:rFonts w:cstheme="minorHAnsi"/>
          <w:i/>
          <w:szCs w:val="16"/>
        </w:rPr>
        <w:t xml:space="preserve">PLoS Path. </w:t>
      </w:r>
      <w:r>
        <w:rPr>
          <w:rFonts w:cstheme="minorHAnsi"/>
          <w:b/>
          <w:szCs w:val="16"/>
        </w:rPr>
        <w:t>13</w:t>
      </w:r>
      <w:r>
        <w:rPr>
          <w:rFonts w:cstheme="minorHAnsi"/>
          <w:szCs w:val="16"/>
        </w:rPr>
        <w:t>, e1006160 (2017).</w:t>
      </w:r>
    </w:p>
  </w:footnote>
  <w:footnote w:id="43">
    <w:p w14:paraId="198EFB06" w14:textId="77777777" w:rsidR="002254DA" w:rsidRDefault="00414A06" w:rsidP="00D53D27">
      <w:pPr>
        <w:pStyle w:val="FootnoteText"/>
      </w:pPr>
      <w:r>
        <w:rPr>
          <w:rStyle w:val="FootnoteReference"/>
        </w:rPr>
        <w:footnoteRef/>
      </w:r>
      <w:r>
        <w:t xml:space="preserve"> </w:t>
      </w:r>
      <w:r w:rsidRPr="006325C3">
        <w:t>One Health Aquaculture (OHA), a high-level approach developed at Cefas, considers the availability of appropriate evidence, policy and legislation at national (partner country) level to deliver optimal animal, human and environmental health associated with production of aquatic food from this sector.</w:t>
      </w:r>
      <w:r>
        <w:t xml:space="preserve"> </w:t>
      </w:r>
      <w:r w:rsidRPr="006325C3">
        <w:t xml:space="preserve">The OHA approach developed at Cefas is being applied in </w:t>
      </w:r>
      <w:r>
        <w:t xml:space="preserve">an </w:t>
      </w:r>
      <w:r w:rsidRPr="006325C3">
        <w:t xml:space="preserve">ODA programme based in Bangladesh. Here, Cefas are working directly with national Competent Authorities (e.g. Department of Fisheries) </w:t>
      </w:r>
      <w:r>
        <w:t xml:space="preserve">and </w:t>
      </w:r>
      <w:r w:rsidRPr="006325C3">
        <w:t>working with Bangladeshi Competent Authorities (e.g. Dept. Fisheries) to understand aspirational targets for national aquaculture production (e.g. to 2030, 2050), national food supply and international trade – and, placing these nationally-defined targets in context with potential existing/future barriers to production (e.g. disease), consumption (e.g. human pathogens) and trade (e.g. chemical, microbial hazards) within country.</w:t>
      </w:r>
    </w:p>
  </w:footnote>
  <w:footnote w:id="44">
    <w:p w14:paraId="1D40E3D2" w14:textId="77777777" w:rsidR="002254DA" w:rsidRDefault="00414A06" w:rsidP="00D53D27">
      <w:pPr>
        <w:pStyle w:val="FootnoteText"/>
      </w:pPr>
      <w:r>
        <w:rPr>
          <w:rStyle w:val="FootnoteReference"/>
        </w:rPr>
        <w:footnoteRef/>
      </w:r>
      <w:r>
        <w:t xml:space="preserve"> </w:t>
      </w:r>
      <w:r w:rsidRPr="000F33DB">
        <w:t>https://unesdoc.unesco.org/ark:/48223/pf0000250428/PDF/250428eng.pdf.multi</w:t>
      </w:r>
    </w:p>
  </w:footnote>
  <w:footnote w:id="45">
    <w:p w14:paraId="5D70A7D2" w14:textId="77777777" w:rsidR="002254DA" w:rsidRDefault="00414A06" w:rsidP="00D53D27">
      <w:pPr>
        <w:pStyle w:val="FootnoteText"/>
      </w:pPr>
      <w:r>
        <w:rPr>
          <w:rStyle w:val="FootnoteReference"/>
        </w:rPr>
        <w:footnoteRef/>
      </w:r>
      <w:r>
        <w:t xml:space="preserve"> </w:t>
      </w:r>
      <w:r w:rsidRPr="00C150A8">
        <w:t>https://unesdoc.unesco.org/ark:/48223/pf0000375147/PDF/375147eng.pdf.multi</w:t>
      </w:r>
    </w:p>
  </w:footnote>
  <w:footnote w:id="46">
    <w:p w14:paraId="45E31225" w14:textId="77777777" w:rsidR="002254DA" w:rsidRDefault="00414A06" w:rsidP="00D53D27">
      <w:pPr>
        <w:pStyle w:val="FootnoteText"/>
      </w:pPr>
      <w:r>
        <w:rPr>
          <w:rStyle w:val="FootnoteReference"/>
        </w:rPr>
        <w:footnoteRef/>
      </w:r>
      <w:r>
        <w:t xml:space="preserve"> </w:t>
      </w:r>
      <w:hyperlink r:id="rId26" w:history="1">
        <w:r>
          <w:rPr>
            <w:rStyle w:val="Hyperlink"/>
          </w:rPr>
          <w:t>The blue economy is an ocean of opportunity to advance gender equality | UNCTAD</w:t>
        </w:r>
      </w:hyperlink>
    </w:p>
  </w:footnote>
  <w:footnote w:id="47">
    <w:p w14:paraId="333BF859" w14:textId="77777777" w:rsidR="002254DA" w:rsidRDefault="00414A06" w:rsidP="00D53D27">
      <w:pPr>
        <w:pStyle w:val="FootnoteText"/>
      </w:pPr>
      <w:r>
        <w:rPr>
          <w:rStyle w:val="FootnoteReference"/>
        </w:rPr>
        <w:footnoteRef/>
      </w:r>
      <w:r>
        <w:t xml:space="preserve"> </w:t>
      </w:r>
      <w:hyperlink r:id="rId27" w:history="1">
        <w:r>
          <w:rPr>
            <w:rStyle w:val="Hyperlink"/>
          </w:rPr>
          <w:t>The blue economy is an ocean of opportunity to advance gender equality | UNCTAD</w:t>
        </w:r>
      </w:hyperlink>
    </w:p>
  </w:footnote>
  <w:footnote w:id="48">
    <w:p w14:paraId="3774CC29" w14:textId="40CD671D" w:rsidR="002254DA" w:rsidRDefault="00414A06" w:rsidP="00981FC2">
      <w:pPr>
        <w:pStyle w:val="FootnoteText"/>
      </w:pPr>
      <w:r>
        <w:rPr>
          <w:rStyle w:val="FootnoteReference"/>
        </w:rPr>
        <w:footnoteRef/>
      </w:r>
      <w:r>
        <w:t xml:space="preserve"> More information, sources and links are in Annex VI</w:t>
      </w:r>
    </w:p>
  </w:footnote>
  <w:footnote w:id="49">
    <w:p w14:paraId="6AAF539F" w14:textId="127FA332" w:rsidR="002254DA" w:rsidRDefault="00414A06">
      <w:pPr>
        <w:pStyle w:val="FootnoteText"/>
      </w:pPr>
      <w:r>
        <w:rPr>
          <w:rStyle w:val="FootnoteReference"/>
        </w:rPr>
        <w:footnoteRef/>
      </w:r>
      <w:r>
        <w:t xml:space="preserve"> Note that this data has previously been drawn upon for other successful marine environment programmes such as. the Commonwealth Marine Economies programme among others</w:t>
      </w:r>
    </w:p>
  </w:footnote>
  <w:footnote w:id="50">
    <w:p w14:paraId="7493870E" w14:textId="77777777" w:rsidR="002254DA" w:rsidRPr="00EA2941" w:rsidRDefault="00414A06" w:rsidP="00F43A19">
      <w:pPr>
        <w:pStyle w:val="FootnoteText"/>
        <w:jc w:val="left"/>
        <w:rPr>
          <w:rFonts w:cstheme="minorHAnsi"/>
          <w:szCs w:val="16"/>
        </w:rPr>
      </w:pPr>
      <w:r w:rsidRPr="0052783E">
        <w:rPr>
          <w:rStyle w:val="FootnoteReference"/>
        </w:rPr>
        <w:footnoteRef/>
      </w:r>
      <w:r w:rsidRPr="00F43A19">
        <w:rPr>
          <w:rStyle w:val="FootnoteReference"/>
        </w:rPr>
        <w:t xml:space="preserve"> </w:t>
      </w:r>
      <w:r w:rsidRPr="00A13513">
        <w:rPr>
          <w:rFonts w:eastAsiaTheme="minorHAnsi" w:cstheme="minorHAnsi"/>
          <w:szCs w:val="16"/>
        </w:rPr>
        <w:t>Jambeck et al (2015), "Plastic waste inputs from land into the ocean", https://science.sciencemag.org/content/sci/suppl/2015/02/11/347.6223.768.DC1/Jambeck.SM.pdf</w:t>
      </w:r>
    </w:p>
  </w:footnote>
  <w:footnote w:id="51">
    <w:p w14:paraId="57CD0802" w14:textId="2E9852AE" w:rsidR="002254DA" w:rsidRDefault="00414A06">
      <w:pPr>
        <w:pStyle w:val="FootnoteText"/>
      </w:pPr>
      <w:r>
        <w:rPr>
          <w:rStyle w:val="FootnoteReference"/>
        </w:rPr>
        <w:footnoteRef/>
      </w:r>
      <w:r>
        <w:t xml:space="preserve"> </w:t>
      </w:r>
      <w:r w:rsidRPr="00F43A19">
        <w:rPr>
          <w:rFonts w:eastAsiaTheme="minorHAnsi" w:cstheme="minorHAnsi"/>
          <w:szCs w:val="16"/>
        </w:rPr>
        <w:t>https://epi.yale.edu/downloads/epi2020report20200828.pdf</w:t>
      </w:r>
    </w:p>
  </w:footnote>
  <w:footnote w:id="52">
    <w:p w14:paraId="16C8FFB0" w14:textId="77777777" w:rsidR="002254DA" w:rsidRDefault="00414A06" w:rsidP="00981FC2">
      <w:pPr>
        <w:pStyle w:val="FootnoteText"/>
      </w:pPr>
      <w:r>
        <w:rPr>
          <w:rStyle w:val="FootnoteReference"/>
        </w:rPr>
        <w:footnoteRef/>
      </w:r>
      <w:r>
        <w:t xml:space="preserve"> </w:t>
      </w:r>
      <w:r>
        <w:rPr>
          <w:rFonts w:cstheme="minorHAnsi"/>
          <w:bCs/>
        </w:rPr>
        <w:t xml:space="preserve">Reflecting </w:t>
      </w:r>
      <w:r w:rsidRPr="00421D74">
        <w:rPr>
          <w:rFonts w:cstheme="minorHAnsi"/>
          <w:bCs/>
        </w:rPr>
        <w:t>plan</w:t>
      </w:r>
      <w:r>
        <w:rPr>
          <w:rFonts w:cstheme="minorHAnsi"/>
          <w:bCs/>
        </w:rPr>
        <w:t xml:space="preserve">s for future years to expand to wider water quality and pollution issues beyond marine litter </w:t>
      </w:r>
    </w:p>
  </w:footnote>
  <w:footnote w:id="53">
    <w:p w14:paraId="733BC4AE" w14:textId="6B912A48" w:rsidR="002254DA" w:rsidRDefault="00414A06">
      <w:pPr>
        <w:pStyle w:val="FootnoteText"/>
      </w:pPr>
      <w:r>
        <w:rPr>
          <w:rStyle w:val="FootnoteReference"/>
        </w:rPr>
        <w:footnoteRef/>
      </w:r>
      <w:r>
        <w:t xml:space="preserve"> </w:t>
      </w:r>
      <w:r w:rsidRPr="00275206">
        <w:t>http://www.oceanhealthindex.org/region-scores/annual-scores-and-rankings</w:t>
      </w:r>
    </w:p>
  </w:footnote>
  <w:footnote w:id="54">
    <w:p w14:paraId="715DDB1A" w14:textId="6ACEE368" w:rsidR="002254DA" w:rsidRDefault="00414A06">
      <w:pPr>
        <w:pStyle w:val="FootnoteText"/>
      </w:pPr>
      <w:r>
        <w:rPr>
          <w:rStyle w:val="FootnoteReference"/>
        </w:rPr>
        <w:footnoteRef/>
      </w:r>
      <w:r>
        <w:t xml:space="preserve"> </w:t>
      </w:r>
      <w:r w:rsidRPr="00275206">
        <w:t>http://www.oceanhealthindex.org/region-scores/annual-scores-and-rankings</w:t>
      </w:r>
    </w:p>
  </w:footnote>
  <w:footnote w:id="55">
    <w:p w14:paraId="404D0027" w14:textId="38C056F7" w:rsidR="002254DA" w:rsidRDefault="00414A06">
      <w:pPr>
        <w:pStyle w:val="FootnoteText"/>
      </w:pPr>
      <w:r>
        <w:rPr>
          <w:rStyle w:val="FootnoteReference"/>
        </w:rPr>
        <w:footnoteRef/>
      </w:r>
      <w:r>
        <w:t xml:space="preserve"> Sala et al (2021), </w:t>
      </w:r>
      <w:r w:rsidRPr="0052783E">
        <w:t>Protecting the global ocean for biodiversity, food and climate</w:t>
      </w:r>
      <w:r>
        <w:t xml:space="preserve">, </w:t>
      </w:r>
      <w:r w:rsidRPr="0052783E">
        <w:t>https://www.nature.com/articles/s41586-021-03371-z?dom=microsoft&amp;src=syn</w:t>
      </w:r>
    </w:p>
  </w:footnote>
  <w:footnote w:id="56">
    <w:p w14:paraId="7ADD2414" w14:textId="14F2701B" w:rsidR="002254DA" w:rsidRDefault="00414A06">
      <w:pPr>
        <w:pStyle w:val="FootnoteText"/>
      </w:pPr>
      <w:r>
        <w:rPr>
          <w:rStyle w:val="FootnoteReference"/>
        </w:rPr>
        <w:footnoteRef/>
      </w:r>
      <w:r>
        <w:t xml:space="preserve"> </w:t>
      </w:r>
      <w:r w:rsidRPr="00275206">
        <w:t>https://www.cefas.co.uk/international-database-on-aquatic-animal-diseases/alphabetic-list-of-diseases/</w:t>
      </w:r>
    </w:p>
  </w:footnote>
  <w:footnote w:id="57">
    <w:p w14:paraId="62E6EF10" w14:textId="1A746C02" w:rsidR="002254DA" w:rsidRDefault="00414A06">
      <w:pPr>
        <w:pStyle w:val="FootnoteText"/>
      </w:pPr>
      <w:r>
        <w:rPr>
          <w:rStyle w:val="FootnoteReference"/>
        </w:rPr>
        <w:footnoteRef/>
      </w:r>
      <w:r>
        <w:t xml:space="preserve"> </w:t>
      </w:r>
      <w:hyperlink r:id="rId28" w:history="1">
        <w:r>
          <w:rPr>
            <w:rStyle w:val="Hyperlink"/>
          </w:rPr>
          <w:t>Annual Scores and Rankings : Ocean Health Index</w:t>
        </w:r>
      </w:hyperlink>
    </w:p>
  </w:footnote>
  <w:footnote w:id="58">
    <w:p w14:paraId="6B8595B5" w14:textId="434167D2" w:rsidR="002254DA" w:rsidRDefault="00414A06" w:rsidP="00275206">
      <w:pPr>
        <w:pStyle w:val="FootnoteText"/>
      </w:pPr>
      <w:r>
        <w:rPr>
          <w:rStyle w:val="FootnoteReference"/>
        </w:rPr>
        <w:footnoteRef/>
      </w:r>
      <w:r>
        <w:t xml:space="preserve"> FAO (2017), Short-term projection of global fish demand and supply gaps, </w:t>
      </w:r>
      <w:hyperlink r:id="rId29" w:history="1">
        <w:r>
          <w:rPr>
            <w:rStyle w:val="Hyperlink"/>
          </w:rPr>
          <w:t>Short-term projection of global fish demand and supply gaps (fao.org)</w:t>
        </w:r>
      </w:hyperlink>
    </w:p>
  </w:footnote>
  <w:footnote w:id="59">
    <w:p w14:paraId="3805BEA8" w14:textId="77777777" w:rsidR="002254DA" w:rsidRDefault="00414A06" w:rsidP="00981FC2">
      <w:pPr>
        <w:pStyle w:val="FootnoteText"/>
      </w:pPr>
      <w:r>
        <w:rPr>
          <w:rStyle w:val="FootnoteReference"/>
        </w:rPr>
        <w:footnoteRef/>
      </w:r>
      <w:r>
        <w:t xml:space="preserve"> </w:t>
      </w:r>
      <w:hyperlink r:id="rId30" w:history="1">
        <w:r>
          <w:rPr>
            <w:rStyle w:val="Hyperlink"/>
          </w:rPr>
          <w:t>https://www.thethirdpole.net/en/nature/bangladesh-bans-sea-fishing-for-all-affecting-half-a-million-people/</w:t>
        </w:r>
      </w:hyperlink>
      <w:r>
        <w:t xml:space="preserve"> </w:t>
      </w:r>
    </w:p>
  </w:footnote>
  <w:footnote w:id="60">
    <w:p w14:paraId="538A7AA4" w14:textId="77777777" w:rsidR="002254DA" w:rsidRDefault="00414A06" w:rsidP="00912EF6">
      <w:pPr>
        <w:pStyle w:val="FootnoteText"/>
      </w:pPr>
      <w:r>
        <w:rPr>
          <w:rStyle w:val="FootnoteReference"/>
        </w:rPr>
        <w:footnoteRef/>
      </w:r>
      <w:r>
        <w:t xml:space="preserve"> Clip is a programme ran by DEFRA and Cefas, that partners with countries in the Commonwealth to share </w:t>
      </w:r>
      <w:r w:rsidRPr="002469B7">
        <w:t>expertise and find solutions to the environmental and socio-economic problems caused by litter in the marine environment. Scientists collaborat</w:t>
      </w:r>
      <w:r>
        <w:t>e</w:t>
      </w:r>
      <w:r w:rsidRPr="002469B7">
        <w:t xml:space="preserve"> with national governments, local authorities, regional sea conventions, NGOs, universities and industry to identify country specific solutions</w:t>
      </w:r>
      <w:r>
        <w:t xml:space="preserve">. </w:t>
      </w:r>
    </w:p>
  </w:footnote>
  <w:footnote w:id="61">
    <w:p w14:paraId="028FC9EA" w14:textId="77777777" w:rsidR="002254DA" w:rsidRPr="0006668D" w:rsidRDefault="00414A06" w:rsidP="00912EF6">
      <w:pPr>
        <w:pStyle w:val="FootnoteText"/>
      </w:pPr>
      <w:r w:rsidRPr="0006668D">
        <w:rPr>
          <w:rStyle w:val="FootnoteReference"/>
        </w:rPr>
        <w:footnoteRef/>
      </w:r>
      <w:r w:rsidRPr="0006668D">
        <w:t xml:space="preserve"> Since t</w:t>
      </w:r>
      <w:r w:rsidRPr="003917C9">
        <w:rPr>
          <w:rFonts w:cstheme="minorHAnsi"/>
          <w:lang w:eastAsia="en-GB"/>
        </w:rPr>
        <w:t>he funding for this programme is a small percentage of the overall BPF allocation (~10%), other projects can be expected to ensure that wider BPF objectives not covered by the OCPP are nonetheless achieved</w:t>
      </w:r>
    </w:p>
  </w:footnote>
  <w:footnote w:id="62">
    <w:p w14:paraId="3CE37377" w14:textId="77777777" w:rsidR="002254DA" w:rsidRDefault="00414A06" w:rsidP="00170DBF">
      <w:pPr>
        <w:pStyle w:val="FootnoteText"/>
      </w:pPr>
      <w:r>
        <w:rPr>
          <w:rStyle w:val="FootnoteReference"/>
        </w:rPr>
        <w:footnoteRef/>
      </w:r>
      <w:r>
        <w:t xml:space="preserve"> </w:t>
      </w:r>
      <w:r w:rsidRPr="00304270">
        <w:rPr>
          <w:lang w:eastAsia="en-GB"/>
        </w:rPr>
        <w:t>(see Annex II for further detail against each of the Investment Criteria)</w:t>
      </w:r>
    </w:p>
  </w:footnote>
  <w:footnote w:id="63">
    <w:p w14:paraId="7CD177B7" w14:textId="77777777" w:rsidR="002254DA" w:rsidRDefault="00414A06" w:rsidP="00170DBF">
      <w:pPr>
        <w:pStyle w:val="FootnoteText"/>
      </w:pPr>
      <w:r>
        <w:rPr>
          <w:rStyle w:val="FootnoteReference"/>
        </w:rPr>
        <w:footnoteRef/>
      </w:r>
      <w:r>
        <w:t xml:space="preserve"> </w:t>
      </w:r>
      <w:r w:rsidRPr="00174AC9">
        <w:rPr>
          <w:rFonts w:ascii="Arial" w:hAnsi="Arial" w:cs="Arial"/>
          <w:sz w:val="14"/>
          <w:szCs w:val="14"/>
        </w:rPr>
        <w:t xml:space="preserve">The Pew Charitable Trust, SYSTEMIQ, </w:t>
      </w:r>
      <w:hyperlink r:id="rId31" w:history="1">
        <w:r w:rsidRPr="00174AC9">
          <w:rPr>
            <w:rStyle w:val="Hyperlink"/>
            <w:rFonts w:ascii="Arial" w:hAnsi="Arial" w:cs="Arial"/>
            <w:sz w:val="14"/>
            <w:szCs w:val="14"/>
          </w:rPr>
          <w:t>Breaking the Plastic Wave</w:t>
        </w:r>
      </w:hyperlink>
      <w:r w:rsidRPr="00174AC9">
        <w:rPr>
          <w:rFonts w:ascii="Arial" w:hAnsi="Arial" w:cs="Arial"/>
          <w:sz w:val="14"/>
          <w:szCs w:val="14"/>
        </w:rPr>
        <w:t>, 2020</w:t>
      </w:r>
    </w:p>
  </w:footnote>
  <w:footnote w:id="64">
    <w:p w14:paraId="0AEA9F5F" w14:textId="77777777" w:rsidR="002254DA" w:rsidRDefault="00414A06" w:rsidP="00170DBF">
      <w:pPr>
        <w:pStyle w:val="FootnoteText"/>
      </w:pPr>
      <w:r>
        <w:rPr>
          <w:rStyle w:val="FootnoteReference"/>
        </w:rPr>
        <w:footnoteRef/>
      </w:r>
      <w:r>
        <w:t xml:space="preserve"> Stentiford et al (2020), </w:t>
      </w:r>
      <w:r w:rsidRPr="00836467">
        <w:t>Sustainable aquaculture through the One Health lens</w:t>
      </w:r>
      <w:r>
        <w:t xml:space="preserve">, </w:t>
      </w:r>
      <w:hyperlink r:id="rId32" w:history="1">
        <w:r w:rsidRPr="00EB0A41">
          <w:rPr>
            <w:rStyle w:val="Hyperlink"/>
          </w:rPr>
          <w:t>https://www.nature.com/articles/s43016-020-0127-5?fbclid=IwAR2e0gVukim-2oUI_pmLsxkQtIvmuky0ewU4bFek7JQR0Y7NGbeV1A68QGQ</w:t>
        </w:r>
      </w:hyperlink>
    </w:p>
  </w:footnote>
  <w:footnote w:id="65">
    <w:p w14:paraId="65F0A499" w14:textId="77777777" w:rsidR="002254DA" w:rsidRDefault="00414A06" w:rsidP="00170DBF">
      <w:pPr>
        <w:pStyle w:val="FootnoteText"/>
      </w:pPr>
      <w:r>
        <w:rPr>
          <w:rStyle w:val="FootnoteReference"/>
        </w:rPr>
        <w:footnoteRef/>
      </w:r>
      <w:r>
        <w:t xml:space="preserve"> </w:t>
      </w:r>
      <w:r>
        <w:rPr>
          <w:lang w:eastAsia="en-GB"/>
        </w:rPr>
        <w:t>The baseline model i. uses country-level data (as examples) to forecast aquaculture production and growth</w:t>
      </w:r>
      <w:r>
        <w:t xml:space="preserve"> - based on report from the FAO, see appraisal for source – and ii.</w:t>
      </w:r>
      <w:r>
        <w:rPr>
          <w:lang w:eastAsia="en-GB"/>
        </w:rPr>
        <w:t xml:space="preserve"> assumes a proportion of production is of a low quality with a low farm gate price - See annex VII for figures</w:t>
      </w:r>
    </w:p>
  </w:footnote>
  <w:footnote w:id="66">
    <w:p w14:paraId="5BE77E69" w14:textId="77777777" w:rsidR="002254DA" w:rsidRDefault="00414A06" w:rsidP="00170DBF">
      <w:pPr>
        <w:pStyle w:val="FootnoteText"/>
      </w:pPr>
      <w:r>
        <w:rPr>
          <w:rStyle w:val="FootnoteReference"/>
        </w:rPr>
        <w:footnoteRef/>
      </w:r>
      <w:r>
        <w:t xml:space="preserve"> </w:t>
      </w:r>
      <w:sdt>
        <w:sdtPr>
          <w:id w:val="1395388610"/>
          <w:citation/>
        </w:sdtPr>
        <w:sdtEndPr/>
        <w:sdtContent>
          <w:r>
            <w:fldChar w:fldCharType="begin"/>
          </w:r>
          <w:r>
            <w:instrText xml:space="preserve"> CITATION The1 \l 2057 </w:instrText>
          </w:r>
          <w:r>
            <w:fldChar w:fldCharType="separate"/>
          </w:r>
          <w:r>
            <w:rPr>
              <w:noProof/>
            </w:rPr>
            <w:t>(The Economics of Biodiversity: The Dasgupta Review, n.d.)</w:t>
          </w:r>
          <w:r>
            <w:fldChar w:fldCharType="end"/>
          </w:r>
        </w:sdtContent>
      </w:sdt>
      <w:r>
        <w:t xml:space="preserve"> As a starting point in modelling the baseline, we use country-level data of the loss of specific habitats where this is available and assume that this is rate of loss is projected forwards, at a reduced rate. See annex VII for further details </w:t>
      </w:r>
    </w:p>
  </w:footnote>
  <w:footnote w:id="67">
    <w:p w14:paraId="5AE97382" w14:textId="77777777" w:rsidR="002254DA" w:rsidRDefault="00414A06" w:rsidP="00170DBF">
      <w:pPr>
        <w:pStyle w:val="FootnoteText"/>
      </w:pPr>
      <w:r>
        <w:rPr>
          <w:rStyle w:val="FootnoteReference"/>
        </w:rPr>
        <w:footnoteRef/>
      </w:r>
      <w:r>
        <w:t xml:space="preserve"> Costello et al (2010), </w:t>
      </w:r>
      <w:r w:rsidRPr="006E5828">
        <w:t>A Census of Marine Biodiversity Knowledge, Resources, and Future Challenges</w:t>
      </w:r>
      <w:r>
        <w:t xml:space="preserve">, </w:t>
      </w:r>
      <w:hyperlink r:id="rId33" w:anchor="s4" w:history="1">
        <w:r>
          <w:rPr>
            <w:rStyle w:val="Hyperlink"/>
          </w:rPr>
          <w:t>A Census of Marine Biodiversity Knowledge, Resources, and Future Challenges (plos.org)</w:t>
        </w:r>
      </w:hyperlink>
    </w:p>
  </w:footnote>
  <w:footnote w:id="68">
    <w:p w14:paraId="6D7CC583" w14:textId="25E8E2B9" w:rsidR="002254DA" w:rsidRDefault="00414A06">
      <w:pPr>
        <w:pStyle w:val="FootnoteText"/>
      </w:pPr>
      <w:r>
        <w:rPr>
          <w:rStyle w:val="FootnoteReference"/>
        </w:rPr>
        <w:footnoteRef/>
      </w:r>
      <w:r>
        <w:t xml:space="preserve"> An important part of the Aquaculture One Health approach is to support adoption of sustainable practices – including avoiding deforestation of important habitats</w:t>
      </w:r>
    </w:p>
  </w:footnote>
  <w:footnote w:id="69">
    <w:p w14:paraId="49013B9C" w14:textId="77777777" w:rsidR="002254DA" w:rsidRDefault="00414A06" w:rsidP="00170DBF">
      <w:pPr>
        <w:pStyle w:val="FootnoteText"/>
      </w:pPr>
      <w:r>
        <w:rPr>
          <w:rStyle w:val="FootnoteReference"/>
        </w:rPr>
        <w:footnoteRef/>
      </w:r>
      <w:r>
        <w:t xml:space="preserve"> This estimate is calculated by using population projections for each country for 2015, 2020 and 2025. Holding 2010 per capita waste generation rates constant until 2025 when projected rates (given for 128 countries and using averages by economic category for the remainder) were applied. Further detail on the methodology can be found </w:t>
      </w:r>
      <w:hyperlink r:id="rId34" w:history="1">
        <w:r w:rsidRPr="00534B8C">
          <w:rPr>
            <w:rStyle w:val="Hyperlink"/>
          </w:rPr>
          <w:t>here</w:t>
        </w:r>
      </w:hyperlink>
      <w:r>
        <w:rPr>
          <w:rStyle w:val="FootnoteReference"/>
        </w:rPr>
        <w:footnoteRef/>
      </w:r>
      <w:r>
        <w:t>.</w:t>
      </w:r>
    </w:p>
  </w:footnote>
  <w:footnote w:id="70">
    <w:p w14:paraId="4D2F394C" w14:textId="339A3464" w:rsidR="002254DA" w:rsidRDefault="00414A06" w:rsidP="00611D36">
      <w:pPr>
        <w:pStyle w:val="FootnoteText"/>
      </w:pPr>
      <w:r>
        <w:rPr>
          <w:rStyle w:val="FootnoteReference"/>
        </w:rPr>
        <w:footnoteRef/>
      </w:r>
      <w:r>
        <w:t xml:space="preserve"> The impact that this programme has on marine plastic waste is not double counting the potential results of the Global Plastic Action Partnership (GPAP) as the outcomes are different and in countries were both programmes may operate, the smaller % of assumed reduction in marine plastic is applied for the OCPP.  </w:t>
      </w:r>
    </w:p>
  </w:footnote>
  <w:footnote w:id="71">
    <w:p w14:paraId="4F58B367" w14:textId="77777777" w:rsidR="002254DA" w:rsidRDefault="00414A06" w:rsidP="00170DBF">
      <w:pPr>
        <w:pStyle w:val="FootnoteText"/>
      </w:pPr>
      <w:r>
        <w:rPr>
          <w:rStyle w:val="FootnoteReference"/>
        </w:rPr>
        <w:footnoteRef/>
      </w:r>
      <w:r>
        <w:t xml:space="preserve"> We cannot attribute all of the reduction in mismanaged waste to the programme since it will enable action, but other actors will play a role, including finace of</w:t>
      </w:r>
      <w:r w:rsidRPr="007B5B08">
        <w:t xml:space="preserve"> infrastructure, providing alternatives products, training and political actions.</w:t>
      </w:r>
    </w:p>
  </w:footnote>
  <w:footnote w:id="72">
    <w:p w14:paraId="18E74732" w14:textId="5EDCDCDA" w:rsidR="002254DA" w:rsidRDefault="00414A06" w:rsidP="00170DBF">
      <w:pPr>
        <w:pStyle w:val="FootnoteText"/>
      </w:pPr>
      <w:r w:rsidRPr="00BA54BB">
        <w:rPr>
          <w:rStyle w:val="FootnoteReference"/>
        </w:rPr>
        <w:footnoteRef/>
      </w:r>
      <w:r w:rsidRPr="00BA54BB">
        <w:t xml:space="preserve"> </w:t>
      </w:r>
      <w:r>
        <w:t xml:space="preserve">ITAD (2021) Cefas CLiP Project Value for Money Assessment: Final Report </w:t>
      </w:r>
    </w:p>
  </w:footnote>
  <w:footnote w:id="73">
    <w:p w14:paraId="7BA2F54B" w14:textId="77777777" w:rsidR="002254DA" w:rsidRDefault="00414A06" w:rsidP="00170DBF">
      <w:pPr>
        <w:pStyle w:val="FootnoteText"/>
      </w:pPr>
      <w:r>
        <w:rPr>
          <w:rStyle w:val="FootnoteReference"/>
        </w:rPr>
        <w:footnoteRef/>
      </w:r>
      <w:r>
        <w:t xml:space="preserve"> Combined, the total % of mismanaged waste attributed to the programme is </w:t>
      </w:r>
      <w:r w:rsidRPr="00BA54BB">
        <w:t>0.75% and 0.02% respec</w:t>
      </w:r>
      <w:r>
        <w:t>t</w:t>
      </w:r>
      <w:r w:rsidRPr="00BA54BB">
        <w:t>ively</w:t>
      </w:r>
      <w:r>
        <w:t>.</w:t>
      </w:r>
    </w:p>
  </w:footnote>
  <w:footnote w:id="74">
    <w:p w14:paraId="38B9745B" w14:textId="77777777" w:rsidR="002254DA" w:rsidRDefault="00414A06" w:rsidP="00170DBF">
      <w:pPr>
        <w:pStyle w:val="FootnoteText"/>
      </w:pPr>
      <w:r>
        <w:rPr>
          <w:rStyle w:val="FootnoteReference"/>
        </w:rPr>
        <w:footnoteRef/>
      </w:r>
      <w:r>
        <w:t xml:space="preserve"> </w:t>
      </w:r>
      <w:r w:rsidRPr="00862C41">
        <w:rPr>
          <w:sz w:val="18"/>
          <w:szCs w:val="18"/>
          <w:lang w:val="de-DE"/>
        </w:rPr>
        <w:t xml:space="preserve">Beaumont et al (2019) </w:t>
      </w:r>
      <w:hyperlink r:id="rId35" w:history="1">
        <w:r w:rsidRPr="00862C41">
          <w:rPr>
            <w:rStyle w:val="Hyperlink"/>
            <w:sz w:val="18"/>
            <w:szCs w:val="18"/>
            <w:lang w:val="de-DE"/>
          </w:rPr>
          <w:t>http://plymsea.ac.uk/id/eprint/8166/1/1-s2.0-S0025326X19302061-main%20%281%29.pdf</w:t>
        </w:r>
      </w:hyperlink>
    </w:p>
  </w:footnote>
  <w:footnote w:id="75">
    <w:p w14:paraId="3DB196EF" w14:textId="77777777" w:rsidR="002254DA" w:rsidRDefault="00414A06" w:rsidP="00170DBF">
      <w:pPr>
        <w:pStyle w:val="FootnoteText"/>
      </w:pPr>
      <w:r>
        <w:rPr>
          <w:rStyle w:val="FootnoteReference"/>
        </w:rPr>
        <w:footnoteRef/>
      </w:r>
      <w:r>
        <w:t xml:space="preserve">Although the difference in purchaseing power parity is higher, a proportion of these ecosystem services are </w:t>
      </w:r>
      <w:r w:rsidRPr="00A57A66">
        <w:rPr>
          <w:b/>
          <w:bCs/>
        </w:rPr>
        <w:t xml:space="preserve">global </w:t>
      </w:r>
      <w:r>
        <w:t>public goods such as carbon regulation and the bequest / option value of biodiversity – these should still be valued at UK prices</w:t>
      </w:r>
    </w:p>
    <w:p w14:paraId="60F81A6D" w14:textId="77777777" w:rsidR="002254DA" w:rsidRDefault="00414A06" w:rsidP="00170DBF">
      <w:pPr>
        <w:pStyle w:val="FootnoteText"/>
      </w:pPr>
      <w:r>
        <w:t xml:space="preserve"> Additionally, this reflects the fact that a proportion of these ecosystem services are </w:t>
      </w:r>
      <w:r w:rsidRPr="00A57A66">
        <w:rPr>
          <w:b/>
          <w:bCs/>
        </w:rPr>
        <w:t xml:space="preserve">global </w:t>
      </w:r>
      <w:r>
        <w:t xml:space="preserve">public goods such as carbon regulation and the bequest / option value of biodiversity and will still be valued at UK prices. </w:t>
      </w:r>
    </w:p>
  </w:footnote>
  <w:footnote w:id="76">
    <w:p w14:paraId="291AAC01" w14:textId="4E1A3E29" w:rsidR="002254DA" w:rsidRDefault="00414A06" w:rsidP="00170DBF">
      <w:pPr>
        <w:pStyle w:val="FootnoteText"/>
      </w:pPr>
      <w:r>
        <w:rPr>
          <w:rStyle w:val="FootnoteReference"/>
        </w:rPr>
        <w:footnoteRef/>
      </w:r>
      <w:r>
        <w:t xml:space="preserve"> Starting in 2021, using </w:t>
      </w:r>
      <w:r w:rsidRPr="00C248A0">
        <w:t>2020 price year</w:t>
      </w:r>
    </w:p>
  </w:footnote>
  <w:footnote w:id="77">
    <w:p w14:paraId="7F45651F" w14:textId="77777777" w:rsidR="002254DA" w:rsidRDefault="00414A06" w:rsidP="00170DBF">
      <w:pPr>
        <w:pStyle w:val="FootnoteText"/>
      </w:pPr>
      <w:r>
        <w:rPr>
          <w:rStyle w:val="FootnoteReference"/>
        </w:rPr>
        <w:footnoteRef/>
      </w:r>
      <w:r>
        <w:t xml:space="preserve"> Yaron &amp; Elsey, ITAD (2021): Cefas CLip Value for Money Assessment</w:t>
      </w:r>
    </w:p>
  </w:footnote>
  <w:footnote w:id="78">
    <w:p w14:paraId="24455066" w14:textId="77777777" w:rsidR="002254DA" w:rsidRDefault="00414A06" w:rsidP="00170DBF">
      <w:pPr>
        <w:pStyle w:val="FootnoteText"/>
      </w:pPr>
      <w:r>
        <w:rPr>
          <w:rStyle w:val="FootnoteReference"/>
        </w:rPr>
        <w:footnoteRef/>
      </w:r>
      <w:r>
        <w:t xml:space="preserve"> FAO, Short-term projection of global fish demand and supply gaps, </w:t>
      </w:r>
      <w:hyperlink r:id="rId36" w:history="1">
        <w:r>
          <w:rPr>
            <w:rStyle w:val="Hyperlink"/>
          </w:rPr>
          <w:t>Short-term projection of global fish demand and supply gaps (fao.org)</w:t>
        </w:r>
      </w:hyperlink>
    </w:p>
  </w:footnote>
  <w:footnote w:id="79">
    <w:p w14:paraId="4293F02F" w14:textId="5F5412CC" w:rsidR="002254DA" w:rsidRDefault="00414A06" w:rsidP="008567CE">
      <w:pPr>
        <w:pStyle w:val="FootnoteText"/>
        <w:jc w:val="left"/>
      </w:pPr>
      <w:r>
        <w:rPr>
          <w:rStyle w:val="FootnoteReference"/>
        </w:rPr>
        <w:footnoteRef/>
      </w:r>
      <w:r>
        <w:t xml:space="preserve"> Price in Bangladesh - </w:t>
      </w:r>
      <w:hyperlink r:id="rId37" w:history="1">
        <w:r w:rsidRPr="006C564B">
          <w:rPr>
            <w:rStyle w:val="Hyperlink"/>
          </w:rPr>
          <w:t>http://bbs.portal.gov.bd/sites/default/files/files/bbs.portal.gov.bd/page/9ead9eb1_91ac_4998_a1a3_a5caf4ddc4c6/2021-02-04-10-01-0bd5ff854f210b6476bba9ddcbbc5df3.pdf</w:t>
        </w:r>
      </w:hyperlink>
    </w:p>
    <w:p w14:paraId="34549888" w14:textId="69B3344E" w:rsidR="002254DA" w:rsidRDefault="00414A06" w:rsidP="008567CE">
      <w:pPr>
        <w:pStyle w:val="FootnoteText"/>
        <w:jc w:val="left"/>
      </w:pPr>
      <w:r>
        <w:t xml:space="preserve">Assuming half of that value would be the price of poor quality fish based on FAO estimates here, </w:t>
      </w:r>
      <w:hyperlink r:id="rId38" w:history="1">
        <w:r w:rsidRPr="006C564B">
          <w:rPr>
            <w:rStyle w:val="Hyperlink"/>
          </w:rPr>
          <w:t>http://www.fao.org/3/ae934e/ae934e05.htm</w:t>
        </w:r>
      </w:hyperlink>
    </w:p>
    <w:p w14:paraId="0F8A0487" w14:textId="76274715" w:rsidR="002254DA" w:rsidRDefault="002254DA" w:rsidP="008567CE">
      <w:pPr>
        <w:pStyle w:val="FootnoteText"/>
        <w:jc w:val="left"/>
      </w:pPr>
    </w:p>
  </w:footnote>
  <w:footnote w:id="80">
    <w:p w14:paraId="122A0F88" w14:textId="77777777" w:rsidR="002254DA" w:rsidRDefault="00414A06" w:rsidP="00170DBF">
      <w:pPr>
        <w:pStyle w:val="FootnoteText"/>
      </w:pPr>
      <w:r>
        <w:rPr>
          <w:rStyle w:val="FootnoteReference"/>
        </w:rPr>
        <w:footnoteRef/>
      </w:r>
      <w:r>
        <w:t xml:space="preserve"> Starting in 2021, using </w:t>
      </w:r>
      <w:r w:rsidRPr="00C248A0">
        <w:t>2020 price year</w:t>
      </w:r>
    </w:p>
  </w:footnote>
  <w:footnote w:id="81">
    <w:p w14:paraId="72A289E7" w14:textId="77777777" w:rsidR="002254DA" w:rsidRDefault="00414A06" w:rsidP="00170DBF">
      <w:pPr>
        <w:pStyle w:val="FootnoteText"/>
      </w:pPr>
      <w:r>
        <w:rPr>
          <w:rStyle w:val="FootnoteReference"/>
        </w:rPr>
        <w:footnoteRef/>
      </w:r>
      <w:r>
        <w:t xml:space="preserve"> </w:t>
      </w:r>
      <w:r>
        <w:rPr>
          <w:rFonts w:cstheme="minorHAnsi"/>
        </w:rPr>
        <w:t>Second order impacts resulting from improved income, such as investments in education and other livelihoods investments are not reflected in the marginal appraisal.</w:t>
      </w:r>
    </w:p>
  </w:footnote>
  <w:footnote w:id="82">
    <w:p w14:paraId="4A69B969" w14:textId="2646B4C2" w:rsidR="002254DA" w:rsidRPr="00694824" w:rsidRDefault="00414A06">
      <w:pPr>
        <w:pStyle w:val="FootnoteText"/>
      </w:pPr>
      <w:r>
        <w:rPr>
          <w:rStyle w:val="FootnoteReference"/>
        </w:rPr>
        <w:footnoteRef/>
      </w:r>
      <w:r>
        <w:t xml:space="preserve"> Mizrahi, M. et al. (2020) Mitigating negative livelihood impacts of no-take MPAs on small-scale fishers </w:t>
      </w:r>
      <w:r>
        <w:rPr>
          <w:i/>
          <w:iCs/>
        </w:rPr>
        <w:t xml:space="preserve">Biological Conservation </w:t>
      </w:r>
      <w:r>
        <w:t xml:space="preserve">Vol. 245, </w:t>
      </w:r>
    </w:p>
  </w:footnote>
  <w:footnote w:id="83">
    <w:p w14:paraId="60915748" w14:textId="77777777" w:rsidR="002254DA" w:rsidRPr="00837F95" w:rsidRDefault="00414A06" w:rsidP="00170DBF">
      <w:pPr>
        <w:pStyle w:val="FootnoteText"/>
        <w:rPr>
          <w:szCs w:val="16"/>
        </w:rPr>
      </w:pPr>
      <w:r w:rsidRPr="00837F95">
        <w:rPr>
          <w:rStyle w:val="FootnoteReference"/>
          <w:szCs w:val="16"/>
        </w:rPr>
        <w:footnoteRef/>
      </w:r>
      <w:r w:rsidRPr="00837F95">
        <w:rPr>
          <w:szCs w:val="16"/>
        </w:rPr>
        <w:t xml:space="preserve"> Using the Ecosystem Service Valuation Database. See Annex VII for figures</w:t>
      </w:r>
    </w:p>
  </w:footnote>
  <w:footnote w:id="84">
    <w:p w14:paraId="42CE4271" w14:textId="77777777" w:rsidR="002254DA" w:rsidRDefault="00414A06" w:rsidP="00170DBF">
      <w:pPr>
        <w:spacing w:after="240"/>
      </w:pPr>
      <w:r w:rsidRPr="00837F95">
        <w:rPr>
          <w:rStyle w:val="FootnoteReference"/>
          <w:sz w:val="16"/>
          <w:szCs w:val="16"/>
        </w:rPr>
        <w:footnoteRef/>
      </w:r>
      <w:r w:rsidRPr="00837F95">
        <w:rPr>
          <w:sz w:val="16"/>
          <w:szCs w:val="16"/>
        </w:rPr>
        <w:t xml:space="preserve"> The OCPP will be only one contributing factor to well-managed, inclusive MPAs with the benefits described above. New MPAs will only be effective where they are effectively enforced and financed. Local governments, NGOs, private companies and long-term donors as well as the stakeholders themselves will play an essential role.</w:t>
      </w:r>
      <w:r>
        <w:t xml:space="preserve"> </w:t>
      </w:r>
    </w:p>
  </w:footnote>
  <w:footnote w:id="85">
    <w:p w14:paraId="7DD7C85B" w14:textId="72390736" w:rsidR="002254DA" w:rsidRDefault="00414A06" w:rsidP="00170DBF">
      <w:pPr>
        <w:pStyle w:val="FootnoteText"/>
      </w:pPr>
      <w:r>
        <w:rPr>
          <w:rStyle w:val="FootnoteReference"/>
        </w:rPr>
        <w:footnoteRef/>
      </w:r>
      <w:r>
        <w:t xml:space="preserve"> Benefits and costs starting in 2021, using </w:t>
      </w:r>
      <w:r w:rsidRPr="00C248A0">
        <w:t>2020 price year</w:t>
      </w:r>
    </w:p>
  </w:footnote>
  <w:footnote w:id="86">
    <w:p w14:paraId="5A2E4D0F" w14:textId="0F615694" w:rsidR="002254DA" w:rsidRPr="00DC17F8" w:rsidRDefault="00414A06" w:rsidP="00170DBF">
      <w:pPr>
        <w:spacing w:after="240"/>
        <w:rPr>
          <w:sz w:val="16"/>
          <w:szCs w:val="16"/>
        </w:rPr>
      </w:pPr>
      <w:r w:rsidRPr="00DC17F8">
        <w:rPr>
          <w:rStyle w:val="FootnoteReference"/>
          <w:sz w:val="16"/>
          <w:szCs w:val="16"/>
        </w:rPr>
        <w:footnoteRef/>
      </w:r>
      <w:r w:rsidRPr="00DC17F8">
        <w:rPr>
          <w:sz w:val="16"/>
          <w:szCs w:val="16"/>
        </w:rPr>
        <w:t xml:space="preserve"> The appraisal of the strands are separately communicated in Annex VII: </w:t>
      </w:r>
    </w:p>
    <w:p w14:paraId="3D4F17FC" w14:textId="77777777" w:rsidR="002254DA" w:rsidRDefault="002254DA" w:rsidP="00170DBF">
      <w:pPr>
        <w:pStyle w:val="FootnoteText"/>
      </w:pPr>
    </w:p>
  </w:footnote>
  <w:footnote w:id="87">
    <w:p w14:paraId="1E57E8BA" w14:textId="77777777" w:rsidR="002254DA" w:rsidRDefault="00414A06" w:rsidP="00170DBF">
      <w:pPr>
        <w:pStyle w:val="FootnoteText"/>
      </w:pPr>
      <w:r>
        <w:rPr>
          <w:rStyle w:val="FootnoteReference"/>
        </w:rPr>
        <w:footnoteRef/>
      </w:r>
      <w:r>
        <w:t xml:space="preserve"> Specifically, the range of valuation per tonne of plastic pollution, the range of assumption for programme effectiveness in aquaculture and MPAs. See Annex VII for full details</w:t>
      </w:r>
    </w:p>
  </w:footnote>
  <w:footnote w:id="88">
    <w:p w14:paraId="2D87FAAB" w14:textId="77777777" w:rsidR="002254DA" w:rsidRDefault="00414A06" w:rsidP="00170DBF">
      <w:pPr>
        <w:pStyle w:val="FootnoteText"/>
      </w:pPr>
      <w:r>
        <w:rPr>
          <w:rStyle w:val="FootnoteReference"/>
        </w:rPr>
        <w:footnoteRef/>
      </w:r>
      <w:r>
        <w:t xml:space="preserve"> Specifically, the range of valuation per tonne of plastic pollution, the range of assumption for programme effectiveness in aquaculture, see annex VII for full details. </w:t>
      </w:r>
    </w:p>
  </w:footnote>
  <w:footnote w:id="89">
    <w:p w14:paraId="54A83674" w14:textId="77777777" w:rsidR="002254DA" w:rsidRDefault="00414A06" w:rsidP="00170DBF">
      <w:pPr>
        <w:pStyle w:val="FootnoteText"/>
      </w:pPr>
      <w:r>
        <w:rPr>
          <w:rStyle w:val="FootnoteReference"/>
        </w:rPr>
        <w:footnoteRef/>
      </w:r>
      <w:r>
        <w:t xml:space="preserve"> Yaron &amp; Elsey, ITAD (2021): Cefas CLip Value for Money Assessment</w:t>
      </w:r>
    </w:p>
  </w:footnote>
  <w:footnote w:id="90">
    <w:p w14:paraId="543DF328" w14:textId="77777777" w:rsidR="002254DA" w:rsidRDefault="00414A06" w:rsidP="00170DBF">
      <w:pPr>
        <w:pStyle w:val="FootnoteText"/>
      </w:pPr>
      <w:r>
        <w:rPr>
          <w:rStyle w:val="FootnoteReference"/>
        </w:rPr>
        <w:footnoteRef/>
      </w:r>
      <w:r>
        <w:t xml:space="preserve"> </w:t>
      </w:r>
      <w:r w:rsidRPr="00066ABD">
        <w:t xml:space="preserve">Again, the evaluation of the past marine litter technical assistance has demonstrated the effectiveness of the programme. For example, in South Africa, early stakeholder mapping and sustained engagement helped identify gaps and needs.  </w:t>
      </w:r>
      <w:r>
        <w:t xml:space="preserve">Based on this, setting up </w:t>
      </w:r>
      <w:r w:rsidRPr="00066ABD">
        <w:t>two laboratories in South Africa to fill a strategic technical gap</w:t>
      </w:r>
      <w:r>
        <w:t xml:space="preserve"> has included</w:t>
      </w:r>
      <w:r w:rsidRPr="00066ABD">
        <w:t xml:space="preserve"> an essential piece of equipment (the ATR-FTIR) that is seen as contributing significantly to national and regional microplastics monitoring programmes</w:t>
      </w:r>
      <w:r>
        <w:t xml:space="preserve"> – which ultimately helps to inform effective, prioritised government intervention</w:t>
      </w:r>
      <w:r w:rsidRPr="00066ABD">
        <w:t>.</w:t>
      </w:r>
    </w:p>
  </w:footnote>
  <w:footnote w:id="91">
    <w:p w14:paraId="69F31398" w14:textId="1E2AA221" w:rsidR="002254DA" w:rsidRDefault="00414A06">
      <w:pPr>
        <w:pStyle w:val="FootnoteText"/>
      </w:pPr>
      <w:r>
        <w:rPr>
          <w:rStyle w:val="FootnoteReference"/>
        </w:rPr>
        <w:footnoteRef/>
      </w:r>
      <w:r>
        <w:t xml:space="preserve"> These two posts will be funded to advise on the Blue Planet Fund more broadly, with 0.6 of their time focused on the OCPP.</w:t>
      </w:r>
    </w:p>
  </w:footnote>
  <w:footnote w:id="92">
    <w:p w14:paraId="2FCB192E" w14:textId="5B2F72A3" w:rsidR="002254DA" w:rsidRDefault="00414A06">
      <w:pPr>
        <w:pStyle w:val="FootnoteText"/>
      </w:pPr>
      <w:r>
        <w:rPr>
          <w:rStyle w:val="FootnoteReference"/>
        </w:rPr>
        <w:footnoteRef/>
      </w:r>
      <w:hyperlink r:id="rId39" w:history="1">
        <w:r w:rsidRPr="00676EBF">
          <w:rPr>
            <w:rStyle w:val="Hyperlink"/>
          </w:rPr>
          <w:t>https://assets.publishing.service.gov.uk/government/uploads/system/uploads/attachment_data/file/818147/The_Role_of_the_SROc_online_version_V1.0.pdf</w:t>
        </w:r>
      </w:hyperlink>
      <w:r>
        <w:t xml:space="preserve"> </w:t>
      </w:r>
    </w:p>
  </w:footnote>
  <w:footnote w:id="93">
    <w:p w14:paraId="4E41595C" w14:textId="46B86934" w:rsidR="002254DA" w:rsidRDefault="00414A06">
      <w:pPr>
        <w:pStyle w:val="FootnoteText"/>
      </w:pPr>
      <w:r>
        <w:rPr>
          <w:rStyle w:val="FootnoteReference"/>
        </w:rPr>
        <w:footnoteRef/>
      </w:r>
      <w:r>
        <w:t xml:space="preserve"> Criteria designed to ensure value for money of investment decisions</w:t>
      </w:r>
    </w:p>
  </w:footnote>
  <w:footnote w:id="94">
    <w:p w14:paraId="0819508F" w14:textId="6C9DC8F5" w:rsidR="002254DA" w:rsidRDefault="00414A06">
      <w:pPr>
        <w:pStyle w:val="FootnoteText"/>
      </w:pPr>
      <w:r>
        <w:rPr>
          <w:rStyle w:val="FootnoteReference"/>
        </w:rPr>
        <w:footnoteRef/>
      </w:r>
      <w:r>
        <w:t xml:space="preserve"> Tripleline (2020) 18-20 Fund Independent Assessment Case Study 3 out of 3 for Commonwealth Litter Programme: The story of change: New evidence </w:t>
      </w:r>
      <w:r w:rsidRPr="002A2471">
        <w:rPr>
          <w:color w:val="000000" w:themeColor="text1"/>
          <w:szCs w:val="16"/>
        </w:rPr>
        <w:t>enables Belize to legislate against single use plastic</w:t>
      </w:r>
    </w:p>
  </w:footnote>
  <w:footnote w:id="95">
    <w:p w14:paraId="44508DAB" w14:textId="020A6091" w:rsidR="002254DA" w:rsidRDefault="00414A06">
      <w:pPr>
        <w:pStyle w:val="FootnoteText"/>
      </w:pPr>
      <w:r>
        <w:rPr>
          <w:rStyle w:val="FootnoteReference"/>
        </w:rPr>
        <w:footnoteRef/>
      </w:r>
      <w:r>
        <w:t xml:space="preserve"> ITAD (2020) – full report available if required.</w:t>
      </w:r>
    </w:p>
  </w:footnote>
  <w:footnote w:id="96">
    <w:p w14:paraId="31B3E13A" w14:textId="7B420416" w:rsidR="002254DA" w:rsidRDefault="00414A06">
      <w:pPr>
        <w:pStyle w:val="FootnoteText"/>
      </w:pPr>
      <w:r>
        <w:rPr>
          <w:rStyle w:val="FootnoteReference"/>
        </w:rPr>
        <w:footnoteRef/>
      </w:r>
      <w:r>
        <w:t xml:space="preserve"> ITAD (2020)- full report available on request</w:t>
      </w:r>
    </w:p>
  </w:footnote>
  <w:footnote w:id="97">
    <w:p w14:paraId="3F63D1F7" w14:textId="64257014" w:rsidR="002254DA" w:rsidRDefault="00414A06">
      <w:pPr>
        <w:pStyle w:val="FootnoteText"/>
      </w:pPr>
      <w:r>
        <w:rPr>
          <w:rStyle w:val="FootnoteReference"/>
        </w:rPr>
        <w:footnoteRef/>
      </w:r>
      <w:r>
        <w:t xml:space="preserve"> ITAD (2020)- full report available on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751C" w14:textId="1C125A1D" w:rsidR="002254DA" w:rsidRDefault="00414A06">
    <w:pPr>
      <w:pStyle w:val="Header"/>
    </w:pPr>
    <w:r>
      <w:t>BPF Ocean Country Partnership Programme: Business Case 27/04/2021</w:t>
    </w:r>
  </w:p>
  <w:p w14:paraId="1CF6898F" w14:textId="77777777" w:rsidR="002254DA" w:rsidRDefault="00225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B645" w14:textId="77777777" w:rsidR="002254DA" w:rsidRDefault="00225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5C1F" w14:textId="11E63E3A" w:rsidR="002254DA" w:rsidRDefault="002254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852B" w14:textId="77777777" w:rsidR="002254DA" w:rsidRDefault="00225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2AE"/>
    <w:multiLevelType w:val="hybridMultilevel"/>
    <w:tmpl w:val="4D1A490A"/>
    <w:lvl w:ilvl="0" w:tplc="1AF0C786">
      <w:start w:val="1"/>
      <w:numFmt w:val="decimal"/>
      <w:lvlText w:val="%1."/>
      <w:lvlJc w:val="left"/>
      <w:pPr>
        <w:ind w:left="720" w:hanging="360"/>
      </w:pPr>
      <w:rPr>
        <w:rFonts w:hint="default"/>
      </w:rPr>
    </w:lvl>
    <w:lvl w:ilvl="1" w:tplc="DB0CFF10" w:tentative="1">
      <w:start w:val="1"/>
      <w:numFmt w:val="lowerLetter"/>
      <w:lvlText w:val="%2."/>
      <w:lvlJc w:val="left"/>
      <w:pPr>
        <w:ind w:left="1440" w:hanging="360"/>
      </w:pPr>
    </w:lvl>
    <w:lvl w:ilvl="2" w:tplc="A64E9816" w:tentative="1">
      <w:start w:val="1"/>
      <w:numFmt w:val="lowerRoman"/>
      <w:lvlText w:val="%3."/>
      <w:lvlJc w:val="right"/>
      <w:pPr>
        <w:ind w:left="2160" w:hanging="180"/>
      </w:pPr>
    </w:lvl>
    <w:lvl w:ilvl="3" w:tplc="0A9A242A" w:tentative="1">
      <w:start w:val="1"/>
      <w:numFmt w:val="decimal"/>
      <w:lvlText w:val="%4."/>
      <w:lvlJc w:val="left"/>
      <w:pPr>
        <w:ind w:left="2880" w:hanging="360"/>
      </w:pPr>
    </w:lvl>
    <w:lvl w:ilvl="4" w:tplc="C2E69BCC" w:tentative="1">
      <w:start w:val="1"/>
      <w:numFmt w:val="lowerLetter"/>
      <w:lvlText w:val="%5."/>
      <w:lvlJc w:val="left"/>
      <w:pPr>
        <w:ind w:left="3600" w:hanging="360"/>
      </w:pPr>
    </w:lvl>
    <w:lvl w:ilvl="5" w:tplc="8E000908" w:tentative="1">
      <w:start w:val="1"/>
      <w:numFmt w:val="lowerRoman"/>
      <w:lvlText w:val="%6."/>
      <w:lvlJc w:val="right"/>
      <w:pPr>
        <w:ind w:left="4320" w:hanging="180"/>
      </w:pPr>
    </w:lvl>
    <w:lvl w:ilvl="6" w:tplc="DCAC70CC" w:tentative="1">
      <w:start w:val="1"/>
      <w:numFmt w:val="decimal"/>
      <w:lvlText w:val="%7."/>
      <w:lvlJc w:val="left"/>
      <w:pPr>
        <w:ind w:left="5040" w:hanging="360"/>
      </w:pPr>
    </w:lvl>
    <w:lvl w:ilvl="7" w:tplc="C90A0C8E" w:tentative="1">
      <w:start w:val="1"/>
      <w:numFmt w:val="lowerLetter"/>
      <w:lvlText w:val="%8."/>
      <w:lvlJc w:val="left"/>
      <w:pPr>
        <w:ind w:left="5760" w:hanging="360"/>
      </w:pPr>
    </w:lvl>
    <w:lvl w:ilvl="8" w:tplc="E3409E64" w:tentative="1">
      <w:start w:val="1"/>
      <w:numFmt w:val="lowerRoman"/>
      <w:lvlText w:val="%9."/>
      <w:lvlJc w:val="right"/>
      <w:pPr>
        <w:ind w:left="6480" w:hanging="180"/>
      </w:pPr>
    </w:lvl>
  </w:abstractNum>
  <w:abstractNum w:abstractNumId="1" w15:restartNumberingAfterBreak="0">
    <w:nsid w:val="049F0685"/>
    <w:multiLevelType w:val="hybridMultilevel"/>
    <w:tmpl w:val="73F27E1E"/>
    <w:lvl w:ilvl="0" w:tplc="A22CE060">
      <w:start w:val="1"/>
      <w:numFmt w:val="bullet"/>
      <w:lvlText w:val=""/>
      <w:lvlJc w:val="left"/>
      <w:pPr>
        <w:ind w:left="720" w:hanging="360"/>
      </w:pPr>
      <w:rPr>
        <w:rFonts w:ascii="Symbol" w:hAnsi="Symbol" w:hint="default"/>
      </w:rPr>
    </w:lvl>
    <w:lvl w:ilvl="1" w:tplc="72E41D54" w:tentative="1">
      <w:start w:val="1"/>
      <w:numFmt w:val="bullet"/>
      <w:lvlText w:val="o"/>
      <w:lvlJc w:val="left"/>
      <w:pPr>
        <w:ind w:left="1440" w:hanging="360"/>
      </w:pPr>
      <w:rPr>
        <w:rFonts w:ascii="Courier New" w:hAnsi="Courier New" w:cs="Courier New" w:hint="default"/>
      </w:rPr>
    </w:lvl>
    <w:lvl w:ilvl="2" w:tplc="671AB82C" w:tentative="1">
      <w:start w:val="1"/>
      <w:numFmt w:val="bullet"/>
      <w:lvlText w:val=""/>
      <w:lvlJc w:val="left"/>
      <w:pPr>
        <w:ind w:left="2160" w:hanging="360"/>
      </w:pPr>
      <w:rPr>
        <w:rFonts w:ascii="Wingdings" w:hAnsi="Wingdings" w:hint="default"/>
      </w:rPr>
    </w:lvl>
    <w:lvl w:ilvl="3" w:tplc="E6D2CCF0" w:tentative="1">
      <w:start w:val="1"/>
      <w:numFmt w:val="bullet"/>
      <w:lvlText w:val=""/>
      <w:lvlJc w:val="left"/>
      <w:pPr>
        <w:ind w:left="2880" w:hanging="360"/>
      </w:pPr>
      <w:rPr>
        <w:rFonts w:ascii="Symbol" w:hAnsi="Symbol" w:hint="default"/>
      </w:rPr>
    </w:lvl>
    <w:lvl w:ilvl="4" w:tplc="C7048772" w:tentative="1">
      <w:start w:val="1"/>
      <w:numFmt w:val="bullet"/>
      <w:lvlText w:val="o"/>
      <w:lvlJc w:val="left"/>
      <w:pPr>
        <w:ind w:left="3600" w:hanging="360"/>
      </w:pPr>
      <w:rPr>
        <w:rFonts w:ascii="Courier New" w:hAnsi="Courier New" w:cs="Courier New" w:hint="default"/>
      </w:rPr>
    </w:lvl>
    <w:lvl w:ilvl="5" w:tplc="B428CEFE" w:tentative="1">
      <w:start w:val="1"/>
      <w:numFmt w:val="bullet"/>
      <w:lvlText w:val=""/>
      <w:lvlJc w:val="left"/>
      <w:pPr>
        <w:ind w:left="4320" w:hanging="360"/>
      </w:pPr>
      <w:rPr>
        <w:rFonts w:ascii="Wingdings" w:hAnsi="Wingdings" w:hint="default"/>
      </w:rPr>
    </w:lvl>
    <w:lvl w:ilvl="6" w:tplc="5E5C4E08" w:tentative="1">
      <w:start w:val="1"/>
      <w:numFmt w:val="bullet"/>
      <w:lvlText w:val=""/>
      <w:lvlJc w:val="left"/>
      <w:pPr>
        <w:ind w:left="5040" w:hanging="360"/>
      </w:pPr>
      <w:rPr>
        <w:rFonts w:ascii="Symbol" w:hAnsi="Symbol" w:hint="default"/>
      </w:rPr>
    </w:lvl>
    <w:lvl w:ilvl="7" w:tplc="0784A1AE" w:tentative="1">
      <w:start w:val="1"/>
      <w:numFmt w:val="bullet"/>
      <w:lvlText w:val="o"/>
      <w:lvlJc w:val="left"/>
      <w:pPr>
        <w:ind w:left="5760" w:hanging="360"/>
      </w:pPr>
      <w:rPr>
        <w:rFonts w:ascii="Courier New" w:hAnsi="Courier New" w:cs="Courier New" w:hint="default"/>
      </w:rPr>
    </w:lvl>
    <w:lvl w:ilvl="8" w:tplc="073E1A32" w:tentative="1">
      <w:start w:val="1"/>
      <w:numFmt w:val="bullet"/>
      <w:lvlText w:val=""/>
      <w:lvlJc w:val="left"/>
      <w:pPr>
        <w:ind w:left="6480" w:hanging="360"/>
      </w:pPr>
      <w:rPr>
        <w:rFonts w:ascii="Wingdings" w:hAnsi="Wingdings" w:hint="default"/>
      </w:rPr>
    </w:lvl>
  </w:abstractNum>
  <w:abstractNum w:abstractNumId="2" w15:restartNumberingAfterBreak="0">
    <w:nsid w:val="066C1B00"/>
    <w:multiLevelType w:val="multilevel"/>
    <w:tmpl w:val="274A870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B57CA3"/>
    <w:multiLevelType w:val="hybridMultilevel"/>
    <w:tmpl w:val="883AABC0"/>
    <w:lvl w:ilvl="0" w:tplc="956CD188">
      <w:start w:val="1"/>
      <w:numFmt w:val="bullet"/>
      <w:lvlText w:val=""/>
      <w:lvlJc w:val="left"/>
      <w:pPr>
        <w:ind w:left="720" w:hanging="360"/>
      </w:pPr>
      <w:rPr>
        <w:rFonts w:ascii="Symbol" w:hAnsi="Symbol" w:hint="default"/>
      </w:rPr>
    </w:lvl>
    <w:lvl w:ilvl="1" w:tplc="CD444152" w:tentative="1">
      <w:start w:val="1"/>
      <w:numFmt w:val="bullet"/>
      <w:lvlText w:val="o"/>
      <w:lvlJc w:val="left"/>
      <w:pPr>
        <w:ind w:left="1440" w:hanging="360"/>
      </w:pPr>
      <w:rPr>
        <w:rFonts w:ascii="Courier New" w:hAnsi="Courier New" w:cs="Courier New" w:hint="default"/>
      </w:rPr>
    </w:lvl>
    <w:lvl w:ilvl="2" w:tplc="5E14A9D4" w:tentative="1">
      <w:start w:val="1"/>
      <w:numFmt w:val="bullet"/>
      <w:lvlText w:val=""/>
      <w:lvlJc w:val="left"/>
      <w:pPr>
        <w:ind w:left="2160" w:hanging="360"/>
      </w:pPr>
      <w:rPr>
        <w:rFonts w:ascii="Wingdings" w:hAnsi="Wingdings" w:hint="default"/>
      </w:rPr>
    </w:lvl>
    <w:lvl w:ilvl="3" w:tplc="D48EE724" w:tentative="1">
      <w:start w:val="1"/>
      <w:numFmt w:val="bullet"/>
      <w:lvlText w:val=""/>
      <w:lvlJc w:val="left"/>
      <w:pPr>
        <w:ind w:left="2880" w:hanging="360"/>
      </w:pPr>
      <w:rPr>
        <w:rFonts w:ascii="Symbol" w:hAnsi="Symbol" w:hint="default"/>
      </w:rPr>
    </w:lvl>
    <w:lvl w:ilvl="4" w:tplc="E3E089A6" w:tentative="1">
      <w:start w:val="1"/>
      <w:numFmt w:val="bullet"/>
      <w:lvlText w:val="o"/>
      <w:lvlJc w:val="left"/>
      <w:pPr>
        <w:ind w:left="3600" w:hanging="360"/>
      </w:pPr>
      <w:rPr>
        <w:rFonts w:ascii="Courier New" w:hAnsi="Courier New" w:cs="Courier New" w:hint="default"/>
      </w:rPr>
    </w:lvl>
    <w:lvl w:ilvl="5" w:tplc="232229B6" w:tentative="1">
      <w:start w:val="1"/>
      <w:numFmt w:val="bullet"/>
      <w:lvlText w:val=""/>
      <w:lvlJc w:val="left"/>
      <w:pPr>
        <w:ind w:left="4320" w:hanging="360"/>
      </w:pPr>
      <w:rPr>
        <w:rFonts w:ascii="Wingdings" w:hAnsi="Wingdings" w:hint="default"/>
      </w:rPr>
    </w:lvl>
    <w:lvl w:ilvl="6" w:tplc="A8E25826" w:tentative="1">
      <w:start w:val="1"/>
      <w:numFmt w:val="bullet"/>
      <w:lvlText w:val=""/>
      <w:lvlJc w:val="left"/>
      <w:pPr>
        <w:ind w:left="5040" w:hanging="360"/>
      </w:pPr>
      <w:rPr>
        <w:rFonts w:ascii="Symbol" w:hAnsi="Symbol" w:hint="default"/>
      </w:rPr>
    </w:lvl>
    <w:lvl w:ilvl="7" w:tplc="29805E54" w:tentative="1">
      <w:start w:val="1"/>
      <w:numFmt w:val="bullet"/>
      <w:lvlText w:val="o"/>
      <w:lvlJc w:val="left"/>
      <w:pPr>
        <w:ind w:left="5760" w:hanging="360"/>
      </w:pPr>
      <w:rPr>
        <w:rFonts w:ascii="Courier New" w:hAnsi="Courier New" w:cs="Courier New" w:hint="default"/>
      </w:rPr>
    </w:lvl>
    <w:lvl w:ilvl="8" w:tplc="54189DF4" w:tentative="1">
      <w:start w:val="1"/>
      <w:numFmt w:val="bullet"/>
      <w:lvlText w:val=""/>
      <w:lvlJc w:val="left"/>
      <w:pPr>
        <w:ind w:left="6480" w:hanging="360"/>
      </w:pPr>
      <w:rPr>
        <w:rFonts w:ascii="Wingdings" w:hAnsi="Wingdings" w:hint="default"/>
      </w:rPr>
    </w:lvl>
  </w:abstractNum>
  <w:abstractNum w:abstractNumId="4" w15:restartNumberingAfterBreak="0">
    <w:nsid w:val="0AFC1EFA"/>
    <w:multiLevelType w:val="multilevel"/>
    <w:tmpl w:val="26828DEC"/>
    <w:lvl w:ilvl="0">
      <w:start w:val="6"/>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D61874"/>
    <w:multiLevelType w:val="hybridMultilevel"/>
    <w:tmpl w:val="7B20FB36"/>
    <w:lvl w:ilvl="0" w:tplc="D666C4EE">
      <w:start w:val="1"/>
      <w:numFmt w:val="bullet"/>
      <w:lvlText w:val=""/>
      <w:lvlJc w:val="left"/>
      <w:pPr>
        <w:ind w:left="720" w:hanging="360"/>
      </w:pPr>
      <w:rPr>
        <w:rFonts w:ascii="Symbol" w:hAnsi="Symbol" w:hint="default"/>
      </w:rPr>
    </w:lvl>
    <w:lvl w:ilvl="1" w:tplc="5868EB56" w:tentative="1">
      <w:start w:val="1"/>
      <w:numFmt w:val="bullet"/>
      <w:lvlText w:val="o"/>
      <w:lvlJc w:val="left"/>
      <w:pPr>
        <w:ind w:left="1440" w:hanging="360"/>
      </w:pPr>
      <w:rPr>
        <w:rFonts w:ascii="Courier New" w:hAnsi="Courier New" w:cs="Courier New" w:hint="default"/>
      </w:rPr>
    </w:lvl>
    <w:lvl w:ilvl="2" w:tplc="D304BD44" w:tentative="1">
      <w:start w:val="1"/>
      <w:numFmt w:val="bullet"/>
      <w:lvlText w:val=""/>
      <w:lvlJc w:val="left"/>
      <w:pPr>
        <w:ind w:left="2160" w:hanging="360"/>
      </w:pPr>
      <w:rPr>
        <w:rFonts w:ascii="Wingdings" w:hAnsi="Wingdings" w:hint="default"/>
      </w:rPr>
    </w:lvl>
    <w:lvl w:ilvl="3" w:tplc="529C7DA6" w:tentative="1">
      <w:start w:val="1"/>
      <w:numFmt w:val="bullet"/>
      <w:lvlText w:val=""/>
      <w:lvlJc w:val="left"/>
      <w:pPr>
        <w:ind w:left="2880" w:hanging="360"/>
      </w:pPr>
      <w:rPr>
        <w:rFonts w:ascii="Symbol" w:hAnsi="Symbol" w:hint="default"/>
      </w:rPr>
    </w:lvl>
    <w:lvl w:ilvl="4" w:tplc="C0CA7DB6" w:tentative="1">
      <w:start w:val="1"/>
      <w:numFmt w:val="bullet"/>
      <w:lvlText w:val="o"/>
      <w:lvlJc w:val="left"/>
      <w:pPr>
        <w:ind w:left="3600" w:hanging="360"/>
      </w:pPr>
      <w:rPr>
        <w:rFonts w:ascii="Courier New" w:hAnsi="Courier New" w:cs="Courier New" w:hint="default"/>
      </w:rPr>
    </w:lvl>
    <w:lvl w:ilvl="5" w:tplc="29BEBF02" w:tentative="1">
      <w:start w:val="1"/>
      <w:numFmt w:val="bullet"/>
      <w:lvlText w:val=""/>
      <w:lvlJc w:val="left"/>
      <w:pPr>
        <w:ind w:left="4320" w:hanging="360"/>
      </w:pPr>
      <w:rPr>
        <w:rFonts w:ascii="Wingdings" w:hAnsi="Wingdings" w:hint="default"/>
      </w:rPr>
    </w:lvl>
    <w:lvl w:ilvl="6" w:tplc="4AF4E9EC" w:tentative="1">
      <w:start w:val="1"/>
      <w:numFmt w:val="bullet"/>
      <w:lvlText w:val=""/>
      <w:lvlJc w:val="left"/>
      <w:pPr>
        <w:ind w:left="5040" w:hanging="360"/>
      </w:pPr>
      <w:rPr>
        <w:rFonts w:ascii="Symbol" w:hAnsi="Symbol" w:hint="default"/>
      </w:rPr>
    </w:lvl>
    <w:lvl w:ilvl="7" w:tplc="84A4181A" w:tentative="1">
      <w:start w:val="1"/>
      <w:numFmt w:val="bullet"/>
      <w:lvlText w:val="o"/>
      <w:lvlJc w:val="left"/>
      <w:pPr>
        <w:ind w:left="5760" w:hanging="360"/>
      </w:pPr>
      <w:rPr>
        <w:rFonts w:ascii="Courier New" w:hAnsi="Courier New" w:cs="Courier New" w:hint="default"/>
      </w:rPr>
    </w:lvl>
    <w:lvl w:ilvl="8" w:tplc="DCD6B8DE" w:tentative="1">
      <w:start w:val="1"/>
      <w:numFmt w:val="bullet"/>
      <w:lvlText w:val=""/>
      <w:lvlJc w:val="left"/>
      <w:pPr>
        <w:ind w:left="6480" w:hanging="360"/>
      </w:pPr>
      <w:rPr>
        <w:rFonts w:ascii="Wingdings" w:hAnsi="Wingdings" w:hint="default"/>
      </w:rPr>
    </w:lvl>
  </w:abstractNum>
  <w:abstractNum w:abstractNumId="6" w15:restartNumberingAfterBreak="0">
    <w:nsid w:val="0F416C35"/>
    <w:multiLevelType w:val="hybridMultilevel"/>
    <w:tmpl w:val="09F2DB1E"/>
    <w:lvl w:ilvl="0" w:tplc="CA34E174">
      <w:start w:val="1"/>
      <w:numFmt w:val="bullet"/>
      <w:lvlText w:val=""/>
      <w:lvlJc w:val="left"/>
      <w:pPr>
        <w:ind w:left="720" w:hanging="360"/>
      </w:pPr>
      <w:rPr>
        <w:rFonts w:ascii="Symbol" w:hAnsi="Symbol" w:hint="default"/>
      </w:rPr>
    </w:lvl>
    <w:lvl w:ilvl="1" w:tplc="C8085B60" w:tentative="1">
      <w:start w:val="1"/>
      <w:numFmt w:val="bullet"/>
      <w:lvlText w:val="o"/>
      <w:lvlJc w:val="left"/>
      <w:pPr>
        <w:ind w:left="1440" w:hanging="360"/>
      </w:pPr>
      <w:rPr>
        <w:rFonts w:ascii="Courier New" w:hAnsi="Courier New" w:cs="Courier New" w:hint="default"/>
      </w:rPr>
    </w:lvl>
    <w:lvl w:ilvl="2" w:tplc="D9260A2E" w:tentative="1">
      <w:start w:val="1"/>
      <w:numFmt w:val="bullet"/>
      <w:lvlText w:val=""/>
      <w:lvlJc w:val="left"/>
      <w:pPr>
        <w:ind w:left="2160" w:hanging="360"/>
      </w:pPr>
      <w:rPr>
        <w:rFonts w:ascii="Wingdings" w:hAnsi="Wingdings" w:hint="default"/>
      </w:rPr>
    </w:lvl>
    <w:lvl w:ilvl="3" w:tplc="D682CC90" w:tentative="1">
      <w:start w:val="1"/>
      <w:numFmt w:val="bullet"/>
      <w:lvlText w:val=""/>
      <w:lvlJc w:val="left"/>
      <w:pPr>
        <w:ind w:left="2880" w:hanging="360"/>
      </w:pPr>
      <w:rPr>
        <w:rFonts w:ascii="Symbol" w:hAnsi="Symbol" w:hint="default"/>
      </w:rPr>
    </w:lvl>
    <w:lvl w:ilvl="4" w:tplc="43C41B20" w:tentative="1">
      <w:start w:val="1"/>
      <w:numFmt w:val="bullet"/>
      <w:lvlText w:val="o"/>
      <w:lvlJc w:val="left"/>
      <w:pPr>
        <w:ind w:left="3600" w:hanging="360"/>
      </w:pPr>
      <w:rPr>
        <w:rFonts w:ascii="Courier New" w:hAnsi="Courier New" w:cs="Courier New" w:hint="default"/>
      </w:rPr>
    </w:lvl>
    <w:lvl w:ilvl="5" w:tplc="01F2E97A" w:tentative="1">
      <w:start w:val="1"/>
      <w:numFmt w:val="bullet"/>
      <w:lvlText w:val=""/>
      <w:lvlJc w:val="left"/>
      <w:pPr>
        <w:ind w:left="4320" w:hanging="360"/>
      </w:pPr>
      <w:rPr>
        <w:rFonts w:ascii="Wingdings" w:hAnsi="Wingdings" w:hint="default"/>
      </w:rPr>
    </w:lvl>
    <w:lvl w:ilvl="6" w:tplc="7DB652E8" w:tentative="1">
      <w:start w:val="1"/>
      <w:numFmt w:val="bullet"/>
      <w:lvlText w:val=""/>
      <w:lvlJc w:val="left"/>
      <w:pPr>
        <w:ind w:left="5040" w:hanging="360"/>
      </w:pPr>
      <w:rPr>
        <w:rFonts w:ascii="Symbol" w:hAnsi="Symbol" w:hint="default"/>
      </w:rPr>
    </w:lvl>
    <w:lvl w:ilvl="7" w:tplc="E03634EE" w:tentative="1">
      <w:start w:val="1"/>
      <w:numFmt w:val="bullet"/>
      <w:lvlText w:val="o"/>
      <w:lvlJc w:val="left"/>
      <w:pPr>
        <w:ind w:left="5760" w:hanging="360"/>
      </w:pPr>
      <w:rPr>
        <w:rFonts w:ascii="Courier New" w:hAnsi="Courier New" w:cs="Courier New" w:hint="default"/>
      </w:rPr>
    </w:lvl>
    <w:lvl w:ilvl="8" w:tplc="0D829DD2" w:tentative="1">
      <w:start w:val="1"/>
      <w:numFmt w:val="bullet"/>
      <w:lvlText w:val=""/>
      <w:lvlJc w:val="left"/>
      <w:pPr>
        <w:ind w:left="6480" w:hanging="360"/>
      </w:pPr>
      <w:rPr>
        <w:rFonts w:ascii="Wingdings" w:hAnsi="Wingdings" w:hint="default"/>
      </w:rPr>
    </w:lvl>
  </w:abstractNum>
  <w:abstractNum w:abstractNumId="7" w15:restartNumberingAfterBreak="0">
    <w:nsid w:val="0FBC5E10"/>
    <w:multiLevelType w:val="hybridMultilevel"/>
    <w:tmpl w:val="C4E4E418"/>
    <w:lvl w:ilvl="0" w:tplc="CBB44CB4">
      <w:start w:val="1"/>
      <w:numFmt w:val="bullet"/>
      <w:lvlText w:val=""/>
      <w:lvlJc w:val="left"/>
      <w:pPr>
        <w:ind w:left="720" w:hanging="360"/>
      </w:pPr>
      <w:rPr>
        <w:rFonts w:ascii="Symbol" w:hAnsi="Symbol" w:hint="default"/>
      </w:rPr>
    </w:lvl>
    <w:lvl w:ilvl="1" w:tplc="24205648" w:tentative="1">
      <w:start w:val="1"/>
      <w:numFmt w:val="bullet"/>
      <w:lvlText w:val="o"/>
      <w:lvlJc w:val="left"/>
      <w:pPr>
        <w:ind w:left="1440" w:hanging="360"/>
      </w:pPr>
      <w:rPr>
        <w:rFonts w:ascii="Courier New" w:hAnsi="Courier New" w:cs="Courier New" w:hint="default"/>
      </w:rPr>
    </w:lvl>
    <w:lvl w:ilvl="2" w:tplc="5A8C226A" w:tentative="1">
      <w:start w:val="1"/>
      <w:numFmt w:val="bullet"/>
      <w:lvlText w:val=""/>
      <w:lvlJc w:val="left"/>
      <w:pPr>
        <w:ind w:left="2160" w:hanging="360"/>
      </w:pPr>
      <w:rPr>
        <w:rFonts w:ascii="Wingdings" w:hAnsi="Wingdings" w:hint="default"/>
      </w:rPr>
    </w:lvl>
    <w:lvl w:ilvl="3" w:tplc="AAB6A33C" w:tentative="1">
      <w:start w:val="1"/>
      <w:numFmt w:val="bullet"/>
      <w:lvlText w:val=""/>
      <w:lvlJc w:val="left"/>
      <w:pPr>
        <w:ind w:left="2880" w:hanging="360"/>
      </w:pPr>
      <w:rPr>
        <w:rFonts w:ascii="Symbol" w:hAnsi="Symbol" w:hint="default"/>
      </w:rPr>
    </w:lvl>
    <w:lvl w:ilvl="4" w:tplc="BEC0439A" w:tentative="1">
      <w:start w:val="1"/>
      <w:numFmt w:val="bullet"/>
      <w:lvlText w:val="o"/>
      <w:lvlJc w:val="left"/>
      <w:pPr>
        <w:ind w:left="3600" w:hanging="360"/>
      </w:pPr>
      <w:rPr>
        <w:rFonts w:ascii="Courier New" w:hAnsi="Courier New" w:cs="Courier New" w:hint="default"/>
      </w:rPr>
    </w:lvl>
    <w:lvl w:ilvl="5" w:tplc="E62A6252" w:tentative="1">
      <w:start w:val="1"/>
      <w:numFmt w:val="bullet"/>
      <w:lvlText w:val=""/>
      <w:lvlJc w:val="left"/>
      <w:pPr>
        <w:ind w:left="4320" w:hanging="360"/>
      </w:pPr>
      <w:rPr>
        <w:rFonts w:ascii="Wingdings" w:hAnsi="Wingdings" w:hint="default"/>
      </w:rPr>
    </w:lvl>
    <w:lvl w:ilvl="6" w:tplc="3F8EBA90" w:tentative="1">
      <w:start w:val="1"/>
      <w:numFmt w:val="bullet"/>
      <w:lvlText w:val=""/>
      <w:lvlJc w:val="left"/>
      <w:pPr>
        <w:ind w:left="5040" w:hanging="360"/>
      </w:pPr>
      <w:rPr>
        <w:rFonts w:ascii="Symbol" w:hAnsi="Symbol" w:hint="default"/>
      </w:rPr>
    </w:lvl>
    <w:lvl w:ilvl="7" w:tplc="9B22FB90" w:tentative="1">
      <w:start w:val="1"/>
      <w:numFmt w:val="bullet"/>
      <w:lvlText w:val="o"/>
      <w:lvlJc w:val="left"/>
      <w:pPr>
        <w:ind w:left="5760" w:hanging="360"/>
      </w:pPr>
      <w:rPr>
        <w:rFonts w:ascii="Courier New" w:hAnsi="Courier New" w:cs="Courier New" w:hint="default"/>
      </w:rPr>
    </w:lvl>
    <w:lvl w:ilvl="8" w:tplc="55E233F6" w:tentative="1">
      <w:start w:val="1"/>
      <w:numFmt w:val="bullet"/>
      <w:lvlText w:val=""/>
      <w:lvlJc w:val="left"/>
      <w:pPr>
        <w:ind w:left="6480" w:hanging="360"/>
      </w:pPr>
      <w:rPr>
        <w:rFonts w:ascii="Wingdings" w:hAnsi="Wingdings" w:hint="default"/>
      </w:rPr>
    </w:lvl>
  </w:abstractNum>
  <w:abstractNum w:abstractNumId="8" w15:restartNumberingAfterBreak="0">
    <w:nsid w:val="1108205D"/>
    <w:multiLevelType w:val="hybridMultilevel"/>
    <w:tmpl w:val="708C1902"/>
    <w:lvl w:ilvl="0" w:tplc="6EFAF3CC">
      <w:start w:val="1"/>
      <w:numFmt w:val="bullet"/>
      <w:lvlText w:val=""/>
      <w:lvlJc w:val="left"/>
      <w:pPr>
        <w:ind w:left="720" w:hanging="360"/>
      </w:pPr>
      <w:rPr>
        <w:rFonts w:ascii="Symbol" w:hAnsi="Symbol" w:hint="default"/>
      </w:rPr>
    </w:lvl>
    <w:lvl w:ilvl="1" w:tplc="77D479B2" w:tentative="1">
      <w:start w:val="1"/>
      <w:numFmt w:val="bullet"/>
      <w:lvlText w:val="o"/>
      <w:lvlJc w:val="left"/>
      <w:pPr>
        <w:ind w:left="1440" w:hanging="360"/>
      </w:pPr>
      <w:rPr>
        <w:rFonts w:ascii="Courier New" w:hAnsi="Courier New" w:cs="Courier New" w:hint="default"/>
      </w:rPr>
    </w:lvl>
    <w:lvl w:ilvl="2" w:tplc="012A0A3E" w:tentative="1">
      <w:start w:val="1"/>
      <w:numFmt w:val="bullet"/>
      <w:lvlText w:val=""/>
      <w:lvlJc w:val="left"/>
      <w:pPr>
        <w:ind w:left="2160" w:hanging="360"/>
      </w:pPr>
      <w:rPr>
        <w:rFonts w:ascii="Wingdings" w:hAnsi="Wingdings" w:hint="default"/>
      </w:rPr>
    </w:lvl>
    <w:lvl w:ilvl="3" w:tplc="6B9EED14" w:tentative="1">
      <w:start w:val="1"/>
      <w:numFmt w:val="bullet"/>
      <w:lvlText w:val=""/>
      <w:lvlJc w:val="left"/>
      <w:pPr>
        <w:ind w:left="2880" w:hanging="360"/>
      </w:pPr>
      <w:rPr>
        <w:rFonts w:ascii="Symbol" w:hAnsi="Symbol" w:hint="default"/>
      </w:rPr>
    </w:lvl>
    <w:lvl w:ilvl="4" w:tplc="DC565BD8" w:tentative="1">
      <w:start w:val="1"/>
      <w:numFmt w:val="bullet"/>
      <w:lvlText w:val="o"/>
      <w:lvlJc w:val="left"/>
      <w:pPr>
        <w:ind w:left="3600" w:hanging="360"/>
      </w:pPr>
      <w:rPr>
        <w:rFonts w:ascii="Courier New" w:hAnsi="Courier New" w:cs="Courier New" w:hint="default"/>
      </w:rPr>
    </w:lvl>
    <w:lvl w:ilvl="5" w:tplc="F0B62B62" w:tentative="1">
      <w:start w:val="1"/>
      <w:numFmt w:val="bullet"/>
      <w:lvlText w:val=""/>
      <w:lvlJc w:val="left"/>
      <w:pPr>
        <w:ind w:left="4320" w:hanging="360"/>
      </w:pPr>
      <w:rPr>
        <w:rFonts w:ascii="Wingdings" w:hAnsi="Wingdings" w:hint="default"/>
      </w:rPr>
    </w:lvl>
    <w:lvl w:ilvl="6" w:tplc="C01C91DA" w:tentative="1">
      <w:start w:val="1"/>
      <w:numFmt w:val="bullet"/>
      <w:lvlText w:val=""/>
      <w:lvlJc w:val="left"/>
      <w:pPr>
        <w:ind w:left="5040" w:hanging="360"/>
      </w:pPr>
      <w:rPr>
        <w:rFonts w:ascii="Symbol" w:hAnsi="Symbol" w:hint="default"/>
      </w:rPr>
    </w:lvl>
    <w:lvl w:ilvl="7" w:tplc="C952C2FA" w:tentative="1">
      <w:start w:val="1"/>
      <w:numFmt w:val="bullet"/>
      <w:lvlText w:val="o"/>
      <w:lvlJc w:val="left"/>
      <w:pPr>
        <w:ind w:left="5760" w:hanging="360"/>
      </w:pPr>
      <w:rPr>
        <w:rFonts w:ascii="Courier New" w:hAnsi="Courier New" w:cs="Courier New" w:hint="default"/>
      </w:rPr>
    </w:lvl>
    <w:lvl w:ilvl="8" w:tplc="792028E2" w:tentative="1">
      <w:start w:val="1"/>
      <w:numFmt w:val="bullet"/>
      <w:lvlText w:val=""/>
      <w:lvlJc w:val="left"/>
      <w:pPr>
        <w:ind w:left="6480" w:hanging="360"/>
      </w:pPr>
      <w:rPr>
        <w:rFonts w:ascii="Wingdings" w:hAnsi="Wingdings" w:hint="default"/>
      </w:rPr>
    </w:lvl>
  </w:abstractNum>
  <w:abstractNum w:abstractNumId="9" w15:restartNumberingAfterBreak="0">
    <w:nsid w:val="11B4641F"/>
    <w:multiLevelType w:val="hybridMultilevel"/>
    <w:tmpl w:val="F5320512"/>
    <w:lvl w:ilvl="0" w:tplc="5B7AF41C">
      <w:start w:val="1"/>
      <w:numFmt w:val="decimal"/>
      <w:lvlText w:val="%1."/>
      <w:lvlJc w:val="left"/>
      <w:pPr>
        <w:ind w:left="720" w:hanging="360"/>
      </w:pPr>
    </w:lvl>
    <w:lvl w:ilvl="1" w:tplc="68224B4E">
      <w:start w:val="1"/>
      <w:numFmt w:val="lowerLetter"/>
      <w:lvlText w:val="%2."/>
      <w:lvlJc w:val="left"/>
      <w:pPr>
        <w:ind w:left="1440" w:hanging="360"/>
      </w:pPr>
    </w:lvl>
    <w:lvl w:ilvl="2" w:tplc="6C1CEA70">
      <w:start w:val="1"/>
      <w:numFmt w:val="lowerRoman"/>
      <w:lvlText w:val="%3."/>
      <w:lvlJc w:val="right"/>
      <w:pPr>
        <w:ind w:left="2160" w:hanging="180"/>
      </w:pPr>
    </w:lvl>
    <w:lvl w:ilvl="3" w:tplc="78246DCA">
      <w:start w:val="1"/>
      <w:numFmt w:val="decimal"/>
      <w:lvlText w:val="%4."/>
      <w:lvlJc w:val="left"/>
      <w:pPr>
        <w:ind w:left="2880" w:hanging="360"/>
      </w:pPr>
    </w:lvl>
    <w:lvl w:ilvl="4" w:tplc="58B81A02">
      <w:start w:val="1"/>
      <w:numFmt w:val="lowerLetter"/>
      <w:lvlText w:val="%5."/>
      <w:lvlJc w:val="left"/>
      <w:pPr>
        <w:ind w:left="3600" w:hanging="360"/>
      </w:pPr>
    </w:lvl>
    <w:lvl w:ilvl="5" w:tplc="3932B44E">
      <w:start w:val="1"/>
      <w:numFmt w:val="lowerRoman"/>
      <w:lvlText w:val="%6."/>
      <w:lvlJc w:val="right"/>
      <w:pPr>
        <w:ind w:left="4320" w:hanging="180"/>
      </w:pPr>
    </w:lvl>
    <w:lvl w:ilvl="6" w:tplc="C64E525A">
      <w:start w:val="1"/>
      <w:numFmt w:val="decimal"/>
      <w:lvlText w:val="%7."/>
      <w:lvlJc w:val="left"/>
      <w:pPr>
        <w:ind w:left="5040" w:hanging="360"/>
      </w:pPr>
    </w:lvl>
    <w:lvl w:ilvl="7" w:tplc="B64C13FC">
      <w:start w:val="1"/>
      <w:numFmt w:val="lowerLetter"/>
      <w:lvlText w:val="%8."/>
      <w:lvlJc w:val="left"/>
      <w:pPr>
        <w:ind w:left="5760" w:hanging="360"/>
      </w:pPr>
    </w:lvl>
    <w:lvl w:ilvl="8" w:tplc="0DA6EBC6">
      <w:start w:val="1"/>
      <w:numFmt w:val="lowerRoman"/>
      <w:lvlText w:val="%9."/>
      <w:lvlJc w:val="right"/>
      <w:pPr>
        <w:ind w:left="6480" w:hanging="180"/>
      </w:pPr>
    </w:lvl>
  </w:abstractNum>
  <w:abstractNum w:abstractNumId="10" w15:restartNumberingAfterBreak="0">
    <w:nsid w:val="12B85C41"/>
    <w:multiLevelType w:val="hybridMultilevel"/>
    <w:tmpl w:val="F27AC32C"/>
    <w:lvl w:ilvl="0" w:tplc="FB7434B2">
      <w:start w:val="1"/>
      <w:numFmt w:val="bullet"/>
      <w:lvlText w:val=""/>
      <w:lvlJc w:val="left"/>
      <w:pPr>
        <w:ind w:left="360" w:hanging="360"/>
      </w:pPr>
      <w:rPr>
        <w:rFonts w:ascii="Symbol" w:hAnsi="Symbol" w:hint="default"/>
      </w:rPr>
    </w:lvl>
    <w:lvl w:ilvl="1" w:tplc="FBF82678" w:tentative="1">
      <w:start w:val="1"/>
      <w:numFmt w:val="bullet"/>
      <w:lvlText w:val="o"/>
      <w:lvlJc w:val="left"/>
      <w:pPr>
        <w:ind w:left="1080" w:hanging="360"/>
      </w:pPr>
      <w:rPr>
        <w:rFonts w:ascii="Courier New" w:hAnsi="Courier New" w:cs="Courier New" w:hint="default"/>
      </w:rPr>
    </w:lvl>
    <w:lvl w:ilvl="2" w:tplc="20D2650C" w:tentative="1">
      <w:start w:val="1"/>
      <w:numFmt w:val="bullet"/>
      <w:lvlText w:val=""/>
      <w:lvlJc w:val="left"/>
      <w:pPr>
        <w:ind w:left="1800" w:hanging="360"/>
      </w:pPr>
      <w:rPr>
        <w:rFonts w:ascii="Wingdings" w:hAnsi="Wingdings" w:hint="default"/>
      </w:rPr>
    </w:lvl>
    <w:lvl w:ilvl="3" w:tplc="F732D51C" w:tentative="1">
      <w:start w:val="1"/>
      <w:numFmt w:val="bullet"/>
      <w:lvlText w:val=""/>
      <w:lvlJc w:val="left"/>
      <w:pPr>
        <w:ind w:left="2520" w:hanging="360"/>
      </w:pPr>
      <w:rPr>
        <w:rFonts w:ascii="Symbol" w:hAnsi="Symbol" w:hint="default"/>
      </w:rPr>
    </w:lvl>
    <w:lvl w:ilvl="4" w:tplc="4B1AA6AC" w:tentative="1">
      <w:start w:val="1"/>
      <w:numFmt w:val="bullet"/>
      <w:lvlText w:val="o"/>
      <w:lvlJc w:val="left"/>
      <w:pPr>
        <w:ind w:left="3240" w:hanging="360"/>
      </w:pPr>
      <w:rPr>
        <w:rFonts w:ascii="Courier New" w:hAnsi="Courier New" w:cs="Courier New" w:hint="default"/>
      </w:rPr>
    </w:lvl>
    <w:lvl w:ilvl="5" w:tplc="88BC29A2" w:tentative="1">
      <w:start w:val="1"/>
      <w:numFmt w:val="bullet"/>
      <w:lvlText w:val=""/>
      <w:lvlJc w:val="left"/>
      <w:pPr>
        <w:ind w:left="3960" w:hanging="360"/>
      </w:pPr>
      <w:rPr>
        <w:rFonts w:ascii="Wingdings" w:hAnsi="Wingdings" w:hint="default"/>
      </w:rPr>
    </w:lvl>
    <w:lvl w:ilvl="6" w:tplc="82C411CC" w:tentative="1">
      <w:start w:val="1"/>
      <w:numFmt w:val="bullet"/>
      <w:lvlText w:val=""/>
      <w:lvlJc w:val="left"/>
      <w:pPr>
        <w:ind w:left="4680" w:hanging="360"/>
      </w:pPr>
      <w:rPr>
        <w:rFonts w:ascii="Symbol" w:hAnsi="Symbol" w:hint="default"/>
      </w:rPr>
    </w:lvl>
    <w:lvl w:ilvl="7" w:tplc="3D124570" w:tentative="1">
      <w:start w:val="1"/>
      <w:numFmt w:val="bullet"/>
      <w:lvlText w:val="o"/>
      <w:lvlJc w:val="left"/>
      <w:pPr>
        <w:ind w:left="5400" w:hanging="360"/>
      </w:pPr>
      <w:rPr>
        <w:rFonts w:ascii="Courier New" w:hAnsi="Courier New" w:cs="Courier New" w:hint="default"/>
      </w:rPr>
    </w:lvl>
    <w:lvl w:ilvl="8" w:tplc="35962E18" w:tentative="1">
      <w:start w:val="1"/>
      <w:numFmt w:val="bullet"/>
      <w:lvlText w:val=""/>
      <w:lvlJc w:val="left"/>
      <w:pPr>
        <w:ind w:left="6120" w:hanging="360"/>
      </w:pPr>
      <w:rPr>
        <w:rFonts w:ascii="Wingdings" w:hAnsi="Wingdings" w:hint="default"/>
      </w:rPr>
    </w:lvl>
  </w:abstractNum>
  <w:abstractNum w:abstractNumId="11" w15:restartNumberingAfterBreak="0">
    <w:nsid w:val="13194935"/>
    <w:multiLevelType w:val="hybridMultilevel"/>
    <w:tmpl w:val="6FB62ED0"/>
    <w:lvl w:ilvl="0" w:tplc="954E4F98">
      <w:start w:val="1"/>
      <w:numFmt w:val="bullet"/>
      <w:lvlText w:val=""/>
      <w:lvlJc w:val="left"/>
      <w:pPr>
        <w:ind w:left="720" w:hanging="360"/>
      </w:pPr>
      <w:rPr>
        <w:rFonts w:ascii="Symbol" w:hAnsi="Symbol" w:hint="default"/>
      </w:rPr>
    </w:lvl>
    <w:lvl w:ilvl="1" w:tplc="07EA1CE0" w:tentative="1">
      <w:start w:val="1"/>
      <w:numFmt w:val="bullet"/>
      <w:lvlText w:val="o"/>
      <w:lvlJc w:val="left"/>
      <w:pPr>
        <w:ind w:left="1440" w:hanging="360"/>
      </w:pPr>
      <w:rPr>
        <w:rFonts w:ascii="Courier New" w:hAnsi="Courier New" w:cs="Courier New" w:hint="default"/>
      </w:rPr>
    </w:lvl>
    <w:lvl w:ilvl="2" w:tplc="327E7EDE" w:tentative="1">
      <w:start w:val="1"/>
      <w:numFmt w:val="bullet"/>
      <w:lvlText w:val=""/>
      <w:lvlJc w:val="left"/>
      <w:pPr>
        <w:ind w:left="2160" w:hanging="360"/>
      </w:pPr>
      <w:rPr>
        <w:rFonts w:ascii="Wingdings" w:hAnsi="Wingdings" w:hint="default"/>
      </w:rPr>
    </w:lvl>
    <w:lvl w:ilvl="3" w:tplc="82EAECD0" w:tentative="1">
      <w:start w:val="1"/>
      <w:numFmt w:val="bullet"/>
      <w:lvlText w:val=""/>
      <w:lvlJc w:val="left"/>
      <w:pPr>
        <w:ind w:left="2880" w:hanging="360"/>
      </w:pPr>
      <w:rPr>
        <w:rFonts w:ascii="Symbol" w:hAnsi="Symbol" w:hint="default"/>
      </w:rPr>
    </w:lvl>
    <w:lvl w:ilvl="4" w:tplc="694635C8" w:tentative="1">
      <w:start w:val="1"/>
      <w:numFmt w:val="bullet"/>
      <w:lvlText w:val="o"/>
      <w:lvlJc w:val="left"/>
      <w:pPr>
        <w:ind w:left="3600" w:hanging="360"/>
      </w:pPr>
      <w:rPr>
        <w:rFonts w:ascii="Courier New" w:hAnsi="Courier New" w:cs="Courier New" w:hint="default"/>
      </w:rPr>
    </w:lvl>
    <w:lvl w:ilvl="5" w:tplc="89481676" w:tentative="1">
      <w:start w:val="1"/>
      <w:numFmt w:val="bullet"/>
      <w:lvlText w:val=""/>
      <w:lvlJc w:val="left"/>
      <w:pPr>
        <w:ind w:left="4320" w:hanging="360"/>
      </w:pPr>
      <w:rPr>
        <w:rFonts w:ascii="Wingdings" w:hAnsi="Wingdings" w:hint="default"/>
      </w:rPr>
    </w:lvl>
    <w:lvl w:ilvl="6" w:tplc="36281F0E" w:tentative="1">
      <w:start w:val="1"/>
      <w:numFmt w:val="bullet"/>
      <w:lvlText w:val=""/>
      <w:lvlJc w:val="left"/>
      <w:pPr>
        <w:ind w:left="5040" w:hanging="360"/>
      </w:pPr>
      <w:rPr>
        <w:rFonts w:ascii="Symbol" w:hAnsi="Symbol" w:hint="default"/>
      </w:rPr>
    </w:lvl>
    <w:lvl w:ilvl="7" w:tplc="AE9C2F86" w:tentative="1">
      <w:start w:val="1"/>
      <w:numFmt w:val="bullet"/>
      <w:lvlText w:val="o"/>
      <w:lvlJc w:val="left"/>
      <w:pPr>
        <w:ind w:left="5760" w:hanging="360"/>
      </w:pPr>
      <w:rPr>
        <w:rFonts w:ascii="Courier New" w:hAnsi="Courier New" w:cs="Courier New" w:hint="default"/>
      </w:rPr>
    </w:lvl>
    <w:lvl w:ilvl="8" w:tplc="9EA24874" w:tentative="1">
      <w:start w:val="1"/>
      <w:numFmt w:val="bullet"/>
      <w:lvlText w:val=""/>
      <w:lvlJc w:val="left"/>
      <w:pPr>
        <w:ind w:left="6480" w:hanging="360"/>
      </w:pPr>
      <w:rPr>
        <w:rFonts w:ascii="Wingdings" w:hAnsi="Wingdings" w:hint="default"/>
      </w:rPr>
    </w:lvl>
  </w:abstractNum>
  <w:abstractNum w:abstractNumId="12" w15:restartNumberingAfterBreak="0">
    <w:nsid w:val="142759F9"/>
    <w:multiLevelType w:val="hybridMultilevel"/>
    <w:tmpl w:val="504ABF38"/>
    <w:lvl w:ilvl="0" w:tplc="032AC458">
      <w:start w:val="1"/>
      <w:numFmt w:val="bullet"/>
      <w:lvlText w:val=""/>
      <w:lvlJc w:val="left"/>
      <w:pPr>
        <w:ind w:left="1080" w:hanging="360"/>
      </w:pPr>
      <w:rPr>
        <w:rFonts w:ascii="Symbol" w:hAnsi="Symbol" w:hint="default"/>
      </w:rPr>
    </w:lvl>
    <w:lvl w:ilvl="1" w:tplc="16E6CE42" w:tentative="1">
      <w:start w:val="1"/>
      <w:numFmt w:val="bullet"/>
      <w:lvlText w:val="o"/>
      <w:lvlJc w:val="left"/>
      <w:pPr>
        <w:ind w:left="1800" w:hanging="360"/>
      </w:pPr>
      <w:rPr>
        <w:rFonts w:ascii="Courier New" w:hAnsi="Courier New" w:cs="Courier New" w:hint="default"/>
      </w:rPr>
    </w:lvl>
    <w:lvl w:ilvl="2" w:tplc="67105D72" w:tentative="1">
      <w:start w:val="1"/>
      <w:numFmt w:val="bullet"/>
      <w:lvlText w:val=""/>
      <w:lvlJc w:val="left"/>
      <w:pPr>
        <w:ind w:left="2520" w:hanging="360"/>
      </w:pPr>
      <w:rPr>
        <w:rFonts w:ascii="Wingdings" w:hAnsi="Wingdings" w:hint="default"/>
      </w:rPr>
    </w:lvl>
    <w:lvl w:ilvl="3" w:tplc="3B745304" w:tentative="1">
      <w:start w:val="1"/>
      <w:numFmt w:val="bullet"/>
      <w:lvlText w:val=""/>
      <w:lvlJc w:val="left"/>
      <w:pPr>
        <w:ind w:left="3240" w:hanging="360"/>
      </w:pPr>
      <w:rPr>
        <w:rFonts w:ascii="Symbol" w:hAnsi="Symbol" w:hint="default"/>
      </w:rPr>
    </w:lvl>
    <w:lvl w:ilvl="4" w:tplc="46EC284C" w:tentative="1">
      <w:start w:val="1"/>
      <w:numFmt w:val="bullet"/>
      <w:lvlText w:val="o"/>
      <w:lvlJc w:val="left"/>
      <w:pPr>
        <w:ind w:left="3960" w:hanging="360"/>
      </w:pPr>
      <w:rPr>
        <w:rFonts w:ascii="Courier New" w:hAnsi="Courier New" w:cs="Courier New" w:hint="default"/>
      </w:rPr>
    </w:lvl>
    <w:lvl w:ilvl="5" w:tplc="562A1DF2" w:tentative="1">
      <w:start w:val="1"/>
      <w:numFmt w:val="bullet"/>
      <w:lvlText w:val=""/>
      <w:lvlJc w:val="left"/>
      <w:pPr>
        <w:ind w:left="4680" w:hanging="360"/>
      </w:pPr>
      <w:rPr>
        <w:rFonts w:ascii="Wingdings" w:hAnsi="Wingdings" w:hint="default"/>
      </w:rPr>
    </w:lvl>
    <w:lvl w:ilvl="6" w:tplc="0EB8F9BC" w:tentative="1">
      <w:start w:val="1"/>
      <w:numFmt w:val="bullet"/>
      <w:lvlText w:val=""/>
      <w:lvlJc w:val="left"/>
      <w:pPr>
        <w:ind w:left="5400" w:hanging="360"/>
      </w:pPr>
      <w:rPr>
        <w:rFonts w:ascii="Symbol" w:hAnsi="Symbol" w:hint="default"/>
      </w:rPr>
    </w:lvl>
    <w:lvl w:ilvl="7" w:tplc="34EEE6C2" w:tentative="1">
      <w:start w:val="1"/>
      <w:numFmt w:val="bullet"/>
      <w:lvlText w:val="o"/>
      <w:lvlJc w:val="left"/>
      <w:pPr>
        <w:ind w:left="6120" w:hanging="360"/>
      </w:pPr>
      <w:rPr>
        <w:rFonts w:ascii="Courier New" w:hAnsi="Courier New" w:cs="Courier New" w:hint="default"/>
      </w:rPr>
    </w:lvl>
    <w:lvl w:ilvl="8" w:tplc="5B22A648" w:tentative="1">
      <w:start w:val="1"/>
      <w:numFmt w:val="bullet"/>
      <w:lvlText w:val=""/>
      <w:lvlJc w:val="left"/>
      <w:pPr>
        <w:ind w:left="6840" w:hanging="360"/>
      </w:pPr>
      <w:rPr>
        <w:rFonts w:ascii="Wingdings" w:hAnsi="Wingdings" w:hint="default"/>
      </w:rPr>
    </w:lvl>
  </w:abstractNum>
  <w:abstractNum w:abstractNumId="13" w15:restartNumberingAfterBreak="0">
    <w:nsid w:val="14FF2F42"/>
    <w:multiLevelType w:val="multilevel"/>
    <w:tmpl w:val="8B92D30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8291019"/>
    <w:multiLevelType w:val="hybridMultilevel"/>
    <w:tmpl w:val="5AE6C328"/>
    <w:lvl w:ilvl="0" w:tplc="E550ED52">
      <w:numFmt w:val="bullet"/>
      <w:lvlText w:val="-"/>
      <w:lvlJc w:val="left"/>
      <w:pPr>
        <w:ind w:left="720" w:hanging="360"/>
      </w:pPr>
      <w:rPr>
        <w:rFonts w:ascii="Calibri" w:eastAsia="Times New Roman" w:hAnsi="Calibri" w:cs="Calibri" w:hint="default"/>
      </w:rPr>
    </w:lvl>
    <w:lvl w:ilvl="1" w:tplc="E87EAC7C">
      <w:start w:val="1"/>
      <w:numFmt w:val="bullet"/>
      <w:lvlText w:val="o"/>
      <w:lvlJc w:val="left"/>
      <w:pPr>
        <w:ind w:left="1440" w:hanging="360"/>
      </w:pPr>
      <w:rPr>
        <w:rFonts w:ascii="Courier New" w:hAnsi="Courier New" w:cs="Courier New" w:hint="default"/>
      </w:rPr>
    </w:lvl>
    <w:lvl w:ilvl="2" w:tplc="91D4D414">
      <w:start w:val="1"/>
      <w:numFmt w:val="bullet"/>
      <w:lvlText w:val=""/>
      <w:lvlJc w:val="left"/>
      <w:pPr>
        <w:ind w:left="2160" w:hanging="360"/>
      </w:pPr>
      <w:rPr>
        <w:rFonts w:ascii="Wingdings" w:hAnsi="Wingdings" w:hint="default"/>
      </w:rPr>
    </w:lvl>
    <w:lvl w:ilvl="3" w:tplc="8C9261A4">
      <w:start w:val="1"/>
      <w:numFmt w:val="bullet"/>
      <w:lvlText w:val=""/>
      <w:lvlJc w:val="left"/>
      <w:pPr>
        <w:ind w:left="2880" w:hanging="360"/>
      </w:pPr>
      <w:rPr>
        <w:rFonts w:ascii="Symbol" w:hAnsi="Symbol" w:hint="default"/>
      </w:rPr>
    </w:lvl>
    <w:lvl w:ilvl="4" w:tplc="68A4BC5C">
      <w:start w:val="1"/>
      <w:numFmt w:val="bullet"/>
      <w:lvlText w:val="o"/>
      <w:lvlJc w:val="left"/>
      <w:pPr>
        <w:ind w:left="3600" w:hanging="360"/>
      </w:pPr>
      <w:rPr>
        <w:rFonts w:ascii="Courier New" w:hAnsi="Courier New" w:cs="Courier New" w:hint="default"/>
      </w:rPr>
    </w:lvl>
    <w:lvl w:ilvl="5" w:tplc="A38CACA4">
      <w:start w:val="1"/>
      <w:numFmt w:val="bullet"/>
      <w:lvlText w:val=""/>
      <w:lvlJc w:val="left"/>
      <w:pPr>
        <w:ind w:left="4320" w:hanging="360"/>
      </w:pPr>
      <w:rPr>
        <w:rFonts w:ascii="Wingdings" w:hAnsi="Wingdings" w:hint="default"/>
      </w:rPr>
    </w:lvl>
    <w:lvl w:ilvl="6" w:tplc="81680298">
      <w:start w:val="1"/>
      <w:numFmt w:val="bullet"/>
      <w:lvlText w:val=""/>
      <w:lvlJc w:val="left"/>
      <w:pPr>
        <w:ind w:left="5040" w:hanging="360"/>
      </w:pPr>
      <w:rPr>
        <w:rFonts w:ascii="Symbol" w:hAnsi="Symbol" w:hint="default"/>
      </w:rPr>
    </w:lvl>
    <w:lvl w:ilvl="7" w:tplc="E626024E">
      <w:start w:val="1"/>
      <w:numFmt w:val="bullet"/>
      <w:lvlText w:val="o"/>
      <w:lvlJc w:val="left"/>
      <w:pPr>
        <w:ind w:left="5760" w:hanging="360"/>
      </w:pPr>
      <w:rPr>
        <w:rFonts w:ascii="Courier New" w:hAnsi="Courier New" w:cs="Courier New" w:hint="default"/>
      </w:rPr>
    </w:lvl>
    <w:lvl w:ilvl="8" w:tplc="E0C44006">
      <w:start w:val="1"/>
      <w:numFmt w:val="bullet"/>
      <w:lvlText w:val=""/>
      <w:lvlJc w:val="left"/>
      <w:pPr>
        <w:ind w:left="6480" w:hanging="360"/>
      </w:pPr>
      <w:rPr>
        <w:rFonts w:ascii="Wingdings" w:hAnsi="Wingdings" w:hint="default"/>
      </w:rPr>
    </w:lvl>
  </w:abstractNum>
  <w:abstractNum w:abstractNumId="15" w15:restartNumberingAfterBreak="0">
    <w:nsid w:val="18DD1C08"/>
    <w:multiLevelType w:val="hybridMultilevel"/>
    <w:tmpl w:val="B41E86A8"/>
    <w:lvl w:ilvl="0" w:tplc="0F6AA6F0">
      <w:start w:val="1"/>
      <w:numFmt w:val="decimal"/>
      <w:lvlText w:val="%1."/>
      <w:lvlJc w:val="left"/>
      <w:pPr>
        <w:ind w:left="720" w:hanging="360"/>
      </w:pPr>
      <w:rPr>
        <w:rFonts w:hint="default"/>
      </w:rPr>
    </w:lvl>
    <w:lvl w:ilvl="1" w:tplc="D592DBE2" w:tentative="1">
      <w:start w:val="1"/>
      <w:numFmt w:val="lowerLetter"/>
      <w:lvlText w:val="%2."/>
      <w:lvlJc w:val="left"/>
      <w:pPr>
        <w:ind w:left="1440" w:hanging="360"/>
      </w:pPr>
    </w:lvl>
    <w:lvl w:ilvl="2" w:tplc="212E644C" w:tentative="1">
      <w:start w:val="1"/>
      <w:numFmt w:val="lowerRoman"/>
      <w:lvlText w:val="%3."/>
      <w:lvlJc w:val="right"/>
      <w:pPr>
        <w:ind w:left="2160" w:hanging="180"/>
      </w:pPr>
    </w:lvl>
    <w:lvl w:ilvl="3" w:tplc="24CC1FAE" w:tentative="1">
      <w:start w:val="1"/>
      <w:numFmt w:val="decimal"/>
      <w:lvlText w:val="%4."/>
      <w:lvlJc w:val="left"/>
      <w:pPr>
        <w:ind w:left="2880" w:hanging="360"/>
      </w:pPr>
    </w:lvl>
    <w:lvl w:ilvl="4" w:tplc="C4162276" w:tentative="1">
      <w:start w:val="1"/>
      <w:numFmt w:val="lowerLetter"/>
      <w:lvlText w:val="%5."/>
      <w:lvlJc w:val="left"/>
      <w:pPr>
        <w:ind w:left="3600" w:hanging="360"/>
      </w:pPr>
    </w:lvl>
    <w:lvl w:ilvl="5" w:tplc="72546A82" w:tentative="1">
      <w:start w:val="1"/>
      <w:numFmt w:val="lowerRoman"/>
      <w:lvlText w:val="%6."/>
      <w:lvlJc w:val="right"/>
      <w:pPr>
        <w:ind w:left="4320" w:hanging="180"/>
      </w:pPr>
    </w:lvl>
    <w:lvl w:ilvl="6" w:tplc="76A0710A" w:tentative="1">
      <w:start w:val="1"/>
      <w:numFmt w:val="decimal"/>
      <w:lvlText w:val="%7."/>
      <w:lvlJc w:val="left"/>
      <w:pPr>
        <w:ind w:left="5040" w:hanging="360"/>
      </w:pPr>
    </w:lvl>
    <w:lvl w:ilvl="7" w:tplc="EC42390A" w:tentative="1">
      <w:start w:val="1"/>
      <w:numFmt w:val="lowerLetter"/>
      <w:lvlText w:val="%8."/>
      <w:lvlJc w:val="left"/>
      <w:pPr>
        <w:ind w:left="5760" w:hanging="360"/>
      </w:pPr>
    </w:lvl>
    <w:lvl w:ilvl="8" w:tplc="8552FD90" w:tentative="1">
      <w:start w:val="1"/>
      <w:numFmt w:val="lowerRoman"/>
      <w:lvlText w:val="%9."/>
      <w:lvlJc w:val="right"/>
      <w:pPr>
        <w:ind w:left="6480" w:hanging="180"/>
      </w:pPr>
    </w:lvl>
  </w:abstractNum>
  <w:abstractNum w:abstractNumId="16" w15:restartNumberingAfterBreak="0">
    <w:nsid w:val="1A7F3343"/>
    <w:multiLevelType w:val="hybridMultilevel"/>
    <w:tmpl w:val="84C2845A"/>
    <w:lvl w:ilvl="0" w:tplc="86C6F0C4">
      <w:start w:val="1"/>
      <w:numFmt w:val="bullet"/>
      <w:lvlText w:val=""/>
      <w:lvlJc w:val="left"/>
      <w:pPr>
        <w:ind w:left="720" w:hanging="360"/>
      </w:pPr>
      <w:rPr>
        <w:rFonts w:ascii="Symbol" w:hAnsi="Symbol" w:hint="default"/>
      </w:rPr>
    </w:lvl>
    <w:lvl w:ilvl="1" w:tplc="598A8644" w:tentative="1">
      <w:start w:val="1"/>
      <w:numFmt w:val="bullet"/>
      <w:lvlText w:val="o"/>
      <w:lvlJc w:val="left"/>
      <w:pPr>
        <w:ind w:left="1440" w:hanging="360"/>
      </w:pPr>
      <w:rPr>
        <w:rFonts w:ascii="Courier New" w:hAnsi="Courier New" w:cs="Courier New" w:hint="default"/>
      </w:rPr>
    </w:lvl>
    <w:lvl w:ilvl="2" w:tplc="859AFBD2" w:tentative="1">
      <w:start w:val="1"/>
      <w:numFmt w:val="bullet"/>
      <w:lvlText w:val=""/>
      <w:lvlJc w:val="left"/>
      <w:pPr>
        <w:ind w:left="2160" w:hanging="360"/>
      </w:pPr>
      <w:rPr>
        <w:rFonts w:ascii="Wingdings" w:hAnsi="Wingdings" w:hint="default"/>
      </w:rPr>
    </w:lvl>
    <w:lvl w:ilvl="3" w:tplc="5B3C996C" w:tentative="1">
      <w:start w:val="1"/>
      <w:numFmt w:val="bullet"/>
      <w:lvlText w:val=""/>
      <w:lvlJc w:val="left"/>
      <w:pPr>
        <w:ind w:left="2880" w:hanging="360"/>
      </w:pPr>
      <w:rPr>
        <w:rFonts w:ascii="Symbol" w:hAnsi="Symbol" w:hint="default"/>
      </w:rPr>
    </w:lvl>
    <w:lvl w:ilvl="4" w:tplc="5712DA36" w:tentative="1">
      <w:start w:val="1"/>
      <w:numFmt w:val="bullet"/>
      <w:lvlText w:val="o"/>
      <w:lvlJc w:val="left"/>
      <w:pPr>
        <w:ind w:left="3600" w:hanging="360"/>
      </w:pPr>
      <w:rPr>
        <w:rFonts w:ascii="Courier New" w:hAnsi="Courier New" w:cs="Courier New" w:hint="default"/>
      </w:rPr>
    </w:lvl>
    <w:lvl w:ilvl="5" w:tplc="0420A612" w:tentative="1">
      <w:start w:val="1"/>
      <w:numFmt w:val="bullet"/>
      <w:lvlText w:val=""/>
      <w:lvlJc w:val="left"/>
      <w:pPr>
        <w:ind w:left="4320" w:hanging="360"/>
      </w:pPr>
      <w:rPr>
        <w:rFonts w:ascii="Wingdings" w:hAnsi="Wingdings" w:hint="default"/>
      </w:rPr>
    </w:lvl>
    <w:lvl w:ilvl="6" w:tplc="6EC4F606" w:tentative="1">
      <w:start w:val="1"/>
      <w:numFmt w:val="bullet"/>
      <w:lvlText w:val=""/>
      <w:lvlJc w:val="left"/>
      <w:pPr>
        <w:ind w:left="5040" w:hanging="360"/>
      </w:pPr>
      <w:rPr>
        <w:rFonts w:ascii="Symbol" w:hAnsi="Symbol" w:hint="default"/>
      </w:rPr>
    </w:lvl>
    <w:lvl w:ilvl="7" w:tplc="0A407B1A" w:tentative="1">
      <w:start w:val="1"/>
      <w:numFmt w:val="bullet"/>
      <w:lvlText w:val="o"/>
      <w:lvlJc w:val="left"/>
      <w:pPr>
        <w:ind w:left="5760" w:hanging="360"/>
      </w:pPr>
      <w:rPr>
        <w:rFonts w:ascii="Courier New" w:hAnsi="Courier New" w:cs="Courier New" w:hint="default"/>
      </w:rPr>
    </w:lvl>
    <w:lvl w:ilvl="8" w:tplc="00CAC7DC" w:tentative="1">
      <w:start w:val="1"/>
      <w:numFmt w:val="bullet"/>
      <w:lvlText w:val=""/>
      <w:lvlJc w:val="left"/>
      <w:pPr>
        <w:ind w:left="6480" w:hanging="360"/>
      </w:pPr>
      <w:rPr>
        <w:rFonts w:ascii="Wingdings" w:hAnsi="Wingdings" w:hint="default"/>
      </w:rPr>
    </w:lvl>
  </w:abstractNum>
  <w:abstractNum w:abstractNumId="17" w15:restartNumberingAfterBreak="0">
    <w:nsid w:val="1D504DD2"/>
    <w:multiLevelType w:val="hybridMultilevel"/>
    <w:tmpl w:val="823EE550"/>
    <w:lvl w:ilvl="0" w:tplc="ABBCE0B8">
      <w:start w:val="1"/>
      <w:numFmt w:val="decimal"/>
      <w:lvlText w:val="%1."/>
      <w:lvlJc w:val="left"/>
      <w:pPr>
        <w:ind w:left="720" w:hanging="360"/>
      </w:pPr>
      <w:rPr>
        <w:rFonts w:hint="default"/>
      </w:rPr>
    </w:lvl>
    <w:lvl w:ilvl="1" w:tplc="93F00474">
      <w:start w:val="1"/>
      <w:numFmt w:val="lowerLetter"/>
      <w:lvlText w:val="%2."/>
      <w:lvlJc w:val="left"/>
      <w:pPr>
        <w:ind w:left="1440" w:hanging="360"/>
      </w:pPr>
    </w:lvl>
    <w:lvl w:ilvl="2" w:tplc="4C3AC134" w:tentative="1">
      <w:start w:val="1"/>
      <w:numFmt w:val="lowerRoman"/>
      <w:lvlText w:val="%3."/>
      <w:lvlJc w:val="right"/>
      <w:pPr>
        <w:ind w:left="2160" w:hanging="180"/>
      </w:pPr>
    </w:lvl>
    <w:lvl w:ilvl="3" w:tplc="9FB2E96E" w:tentative="1">
      <w:start w:val="1"/>
      <w:numFmt w:val="decimal"/>
      <w:lvlText w:val="%4."/>
      <w:lvlJc w:val="left"/>
      <w:pPr>
        <w:ind w:left="2880" w:hanging="360"/>
      </w:pPr>
    </w:lvl>
    <w:lvl w:ilvl="4" w:tplc="E63E5550" w:tentative="1">
      <w:start w:val="1"/>
      <w:numFmt w:val="lowerLetter"/>
      <w:lvlText w:val="%5."/>
      <w:lvlJc w:val="left"/>
      <w:pPr>
        <w:ind w:left="3600" w:hanging="360"/>
      </w:pPr>
    </w:lvl>
    <w:lvl w:ilvl="5" w:tplc="70BE96BC" w:tentative="1">
      <w:start w:val="1"/>
      <w:numFmt w:val="lowerRoman"/>
      <w:lvlText w:val="%6."/>
      <w:lvlJc w:val="right"/>
      <w:pPr>
        <w:ind w:left="4320" w:hanging="180"/>
      </w:pPr>
    </w:lvl>
    <w:lvl w:ilvl="6" w:tplc="1F1A93AE" w:tentative="1">
      <w:start w:val="1"/>
      <w:numFmt w:val="decimal"/>
      <w:lvlText w:val="%7."/>
      <w:lvlJc w:val="left"/>
      <w:pPr>
        <w:ind w:left="5040" w:hanging="360"/>
      </w:pPr>
    </w:lvl>
    <w:lvl w:ilvl="7" w:tplc="EFEA9202" w:tentative="1">
      <w:start w:val="1"/>
      <w:numFmt w:val="lowerLetter"/>
      <w:lvlText w:val="%8."/>
      <w:lvlJc w:val="left"/>
      <w:pPr>
        <w:ind w:left="5760" w:hanging="360"/>
      </w:pPr>
    </w:lvl>
    <w:lvl w:ilvl="8" w:tplc="B9EAE584" w:tentative="1">
      <w:start w:val="1"/>
      <w:numFmt w:val="lowerRoman"/>
      <w:lvlText w:val="%9."/>
      <w:lvlJc w:val="right"/>
      <w:pPr>
        <w:ind w:left="6480" w:hanging="180"/>
      </w:pPr>
    </w:lvl>
  </w:abstractNum>
  <w:abstractNum w:abstractNumId="18" w15:restartNumberingAfterBreak="0">
    <w:nsid w:val="1FCB5648"/>
    <w:multiLevelType w:val="hybridMultilevel"/>
    <w:tmpl w:val="C1A684B0"/>
    <w:lvl w:ilvl="0" w:tplc="DAD80DCE">
      <w:start w:val="1"/>
      <w:numFmt w:val="bullet"/>
      <w:lvlText w:val=""/>
      <w:lvlJc w:val="left"/>
      <w:pPr>
        <w:ind w:left="720" w:hanging="360"/>
      </w:pPr>
      <w:rPr>
        <w:rFonts w:ascii="Symbol" w:hAnsi="Symbol" w:hint="default"/>
      </w:rPr>
    </w:lvl>
    <w:lvl w:ilvl="1" w:tplc="19DA3224" w:tentative="1">
      <w:start w:val="1"/>
      <w:numFmt w:val="bullet"/>
      <w:lvlText w:val="o"/>
      <w:lvlJc w:val="left"/>
      <w:pPr>
        <w:ind w:left="1440" w:hanging="360"/>
      </w:pPr>
      <w:rPr>
        <w:rFonts w:ascii="Courier New" w:hAnsi="Courier New" w:cs="Courier New" w:hint="default"/>
      </w:rPr>
    </w:lvl>
    <w:lvl w:ilvl="2" w:tplc="00425646" w:tentative="1">
      <w:start w:val="1"/>
      <w:numFmt w:val="bullet"/>
      <w:lvlText w:val=""/>
      <w:lvlJc w:val="left"/>
      <w:pPr>
        <w:ind w:left="2160" w:hanging="360"/>
      </w:pPr>
      <w:rPr>
        <w:rFonts w:ascii="Wingdings" w:hAnsi="Wingdings" w:hint="default"/>
      </w:rPr>
    </w:lvl>
    <w:lvl w:ilvl="3" w:tplc="40B6DBE0" w:tentative="1">
      <w:start w:val="1"/>
      <w:numFmt w:val="bullet"/>
      <w:lvlText w:val=""/>
      <w:lvlJc w:val="left"/>
      <w:pPr>
        <w:ind w:left="2880" w:hanging="360"/>
      </w:pPr>
      <w:rPr>
        <w:rFonts w:ascii="Symbol" w:hAnsi="Symbol" w:hint="default"/>
      </w:rPr>
    </w:lvl>
    <w:lvl w:ilvl="4" w:tplc="C91CDAAC" w:tentative="1">
      <w:start w:val="1"/>
      <w:numFmt w:val="bullet"/>
      <w:lvlText w:val="o"/>
      <w:lvlJc w:val="left"/>
      <w:pPr>
        <w:ind w:left="3600" w:hanging="360"/>
      </w:pPr>
      <w:rPr>
        <w:rFonts w:ascii="Courier New" w:hAnsi="Courier New" w:cs="Courier New" w:hint="default"/>
      </w:rPr>
    </w:lvl>
    <w:lvl w:ilvl="5" w:tplc="718C770A" w:tentative="1">
      <w:start w:val="1"/>
      <w:numFmt w:val="bullet"/>
      <w:lvlText w:val=""/>
      <w:lvlJc w:val="left"/>
      <w:pPr>
        <w:ind w:left="4320" w:hanging="360"/>
      </w:pPr>
      <w:rPr>
        <w:rFonts w:ascii="Wingdings" w:hAnsi="Wingdings" w:hint="default"/>
      </w:rPr>
    </w:lvl>
    <w:lvl w:ilvl="6" w:tplc="4CA25FD0" w:tentative="1">
      <w:start w:val="1"/>
      <w:numFmt w:val="bullet"/>
      <w:lvlText w:val=""/>
      <w:lvlJc w:val="left"/>
      <w:pPr>
        <w:ind w:left="5040" w:hanging="360"/>
      </w:pPr>
      <w:rPr>
        <w:rFonts w:ascii="Symbol" w:hAnsi="Symbol" w:hint="default"/>
      </w:rPr>
    </w:lvl>
    <w:lvl w:ilvl="7" w:tplc="45648930" w:tentative="1">
      <w:start w:val="1"/>
      <w:numFmt w:val="bullet"/>
      <w:lvlText w:val="o"/>
      <w:lvlJc w:val="left"/>
      <w:pPr>
        <w:ind w:left="5760" w:hanging="360"/>
      </w:pPr>
      <w:rPr>
        <w:rFonts w:ascii="Courier New" w:hAnsi="Courier New" w:cs="Courier New" w:hint="default"/>
      </w:rPr>
    </w:lvl>
    <w:lvl w:ilvl="8" w:tplc="95AEAA66" w:tentative="1">
      <w:start w:val="1"/>
      <w:numFmt w:val="bullet"/>
      <w:lvlText w:val=""/>
      <w:lvlJc w:val="left"/>
      <w:pPr>
        <w:ind w:left="6480" w:hanging="360"/>
      </w:pPr>
      <w:rPr>
        <w:rFonts w:ascii="Wingdings" w:hAnsi="Wingdings" w:hint="default"/>
      </w:rPr>
    </w:lvl>
  </w:abstractNum>
  <w:abstractNum w:abstractNumId="19" w15:restartNumberingAfterBreak="0">
    <w:nsid w:val="1FD557CE"/>
    <w:multiLevelType w:val="hybridMultilevel"/>
    <w:tmpl w:val="833E6920"/>
    <w:lvl w:ilvl="0" w:tplc="F85C6C68">
      <w:start w:val="1"/>
      <w:numFmt w:val="bullet"/>
      <w:lvlText w:val=""/>
      <w:lvlJc w:val="left"/>
      <w:pPr>
        <w:ind w:left="1080" w:hanging="360"/>
      </w:pPr>
      <w:rPr>
        <w:rFonts w:ascii="Symbol" w:hAnsi="Symbol" w:hint="default"/>
      </w:rPr>
    </w:lvl>
    <w:lvl w:ilvl="1" w:tplc="70084596" w:tentative="1">
      <w:start w:val="1"/>
      <w:numFmt w:val="bullet"/>
      <w:lvlText w:val="o"/>
      <w:lvlJc w:val="left"/>
      <w:pPr>
        <w:ind w:left="1800" w:hanging="360"/>
      </w:pPr>
      <w:rPr>
        <w:rFonts w:ascii="Courier New" w:hAnsi="Courier New" w:cs="Courier New" w:hint="default"/>
      </w:rPr>
    </w:lvl>
    <w:lvl w:ilvl="2" w:tplc="173E046E" w:tentative="1">
      <w:start w:val="1"/>
      <w:numFmt w:val="bullet"/>
      <w:lvlText w:val=""/>
      <w:lvlJc w:val="left"/>
      <w:pPr>
        <w:ind w:left="2520" w:hanging="360"/>
      </w:pPr>
      <w:rPr>
        <w:rFonts w:ascii="Wingdings" w:hAnsi="Wingdings" w:hint="default"/>
      </w:rPr>
    </w:lvl>
    <w:lvl w:ilvl="3" w:tplc="2E5E3638" w:tentative="1">
      <w:start w:val="1"/>
      <w:numFmt w:val="bullet"/>
      <w:lvlText w:val=""/>
      <w:lvlJc w:val="left"/>
      <w:pPr>
        <w:ind w:left="3240" w:hanging="360"/>
      </w:pPr>
      <w:rPr>
        <w:rFonts w:ascii="Symbol" w:hAnsi="Symbol" w:hint="default"/>
      </w:rPr>
    </w:lvl>
    <w:lvl w:ilvl="4" w:tplc="82264FD8" w:tentative="1">
      <w:start w:val="1"/>
      <w:numFmt w:val="bullet"/>
      <w:lvlText w:val="o"/>
      <w:lvlJc w:val="left"/>
      <w:pPr>
        <w:ind w:left="3960" w:hanging="360"/>
      </w:pPr>
      <w:rPr>
        <w:rFonts w:ascii="Courier New" w:hAnsi="Courier New" w:cs="Courier New" w:hint="default"/>
      </w:rPr>
    </w:lvl>
    <w:lvl w:ilvl="5" w:tplc="A0E88D82" w:tentative="1">
      <w:start w:val="1"/>
      <w:numFmt w:val="bullet"/>
      <w:lvlText w:val=""/>
      <w:lvlJc w:val="left"/>
      <w:pPr>
        <w:ind w:left="4680" w:hanging="360"/>
      </w:pPr>
      <w:rPr>
        <w:rFonts w:ascii="Wingdings" w:hAnsi="Wingdings" w:hint="default"/>
      </w:rPr>
    </w:lvl>
    <w:lvl w:ilvl="6" w:tplc="1B8C38A0" w:tentative="1">
      <w:start w:val="1"/>
      <w:numFmt w:val="bullet"/>
      <w:lvlText w:val=""/>
      <w:lvlJc w:val="left"/>
      <w:pPr>
        <w:ind w:left="5400" w:hanging="360"/>
      </w:pPr>
      <w:rPr>
        <w:rFonts w:ascii="Symbol" w:hAnsi="Symbol" w:hint="default"/>
      </w:rPr>
    </w:lvl>
    <w:lvl w:ilvl="7" w:tplc="BD5CF70A" w:tentative="1">
      <w:start w:val="1"/>
      <w:numFmt w:val="bullet"/>
      <w:lvlText w:val="o"/>
      <w:lvlJc w:val="left"/>
      <w:pPr>
        <w:ind w:left="6120" w:hanging="360"/>
      </w:pPr>
      <w:rPr>
        <w:rFonts w:ascii="Courier New" w:hAnsi="Courier New" w:cs="Courier New" w:hint="default"/>
      </w:rPr>
    </w:lvl>
    <w:lvl w:ilvl="8" w:tplc="CEE49630" w:tentative="1">
      <w:start w:val="1"/>
      <w:numFmt w:val="bullet"/>
      <w:lvlText w:val=""/>
      <w:lvlJc w:val="left"/>
      <w:pPr>
        <w:ind w:left="6840" w:hanging="360"/>
      </w:pPr>
      <w:rPr>
        <w:rFonts w:ascii="Wingdings" w:hAnsi="Wingdings" w:hint="default"/>
      </w:rPr>
    </w:lvl>
  </w:abstractNum>
  <w:abstractNum w:abstractNumId="20" w15:restartNumberingAfterBreak="0">
    <w:nsid w:val="20AA4EED"/>
    <w:multiLevelType w:val="hybridMultilevel"/>
    <w:tmpl w:val="F78A1D58"/>
    <w:lvl w:ilvl="0" w:tplc="48BA596A">
      <w:start w:val="1"/>
      <w:numFmt w:val="bullet"/>
      <w:lvlText w:val="-"/>
      <w:lvlJc w:val="left"/>
      <w:pPr>
        <w:ind w:left="720" w:hanging="360"/>
      </w:pPr>
      <w:rPr>
        <w:rFonts w:ascii="Calibri" w:eastAsiaTheme="minorEastAsia" w:hAnsi="Calibri" w:cs="Calibri" w:hint="default"/>
      </w:rPr>
    </w:lvl>
    <w:lvl w:ilvl="1" w:tplc="9998C16C" w:tentative="1">
      <w:start w:val="1"/>
      <w:numFmt w:val="bullet"/>
      <w:lvlText w:val="o"/>
      <w:lvlJc w:val="left"/>
      <w:pPr>
        <w:ind w:left="1440" w:hanging="360"/>
      </w:pPr>
      <w:rPr>
        <w:rFonts w:ascii="Courier New" w:hAnsi="Courier New" w:cs="Courier New" w:hint="default"/>
      </w:rPr>
    </w:lvl>
    <w:lvl w:ilvl="2" w:tplc="C1986070" w:tentative="1">
      <w:start w:val="1"/>
      <w:numFmt w:val="bullet"/>
      <w:lvlText w:val=""/>
      <w:lvlJc w:val="left"/>
      <w:pPr>
        <w:ind w:left="2160" w:hanging="360"/>
      </w:pPr>
      <w:rPr>
        <w:rFonts w:ascii="Wingdings" w:hAnsi="Wingdings" w:hint="default"/>
      </w:rPr>
    </w:lvl>
    <w:lvl w:ilvl="3" w:tplc="2D881970" w:tentative="1">
      <w:start w:val="1"/>
      <w:numFmt w:val="bullet"/>
      <w:lvlText w:val=""/>
      <w:lvlJc w:val="left"/>
      <w:pPr>
        <w:ind w:left="2880" w:hanging="360"/>
      </w:pPr>
      <w:rPr>
        <w:rFonts w:ascii="Symbol" w:hAnsi="Symbol" w:hint="default"/>
      </w:rPr>
    </w:lvl>
    <w:lvl w:ilvl="4" w:tplc="3AF06516" w:tentative="1">
      <w:start w:val="1"/>
      <w:numFmt w:val="bullet"/>
      <w:lvlText w:val="o"/>
      <w:lvlJc w:val="left"/>
      <w:pPr>
        <w:ind w:left="3600" w:hanging="360"/>
      </w:pPr>
      <w:rPr>
        <w:rFonts w:ascii="Courier New" w:hAnsi="Courier New" w:cs="Courier New" w:hint="default"/>
      </w:rPr>
    </w:lvl>
    <w:lvl w:ilvl="5" w:tplc="66E02888" w:tentative="1">
      <w:start w:val="1"/>
      <w:numFmt w:val="bullet"/>
      <w:lvlText w:val=""/>
      <w:lvlJc w:val="left"/>
      <w:pPr>
        <w:ind w:left="4320" w:hanging="360"/>
      </w:pPr>
      <w:rPr>
        <w:rFonts w:ascii="Wingdings" w:hAnsi="Wingdings" w:hint="default"/>
      </w:rPr>
    </w:lvl>
    <w:lvl w:ilvl="6" w:tplc="43C2C540" w:tentative="1">
      <w:start w:val="1"/>
      <w:numFmt w:val="bullet"/>
      <w:lvlText w:val=""/>
      <w:lvlJc w:val="left"/>
      <w:pPr>
        <w:ind w:left="5040" w:hanging="360"/>
      </w:pPr>
      <w:rPr>
        <w:rFonts w:ascii="Symbol" w:hAnsi="Symbol" w:hint="default"/>
      </w:rPr>
    </w:lvl>
    <w:lvl w:ilvl="7" w:tplc="D31C9484" w:tentative="1">
      <w:start w:val="1"/>
      <w:numFmt w:val="bullet"/>
      <w:lvlText w:val="o"/>
      <w:lvlJc w:val="left"/>
      <w:pPr>
        <w:ind w:left="5760" w:hanging="360"/>
      </w:pPr>
      <w:rPr>
        <w:rFonts w:ascii="Courier New" w:hAnsi="Courier New" w:cs="Courier New" w:hint="default"/>
      </w:rPr>
    </w:lvl>
    <w:lvl w:ilvl="8" w:tplc="FADA3866" w:tentative="1">
      <w:start w:val="1"/>
      <w:numFmt w:val="bullet"/>
      <w:lvlText w:val=""/>
      <w:lvlJc w:val="left"/>
      <w:pPr>
        <w:ind w:left="6480" w:hanging="360"/>
      </w:pPr>
      <w:rPr>
        <w:rFonts w:ascii="Wingdings" w:hAnsi="Wingdings" w:hint="default"/>
      </w:rPr>
    </w:lvl>
  </w:abstractNum>
  <w:abstractNum w:abstractNumId="21" w15:restartNumberingAfterBreak="0">
    <w:nsid w:val="211E4587"/>
    <w:multiLevelType w:val="hybridMultilevel"/>
    <w:tmpl w:val="1EE0CC82"/>
    <w:lvl w:ilvl="0" w:tplc="A73C3762">
      <w:start w:val="1"/>
      <w:numFmt w:val="bullet"/>
      <w:lvlText w:val=""/>
      <w:lvlJc w:val="left"/>
      <w:pPr>
        <w:ind w:left="720" w:hanging="360"/>
      </w:pPr>
      <w:rPr>
        <w:rFonts w:ascii="Symbol" w:hAnsi="Symbol" w:hint="default"/>
      </w:rPr>
    </w:lvl>
    <w:lvl w:ilvl="1" w:tplc="0AE09C94" w:tentative="1">
      <w:start w:val="1"/>
      <w:numFmt w:val="bullet"/>
      <w:lvlText w:val="o"/>
      <w:lvlJc w:val="left"/>
      <w:pPr>
        <w:ind w:left="1440" w:hanging="360"/>
      </w:pPr>
      <w:rPr>
        <w:rFonts w:ascii="Courier New" w:hAnsi="Courier New" w:cs="Courier New" w:hint="default"/>
      </w:rPr>
    </w:lvl>
    <w:lvl w:ilvl="2" w:tplc="72DE336A" w:tentative="1">
      <w:start w:val="1"/>
      <w:numFmt w:val="bullet"/>
      <w:lvlText w:val=""/>
      <w:lvlJc w:val="left"/>
      <w:pPr>
        <w:ind w:left="2160" w:hanging="360"/>
      </w:pPr>
      <w:rPr>
        <w:rFonts w:ascii="Wingdings" w:hAnsi="Wingdings" w:hint="default"/>
      </w:rPr>
    </w:lvl>
    <w:lvl w:ilvl="3" w:tplc="C84E16A6" w:tentative="1">
      <w:start w:val="1"/>
      <w:numFmt w:val="bullet"/>
      <w:lvlText w:val=""/>
      <w:lvlJc w:val="left"/>
      <w:pPr>
        <w:ind w:left="2880" w:hanging="360"/>
      </w:pPr>
      <w:rPr>
        <w:rFonts w:ascii="Symbol" w:hAnsi="Symbol" w:hint="default"/>
      </w:rPr>
    </w:lvl>
    <w:lvl w:ilvl="4" w:tplc="1B3E7E16" w:tentative="1">
      <w:start w:val="1"/>
      <w:numFmt w:val="bullet"/>
      <w:lvlText w:val="o"/>
      <w:lvlJc w:val="left"/>
      <w:pPr>
        <w:ind w:left="3600" w:hanging="360"/>
      </w:pPr>
      <w:rPr>
        <w:rFonts w:ascii="Courier New" w:hAnsi="Courier New" w:cs="Courier New" w:hint="default"/>
      </w:rPr>
    </w:lvl>
    <w:lvl w:ilvl="5" w:tplc="AD7C145E" w:tentative="1">
      <w:start w:val="1"/>
      <w:numFmt w:val="bullet"/>
      <w:lvlText w:val=""/>
      <w:lvlJc w:val="left"/>
      <w:pPr>
        <w:ind w:left="4320" w:hanging="360"/>
      </w:pPr>
      <w:rPr>
        <w:rFonts w:ascii="Wingdings" w:hAnsi="Wingdings" w:hint="default"/>
      </w:rPr>
    </w:lvl>
    <w:lvl w:ilvl="6" w:tplc="D3143F28" w:tentative="1">
      <w:start w:val="1"/>
      <w:numFmt w:val="bullet"/>
      <w:lvlText w:val=""/>
      <w:lvlJc w:val="left"/>
      <w:pPr>
        <w:ind w:left="5040" w:hanging="360"/>
      </w:pPr>
      <w:rPr>
        <w:rFonts w:ascii="Symbol" w:hAnsi="Symbol" w:hint="default"/>
      </w:rPr>
    </w:lvl>
    <w:lvl w:ilvl="7" w:tplc="4F5E60EE" w:tentative="1">
      <w:start w:val="1"/>
      <w:numFmt w:val="bullet"/>
      <w:lvlText w:val="o"/>
      <w:lvlJc w:val="left"/>
      <w:pPr>
        <w:ind w:left="5760" w:hanging="360"/>
      </w:pPr>
      <w:rPr>
        <w:rFonts w:ascii="Courier New" w:hAnsi="Courier New" w:cs="Courier New" w:hint="default"/>
      </w:rPr>
    </w:lvl>
    <w:lvl w:ilvl="8" w:tplc="E062C47A" w:tentative="1">
      <w:start w:val="1"/>
      <w:numFmt w:val="bullet"/>
      <w:lvlText w:val=""/>
      <w:lvlJc w:val="left"/>
      <w:pPr>
        <w:ind w:left="6480" w:hanging="360"/>
      </w:pPr>
      <w:rPr>
        <w:rFonts w:ascii="Wingdings" w:hAnsi="Wingdings" w:hint="default"/>
      </w:rPr>
    </w:lvl>
  </w:abstractNum>
  <w:abstractNum w:abstractNumId="22" w15:restartNumberingAfterBreak="0">
    <w:nsid w:val="26095D84"/>
    <w:multiLevelType w:val="hybridMultilevel"/>
    <w:tmpl w:val="190C6520"/>
    <w:lvl w:ilvl="0" w:tplc="A7CE21A4">
      <w:start w:val="1"/>
      <w:numFmt w:val="decimal"/>
      <w:lvlText w:val="%1)"/>
      <w:lvlJc w:val="left"/>
      <w:pPr>
        <w:ind w:left="720" w:hanging="360"/>
      </w:pPr>
      <w:rPr>
        <w:rFonts w:hint="default"/>
      </w:rPr>
    </w:lvl>
    <w:lvl w:ilvl="1" w:tplc="0FDCAE00">
      <w:start w:val="1"/>
      <w:numFmt w:val="lowerLetter"/>
      <w:lvlText w:val="%2."/>
      <w:lvlJc w:val="left"/>
      <w:pPr>
        <w:ind w:left="1440" w:hanging="360"/>
      </w:pPr>
    </w:lvl>
    <w:lvl w:ilvl="2" w:tplc="BC7A24AE" w:tentative="1">
      <w:start w:val="1"/>
      <w:numFmt w:val="lowerRoman"/>
      <w:lvlText w:val="%3."/>
      <w:lvlJc w:val="right"/>
      <w:pPr>
        <w:ind w:left="2160" w:hanging="180"/>
      </w:pPr>
    </w:lvl>
    <w:lvl w:ilvl="3" w:tplc="7D583FB6" w:tentative="1">
      <w:start w:val="1"/>
      <w:numFmt w:val="decimal"/>
      <w:lvlText w:val="%4."/>
      <w:lvlJc w:val="left"/>
      <w:pPr>
        <w:ind w:left="2880" w:hanging="360"/>
      </w:pPr>
    </w:lvl>
    <w:lvl w:ilvl="4" w:tplc="B560A88C" w:tentative="1">
      <w:start w:val="1"/>
      <w:numFmt w:val="lowerLetter"/>
      <w:lvlText w:val="%5."/>
      <w:lvlJc w:val="left"/>
      <w:pPr>
        <w:ind w:left="3600" w:hanging="360"/>
      </w:pPr>
    </w:lvl>
    <w:lvl w:ilvl="5" w:tplc="8160CE1C" w:tentative="1">
      <w:start w:val="1"/>
      <w:numFmt w:val="lowerRoman"/>
      <w:lvlText w:val="%6."/>
      <w:lvlJc w:val="right"/>
      <w:pPr>
        <w:ind w:left="4320" w:hanging="180"/>
      </w:pPr>
    </w:lvl>
    <w:lvl w:ilvl="6" w:tplc="B1B29480" w:tentative="1">
      <w:start w:val="1"/>
      <w:numFmt w:val="decimal"/>
      <w:lvlText w:val="%7."/>
      <w:lvlJc w:val="left"/>
      <w:pPr>
        <w:ind w:left="5040" w:hanging="360"/>
      </w:pPr>
    </w:lvl>
    <w:lvl w:ilvl="7" w:tplc="9176F36A" w:tentative="1">
      <w:start w:val="1"/>
      <w:numFmt w:val="lowerLetter"/>
      <w:lvlText w:val="%8."/>
      <w:lvlJc w:val="left"/>
      <w:pPr>
        <w:ind w:left="5760" w:hanging="360"/>
      </w:pPr>
    </w:lvl>
    <w:lvl w:ilvl="8" w:tplc="E4D41DDC" w:tentative="1">
      <w:start w:val="1"/>
      <w:numFmt w:val="lowerRoman"/>
      <w:lvlText w:val="%9."/>
      <w:lvlJc w:val="right"/>
      <w:pPr>
        <w:ind w:left="6480" w:hanging="180"/>
      </w:pPr>
    </w:lvl>
  </w:abstractNum>
  <w:abstractNum w:abstractNumId="23" w15:restartNumberingAfterBreak="0">
    <w:nsid w:val="269F5390"/>
    <w:multiLevelType w:val="hybridMultilevel"/>
    <w:tmpl w:val="F12CB17E"/>
    <w:lvl w:ilvl="0" w:tplc="87565896">
      <w:start w:val="1"/>
      <w:numFmt w:val="bullet"/>
      <w:lvlText w:val=""/>
      <w:lvlJc w:val="left"/>
      <w:pPr>
        <w:ind w:left="360" w:hanging="360"/>
      </w:pPr>
      <w:rPr>
        <w:rFonts w:ascii="Symbol" w:hAnsi="Symbol" w:hint="default"/>
      </w:rPr>
    </w:lvl>
    <w:lvl w:ilvl="1" w:tplc="0A362DF2" w:tentative="1">
      <w:start w:val="1"/>
      <w:numFmt w:val="bullet"/>
      <w:lvlText w:val="o"/>
      <w:lvlJc w:val="left"/>
      <w:pPr>
        <w:ind w:left="1080" w:hanging="360"/>
      </w:pPr>
      <w:rPr>
        <w:rFonts w:ascii="Courier New" w:hAnsi="Courier New" w:cs="Courier New" w:hint="default"/>
      </w:rPr>
    </w:lvl>
    <w:lvl w:ilvl="2" w:tplc="2B5A9A84" w:tentative="1">
      <w:start w:val="1"/>
      <w:numFmt w:val="bullet"/>
      <w:lvlText w:val=""/>
      <w:lvlJc w:val="left"/>
      <w:pPr>
        <w:ind w:left="1800" w:hanging="360"/>
      </w:pPr>
      <w:rPr>
        <w:rFonts w:ascii="Wingdings" w:hAnsi="Wingdings" w:hint="default"/>
      </w:rPr>
    </w:lvl>
    <w:lvl w:ilvl="3" w:tplc="481E121E" w:tentative="1">
      <w:start w:val="1"/>
      <w:numFmt w:val="bullet"/>
      <w:lvlText w:val=""/>
      <w:lvlJc w:val="left"/>
      <w:pPr>
        <w:ind w:left="2520" w:hanging="360"/>
      </w:pPr>
      <w:rPr>
        <w:rFonts w:ascii="Symbol" w:hAnsi="Symbol" w:hint="default"/>
      </w:rPr>
    </w:lvl>
    <w:lvl w:ilvl="4" w:tplc="7870C8EC" w:tentative="1">
      <w:start w:val="1"/>
      <w:numFmt w:val="bullet"/>
      <w:lvlText w:val="o"/>
      <w:lvlJc w:val="left"/>
      <w:pPr>
        <w:ind w:left="3240" w:hanging="360"/>
      </w:pPr>
      <w:rPr>
        <w:rFonts w:ascii="Courier New" w:hAnsi="Courier New" w:cs="Courier New" w:hint="default"/>
      </w:rPr>
    </w:lvl>
    <w:lvl w:ilvl="5" w:tplc="AC68BA74" w:tentative="1">
      <w:start w:val="1"/>
      <w:numFmt w:val="bullet"/>
      <w:lvlText w:val=""/>
      <w:lvlJc w:val="left"/>
      <w:pPr>
        <w:ind w:left="3960" w:hanging="360"/>
      </w:pPr>
      <w:rPr>
        <w:rFonts w:ascii="Wingdings" w:hAnsi="Wingdings" w:hint="default"/>
      </w:rPr>
    </w:lvl>
    <w:lvl w:ilvl="6" w:tplc="97180EEA" w:tentative="1">
      <w:start w:val="1"/>
      <w:numFmt w:val="bullet"/>
      <w:lvlText w:val=""/>
      <w:lvlJc w:val="left"/>
      <w:pPr>
        <w:ind w:left="4680" w:hanging="360"/>
      </w:pPr>
      <w:rPr>
        <w:rFonts w:ascii="Symbol" w:hAnsi="Symbol" w:hint="default"/>
      </w:rPr>
    </w:lvl>
    <w:lvl w:ilvl="7" w:tplc="AD588FE4" w:tentative="1">
      <w:start w:val="1"/>
      <w:numFmt w:val="bullet"/>
      <w:lvlText w:val="o"/>
      <w:lvlJc w:val="left"/>
      <w:pPr>
        <w:ind w:left="5400" w:hanging="360"/>
      </w:pPr>
      <w:rPr>
        <w:rFonts w:ascii="Courier New" w:hAnsi="Courier New" w:cs="Courier New" w:hint="default"/>
      </w:rPr>
    </w:lvl>
    <w:lvl w:ilvl="8" w:tplc="7FE016CC" w:tentative="1">
      <w:start w:val="1"/>
      <w:numFmt w:val="bullet"/>
      <w:lvlText w:val=""/>
      <w:lvlJc w:val="left"/>
      <w:pPr>
        <w:ind w:left="6120" w:hanging="360"/>
      </w:pPr>
      <w:rPr>
        <w:rFonts w:ascii="Wingdings" w:hAnsi="Wingdings" w:hint="default"/>
      </w:rPr>
    </w:lvl>
  </w:abstractNum>
  <w:abstractNum w:abstractNumId="24" w15:restartNumberingAfterBreak="0">
    <w:nsid w:val="26C51670"/>
    <w:multiLevelType w:val="hybridMultilevel"/>
    <w:tmpl w:val="3DFC413C"/>
    <w:lvl w:ilvl="0" w:tplc="2AA2E862">
      <w:start w:val="1"/>
      <w:numFmt w:val="decimal"/>
      <w:lvlText w:val="%1."/>
      <w:lvlJc w:val="left"/>
      <w:pPr>
        <w:ind w:left="720" w:hanging="360"/>
      </w:pPr>
    </w:lvl>
    <w:lvl w:ilvl="1" w:tplc="99722290">
      <w:start w:val="1"/>
      <w:numFmt w:val="lowerLetter"/>
      <w:lvlText w:val="%2."/>
      <w:lvlJc w:val="left"/>
      <w:pPr>
        <w:ind w:left="1440" w:hanging="360"/>
      </w:pPr>
    </w:lvl>
    <w:lvl w:ilvl="2" w:tplc="5844B5A4">
      <w:start w:val="1"/>
      <w:numFmt w:val="lowerRoman"/>
      <w:lvlText w:val="%3."/>
      <w:lvlJc w:val="right"/>
      <w:pPr>
        <w:ind w:left="2160" w:hanging="180"/>
      </w:pPr>
    </w:lvl>
    <w:lvl w:ilvl="3" w:tplc="DF543118">
      <w:start w:val="1"/>
      <w:numFmt w:val="decimal"/>
      <w:lvlText w:val="%4."/>
      <w:lvlJc w:val="left"/>
      <w:pPr>
        <w:ind w:left="2880" w:hanging="360"/>
      </w:pPr>
    </w:lvl>
    <w:lvl w:ilvl="4" w:tplc="DFC4125E">
      <w:start w:val="1"/>
      <w:numFmt w:val="lowerLetter"/>
      <w:lvlText w:val="%5."/>
      <w:lvlJc w:val="left"/>
      <w:pPr>
        <w:ind w:left="3600" w:hanging="360"/>
      </w:pPr>
    </w:lvl>
    <w:lvl w:ilvl="5" w:tplc="E0A82716">
      <w:start w:val="1"/>
      <w:numFmt w:val="lowerRoman"/>
      <w:lvlText w:val="%6."/>
      <w:lvlJc w:val="right"/>
      <w:pPr>
        <w:ind w:left="4320" w:hanging="180"/>
      </w:pPr>
    </w:lvl>
    <w:lvl w:ilvl="6" w:tplc="C710485A">
      <w:start w:val="1"/>
      <w:numFmt w:val="decimal"/>
      <w:lvlText w:val="%7."/>
      <w:lvlJc w:val="left"/>
      <w:pPr>
        <w:ind w:left="5040" w:hanging="360"/>
      </w:pPr>
    </w:lvl>
    <w:lvl w:ilvl="7" w:tplc="117409E2">
      <w:start w:val="1"/>
      <w:numFmt w:val="lowerLetter"/>
      <w:lvlText w:val="%8."/>
      <w:lvlJc w:val="left"/>
      <w:pPr>
        <w:ind w:left="5760" w:hanging="360"/>
      </w:pPr>
    </w:lvl>
    <w:lvl w:ilvl="8" w:tplc="6CCE739C">
      <w:start w:val="1"/>
      <w:numFmt w:val="lowerRoman"/>
      <w:lvlText w:val="%9."/>
      <w:lvlJc w:val="right"/>
      <w:pPr>
        <w:ind w:left="6480" w:hanging="180"/>
      </w:pPr>
    </w:lvl>
  </w:abstractNum>
  <w:abstractNum w:abstractNumId="25" w15:restartNumberingAfterBreak="0">
    <w:nsid w:val="29086580"/>
    <w:multiLevelType w:val="hybridMultilevel"/>
    <w:tmpl w:val="336E8096"/>
    <w:lvl w:ilvl="0" w:tplc="D8DC0182">
      <w:start w:val="1"/>
      <w:numFmt w:val="bullet"/>
      <w:lvlText w:val=""/>
      <w:lvlJc w:val="left"/>
      <w:pPr>
        <w:ind w:left="360" w:hanging="360"/>
      </w:pPr>
      <w:rPr>
        <w:rFonts w:ascii="Symbol" w:hAnsi="Symbol" w:hint="default"/>
      </w:rPr>
    </w:lvl>
    <w:lvl w:ilvl="1" w:tplc="10968CA6" w:tentative="1">
      <w:start w:val="1"/>
      <w:numFmt w:val="bullet"/>
      <w:lvlText w:val="o"/>
      <w:lvlJc w:val="left"/>
      <w:pPr>
        <w:ind w:left="1080" w:hanging="360"/>
      </w:pPr>
      <w:rPr>
        <w:rFonts w:ascii="Courier New" w:hAnsi="Courier New" w:cs="Courier New" w:hint="default"/>
      </w:rPr>
    </w:lvl>
    <w:lvl w:ilvl="2" w:tplc="41584028" w:tentative="1">
      <w:start w:val="1"/>
      <w:numFmt w:val="bullet"/>
      <w:lvlText w:val=""/>
      <w:lvlJc w:val="left"/>
      <w:pPr>
        <w:ind w:left="1800" w:hanging="360"/>
      </w:pPr>
      <w:rPr>
        <w:rFonts w:ascii="Wingdings" w:hAnsi="Wingdings" w:hint="default"/>
      </w:rPr>
    </w:lvl>
    <w:lvl w:ilvl="3" w:tplc="8F121BC0" w:tentative="1">
      <w:start w:val="1"/>
      <w:numFmt w:val="bullet"/>
      <w:lvlText w:val=""/>
      <w:lvlJc w:val="left"/>
      <w:pPr>
        <w:ind w:left="2520" w:hanging="360"/>
      </w:pPr>
      <w:rPr>
        <w:rFonts w:ascii="Symbol" w:hAnsi="Symbol" w:hint="default"/>
      </w:rPr>
    </w:lvl>
    <w:lvl w:ilvl="4" w:tplc="101684F0" w:tentative="1">
      <w:start w:val="1"/>
      <w:numFmt w:val="bullet"/>
      <w:lvlText w:val="o"/>
      <w:lvlJc w:val="left"/>
      <w:pPr>
        <w:ind w:left="3240" w:hanging="360"/>
      </w:pPr>
      <w:rPr>
        <w:rFonts w:ascii="Courier New" w:hAnsi="Courier New" w:cs="Courier New" w:hint="default"/>
      </w:rPr>
    </w:lvl>
    <w:lvl w:ilvl="5" w:tplc="6A0E2388" w:tentative="1">
      <w:start w:val="1"/>
      <w:numFmt w:val="bullet"/>
      <w:lvlText w:val=""/>
      <w:lvlJc w:val="left"/>
      <w:pPr>
        <w:ind w:left="3960" w:hanging="360"/>
      </w:pPr>
      <w:rPr>
        <w:rFonts w:ascii="Wingdings" w:hAnsi="Wingdings" w:hint="default"/>
      </w:rPr>
    </w:lvl>
    <w:lvl w:ilvl="6" w:tplc="8EF499EA" w:tentative="1">
      <w:start w:val="1"/>
      <w:numFmt w:val="bullet"/>
      <w:lvlText w:val=""/>
      <w:lvlJc w:val="left"/>
      <w:pPr>
        <w:ind w:left="4680" w:hanging="360"/>
      </w:pPr>
      <w:rPr>
        <w:rFonts w:ascii="Symbol" w:hAnsi="Symbol" w:hint="default"/>
      </w:rPr>
    </w:lvl>
    <w:lvl w:ilvl="7" w:tplc="3C1C4A22" w:tentative="1">
      <w:start w:val="1"/>
      <w:numFmt w:val="bullet"/>
      <w:lvlText w:val="o"/>
      <w:lvlJc w:val="left"/>
      <w:pPr>
        <w:ind w:left="5400" w:hanging="360"/>
      </w:pPr>
      <w:rPr>
        <w:rFonts w:ascii="Courier New" w:hAnsi="Courier New" w:cs="Courier New" w:hint="default"/>
      </w:rPr>
    </w:lvl>
    <w:lvl w:ilvl="8" w:tplc="5DC47BBA" w:tentative="1">
      <w:start w:val="1"/>
      <w:numFmt w:val="bullet"/>
      <w:lvlText w:val=""/>
      <w:lvlJc w:val="left"/>
      <w:pPr>
        <w:ind w:left="6120" w:hanging="360"/>
      </w:pPr>
      <w:rPr>
        <w:rFonts w:ascii="Wingdings" w:hAnsi="Wingdings" w:hint="default"/>
      </w:rPr>
    </w:lvl>
  </w:abstractNum>
  <w:abstractNum w:abstractNumId="26" w15:restartNumberingAfterBreak="0">
    <w:nsid w:val="29857DBA"/>
    <w:multiLevelType w:val="hybridMultilevel"/>
    <w:tmpl w:val="B95E04BE"/>
    <w:lvl w:ilvl="0" w:tplc="63ECF31E">
      <w:start w:val="2"/>
      <w:numFmt w:val="bullet"/>
      <w:lvlText w:val="-"/>
      <w:lvlJc w:val="left"/>
      <w:pPr>
        <w:ind w:left="720" w:hanging="360"/>
      </w:pPr>
      <w:rPr>
        <w:rFonts w:ascii="Calibri" w:eastAsiaTheme="minorHAnsi" w:hAnsi="Calibri" w:cs="Calibri" w:hint="default"/>
      </w:rPr>
    </w:lvl>
    <w:lvl w:ilvl="1" w:tplc="73E0C49C" w:tentative="1">
      <w:start w:val="1"/>
      <w:numFmt w:val="bullet"/>
      <w:lvlText w:val="o"/>
      <w:lvlJc w:val="left"/>
      <w:pPr>
        <w:ind w:left="1440" w:hanging="360"/>
      </w:pPr>
      <w:rPr>
        <w:rFonts w:ascii="Courier New" w:hAnsi="Courier New" w:cs="Courier New" w:hint="default"/>
      </w:rPr>
    </w:lvl>
    <w:lvl w:ilvl="2" w:tplc="289C71A6" w:tentative="1">
      <w:start w:val="1"/>
      <w:numFmt w:val="bullet"/>
      <w:lvlText w:val=""/>
      <w:lvlJc w:val="left"/>
      <w:pPr>
        <w:ind w:left="2160" w:hanging="360"/>
      </w:pPr>
      <w:rPr>
        <w:rFonts w:ascii="Wingdings" w:hAnsi="Wingdings" w:hint="default"/>
      </w:rPr>
    </w:lvl>
    <w:lvl w:ilvl="3" w:tplc="9228B2B4" w:tentative="1">
      <w:start w:val="1"/>
      <w:numFmt w:val="bullet"/>
      <w:lvlText w:val=""/>
      <w:lvlJc w:val="left"/>
      <w:pPr>
        <w:ind w:left="2880" w:hanging="360"/>
      </w:pPr>
      <w:rPr>
        <w:rFonts w:ascii="Symbol" w:hAnsi="Symbol" w:hint="default"/>
      </w:rPr>
    </w:lvl>
    <w:lvl w:ilvl="4" w:tplc="596290E2" w:tentative="1">
      <w:start w:val="1"/>
      <w:numFmt w:val="bullet"/>
      <w:lvlText w:val="o"/>
      <w:lvlJc w:val="left"/>
      <w:pPr>
        <w:ind w:left="3600" w:hanging="360"/>
      </w:pPr>
      <w:rPr>
        <w:rFonts w:ascii="Courier New" w:hAnsi="Courier New" w:cs="Courier New" w:hint="default"/>
      </w:rPr>
    </w:lvl>
    <w:lvl w:ilvl="5" w:tplc="C48A7776" w:tentative="1">
      <w:start w:val="1"/>
      <w:numFmt w:val="bullet"/>
      <w:lvlText w:val=""/>
      <w:lvlJc w:val="left"/>
      <w:pPr>
        <w:ind w:left="4320" w:hanging="360"/>
      </w:pPr>
      <w:rPr>
        <w:rFonts w:ascii="Wingdings" w:hAnsi="Wingdings" w:hint="default"/>
      </w:rPr>
    </w:lvl>
    <w:lvl w:ilvl="6" w:tplc="742883C0" w:tentative="1">
      <w:start w:val="1"/>
      <w:numFmt w:val="bullet"/>
      <w:lvlText w:val=""/>
      <w:lvlJc w:val="left"/>
      <w:pPr>
        <w:ind w:left="5040" w:hanging="360"/>
      </w:pPr>
      <w:rPr>
        <w:rFonts w:ascii="Symbol" w:hAnsi="Symbol" w:hint="default"/>
      </w:rPr>
    </w:lvl>
    <w:lvl w:ilvl="7" w:tplc="DB24747A" w:tentative="1">
      <w:start w:val="1"/>
      <w:numFmt w:val="bullet"/>
      <w:lvlText w:val="o"/>
      <w:lvlJc w:val="left"/>
      <w:pPr>
        <w:ind w:left="5760" w:hanging="360"/>
      </w:pPr>
      <w:rPr>
        <w:rFonts w:ascii="Courier New" w:hAnsi="Courier New" w:cs="Courier New" w:hint="default"/>
      </w:rPr>
    </w:lvl>
    <w:lvl w:ilvl="8" w:tplc="D6B80AFC" w:tentative="1">
      <w:start w:val="1"/>
      <w:numFmt w:val="bullet"/>
      <w:lvlText w:val=""/>
      <w:lvlJc w:val="left"/>
      <w:pPr>
        <w:ind w:left="6480" w:hanging="360"/>
      </w:pPr>
      <w:rPr>
        <w:rFonts w:ascii="Wingdings" w:hAnsi="Wingdings" w:hint="default"/>
      </w:rPr>
    </w:lvl>
  </w:abstractNum>
  <w:abstractNum w:abstractNumId="27" w15:restartNumberingAfterBreak="0">
    <w:nsid w:val="2CC950F8"/>
    <w:multiLevelType w:val="hybridMultilevel"/>
    <w:tmpl w:val="E64C9F52"/>
    <w:lvl w:ilvl="0" w:tplc="24763982">
      <w:start w:val="1"/>
      <w:numFmt w:val="bullet"/>
      <w:lvlText w:val=""/>
      <w:lvlJc w:val="left"/>
      <w:pPr>
        <w:ind w:left="720" w:hanging="360"/>
      </w:pPr>
      <w:rPr>
        <w:rFonts w:ascii="Symbol" w:hAnsi="Symbol" w:hint="default"/>
      </w:rPr>
    </w:lvl>
    <w:lvl w:ilvl="1" w:tplc="7958BA04" w:tentative="1">
      <w:start w:val="1"/>
      <w:numFmt w:val="bullet"/>
      <w:lvlText w:val="o"/>
      <w:lvlJc w:val="left"/>
      <w:pPr>
        <w:ind w:left="1440" w:hanging="360"/>
      </w:pPr>
      <w:rPr>
        <w:rFonts w:ascii="Courier New" w:hAnsi="Courier New" w:cs="Courier New" w:hint="default"/>
      </w:rPr>
    </w:lvl>
    <w:lvl w:ilvl="2" w:tplc="D6E0E1BA" w:tentative="1">
      <w:start w:val="1"/>
      <w:numFmt w:val="bullet"/>
      <w:lvlText w:val=""/>
      <w:lvlJc w:val="left"/>
      <w:pPr>
        <w:ind w:left="2160" w:hanging="360"/>
      </w:pPr>
      <w:rPr>
        <w:rFonts w:ascii="Wingdings" w:hAnsi="Wingdings" w:hint="default"/>
      </w:rPr>
    </w:lvl>
    <w:lvl w:ilvl="3" w:tplc="2A324A00" w:tentative="1">
      <w:start w:val="1"/>
      <w:numFmt w:val="bullet"/>
      <w:lvlText w:val=""/>
      <w:lvlJc w:val="left"/>
      <w:pPr>
        <w:ind w:left="2880" w:hanging="360"/>
      </w:pPr>
      <w:rPr>
        <w:rFonts w:ascii="Symbol" w:hAnsi="Symbol" w:hint="default"/>
      </w:rPr>
    </w:lvl>
    <w:lvl w:ilvl="4" w:tplc="5D725494" w:tentative="1">
      <w:start w:val="1"/>
      <w:numFmt w:val="bullet"/>
      <w:lvlText w:val="o"/>
      <w:lvlJc w:val="left"/>
      <w:pPr>
        <w:ind w:left="3600" w:hanging="360"/>
      </w:pPr>
      <w:rPr>
        <w:rFonts w:ascii="Courier New" w:hAnsi="Courier New" w:cs="Courier New" w:hint="default"/>
      </w:rPr>
    </w:lvl>
    <w:lvl w:ilvl="5" w:tplc="2A044844" w:tentative="1">
      <w:start w:val="1"/>
      <w:numFmt w:val="bullet"/>
      <w:lvlText w:val=""/>
      <w:lvlJc w:val="left"/>
      <w:pPr>
        <w:ind w:left="4320" w:hanging="360"/>
      </w:pPr>
      <w:rPr>
        <w:rFonts w:ascii="Wingdings" w:hAnsi="Wingdings" w:hint="default"/>
      </w:rPr>
    </w:lvl>
    <w:lvl w:ilvl="6" w:tplc="C8B20A86" w:tentative="1">
      <w:start w:val="1"/>
      <w:numFmt w:val="bullet"/>
      <w:lvlText w:val=""/>
      <w:lvlJc w:val="left"/>
      <w:pPr>
        <w:ind w:left="5040" w:hanging="360"/>
      </w:pPr>
      <w:rPr>
        <w:rFonts w:ascii="Symbol" w:hAnsi="Symbol" w:hint="default"/>
      </w:rPr>
    </w:lvl>
    <w:lvl w:ilvl="7" w:tplc="FF14383E" w:tentative="1">
      <w:start w:val="1"/>
      <w:numFmt w:val="bullet"/>
      <w:lvlText w:val="o"/>
      <w:lvlJc w:val="left"/>
      <w:pPr>
        <w:ind w:left="5760" w:hanging="360"/>
      </w:pPr>
      <w:rPr>
        <w:rFonts w:ascii="Courier New" w:hAnsi="Courier New" w:cs="Courier New" w:hint="default"/>
      </w:rPr>
    </w:lvl>
    <w:lvl w:ilvl="8" w:tplc="292E1D76" w:tentative="1">
      <w:start w:val="1"/>
      <w:numFmt w:val="bullet"/>
      <w:lvlText w:val=""/>
      <w:lvlJc w:val="left"/>
      <w:pPr>
        <w:ind w:left="6480" w:hanging="360"/>
      </w:pPr>
      <w:rPr>
        <w:rFonts w:ascii="Wingdings" w:hAnsi="Wingdings" w:hint="default"/>
      </w:rPr>
    </w:lvl>
  </w:abstractNum>
  <w:abstractNum w:abstractNumId="28" w15:restartNumberingAfterBreak="0">
    <w:nsid w:val="2DA97921"/>
    <w:multiLevelType w:val="multilevel"/>
    <w:tmpl w:val="B412939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DB777D1"/>
    <w:multiLevelType w:val="hybridMultilevel"/>
    <w:tmpl w:val="FA845762"/>
    <w:lvl w:ilvl="0" w:tplc="DA2A0E18">
      <w:start w:val="1"/>
      <w:numFmt w:val="bullet"/>
      <w:lvlText w:val=""/>
      <w:lvlJc w:val="left"/>
      <w:pPr>
        <w:ind w:left="720" w:hanging="360"/>
      </w:pPr>
      <w:rPr>
        <w:rFonts w:ascii="Symbol" w:hAnsi="Symbol" w:hint="default"/>
      </w:rPr>
    </w:lvl>
    <w:lvl w:ilvl="1" w:tplc="330A6486" w:tentative="1">
      <w:start w:val="1"/>
      <w:numFmt w:val="bullet"/>
      <w:lvlText w:val="o"/>
      <w:lvlJc w:val="left"/>
      <w:pPr>
        <w:ind w:left="1440" w:hanging="360"/>
      </w:pPr>
      <w:rPr>
        <w:rFonts w:ascii="Courier New" w:hAnsi="Courier New" w:cs="Courier New" w:hint="default"/>
      </w:rPr>
    </w:lvl>
    <w:lvl w:ilvl="2" w:tplc="C92C360E" w:tentative="1">
      <w:start w:val="1"/>
      <w:numFmt w:val="bullet"/>
      <w:lvlText w:val=""/>
      <w:lvlJc w:val="left"/>
      <w:pPr>
        <w:ind w:left="2160" w:hanging="360"/>
      </w:pPr>
      <w:rPr>
        <w:rFonts w:ascii="Wingdings" w:hAnsi="Wingdings" w:hint="default"/>
      </w:rPr>
    </w:lvl>
    <w:lvl w:ilvl="3" w:tplc="0ACA638A" w:tentative="1">
      <w:start w:val="1"/>
      <w:numFmt w:val="bullet"/>
      <w:lvlText w:val=""/>
      <w:lvlJc w:val="left"/>
      <w:pPr>
        <w:ind w:left="2880" w:hanging="360"/>
      </w:pPr>
      <w:rPr>
        <w:rFonts w:ascii="Symbol" w:hAnsi="Symbol" w:hint="default"/>
      </w:rPr>
    </w:lvl>
    <w:lvl w:ilvl="4" w:tplc="3A683208" w:tentative="1">
      <w:start w:val="1"/>
      <w:numFmt w:val="bullet"/>
      <w:lvlText w:val="o"/>
      <w:lvlJc w:val="left"/>
      <w:pPr>
        <w:ind w:left="3600" w:hanging="360"/>
      </w:pPr>
      <w:rPr>
        <w:rFonts w:ascii="Courier New" w:hAnsi="Courier New" w:cs="Courier New" w:hint="default"/>
      </w:rPr>
    </w:lvl>
    <w:lvl w:ilvl="5" w:tplc="B14C624A" w:tentative="1">
      <w:start w:val="1"/>
      <w:numFmt w:val="bullet"/>
      <w:lvlText w:val=""/>
      <w:lvlJc w:val="left"/>
      <w:pPr>
        <w:ind w:left="4320" w:hanging="360"/>
      </w:pPr>
      <w:rPr>
        <w:rFonts w:ascii="Wingdings" w:hAnsi="Wingdings" w:hint="default"/>
      </w:rPr>
    </w:lvl>
    <w:lvl w:ilvl="6" w:tplc="18C6D93A" w:tentative="1">
      <w:start w:val="1"/>
      <w:numFmt w:val="bullet"/>
      <w:lvlText w:val=""/>
      <w:lvlJc w:val="left"/>
      <w:pPr>
        <w:ind w:left="5040" w:hanging="360"/>
      </w:pPr>
      <w:rPr>
        <w:rFonts w:ascii="Symbol" w:hAnsi="Symbol" w:hint="default"/>
      </w:rPr>
    </w:lvl>
    <w:lvl w:ilvl="7" w:tplc="3C8418A8" w:tentative="1">
      <w:start w:val="1"/>
      <w:numFmt w:val="bullet"/>
      <w:lvlText w:val="o"/>
      <w:lvlJc w:val="left"/>
      <w:pPr>
        <w:ind w:left="5760" w:hanging="360"/>
      </w:pPr>
      <w:rPr>
        <w:rFonts w:ascii="Courier New" w:hAnsi="Courier New" w:cs="Courier New" w:hint="default"/>
      </w:rPr>
    </w:lvl>
    <w:lvl w:ilvl="8" w:tplc="2A02EE32" w:tentative="1">
      <w:start w:val="1"/>
      <w:numFmt w:val="bullet"/>
      <w:lvlText w:val=""/>
      <w:lvlJc w:val="left"/>
      <w:pPr>
        <w:ind w:left="6480" w:hanging="360"/>
      </w:pPr>
      <w:rPr>
        <w:rFonts w:ascii="Wingdings" w:hAnsi="Wingdings" w:hint="default"/>
      </w:rPr>
    </w:lvl>
  </w:abstractNum>
  <w:abstractNum w:abstractNumId="30" w15:restartNumberingAfterBreak="0">
    <w:nsid w:val="2DE32ABC"/>
    <w:multiLevelType w:val="hybridMultilevel"/>
    <w:tmpl w:val="336074E4"/>
    <w:lvl w:ilvl="0" w:tplc="AB266D7E">
      <w:start w:val="1"/>
      <w:numFmt w:val="bullet"/>
      <w:lvlText w:val=""/>
      <w:lvlJc w:val="left"/>
      <w:pPr>
        <w:ind w:left="720" w:hanging="360"/>
      </w:pPr>
      <w:rPr>
        <w:rFonts w:ascii="Symbol" w:hAnsi="Symbol" w:hint="default"/>
      </w:rPr>
    </w:lvl>
    <w:lvl w:ilvl="1" w:tplc="D250F54E" w:tentative="1">
      <w:start w:val="1"/>
      <w:numFmt w:val="bullet"/>
      <w:lvlText w:val="o"/>
      <w:lvlJc w:val="left"/>
      <w:pPr>
        <w:ind w:left="1440" w:hanging="360"/>
      </w:pPr>
      <w:rPr>
        <w:rFonts w:ascii="Courier New" w:hAnsi="Courier New" w:cs="Courier New" w:hint="default"/>
      </w:rPr>
    </w:lvl>
    <w:lvl w:ilvl="2" w:tplc="36166BDC" w:tentative="1">
      <w:start w:val="1"/>
      <w:numFmt w:val="bullet"/>
      <w:lvlText w:val=""/>
      <w:lvlJc w:val="left"/>
      <w:pPr>
        <w:ind w:left="2160" w:hanging="360"/>
      </w:pPr>
      <w:rPr>
        <w:rFonts w:ascii="Wingdings" w:hAnsi="Wingdings" w:hint="default"/>
      </w:rPr>
    </w:lvl>
    <w:lvl w:ilvl="3" w:tplc="2EB68AA0" w:tentative="1">
      <w:start w:val="1"/>
      <w:numFmt w:val="bullet"/>
      <w:lvlText w:val=""/>
      <w:lvlJc w:val="left"/>
      <w:pPr>
        <w:ind w:left="2880" w:hanging="360"/>
      </w:pPr>
      <w:rPr>
        <w:rFonts w:ascii="Symbol" w:hAnsi="Symbol" w:hint="default"/>
      </w:rPr>
    </w:lvl>
    <w:lvl w:ilvl="4" w:tplc="8C52910C" w:tentative="1">
      <w:start w:val="1"/>
      <w:numFmt w:val="bullet"/>
      <w:lvlText w:val="o"/>
      <w:lvlJc w:val="left"/>
      <w:pPr>
        <w:ind w:left="3600" w:hanging="360"/>
      </w:pPr>
      <w:rPr>
        <w:rFonts w:ascii="Courier New" w:hAnsi="Courier New" w:cs="Courier New" w:hint="default"/>
      </w:rPr>
    </w:lvl>
    <w:lvl w:ilvl="5" w:tplc="127EB234" w:tentative="1">
      <w:start w:val="1"/>
      <w:numFmt w:val="bullet"/>
      <w:lvlText w:val=""/>
      <w:lvlJc w:val="left"/>
      <w:pPr>
        <w:ind w:left="4320" w:hanging="360"/>
      </w:pPr>
      <w:rPr>
        <w:rFonts w:ascii="Wingdings" w:hAnsi="Wingdings" w:hint="default"/>
      </w:rPr>
    </w:lvl>
    <w:lvl w:ilvl="6" w:tplc="29DE93CC" w:tentative="1">
      <w:start w:val="1"/>
      <w:numFmt w:val="bullet"/>
      <w:lvlText w:val=""/>
      <w:lvlJc w:val="left"/>
      <w:pPr>
        <w:ind w:left="5040" w:hanging="360"/>
      </w:pPr>
      <w:rPr>
        <w:rFonts w:ascii="Symbol" w:hAnsi="Symbol" w:hint="default"/>
      </w:rPr>
    </w:lvl>
    <w:lvl w:ilvl="7" w:tplc="87AA0AD0" w:tentative="1">
      <w:start w:val="1"/>
      <w:numFmt w:val="bullet"/>
      <w:lvlText w:val="o"/>
      <w:lvlJc w:val="left"/>
      <w:pPr>
        <w:ind w:left="5760" w:hanging="360"/>
      </w:pPr>
      <w:rPr>
        <w:rFonts w:ascii="Courier New" w:hAnsi="Courier New" w:cs="Courier New" w:hint="default"/>
      </w:rPr>
    </w:lvl>
    <w:lvl w:ilvl="8" w:tplc="3AECBB98" w:tentative="1">
      <w:start w:val="1"/>
      <w:numFmt w:val="bullet"/>
      <w:lvlText w:val=""/>
      <w:lvlJc w:val="left"/>
      <w:pPr>
        <w:ind w:left="6480" w:hanging="360"/>
      </w:pPr>
      <w:rPr>
        <w:rFonts w:ascii="Wingdings" w:hAnsi="Wingdings" w:hint="default"/>
      </w:rPr>
    </w:lvl>
  </w:abstractNum>
  <w:abstractNum w:abstractNumId="31" w15:restartNumberingAfterBreak="0">
    <w:nsid w:val="2E7D209A"/>
    <w:multiLevelType w:val="hybridMultilevel"/>
    <w:tmpl w:val="C7D48E36"/>
    <w:lvl w:ilvl="0" w:tplc="77AEC62E">
      <w:start w:val="1"/>
      <w:numFmt w:val="bullet"/>
      <w:lvlText w:val=""/>
      <w:lvlJc w:val="left"/>
      <w:pPr>
        <w:ind w:left="720" w:hanging="360"/>
      </w:pPr>
      <w:rPr>
        <w:rFonts w:ascii="Symbol" w:hAnsi="Symbol" w:hint="default"/>
      </w:rPr>
    </w:lvl>
    <w:lvl w:ilvl="1" w:tplc="86DC21E6">
      <w:start w:val="1"/>
      <w:numFmt w:val="bullet"/>
      <w:lvlText w:val="o"/>
      <w:lvlJc w:val="left"/>
      <w:pPr>
        <w:ind w:left="1440" w:hanging="360"/>
      </w:pPr>
      <w:rPr>
        <w:rFonts w:ascii="Courier New" w:hAnsi="Courier New" w:cs="Courier New" w:hint="default"/>
      </w:rPr>
    </w:lvl>
    <w:lvl w:ilvl="2" w:tplc="CDC0D65E" w:tentative="1">
      <w:start w:val="1"/>
      <w:numFmt w:val="bullet"/>
      <w:lvlText w:val=""/>
      <w:lvlJc w:val="left"/>
      <w:pPr>
        <w:ind w:left="2160" w:hanging="360"/>
      </w:pPr>
      <w:rPr>
        <w:rFonts w:ascii="Wingdings" w:hAnsi="Wingdings" w:hint="default"/>
      </w:rPr>
    </w:lvl>
    <w:lvl w:ilvl="3" w:tplc="86C4B1A2" w:tentative="1">
      <w:start w:val="1"/>
      <w:numFmt w:val="bullet"/>
      <w:lvlText w:val=""/>
      <w:lvlJc w:val="left"/>
      <w:pPr>
        <w:ind w:left="2880" w:hanging="360"/>
      </w:pPr>
      <w:rPr>
        <w:rFonts w:ascii="Symbol" w:hAnsi="Symbol" w:hint="default"/>
      </w:rPr>
    </w:lvl>
    <w:lvl w:ilvl="4" w:tplc="30FEF2E6" w:tentative="1">
      <w:start w:val="1"/>
      <w:numFmt w:val="bullet"/>
      <w:lvlText w:val="o"/>
      <w:lvlJc w:val="left"/>
      <w:pPr>
        <w:ind w:left="3600" w:hanging="360"/>
      </w:pPr>
      <w:rPr>
        <w:rFonts w:ascii="Courier New" w:hAnsi="Courier New" w:cs="Courier New" w:hint="default"/>
      </w:rPr>
    </w:lvl>
    <w:lvl w:ilvl="5" w:tplc="1BEA6AA4" w:tentative="1">
      <w:start w:val="1"/>
      <w:numFmt w:val="bullet"/>
      <w:lvlText w:val=""/>
      <w:lvlJc w:val="left"/>
      <w:pPr>
        <w:ind w:left="4320" w:hanging="360"/>
      </w:pPr>
      <w:rPr>
        <w:rFonts w:ascii="Wingdings" w:hAnsi="Wingdings" w:hint="default"/>
      </w:rPr>
    </w:lvl>
    <w:lvl w:ilvl="6" w:tplc="8244D006" w:tentative="1">
      <w:start w:val="1"/>
      <w:numFmt w:val="bullet"/>
      <w:lvlText w:val=""/>
      <w:lvlJc w:val="left"/>
      <w:pPr>
        <w:ind w:left="5040" w:hanging="360"/>
      </w:pPr>
      <w:rPr>
        <w:rFonts w:ascii="Symbol" w:hAnsi="Symbol" w:hint="default"/>
      </w:rPr>
    </w:lvl>
    <w:lvl w:ilvl="7" w:tplc="043858C6" w:tentative="1">
      <w:start w:val="1"/>
      <w:numFmt w:val="bullet"/>
      <w:lvlText w:val="o"/>
      <w:lvlJc w:val="left"/>
      <w:pPr>
        <w:ind w:left="5760" w:hanging="360"/>
      </w:pPr>
      <w:rPr>
        <w:rFonts w:ascii="Courier New" w:hAnsi="Courier New" w:cs="Courier New" w:hint="default"/>
      </w:rPr>
    </w:lvl>
    <w:lvl w:ilvl="8" w:tplc="27B493BA" w:tentative="1">
      <w:start w:val="1"/>
      <w:numFmt w:val="bullet"/>
      <w:lvlText w:val=""/>
      <w:lvlJc w:val="left"/>
      <w:pPr>
        <w:ind w:left="6480" w:hanging="360"/>
      </w:pPr>
      <w:rPr>
        <w:rFonts w:ascii="Wingdings" w:hAnsi="Wingdings" w:hint="default"/>
      </w:rPr>
    </w:lvl>
  </w:abstractNum>
  <w:abstractNum w:abstractNumId="32" w15:restartNumberingAfterBreak="0">
    <w:nsid w:val="2F934B2A"/>
    <w:multiLevelType w:val="hybridMultilevel"/>
    <w:tmpl w:val="AFAA8F0A"/>
    <w:lvl w:ilvl="0" w:tplc="76DC7290">
      <w:start w:val="1"/>
      <w:numFmt w:val="bullet"/>
      <w:lvlText w:val=""/>
      <w:lvlJc w:val="left"/>
      <w:pPr>
        <w:ind w:left="765" w:hanging="360"/>
      </w:pPr>
      <w:rPr>
        <w:rFonts w:ascii="Symbol" w:hAnsi="Symbol" w:hint="default"/>
      </w:rPr>
    </w:lvl>
    <w:lvl w:ilvl="1" w:tplc="5F7C7AAC" w:tentative="1">
      <w:start w:val="1"/>
      <w:numFmt w:val="bullet"/>
      <w:lvlText w:val="o"/>
      <w:lvlJc w:val="left"/>
      <w:pPr>
        <w:ind w:left="1485" w:hanging="360"/>
      </w:pPr>
      <w:rPr>
        <w:rFonts w:ascii="Courier New" w:hAnsi="Courier New" w:cs="Courier New" w:hint="default"/>
      </w:rPr>
    </w:lvl>
    <w:lvl w:ilvl="2" w:tplc="976452AE" w:tentative="1">
      <w:start w:val="1"/>
      <w:numFmt w:val="bullet"/>
      <w:lvlText w:val=""/>
      <w:lvlJc w:val="left"/>
      <w:pPr>
        <w:ind w:left="2205" w:hanging="360"/>
      </w:pPr>
      <w:rPr>
        <w:rFonts w:ascii="Wingdings" w:hAnsi="Wingdings" w:hint="default"/>
      </w:rPr>
    </w:lvl>
    <w:lvl w:ilvl="3" w:tplc="606201AA" w:tentative="1">
      <w:start w:val="1"/>
      <w:numFmt w:val="bullet"/>
      <w:lvlText w:val=""/>
      <w:lvlJc w:val="left"/>
      <w:pPr>
        <w:ind w:left="2925" w:hanging="360"/>
      </w:pPr>
      <w:rPr>
        <w:rFonts w:ascii="Symbol" w:hAnsi="Symbol" w:hint="default"/>
      </w:rPr>
    </w:lvl>
    <w:lvl w:ilvl="4" w:tplc="389AC79E" w:tentative="1">
      <w:start w:val="1"/>
      <w:numFmt w:val="bullet"/>
      <w:lvlText w:val="o"/>
      <w:lvlJc w:val="left"/>
      <w:pPr>
        <w:ind w:left="3645" w:hanging="360"/>
      </w:pPr>
      <w:rPr>
        <w:rFonts w:ascii="Courier New" w:hAnsi="Courier New" w:cs="Courier New" w:hint="default"/>
      </w:rPr>
    </w:lvl>
    <w:lvl w:ilvl="5" w:tplc="75108714" w:tentative="1">
      <w:start w:val="1"/>
      <w:numFmt w:val="bullet"/>
      <w:lvlText w:val=""/>
      <w:lvlJc w:val="left"/>
      <w:pPr>
        <w:ind w:left="4365" w:hanging="360"/>
      </w:pPr>
      <w:rPr>
        <w:rFonts w:ascii="Wingdings" w:hAnsi="Wingdings" w:hint="default"/>
      </w:rPr>
    </w:lvl>
    <w:lvl w:ilvl="6" w:tplc="9490DE74" w:tentative="1">
      <w:start w:val="1"/>
      <w:numFmt w:val="bullet"/>
      <w:lvlText w:val=""/>
      <w:lvlJc w:val="left"/>
      <w:pPr>
        <w:ind w:left="5085" w:hanging="360"/>
      </w:pPr>
      <w:rPr>
        <w:rFonts w:ascii="Symbol" w:hAnsi="Symbol" w:hint="default"/>
      </w:rPr>
    </w:lvl>
    <w:lvl w:ilvl="7" w:tplc="C5502DD4" w:tentative="1">
      <w:start w:val="1"/>
      <w:numFmt w:val="bullet"/>
      <w:lvlText w:val="o"/>
      <w:lvlJc w:val="left"/>
      <w:pPr>
        <w:ind w:left="5805" w:hanging="360"/>
      </w:pPr>
      <w:rPr>
        <w:rFonts w:ascii="Courier New" w:hAnsi="Courier New" w:cs="Courier New" w:hint="default"/>
      </w:rPr>
    </w:lvl>
    <w:lvl w:ilvl="8" w:tplc="67886942" w:tentative="1">
      <w:start w:val="1"/>
      <w:numFmt w:val="bullet"/>
      <w:lvlText w:val=""/>
      <w:lvlJc w:val="left"/>
      <w:pPr>
        <w:ind w:left="6525" w:hanging="360"/>
      </w:pPr>
      <w:rPr>
        <w:rFonts w:ascii="Wingdings" w:hAnsi="Wingdings" w:hint="default"/>
      </w:rPr>
    </w:lvl>
  </w:abstractNum>
  <w:abstractNum w:abstractNumId="33" w15:restartNumberingAfterBreak="0">
    <w:nsid w:val="337E2A29"/>
    <w:multiLevelType w:val="hybridMultilevel"/>
    <w:tmpl w:val="35546A42"/>
    <w:lvl w:ilvl="0" w:tplc="A822C410">
      <w:start w:val="1"/>
      <w:numFmt w:val="bullet"/>
      <w:lvlText w:val=""/>
      <w:lvlJc w:val="left"/>
      <w:pPr>
        <w:ind w:left="720" w:hanging="360"/>
      </w:pPr>
      <w:rPr>
        <w:rFonts w:ascii="Symbol" w:hAnsi="Symbol" w:hint="default"/>
      </w:rPr>
    </w:lvl>
    <w:lvl w:ilvl="1" w:tplc="55C0FA9A" w:tentative="1">
      <w:start w:val="1"/>
      <w:numFmt w:val="bullet"/>
      <w:lvlText w:val="o"/>
      <w:lvlJc w:val="left"/>
      <w:pPr>
        <w:ind w:left="1440" w:hanging="360"/>
      </w:pPr>
      <w:rPr>
        <w:rFonts w:ascii="Courier New" w:hAnsi="Courier New" w:cs="Courier New" w:hint="default"/>
      </w:rPr>
    </w:lvl>
    <w:lvl w:ilvl="2" w:tplc="6C0C62C0" w:tentative="1">
      <w:start w:val="1"/>
      <w:numFmt w:val="bullet"/>
      <w:lvlText w:val=""/>
      <w:lvlJc w:val="left"/>
      <w:pPr>
        <w:ind w:left="2160" w:hanging="360"/>
      </w:pPr>
      <w:rPr>
        <w:rFonts w:ascii="Wingdings" w:hAnsi="Wingdings" w:hint="default"/>
      </w:rPr>
    </w:lvl>
    <w:lvl w:ilvl="3" w:tplc="BAA0382A" w:tentative="1">
      <w:start w:val="1"/>
      <w:numFmt w:val="bullet"/>
      <w:lvlText w:val=""/>
      <w:lvlJc w:val="left"/>
      <w:pPr>
        <w:ind w:left="2880" w:hanging="360"/>
      </w:pPr>
      <w:rPr>
        <w:rFonts w:ascii="Symbol" w:hAnsi="Symbol" w:hint="default"/>
      </w:rPr>
    </w:lvl>
    <w:lvl w:ilvl="4" w:tplc="F246F7D2" w:tentative="1">
      <w:start w:val="1"/>
      <w:numFmt w:val="bullet"/>
      <w:lvlText w:val="o"/>
      <w:lvlJc w:val="left"/>
      <w:pPr>
        <w:ind w:left="3600" w:hanging="360"/>
      </w:pPr>
      <w:rPr>
        <w:rFonts w:ascii="Courier New" w:hAnsi="Courier New" w:cs="Courier New" w:hint="default"/>
      </w:rPr>
    </w:lvl>
    <w:lvl w:ilvl="5" w:tplc="F03850DE" w:tentative="1">
      <w:start w:val="1"/>
      <w:numFmt w:val="bullet"/>
      <w:lvlText w:val=""/>
      <w:lvlJc w:val="left"/>
      <w:pPr>
        <w:ind w:left="4320" w:hanging="360"/>
      </w:pPr>
      <w:rPr>
        <w:rFonts w:ascii="Wingdings" w:hAnsi="Wingdings" w:hint="default"/>
      </w:rPr>
    </w:lvl>
    <w:lvl w:ilvl="6" w:tplc="A686E67C" w:tentative="1">
      <w:start w:val="1"/>
      <w:numFmt w:val="bullet"/>
      <w:lvlText w:val=""/>
      <w:lvlJc w:val="left"/>
      <w:pPr>
        <w:ind w:left="5040" w:hanging="360"/>
      </w:pPr>
      <w:rPr>
        <w:rFonts w:ascii="Symbol" w:hAnsi="Symbol" w:hint="default"/>
      </w:rPr>
    </w:lvl>
    <w:lvl w:ilvl="7" w:tplc="A224B61C" w:tentative="1">
      <w:start w:val="1"/>
      <w:numFmt w:val="bullet"/>
      <w:lvlText w:val="o"/>
      <w:lvlJc w:val="left"/>
      <w:pPr>
        <w:ind w:left="5760" w:hanging="360"/>
      </w:pPr>
      <w:rPr>
        <w:rFonts w:ascii="Courier New" w:hAnsi="Courier New" w:cs="Courier New" w:hint="default"/>
      </w:rPr>
    </w:lvl>
    <w:lvl w:ilvl="8" w:tplc="CD7A6B90" w:tentative="1">
      <w:start w:val="1"/>
      <w:numFmt w:val="bullet"/>
      <w:lvlText w:val=""/>
      <w:lvlJc w:val="left"/>
      <w:pPr>
        <w:ind w:left="6480" w:hanging="360"/>
      </w:pPr>
      <w:rPr>
        <w:rFonts w:ascii="Wingdings" w:hAnsi="Wingdings" w:hint="default"/>
      </w:rPr>
    </w:lvl>
  </w:abstractNum>
  <w:abstractNum w:abstractNumId="34" w15:restartNumberingAfterBreak="0">
    <w:nsid w:val="34A84274"/>
    <w:multiLevelType w:val="hybridMultilevel"/>
    <w:tmpl w:val="C83C5872"/>
    <w:lvl w:ilvl="0" w:tplc="4FD61DF4">
      <w:numFmt w:val="bullet"/>
      <w:lvlText w:val="-"/>
      <w:lvlJc w:val="left"/>
      <w:pPr>
        <w:ind w:left="720" w:hanging="360"/>
      </w:pPr>
      <w:rPr>
        <w:rFonts w:ascii="Calibri" w:eastAsiaTheme="minorEastAsia" w:hAnsi="Calibri" w:cs="Calibri" w:hint="default"/>
      </w:rPr>
    </w:lvl>
    <w:lvl w:ilvl="1" w:tplc="9FFC344E" w:tentative="1">
      <w:start w:val="1"/>
      <w:numFmt w:val="bullet"/>
      <w:lvlText w:val="o"/>
      <w:lvlJc w:val="left"/>
      <w:pPr>
        <w:ind w:left="1440" w:hanging="360"/>
      </w:pPr>
      <w:rPr>
        <w:rFonts w:ascii="Courier New" w:hAnsi="Courier New" w:cs="Courier New" w:hint="default"/>
      </w:rPr>
    </w:lvl>
    <w:lvl w:ilvl="2" w:tplc="01ECFBFC" w:tentative="1">
      <w:start w:val="1"/>
      <w:numFmt w:val="bullet"/>
      <w:lvlText w:val=""/>
      <w:lvlJc w:val="left"/>
      <w:pPr>
        <w:ind w:left="2160" w:hanging="360"/>
      </w:pPr>
      <w:rPr>
        <w:rFonts w:ascii="Wingdings" w:hAnsi="Wingdings" w:hint="default"/>
      </w:rPr>
    </w:lvl>
    <w:lvl w:ilvl="3" w:tplc="A2E0DA78" w:tentative="1">
      <w:start w:val="1"/>
      <w:numFmt w:val="bullet"/>
      <w:lvlText w:val=""/>
      <w:lvlJc w:val="left"/>
      <w:pPr>
        <w:ind w:left="2880" w:hanging="360"/>
      </w:pPr>
      <w:rPr>
        <w:rFonts w:ascii="Symbol" w:hAnsi="Symbol" w:hint="default"/>
      </w:rPr>
    </w:lvl>
    <w:lvl w:ilvl="4" w:tplc="BE2A0926" w:tentative="1">
      <w:start w:val="1"/>
      <w:numFmt w:val="bullet"/>
      <w:lvlText w:val="o"/>
      <w:lvlJc w:val="left"/>
      <w:pPr>
        <w:ind w:left="3600" w:hanging="360"/>
      </w:pPr>
      <w:rPr>
        <w:rFonts w:ascii="Courier New" w:hAnsi="Courier New" w:cs="Courier New" w:hint="default"/>
      </w:rPr>
    </w:lvl>
    <w:lvl w:ilvl="5" w:tplc="56847306" w:tentative="1">
      <w:start w:val="1"/>
      <w:numFmt w:val="bullet"/>
      <w:lvlText w:val=""/>
      <w:lvlJc w:val="left"/>
      <w:pPr>
        <w:ind w:left="4320" w:hanging="360"/>
      </w:pPr>
      <w:rPr>
        <w:rFonts w:ascii="Wingdings" w:hAnsi="Wingdings" w:hint="default"/>
      </w:rPr>
    </w:lvl>
    <w:lvl w:ilvl="6" w:tplc="4ADC5758" w:tentative="1">
      <w:start w:val="1"/>
      <w:numFmt w:val="bullet"/>
      <w:lvlText w:val=""/>
      <w:lvlJc w:val="left"/>
      <w:pPr>
        <w:ind w:left="5040" w:hanging="360"/>
      </w:pPr>
      <w:rPr>
        <w:rFonts w:ascii="Symbol" w:hAnsi="Symbol" w:hint="default"/>
      </w:rPr>
    </w:lvl>
    <w:lvl w:ilvl="7" w:tplc="58563AA8" w:tentative="1">
      <w:start w:val="1"/>
      <w:numFmt w:val="bullet"/>
      <w:lvlText w:val="o"/>
      <w:lvlJc w:val="left"/>
      <w:pPr>
        <w:ind w:left="5760" w:hanging="360"/>
      </w:pPr>
      <w:rPr>
        <w:rFonts w:ascii="Courier New" w:hAnsi="Courier New" w:cs="Courier New" w:hint="default"/>
      </w:rPr>
    </w:lvl>
    <w:lvl w:ilvl="8" w:tplc="96F247B8" w:tentative="1">
      <w:start w:val="1"/>
      <w:numFmt w:val="bullet"/>
      <w:lvlText w:val=""/>
      <w:lvlJc w:val="left"/>
      <w:pPr>
        <w:ind w:left="6480" w:hanging="360"/>
      </w:pPr>
      <w:rPr>
        <w:rFonts w:ascii="Wingdings" w:hAnsi="Wingdings" w:hint="default"/>
      </w:rPr>
    </w:lvl>
  </w:abstractNum>
  <w:abstractNum w:abstractNumId="35" w15:restartNumberingAfterBreak="0">
    <w:nsid w:val="356F228F"/>
    <w:multiLevelType w:val="hybridMultilevel"/>
    <w:tmpl w:val="0CC65AE2"/>
    <w:lvl w:ilvl="0" w:tplc="099867BC">
      <w:start w:val="1"/>
      <w:numFmt w:val="bullet"/>
      <w:lvlText w:val="o"/>
      <w:lvlJc w:val="left"/>
      <w:pPr>
        <w:ind w:left="1440" w:hanging="360"/>
      </w:pPr>
      <w:rPr>
        <w:rFonts w:ascii="Courier New" w:hAnsi="Courier New" w:cs="Courier New" w:hint="default"/>
      </w:rPr>
    </w:lvl>
    <w:lvl w:ilvl="1" w:tplc="37D44420" w:tentative="1">
      <w:start w:val="1"/>
      <w:numFmt w:val="bullet"/>
      <w:lvlText w:val="o"/>
      <w:lvlJc w:val="left"/>
      <w:pPr>
        <w:ind w:left="2160" w:hanging="360"/>
      </w:pPr>
      <w:rPr>
        <w:rFonts w:ascii="Courier New" w:hAnsi="Courier New" w:cs="Courier New" w:hint="default"/>
      </w:rPr>
    </w:lvl>
    <w:lvl w:ilvl="2" w:tplc="038E9D3A" w:tentative="1">
      <w:start w:val="1"/>
      <w:numFmt w:val="bullet"/>
      <w:lvlText w:val=""/>
      <w:lvlJc w:val="left"/>
      <w:pPr>
        <w:ind w:left="2880" w:hanging="360"/>
      </w:pPr>
      <w:rPr>
        <w:rFonts w:ascii="Wingdings" w:hAnsi="Wingdings" w:hint="default"/>
      </w:rPr>
    </w:lvl>
    <w:lvl w:ilvl="3" w:tplc="292A838A" w:tentative="1">
      <w:start w:val="1"/>
      <w:numFmt w:val="bullet"/>
      <w:lvlText w:val=""/>
      <w:lvlJc w:val="left"/>
      <w:pPr>
        <w:ind w:left="3600" w:hanging="360"/>
      </w:pPr>
      <w:rPr>
        <w:rFonts w:ascii="Symbol" w:hAnsi="Symbol" w:hint="default"/>
      </w:rPr>
    </w:lvl>
    <w:lvl w:ilvl="4" w:tplc="BC442A48" w:tentative="1">
      <w:start w:val="1"/>
      <w:numFmt w:val="bullet"/>
      <w:lvlText w:val="o"/>
      <w:lvlJc w:val="left"/>
      <w:pPr>
        <w:ind w:left="4320" w:hanging="360"/>
      </w:pPr>
      <w:rPr>
        <w:rFonts w:ascii="Courier New" w:hAnsi="Courier New" w:cs="Courier New" w:hint="default"/>
      </w:rPr>
    </w:lvl>
    <w:lvl w:ilvl="5" w:tplc="5E44E024" w:tentative="1">
      <w:start w:val="1"/>
      <w:numFmt w:val="bullet"/>
      <w:lvlText w:val=""/>
      <w:lvlJc w:val="left"/>
      <w:pPr>
        <w:ind w:left="5040" w:hanging="360"/>
      </w:pPr>
      <w:rPr>
        <w:rFonts w:ascii="Wingdings" w:hAnsi="Wingdings" w:hint="default"/>
      </w:rPr>
    </w:lvl>
    <w:lvl w:ilvl="6" w:tplc="681C545C" w:tentative="1">
      <w:start w:val="1"/>
      <w:numFmt w:val="bullet"/>
      <w:lvlText w:val=""/>
      <w:lvlJc w:val="left"/>
      <w:pPr>
        <w:ind w:left="5760" w:hanging="360"/>
      </w:pPr>
      <w:rPr>
        <w:rFonts w:ascii="Symbol" w:hAnsi="Symbol" w:hint="default"/>
      </w:rPr>
    </w:lvl>
    <w:lvl w:ilvl="7" w:tplc="A0349B5E" w:tentative="1">
      <w:start w:val="1"/>
      <w:numFmt w:val="bullet"/>
      <w:lvlText w:val="o"/>
      <w:lvlJc w:val="left"/>
      <w:pPr>
        <w:ind w:left="6480" w:hanging="360"/>
      </w:pPr>
      <w:rPr>
        <w:rFonts w:ascii="Courier New" w:hAnsi="Courier New" w:cs="Courier New" w:hint="default"/>
      </w:rPr>
    </w:lvl>
    <w:lvl w:ilvl="8" w:tplc="034A666C" w:tentative="1">
      <w:start w:val="1"/>
      <w:numFmt w:val="bullet"/>
      <w:lvlText w:val=""/>
      <w:lvlJc w:val="left"/>
      <w:pPr>
        <w:ind w:left="7200" w:hanging="360"/>
      </w:pPr>
      <w:rPr>
        <w:rFonts w:ascii="Wingdings" w:hAnsi="Wingdings" w:hint="default"/>
      </w:rPr>
    </w:lvl>
  </w:abstractNum>
  <w:abstractNum w:abstractNumId="36" w15:restartNumberingAfterBreak="0">
    <w:nsid w:val="36F634F4"/>
    <w:multiLevelType w:val="hybridMultilevel"/>
    <w:tmpl w:val="49BADEE8"/>
    <w:lvl w:ilvl="0" w:tplc="38987956">
      <w:start w:val="1"/>
      <w:numFmt w:val="decimal"/>
      <w:lvlText w:val="%1."/>
      <w:lvlJc w:val="left"/>
      <w:pPr>
        <w:ind w:left="720" w:hanging="360"/>
      </w:pPr>
      <w:rPr>
        <w:rFonts w:hint="default"/>
      </w:rPr>
    </w:lvl>
    <w:lvl w:ilvl="1" w:tplc="7096B23E" w:tentative="1">
      <w:start w:val="1"/>
      <w:numFmt w:val="lowerLetter"/>
      <w:lvlText w:val="%2."/>
      <w:lvlJc w:val="left"/>
      <w:pPr>
        <w:ind w:left="1440" w:hanging="360"/>
      </w:pPr>
    </w:lvl>
    <w:lvl w:ilvl="2" w:tplc="9E768E7A" w:tentative="1">
      <w:start w:val="1"/>
      <w:numFmt w:val="lowerRoman"/>
      <w:lvlText w:val="%3."/>
      <w:lvlJc w:val="right"/>
      <w:pPr>
        <w:ind w:left="2160" w:hanging="180"/>
      </w:pPr>
    </w:lvl>
    <w:lvl w:ilvl="3" w:tplc="45428644" w:tentative="1">
      <w:start w:val="1"/>
      <w:numFmt w:val="decimal"/>
      <w:lvlText w:val="%4."/>
      <w:lvlJc w:val="left"/>
      <w:pPr>
        <w:ind w:left="2880" w:hanging="360"/>
      </w:pPr>
    </w:lvl>
    <w:lvl w:ilvl="4" w:tplc="60BC82A4" w:tentative="1">
      <w:start w:val="1"/>
      <w:numFmt w:val="lowerLetter"/>
      <w:lvlText w:val="%5."/>
      <w:lvlJc w:val="left"/>
      <w:pPr>
        <w:ind w:left="3600" w:hanging="360"/>
      </w:pPr>
    </w:lvl>
    <w:lvl w:ilvl="5" w:tplc="31444548" w:tentative="1">
      <w:start w:val="1"/>
      <w:numFmt w:val="lowerRoman"/>
      <w:lvlText w:val="%6."/>
      <w:lvlJc w:val="right"/>
      <w:pPr>
        <w:ind w:left="4320" w:hanging="180"/>
      </w:pPr>
    </w:lvl>
    <w:lvl w:ilvl="6" w:tplc="6A663EFE" w:tentative="1">
      <w:start w:val="1"/>
      <w:numFmt w:val="decimal"/>
      <w:lvlText w:val="%7."/>
      <w:lvlJc w:val="left"/>
      <w:pPr>
        <w:ind w:left="5040" w:hanging="360"/>
      </w:pPr>
    </w:lvl>
    <w:lvl w:ilvl="7" w:tplc="F1FAAE10" w:tentative="1">
      <w:start w:val="1"/>
      <w:numFmt w:val="lowerLetter"/>
      <w:lvlText w:val="%8."/>
      <w:lvlJc w:val="left"/>
      <w:pPr>
        <w:ind w:left="5760" w:hanging="360"/>
      </w:pPr>
    </w:lvl>
    <w:lvl w:ilvl="8" w:tplc="3E1037B2" w:tentative="1">
      <w:start w:val="1"/>
      <w:numFmt w:val="lowerRoman"/>
      <w:lvlText w:val="%9."/>
      <w:lvlJc w:val="right"/>
      <w:pPr>
        <w:ind w:left="6480" w:hanging="180"/>
      </w:pPr>
    </w:lvl>
  </w:abstractNum>
  <w:abstractNum w:abstractNumId="37" w15:restartNumberingAfterBreak="0">
    <w:nsid w:val="38194F3A"/>
    <w:multiLevelType w:val="hybridMultilevel"/>
    <w:tmpl w:val="46047032"/>
    <w:lvl w:ilvl="0" w:tplc="9490DD2A">
      <w:start w:val="1"/>
      <w:numFmt w:val="bullet"/>
      <w:lvlText w:val=""/>
      <w:lvlJc w:val="left"/>
      <w:pPr>
        <w:ind w:left="720" w:hanging="360"/>
      </w:pPr>
      <w:rPr>
        <w:rFonts w:ascii="Symbol" w:hAnsi="Symbol" w:hint="default"/>
      </w:rPr>
    </w:lvl>
    <w:lvl w:ilvl="1" w:tplc="3B7EDFDC">
      <w:start w:val="1"/>
      <w:numFmt w:val="bullet"/>
      <w:lvlText w:val="o"/>
      <w:lvlJc w:val="left"/>
      <w:pPr>
        <w:ind w:left="1440" w:hanging="360"/>
      </w:pPr>
      <w:rPr>
        <w:rFonts w:ascii="Courier New" w:hAnsi="Courier New" w:cs="Courier New" w:hint="default"/>
      </w:rPr>
    </w:lvl>
    <w:lvl w:ilvl="2" w:tplc="B53672A4">
      <w:start w:val="1"/>
      <w:numFmt w:val="bullet"/>
      <w:lvlText w:val=""/>
      <w:lvlJc w:val="left"/>
      <w:pPr>
        <w:ind w:left="2160" w:hanging="360"/>
      </w:pPr>
      <w:rPr>
        <w:rFonts w:ascii="Wingdings" w:hAnsi="Wingdings" w:hint="default"/>
      </w:rPr>
    </w:lvl>
    <w:lvl w:ilvl="3" w:tplc="78AA9AC6">
      <w:start w:val="1"/>
      <w:numFmt w:val="bullet"/>
      <w:lvlText w:val=""/>
      <w:lvlJc w:val="left"/>
      <w:pPr>
        <w:ind w:left="2880" w:hanging="360"/>
      </w:pPr>
      <w:rPr>
        <w:rFonts w:ascii="Symbol" w:hAnsi="Symbol" w:hint="default"/>
      </w:rPr>
    </w:lvl>
    <w:lvl w:ilvl="4" w:tplc="3A5E8A2A">
      <w:start w:val="1"/>
      <w:numFmt w:val="bullet"/>
      <w:lvlText w:val="o"/>
      <w:lvlJc w:val="left"/>
      <w:pPr>
        <w:ind w:left="3600" w:hanging="360"/>
      </w:pPr>
      <w:rPr>
        <w:rFonts w:ascii="Courier New" w:hAnsi="Courier New" w:cs="Courier New" w:hint="default"/>
      </w:rPr>
    </w:lvl>
    <w:lvl w:ilvl="5" w:tplc="D81428AA">
      <w:start w:val="1"/>
      <w:numFmt w:val="bullet"/>
      <w:lvlText w:val=""/>
      <w:lvlJc w:val="left"/>
      <w:pPr>
        <w:ind w:left="4320" w:hanging="360"/>
      </w:pPr>
      <w:rPr>
        <w:rFonts w:ascii="Wingdings" w:hAnsi="Wingdings" w:hint="default"/>
      </w:rPr>
    </w:lvl>
    <w:lvl w:ilvl="6" w:tplc="5A36473C">
      <w:start w:val="1"/>
      <w:numFmt w:val="bullet"/>
      <w:lvlText w:val=""/>
      <w:lvlJc w:val="left"/>
      <w:pPr>
        <w:ind w:left="5040" w:hanging="360"/>
      </w:pPr>
      <w:rPr>
        <w:rFonts w:ascii="Symbol" w:hAnsi="Symbol" w:hint="default"/>
      </w:rPr>
    </w:lvl>
    <w:lvl w:ilvl="7" w:tplc="4FA60F3C">
      <w:start w:val="1"/>
      <w:numFmt w:val="bullet"/>
      <w:lvlText w:val="o"/>
      <w:lvlJc w:val="left"/>
      <w:pPr>
        <w:ind w:left="5760" w:hanging="360"/>
      </w:pPr>
      <w:rPr>
        <w:rFonts w:ascii="Courier New" w:hAnsi="Courier New" w:cs="Courier New" w:hint="default"/>
      </w:rPr>
    </w:lvl>
    <w:lvl w:ilvl="8" w:tplc="B2BEA7C6">
      <w:start w:val="1"/>
      <w:numFmt w:val="bullet"/>
      <w:lvlText w:val=""/>
      <w:lvlJc w:val="left"/>
      <w:pPr>
        <w:ind w:left="6480" w:hanging="360"/>
      </w:pPr>
      <w:rPr>
        <w:rFonts w:ascii="Wingdings" w:hAnsi="Wingdings" w:hint="default"/>
      </w:rPr>
    </w:lvl>
  </w:abstractNum>
  <w:abstractNum w:abstractNumId="38" w15:restartNumberingAfterBreak="0">
    <w:nsid w:val="384C67B4"/>
    <w:multiLevelType w:val="hybridMultilevel"/>
    <w:tmpl w:val="566E0E96"/>
    <w:lvl w:ilvl="0" w:tplc="48009B4A">
      <w:start w:val="1"/>
      <w:numFmt w:val="decimal"/>
      <w:lvlText w:val="%1."/>
      <w:lvlJc w:val="left"/>
      <w:pPr>
        <w:ind w:left="720" w:hanging="360"/>
      </w:pPr>
      <w:rPr>
        <w:rFonts w:hint="default"/>
      </w:rPr>
    </w:lvl>
    <w:lvl w:ilvl="1" w:tplc="07967AA6" w:tentative="1">
      <w:start w:val="1"/>
      <w:numFmt w:val="lowerLetter"/>
      <w:lvlText w:val="%2."/>
      <w:lvlJc w:val="left"/>
      <w:pPr>
        <w:ind w:left="1440" w:hanging="360"/>
      </w:pPr>
    </w:lvl>
    <w:lvl w:ilvl="2" w:tplc="A69C37A6" w:tentative="1">
      <w:start w:val="1"/>
      <w:numFmt w:val="lowerRoman"/>
      <w:lvlText w:val="%3."/>
      <w:lvlJc w:val="right"/>
      <w:pPr>
        <w:ind w:left="2160" w:hanging="180"/>
      </w:pPr>
    </w:lvl>
    <w:lvl w:ilvl="3" w:tplc="5470C5A6" w:tentative="1">
      <w:start w:val="1"/>
      <w:numFmt w:val="decimal"/>
      <w:lvlText w:val="%4."/>
      <w:lvlJc w:val="left"/>
      <w:pPr>
        <w:ind w:left="2880" w:hanging="360"/>
      </w:pPr>
    </w:lvl>
    <w:lvl w:ilvl="4" w:tplc="0C986456" w:tentative="1">
      <w:start w:val="1"/>
      <w:numFmt w:val="lowerLetter"/>
      <w:lvlText w:val="%5."/>
      <w:lvlJc w:val="left"/>
      <w:pPr>
        <w:ind w:left="3600" w:hanging="360"/>
      </w:pPr>
    </w:lvl>
    <w:lvl w:ilvl="5" w:tplc="CF0C9FD4" w:tentative="1">
      <w:start w:val="1"/>
      <w:numFmt w:val="lowerRoman"/>
      <w:lvlText w:val="%6."/>
      <w:lvlJc w:val="right"/>
      <w:pPr>
        <w:ind w:left="4320" w:hanging="180"/>
      </w:pPr>
    </w:lvl>
    <w:lvl w:ilvl="6" w:tplc="F1B674B0" w:tentative="1">
      <w:start w:val="1"/>
      <w:numFmt w:val="decimal"/>
      <w:lvlText w:val="%7."/>
      <w:lvlJc w:val="left"/>
      <w:pPr>
        <w:ind w:left="5040" w:hanging="360"/>
      </w:pPr>
    </w:lvl>
    <w:lvl w:ilvl="7" w:tplc="17CC637A" w:tentative="1">
      <w:start w:val="1"/>
      <w:numFmt w:val="lowerLetter"/>
      <w:lvlText w:val="%8."/>
      <w:lvlJc w:val="left"/>
      <w:pPr>
        <w:ind w:left="5760" w:hanging="360"/>
      </w:pPr>
    </w:lvl>
    <w:lvl w:ilvl="8" w:tplc="9B92CD1A" w:tentative="1">
      <w:start w:val="1"/>
      <w:numFmt w:val="lowerRoman"/>
      <w:lvlText w:val="%9."/>
      <w:lvlJc w:val="right"/>
      <w:pPr>
        <w:ind w:left="6480" w:hanging="180"/>
      </w:pPr>
    </w:lvl>
  </w:abstractNum>
  <w:abstractNum w:abstractNumId="39" w15:restartNumberingAfterBreak="0">
    <w:nsid w:val="388C1BCF"/>
    <w:multiLevelType w:val="hybridMultilevel"/>
    <w:tmpl w:val="1E6C7026"/>
    <w:lvl w:ilvl="0" w:tplc="3700746E">
      <w:start w:val="1"/>
      <w:numFmt w:val="bullet"/>
      <w:lvlText w:val=""/>
      <w:lvlJc w:val="left"/>
      <w:pPr>
        <w:ind w:left="720" w:hanging="360"/>
      </w:pPr>
      <w:rPr>
        <w:rFonts w:ascii="Symbol" w:hAnsi="Symbol" w:hint="default"/>
      </w:rPr>
    </w:lvl>
    <w:lvl w:ilvl="1" w:tplc="40F21684" w:tentative="1">
      <w:start w:val="1"/>
      <w:numFmt w:val="bullet"/>
      <w:lvlText w:val="o"/>
      <w:lvlJc w:val="left"/>
      <w:pPr>
        <w:ind w:left="1440" w:hanging="360"/>
      </w:pPr>
      <w:rPr>
        <w:rFonts w:ascii="Courier New" w:hAnsi="Courier New" w:cs="Courier New" w:hint="default"/>
      </w:rPr>
    </w:lvl>
    <w:lvl w:ilvl="2" w:tplc="442CAEA6" w:tentative="1">
      <w:start w:val="1"/>
      <w:numFmt w:val="bullet"/>
      <w:lvlText w:val=""/>
      <w:lvlJc w:val="left"/>
      <w:pPr>
        <w:ind w:left="2160" w:hanging="360"/>
      </w:pPr>
      <w:rPr>
        <w:rFonts w:ascii="Wingdings" w:hAnsi="Wingdings" w:hint="default"/>
      </w:rPr>
    </w:lvl>
    <w:lvl w:ilvl="3" w:tplc="BB74E06A" w:tentative="1">
      <w:start w:val="1"/>
      <w:numFmt w:val="bullet"/>
      <w:lvlText w:val=""/>
      <w:lvlJc w:val="left"/>
      <w:pPr>
        <w:ind w:left="2880" w:hanging="360"/>
      </w:pPr>
      <w:rPr>
        <w:rFonts w:ascii="Symbol" w:hAnsi="Symbol" w:hint="default"/>
      </w:rPr>
    </w:lvl>
    <w:lvl w:ilvl="4" w:tplc="F03CC692" w:tentative="1">
      <w:start w:val="1"/>
      <w:numFmt w:val="bullet"/>
      <w:lvlText w:val="o"/>
      <w:lvlJc w:val="left"/>
      <w:pPr>
        <w:ind w:left="3600" w:hanging="360"/>
      </w:pPr>
      <w:rPr>
        <w:rFonts w:ascii="Courier New" w:hAnsi="Courier New" w:cs="Courier New" w:hint="default"/>
      </w:rPr>
    </w:lvl>
    <w:lvl w:ilvl="5" w:tplc="4E42C81A" w:tentative="1">
      <w:start w:val="1"/>
      <w:numFmt w:val="bullet"/>
      <w:lvlText w:val=""/>
      <w:lvlJc w:val="left"/>
      <w:pPr>
        <w:ind w:left="4320" w:hanging="360"/>
      </w:pPr>
      <w:rPr>
        <w:rFonts w:ascii="Wingdings" w:hAnsi="Wingdings" w:hint="default"/>
      </w:rPr>
    </w:lvl>
    <w:lvl w:ilvl="6" w:tplc="1386639A" w:tentative="1">
      <w:start w:val="1"/>
      <w:numFmt w:val="bullet"/>
      <w:lvlText w:val=""/>
      <w:lvlJc w:val="left"/>
      <w:pPr>
        <w:ind w:left="5040" w:hanging="360"/>
      </w:pPr>
      <w:rPr>
        <w:rFonts w:ascii="Symbol" w:hAnsi="Symbol" w:hint="default"/>
      </w:rPr>
    </w:lvl>
    <w:lvl w:ilvl="7" w:tplc="9F40EC24" w:tentative="1">
      <w:start w:val="1"/>
      <w:numFmt w:val="bullet"/>
      <w:lvlText w:val="o"/>
      <w:lvlJc w:val="left"/>
      <w:pPr>
        <w:ind w:left="5760" w:hanging="360"/>
      </w:pPr>
      <w:rPr>
        <w:rFonts w:ascii="Courier New" w:hAnsi="Courier New" w:cs="Courier New" w:hint="default"/>
      </w:rPr>
    </w:lvl>
    <w:lvl w:ilvl="8" w:tplc="A39E7E2C" w:tentative="1">
      <w:start w:val="1"/>
      <w:numFmt w:val="bullet"/>
      <w:lvlText w:val=""/>
      <w:lvlJc w:val="left"/>
      <w:pPr>
        <w:ind w:left="6480" w:hanging="360"/>
      </w:pPr>
      <w:rPr>
        <w:rFonts w:ascii="Wingdings" w:hAnsi="Wingdings" w:hint="default"/>
      </w:rPr>
    </w:lvl>
  </w:abstractNum>
  <w:abstractNum w:abstractNumId="40" w15:restartNumberingAfterBreak="0">
    <w:nsid w:val="3A285D23"/>
    <w:multiLevelType w:val="hybridMultilevel"/>
    <w:tmpl w:val="BFD61516"/>
    <w:lvl w:ilvl="0" w:tplc="FE9C4A76">
      <w:start w:val="1"/>
      <w:numFmt w:val="bullet"/>
      <w:lvlText w:val=""/>
      <w:lvlJc w:val="left"/>
      <w:pPr>
        <w:ind w:left="720" w:hanging="360"/>
      </w:pPr>
      <w:rPr>
        <w:rFonts w:ascii="Symbol" w:hAnsi="Symbol" w:hint="default"/>
      </w:rPr>
    </w:lvl>
    <w:lvl w:ilvl="1" w:tplc="0D003712" w:tentative="1">
      <w:start w:val="1"/>
      <w:numFmt w:val="bullet"/>
      <w:lvlText w:val="o"/>
      <w:lvlJc w:val="left"/>
      <w:pPr>
        <w:ind w:left="1440" w:hanging="360"/>
      </w:pPr>
      <w:rPr>
        <w:rFonts w:ascii="Courier New" w:hAnsi="Courier New" w:cs="Courier New" w:hint="default"/>
      </w:rPr>
    </w:lvl>
    <w:lvl w:ilvl="2" w:tplc="3D8A27D4" w:tentative="1">
      <w:start w:val="1"/>
      <w:numFmt w:val="bullet"/>
      <w:lvlText w:val=""/>
      <w:lvlJc w:val="left"/>
      <w:pPr>
        <w:ind w:left="2160" w:hanging="360"/>
      </w:pPr>
      <w:rPr>
        <w:rFonts w:ascii="Wingdings" w:hAnsi="Wingdings" w:hint="default"/>
      </w:rPr>
    </w:lvl>
    <w:lvl w:ilvl="3" w:tplc="5E9E2A64" w:tentative="1">
      <w:start w:val="1"/>
      <w:numFmt w:val="bullet"/>
      <w:lvlText w:val=""/>
      <w:lvlJc w:val="left"/>
      <w:pPr>
        <w:ind w:left="2880" w:hanging="360"/>
      </w:pPr>
      <w:rPr>
        <w:rFonts w:ascii="Symbol" w:hAnsi="Symbol" w:hint="default"/>
      </w:rPr>
    </w:lvl>
    <w:lvl w:ilvl="4" w:tplc="BF34DFEA" w:tentative="1">
      <w:start w:val="1"/>
      <w:numFmt w:val="bullet"/>
      <w:lvlText w:val="o"/>
      <w:lvlJc w:val="left"/>
      <w:pPr>
        <w:ind w:left="3600" w:hanging="360"/>
      </w:pPr>
      <w:rPr>
        <w:rFonts w:ascii="Courier New" w:hAnsi="Courier New" w:cs="Courier New" w:hint="default"/>
      </w:rPr>
    </w:lvl>
    <w:lvl w:ilvl="5" w:tplc="C2DAAA9C" w:tentative="1">
      <w:start w:val="1"/>
      <w:numFmt w:val="bullet"/>
      <w:lvlText w:val=""/>
      <w:lvlJc w:val="left"/>
      <w:pPr>
        <w:ind w:left="4320" w:hanging="360"/>
      </w:pPr>
      <w:rPr>
        <w:rFonts w:ascii="Wingdings" w:hAnsi="Wingdings" w:hint="default"/>
      </w:rPr>
    </w:lvl>
    <w:lvl w:ilvl="6" w:tplc="D150744E" w:tentative="1">
      <w:start w:val="1"/>
      <w:numFmt w:val="bullet"/>
      <w:lvlText w:val=""/>
      <w:lvlJc w:val="left"/>
      <w:pPr>
        <w:ind w:left="5040" w:hanging="360"/>
      </w:pPr>
      <w:rPr>
        <w:rFonts w:ascii="Symbol" w:hAnsi="Symbol" w:hint="default"/>
      </w:rPr>
    </w:lvl>
    <w:lvl w:ilvl="7" w:tplc="2DFA59D4" w:tentative="1">
      <w:start w:val="1"/>
      <w:numFmt w:val="bullet"/>
      <w:lvlText w:val="o"/>
      <w:lvlJc w:val="left"/>
      <w:pPr>
        <w:ind w:left="5760" w:hanging="360"/>
      </w:pPr>
      <w:rPr>
        <w:rFonts w:ascii="Courier New" w:hAnsi="Courier New" w:cs="Courier New" w:hint="default"/>
      </w:rPr>
    </w:lvl>
    <w:lvl w:ilvl="8" w:tplc="A07A1A58" w:tentative="1">
      <w:start w:val="1"/>
      <w:numFmt w:val="bullet"/>
      <w:lvlText w:val=""/>
      <w:lvlJc w:val="left"/>
      <w:pPr>
        <w:ind w:left="6480" w:hanging="360"/>
      </w:pPr>
      <w:rPr>
        <w:rFonts w:ascii="Wingdings" w:hAnsi="Wingdings" w:hint="default"/>
      </w:rPr>
    </w:lvl>
  </w:abstractNum>
  <w:abstractNum w:abstractNumId="41" w15:restartNumberingAfterBreak="0">
    <w:nsid w:val="3C5F4D42"/>
    <w:multiLevelType w:val="hybridMultilevel"/>
    <w:tmpl w:val="64D00914"/>
    <w:lvl w:ilvl="0" w:tplc="4216AAD4">
      <w:start w:val="1"/>
      <w:numFmt w:val="bullet"/>
      <w:lvlText w:val=""/>
      <w:lvlJc w:val="left"/>
      <w:pPr>
        <w:ind w:left="1080" w:hanging="360"/>
      </w:pPr>
      <w:rPr>
        <w:rFonts w:ascii="Symbol" w:hAnsi="Symbol" w:hint="default"/>
      </w:rPr>
    </w:lvl>
    <w:lvl w:ilvl="1" w:tplc="010ECD36" w:tentative="1">
      <w:start w:val="1"/>
      <w:numFmt w:val="bullet"/>
      <w:lvlText w:val="o"/>
      <w:lvlJc w:val="left"/>
      <w:pPr>
        <w:ind w:left="1800" w:hanging="360"/>
      </w:pPr>
      <w:rPr>
        <w:rFonts w:ascii="Courier New" w:hAnsi="Courier New" w:cs="Courier New" w:hint="default"/>
      </w:rPr>
    </w:lvl>
    <w:lvl w:ilvl="2" w:tplc="3900FF06" w:tentative="1">
      <w:start w:val="1"/>
      <w:numFmt w:val="bullet"/>
      <w:lvlText w:val=""/>
      <w:lvlJc w:val="left"/>
      <w:pPr>
        <w:ind w:left="2520" w:hanging="360"/>
      </w:pPr>
      <w:rPr>
        <w:rFonts w:ascii="Wingdings" w:hAnsi="Wingdings" w:hint="default"/>
      </w:rPr>
    </w:lvl>
    <w:lvl w:ilvl="3" w:tplc="56CAE306" w:tentative="1">
      <w:start w:val="1"/>
      <w:numFmt w:val="bullet"/>
      <w:lvlText w:val=""/>
      <w:lvlJc w:val="left"/>
      <w:pPr>
        <w:ind w:left="3240" w:hanging="360"/>
      </w:pPr>
      <w:rPr>
        <w:rFonts w:ascii="Symbol" w:hAnsi="Symbol" w:hint="default"/>
      </w:rPr>
    </w:lvl>
    <w:lvl w:ilvl="4" w:tplc="EF729ED0" w:tentative="1">
      <w:start w:val="1"/>
      <w:numFmt w:val="bullet"/>
      <w:lvlText w:val="o"/>
      <w:lvlJc w:val="left"/>
      <w:pPr>
        <w:ind w:left="3960" w:hanging="360"/>
      </w:pPr>
      <w:rPr>
        <w:rFonts w:ascii="Courier New" w:hAnsi="Courier New" w:cs="Courier New" w:hint="default"/>
      </w:rPr>
    </w:lvl>
    <w:lvl w:ilvl="5" w:tplc="17101FB8" w:tentative="1">
      <w:start w:val="1"/>
      <w:numFmt w:val="bullet"/>
      <w:lvlText w:val=""/>
      <w:lvlJc w:val="left"/>
      <w:pPr>
        <w:ind w:left="4680" w:hanging="360"/>
      </w:pPr>
      <w:rPr>
        <w:rFonts w:ascii="Wingdings" w:hAnsi="Wingdings" w:hint="default"/>
      </w:rPr>
    </w:lvl>
    <w:lvl w:ilvl="6" w:tplc="51549D9C" w:tentative="1">
      <w:start w:val="1"/>
      <w:numFmt w:val="bullet"/>
      <w:lvlText w:val=""/>
      <w:lvlJc w:val="left"/>
      <w:pPr>
        <w:ind w:left="5400" w:hanging="360"/>
      </w:pPr>
      <w:rPr>
        <w:rFonts w:ascii="Symbol" w:hAnsi="Symbol" w:hint="default"/>
      </w:rPr>
    </w:lvl>
    <w:lvl w:ilvl="7" w:tplc="F03E303E" w:tentative="1">
      <w:start w:val="1"/>
      <w:numFmt w:val="bullet"/>
      <w:lvlText w:val="o"/>
      <w:lvlJc w:val="left"/>
      <w:pPr>
        <w:ind w:left="6120" w:hanging="360"/>
      </w:pPr>
      <w:rPr>
        <w:rFonts w:ascii="Courier New" w:hAnsi="Courier New" w:cs="Courier New" w:hint="default"/>
      </w:rPr>
    </w:lvl>
    <w:lvl w:ilvl="8" w:tplc="3C98E7B0" w:tentative="1">
      <w:start w:val="1"/>
      <w:numFmt w:val="bullet"/>
      <w:lvlText w:val=""/>
      <w:lvlJc w:val="left"/>
      <w:pPr>
        <w:ind w:left="6840" w:hanging="360"/>
      </w:pPr>
      <w:rPr>
        <w:rFonts w:ascii="Wingdings" w:hAnsi="Wingdings" w:hint="default"/>
      </w:rPr>
    </w:lvl>
  </w:abstractNum>
  <w:abstractNum w:abstractNumId="42" w15:restartNumberingAfterBreak="0">
    <w:nsid w:val="3C7513B9"/>
    <w:multiLevelType w:val="hybridMultilevel"/>
    <w:tmpl w:val="8402AC0A"/>
    <w:lvl w:ilvl="0" w:tplc="E5FA6016">
      <w:start w:val="1"/>
      <w:numFmt w:val="bullet"/>
      <w:lvlText w:val=""/>
      <w:lvlJc w:val="left"/>
      <w:pPr>
        <w:ind w:left="720" w:hanging="360"/>
      </w:pPr>
      <w:rPr>
        <w:rFonts w:ascii="Symbol" w:hAnsi="Symbol" w:hint="default"/>
      </w:rPr>
    </w:lvl>
    <w:lvl w:ilvl="1" w:tplc="8702FEF4" w:tentative="1">
      <w:start w:val="1"/>
      <w:numFmt w:val="bullet"/>
      <w:lvlText w:val="o"/>
      <w:lvlJc w:val="left"/>
      <w:pPr>
        <w:ind w:left="1440" w:hanging="360"/>
      </w:pPr>
      <w:rPr>
        <w:rFonts w:ascii="Courier New" w:hAnsi="Courier New" w:cs="Courier New" w:hint="default"/>
      </w:rPr>
    </w:lvl>
    <w:lvl w:ilvl="2" w:tplc="923C7D02" w:tentative="1">
      <w:start w:val="1"/>
      <w:numFmt w:val="bullet"/>
      <w:lvlText w:val=""/>
      <w:lvlJc w:val="left"/>
      <w:pPr>
        <w:ind w:left="2160" w:hanging="360"/>
      </w:pPr>
      <w:rPr>
        <w:rFonts w:ascii="Wingdings" w:hAnsi="Wingdings" w:hint="default"/>
      </w:rPr>
    </w:lvl>
    <w:lvl w:ilvl="3" w:tplc="2DEADC68" w:tentative="1">
      <w:start w:val="1"/>
      <w:numFmt w:val="bullet"/>
      <w:lvlText w:val=""/>
      <w:lvlJc w:val="left"/>
      <w:pPr>
        <w:ind w:left="2880" w:hanging="360"/>
      </w:pPr>
      <w:rPr>
        <w:rFonts w:ascii="Symbol" w:hAnsi="Symbol" w:hint="default"/>
      </w:rPr>
    </w:lvl>
    <w:lvl w:ilvl="4" w:tplc="FFC272E8" w:tentative="1">
      <w:start w:val="1"/>
      <w:numFmt w:val="bullet"/>
      <w:lvlText w:val="o"/>
      <w:lvlJc w:val="left"/>
      <w:pPr>
        <w:ind w:left="3600" w:hanging="360"/>
      </w:pPr>
      <w:rPr>
        <w:rFonts w:ascii="Courier New" w:hAnsi="Courier New" w:cs="Courier New" w:hint="default"/>
      </w:rPr>
    </w:lvl>
    <w:lvl w:ilvl="5" w:tplc="B3F2FE3E" w:tentative="1">
      <w:start w:val="1"/>
      <w:numFmt w:val="bullet"/>
      <w:lvlText w:val=""/>
      <w:lvlJc w:val="left"/>
      <w:pPr>
        <w:ind w:left="4320" w:hanging="360"/>
      </w:pPr>
      <w:rPr>
        <w:rFonts w:ascii="Wingdings" w:hAnsi="Wingdings" w:hint="default"/>
      </w:rPr>
    </w:lvl>
    <w:lvl w:ilvl="6" w:tplc="273EFEE4" w:tentative="1">
      <w:start w:val="1"/>
      <w:numFmt w:val="bullet"/>
      <w:lvlText w:val=""/>
      <w:lvlJc w:val="left"/>
      <w:pPr>
        <w:ind w:left="5040" w:hanging="360"/>
      </w:pPr>
      <w:rPr>
        <w:rFonts w:ascii="Symbol" w:hAnsi="Symbol" w:hint="default"/>
      </w:rPr>
    </w:lvl>
    <w:lvl w:ilvl="7" w:tplc="FBC427C0" w:tentative="1">
      <w:start w:val="1"/>
      <w:numFmt w:val="bullet"/>
      <w:lvlText w:val="o"/>
      <w:lvlJc w:val="left"/>
      <w:pPr>
        <w:ind w:left="5760" w:hanging="360"/>
      </w:pPr>
      <w:rPr>
        <w:rFonts w:ascii="Courier New" w:hAnsi="Courier New" w:cs="Courier New" w:hint="default"/>
      </w:rPr>
    </w:lvl>
    <w:lvl w:ilvl="8" w:tplc="5A10AF16" w:tentative="1">
      <w:start w:val="1"/>
      <w:numFmt w:val="bullet"/>
      <w:lvlText w:val=""/>
      <w:lvlJc w:val="left"/>
      <w:pPr>
        <w:ind w:left="6480" w:hanging="360"/>
      </w:pPr>
      <w:rPr>
        <w:rFonts w:ascii="Wingdings" w:hAnsi="Wingdings" w:hint="default"/>
      </w:rPr>
    </w:lvl>
  </w:abstractNum>
  <w:abstractNum w:abstractNumId="43" w15:restartNumberingAfterBreak="0">
    <w:nsid w:val="3F491BB0"/>
    <w:multiLevelType w:val="hybridMultilevel"/>
    <w:tmpl w:val="40403076"/>
    <w:lvl w:ilvl="0" w:tplc="089EE230">
      <w:start w:val="2"/>
      <w:numFmt w:val="bullet"/>
      <w:lvlText w:val="-"/>
      <w:lvlJc w:val="left"/>
      <w:pPr>
        <w:ind w:left="720" w:hanging="360"/>
      </w:pPr>
      <w:rPr>
        <w:rFonts w:ascii="Calibri" w:eastAsiaTheme="minorHAnsi" w:hAnsi="Calibri" w:cs="Calibri" w:hint="default"/>
      </w:rPr>
    </w:lvl>
    <w:lvl w:ilvl="1" w:tplc="F398A4BA" w:tentative="1">
      <w:start w:val="1"/>
      <w:numFmt w:val="bullet"/>
      <w:lvlText w:val="o"/>
      <w:lvlJc w:val="left"/>
      <w:pPr>
        <w:ind w:left="1440" w:hanging="360"/>
      </w:pPr>
      <w:rPr>
        <w:rFonts w:ascii="Courier New" w:hAnsi="Courier New" w:cs="Courier New" w:hint="default"/>
      </w:rPr>
    </w:lvl>
    <w:lvl w:ilvl="2" w:tplc="E4484848" w:tentative="1">
      <w:start w:val="1"/>
      <w:numFmt w:val="bullet"/>
      <w:lvlText w:val=""/>
      <w:lvlJc w:val="left"/>
      <w:pPr>
        <w:ind w:left="2160" w:hanging="360"/>
      </w:pPr>
      <w:rPr>
        <w:rFonts w:ascii="Wingdings" w:hAnsi="Wingdings" w:hint="default"/>
      </w:rPr>
    </w:lvl>
    <w:lvl w:ilvl="3" w:tplc="7B90CE68" w:tentative="1">
      <w:start w:val="1"/>
      <w:numFmt w:val="bullet"/>
      <w:lvlText w:val=""/>
      <w:lvlJc w:val="left"/>
      <w:pPr>
        <w:ind w:left="2880" w:hanging="360"/>
      </w:pPr>
      <w:rPr>
        <w:rFonts w:ascii="Symbol" w:hAnsi="Symbol" w:hint="default"/>
      </w:rPr>
    </w:lvl>
    <w:lvl w:ilvl="4" w:tplc="0E44B23E" w:tentative="1">
      <w:start w:val="1"/>
      <w:numFmt w:val="bullet"/>
      <w:lvlText w:val="o"/>
      <w:lvlJc w:val="left"/>
      <w:pPr>
        <w:ind w:left="3600" w:hanging="360"/>
      </w:pPr>
      <w:rPr>
        <w:rFonts w:ascii="Courier New" w:hAnsi="Courier New" w:cs="Courier New" w:hint="default"/>
      </w:rPr>
    </w:lvl>
    <w:lvl w:ilvl="5" w:tplc="982656D6" w:tentative="1">
      <w:start w:val="1"/>
      <w:numFmt w:val="bullet"/>
      <w:lvlText w:val=""/>
      <w:lvlJc w:val="left"/>
      <w:pPr>
        <w:ind w:left="4320" w:hanging="360"/>
      </w:pPr>
      <w:rPr>
        <w:rFonts w:ascii="Wingdings" w:hAnsi="Wingdings" w:hint="default"/>
      </w:rPr>
    </w:lvl>
    <w:lvl w:ilvl="6" w:tplc="DDF80B92" w:tentative="1">
      <w:start w:val="1"/>
      <w:numFmt w:val="bullet"/>
      <w:lvlText w:val=""/>
      <w:lvlJc w:val="left"/>
      <w:pPr>
        <w:ind w:left="5040" w:hanging="360"/>
      </w:pPr>
      <w:rPr>
        <w:rFonts w:ascii="Symbol" w:hAnsi="Symbol" w:hint="default"/>
      </w:rPr>
    </w:lvl>
    <w:lvl w:ilvl="7" w:tplc="3690B714" w:tentative="1">
      <w:start w:val="1"/>
      <w:numFmt w:val="bullet"/>
      <w:lvlText w:val="o"/>
      <w:lvlJc w:val="left"/>
      <w:pPr>
        <w:ind w:left="5760" w:hanging="360"/>
      </w:pPr>
      <w:rPr>
        <w:rFonts w:ascii="Courier New" w:hAnsi="Courier New" w:cs="Courier New" w:hint="default"/>
      </w:rPr>
    </w:lvl>
    <w:lvl w:ilvl="8" w:tplc="FA369514" w:tentative="1">
      <w:start w:val="1"/>
      <w:numFmt w:val="bullet"/>
      <w:lvlText w:val=""/>
      <w:lvlJc w:val="left"/>
      <w:pPr>
        <w:ind w:left="6480" w:hanging="360"/>
      </w:pPr>
      <w:rPr>
        <w:rFonts w:ascii="Wingdings" w:hAnsi="Wingdings" w:hint="default"/>
      </w:rPr>
    </w:lvl>
  </w:abstractNum>
  <w:abstractNum w:abstractNumId="44" w15:restartNumberingAfterBreak="0">
    <w:nsid w:val="3F974B95"/>
    <w:multiLevelType w:val="hybridMultilevel"/>
    <w:tmpl w:val="3CE8DD88"/>
    <w:lvl w:ilvl="0" w:tplc="45125740">
      <w:start w:val="1"/>
      <w:numFmt w:val="bullet"/>
      <w:lvlText w:val=""/>
      <w:lvlJc w:val="left"/>
      <w:pPr>
        <w:ind w:left="720" w:hanging="360"/>
      </w:pPr>
      <w:rPr>
        <w:rFonts w:ascii="Symbol" w:hAnsi="Symbol" w:hint="default"/>
      </w:rPr>
    </w:lvl>
    <w:lvl w:ilvl="1" w:tplc="A2C86C4C">
      <w:start w:val="1"/>
      <w:numFmt w:val="bullet"/>
      <w:lvlText w:val="o"/>
      <w:lvlJc w:val="left"/>
      <w:pPr>
        <w:ind w:left="1440" w:hanging="360"/>
      </w:pPr>
      <w:rPr>
        <w:rFonts w:ascii="Courier New" w:hAnsi="Courier New" w:cs="Courier New" w:hint="default"/>
      </w:rPr>
    </w:lvl>
    <w:lvl w:ilvl="2" w:tplc="07F0C7C0" w:tentative="1">
      <w:start w:val="1"/>
      <w:numFmt w:val="bullet"/>
      <w:lvlText w:val=""/>
      <w:lvlJc w:val="left"/>
      <w:pPr>
        <w:ind w:left="2160" w:hanging="360"/>
      </w:pPr>
      <w:rPr>
        <w:rFonts w:ascii="Wingdings" w:hAnsi="Wingdings" w:hint="default"/>
      </w:rPr>
    </w:lvl>
    <w:lvl w:ilvl="3" w:tplc="C0E82D42" w:tentative="1">
      <w:start w:val="1"/>
      <w:numFmt w:val="bullet"/>
      <w:lvlText w:val=""/>
      <w:lvlJc w:val="left"/>
      <w:pPr>
        <w:ind w:left="2880" w:hanging="360"/>
      </w:pPr>
      <w:rPr>
        <w:rFonts w:ascii="Symbol" w:hAnsi="Symbol" w:hint="default"/>
      </w:rPr>
    </w:lvl>
    <w:lvl w:ilvl="4" w:tplc="8A62621A" w:tentative="1">
      <w:start w:val="1"/>
      <w:numFmt w:val="bullet"/>
      <w:lvlText w:val="o"/>
      <w:lvlJc w:val="left"/>
      <w:pPr>
        <w:ind w:left="3600" w:hanging="360"/>
      </w:pPr>
      <w:rPr>
        <w:rFonts w:ascii="Courier New" w:hAnsi="Courier New" w:cs="Courier New" w:hint="default"/>
      </w:rPr>
    </w:lvl>
    <w:lvl w:ilvl="5" w:tplc="10784AA0" w:tentative="1">
      <w:start w:val="1"/>
      <w:numFmt w:val="bullet"/>
      <w:lvlText w:val=""/>
      <w:lvlJc w:val="left"/>
      <w:pPr>
        <w:ind w:left="4320" w:hanging="360"/>
      </w:pPr>
      <w:rPr>
        <w:rFonts w:ascii="Wingdings" w:hAnsi="Wingdings" w:hint="default"/>
      </w:rPr>
    </w:lvl>
    <w:lvl w:ilvl="6" w:tplc="52921104" w:tentative="1">
      <w:start w:val="1"/>
      <w:numFmt w:val="bullet"/>
      <w:lvlText w:val=""/>
      <w:lvlJc w:val="left"/>
      <w:pPr>
        <w:ind w:left="5040" w:hanging="360"/>
      </w:pPr>
      <w:rPr>
        <w:rFonts w:ascii="Symbol" w:hAnsi="Symbol" w:hint="default"/>
      </w:rPr>
    </w:lvl>
    <w:lvl w:ilvl="7" w:tplc="48622B10" w:tentative="1">
      <w:start w:val="1"/>
      <w:numFmt w:val="bullet"/>
      <w:lvlText w:val="o"/>
      <w:lvlJc w:val="left"/>
      <w:pPr>
        <w:ind w:left="5760" w:hanging="360"/>
      </w:pPr>
      <w:rPr>
        <w:rFonts w:ascii="Courier New" w:hAnsi="Courier New" w:cs="Courier New" w:hint="default"/>
      </w:rPr>
    </w:lvl>
    <w:lvl w:ilvl="8" w:tplc="832A576E" w:tentative="1">
      <w:start w:val="1"/>
      <w:numFmt w:val="bullet"/>
      <w:lvlText w:val=""/>
      <w:lvlJc w:val="left"/>
      <w:pPr>
        <w:ind w:left="6480" w:hanging="360"/>
      </w:pPr>
      <w:rPr>
        <w:rFonts w:ascii="Wingdings" w:hAnsi="Wingdings" w:hint="default"/>
      </w:rPr>
    </w:lvl>
  </w:abstractNum>
  <w:abstractNum w:abstractNumId="45" w15:restartNumberingAfterBreak="0">
    <w:nsid w:val="3FC769B2"/>
    <w:multiLevelType w:val="multilevel"/>
    <w:tmpl w:val="5D144A88"/>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40641015"/>
    <w:multiLevelType w:val="hybridMultilevel"/>
    <w:tmpl w:val="DC24F9A0"/>
    <w:lvl w:ilvl="0" w:tplc="7B36617C">
      <w:start w:val="1"/>
      <w:numFmt w:val="decimal"/>
      <w:lvlText w:val="%1."/>
      <w:lvlJc w:val="left"/>
      <w:pPr>
        <w:ind w:left="720" w:hanging="360"/>
      </w:pPr>
      <w:rPr>
        <w:rFonts w:hint="default"/>
      </w:rPr>
    </w:lvl>
    <w:lvl w:ilvl="1" w:tplc="388CB9C8" w:tentative="1">
      <w:start w:val="1"/>
      <w:numFmt w:val="lowerLetter"/>
      <w:lvlText w:val="%2."/>
      <w:lvlJc w:val="left"/>
      <w:pPr>
        <w:ind w:left="1440" w:hanging="360"/>
      </w:pPr>
    </w:lvl>
    <w:lvl w:ilvl="2" w:tplc="DE621A5C" w:tentative="1">
      <w:start w:val="1"/>
      <w:numFmt w:val="lowerRoman"/>
      <w:lvlText w:val="%3."/>
      <w:lvlJc w:val="right"/>
      <w:pPr>
        <w:ind w:left="2160" w:hanging="180"/>
      </w:pPr>
    </w:lvl>
    <w:lvl w:ilvl="3" w:tplc="9C3084FC" w:tentative="1">
      <w:start w:val="1"/>
      <w:numFmt w:val="decimal"/>
      <w:lvlText w:val="%4."/>
      <w:lvlJc w:val="left"/>
      <w:pPr>
        <w:ind w:left="2880" w:hanging="360"/>
      </w:pPr>
    </w:lvl>
    <w:lvl w:ilvl="4" w:tplc="5914BBB4" w:tentative="1">
      <w:start w:val="1"/>
      <w:numFmt w:val="lowerLetter"/>
      <w:lvlText w:val="%5."/>
      <w:lvlJc w:val="left"/>
      <w:pPr>
        <w:ind w:left="3600" w:hanging="360"/>
      </w:pPr>
    </w:lvl>
    <w:lvl w:ilvl="5" w:tplc="72362680" w:tentative="1">
      <w:start w:val="1"/>
      <w:numFmt w:val="lowerRoman"/>
      <w:lvlText w:val="%6."/>
      <w:lvlJc w:val="right"/>
      <w:pPr>
        <w:ind w:left="4320" w:hanging="180"/>
      </w:pPr>
    </w:lvl>
    <w:lvl w:ilvl="6" w:tplc="7430BD50" w:tentative="1">
      <w:start w:val="1"/>
      <w:numFmt w:val="decimal"/>
      <w:lvlText w:val="%7."/>
      <w:lvlJc w:val="left"/>
      <w:pPr>
        <w:ind w:left="5040" w:hanging="360"/>
      </w:pPr>
    </w:lvl>
    <w:lvl w:ilvl="7" w:tplc="29D64D66" w:tentative="1">
      <w:start w:val="1"/>
      <w:numFmt w:val="lowerLetter"/>
      <w:lvlText w:val="%8."/>
      <w:lvlJc w:val="left"/>
      <w:pPr>
        <w:ind w:left="5760" w:hanging="360"/>
      </w:pPr>
    </w:lvl>
    <w:lvl w:ilvl="8" w:tplc="C78E26FC" w:tentative="1">
      <w:start w:val="1"/>
      <w:numFmt w:val="lowerRoman"/>
      <w:lvlText w:val="%9."/>
      <w:lvlJc w:val="right"/>
      <w:pPr>
        <w:ind w:left="6480" w:hanging="180"/>
      </w:pPr>
    </w:lvl>
  </w:abstractNum>
  <w:abstractNum w:abstractNumId="47" w15:restartNumberingAfterBreak="0">
    <w:nsid w:val="40AC3DA5"/>
    <w:multiLevelType w:val="hybridMultilevel"/>
    <w:tmpl w:val="532C12F2"/>
    <w:lvl w:ilvl="0" w:tplc="12466BEA">
      <w:start w:val="1"/>
      <w:numFmt w:val="bullet"/>
      <w:lvlText w:val=""/>
      <w:lvlJc w:val="left"/>
      <w:pPr>
        <w:ind w:left="720" w:hanging="360"/>
      </w:pPr>
      <w:rPr>
        <w:rFonts w:ascii="Symbol" w:hAnsi="Symbol" w:hint="default"/>
      </w:rPr>
    </w:lvl>
    <w:lvl w:ilvl="1" w:tplc="4F12F83E" w:tentative="1">
      <w:start w:val="1"/>
      <w:numFmt w:val="bullet"/>
      <w:lvlText w:val="o"/>
      <w:lvlJc w:val="left"/>
      <w:pPr>
        <w:ind w:left="1440" w:hanging="360"/>
      </w:pPr>
      <w:rPr>
        <w:rFonts w:ascii="Courier New" w:hAnsi="Courier New" w:cs="Courier New" w:hint="default"/>
      </w:rPr>
    </w:lvl>
    <w:lvl w:ilvl="2" w:tplc="0C903C12" w:tentative="1">
      <w:start w:val="1"/>
      <w:numFmt w:val="bullet"/>
      <w:lvlText w:val=""/>
      <w:lvlJc w:val="left"/>
      <w:pPr>
        <w:ind w:left="2160" w:hanging="360"/>
      </w:pPr>
      <w:rPr>
        <w:rFonts w:ascii="Wingdings" w:hAnsi="Wingdings" w:hint="default"/>
      </w:rPr>
    </w:lvl>
    <w:lvl w:ilvl="3" w:tplc="D98438A6" w:tentative="1">
      <w:start w:val="1"/>
      <w:numFmt w:val="bullet"/>
      <w:lvlText w:val=""/>
      <w:lvlJc w:val="left"/>
      <w:pPr>
        <w:ind w:left="2880" w:hanging="360"/>
      </w:pPr>
      <w:rPr>
        <w:rFonts w:ascii="Symbol" w:hAnsi="Symbol" w:hint="default"/>
      </w:rPr>
    </w:lvl>
    <w:lvl w:ilvl="4" w:tplc="81EE107A" w:tentative="1">
      <w:start w:val="1"/>
      <w:numFmt w:val="bullet"/>
      <w:lvlText w:val="o"/>
      <w:lvlJc w:val="left"/>
      <w:pPr>
        <w:ind w:left="3600" w:hanging="360"/>
      </w:pPr>
      <w:rPr>
        <w:rFonts w:ascii="Courier New" w:hAnsi="Courier New" w:cs="Courier New" w:hint="default"/>
      </w:rPr>
    </w:lvl>
    <w:lvl w:ilvl="5" w:tplc="86D40786" w:tentative="1">
      <w:start w:val="1"/>
      <w:numFmt w:val="bullet"/>
      <w:lvlText w:val=""/>
      <w:lvlJc w:val="left"/>
      <w:pPr>
        <w:ind w:left="4320" w:hanging="360"/>
      </w:pPr>
      <w:rPr>
        <w:rFonts w:ascii="Wingdings" w:hAnsi="Wingdings" w:hint="default"/>
      </w:rPr>
    </w:lvl>
    <w:lvl w:ilvl="6" w:tplc="1360C6EC" w:tentative="1">
      <w:start w:val="1"/>
      <w:numFmt w:val="bullet"/>
      <w:lvlText w:val=""/>
      <w:lvlJc w:val="left"/>
      <w:pPr>
        <w:ind w:left="5040" w:hanging="360"/>
      </w:pPr>
      <w:rPr>
        <w:rFonts w:ascii="Symbol" w:hAnsi="Symbol" w:hint="default"/>
      </w:rPr>
    </w:lvl>
    <w:lvl w:ilvl="7" w:tplc="D0109C44" w:tentative="1">
      <w:start w:val="1"/>
      <w:numFmt w:val="bullet"/>
      <w:lvlText w:val="o"/>
      <w:lvlJc w:val="left"/>
      <w:pPr>
        <w:ind w:left="5760" w:hanging="360"/>
      </w:pPr>
      <w:rPr>
        <w:rFonts w:ascii="Courier New" w:hAnsi="Courier New" w:cs="Courier New" w:hint="default"/>
      </w:rPr>
    </w:lvl>
    <w:lvl w:ilvl="8" w:tplc="6E6CB2A6" w:tentative="1">
      <w:start w:val="1"/>
      <w:numFmt w:val="bullet"/>
      <w:lvlText w:val=""/>
      <w:lvlJc w:val="left"/>
      <w:pPr>
        <w:ind w:left="6480" w:hanging="360"/>
      </w:pPr>
      <w:rPr>
        <w:rFonts w:ascii="Wingdings" w:hAnsi="Wingdings" w:hint="default"/>
      </w:rPr>
    </w:lvl>
  </w:abstractNum>
  <w:abstractNum w:abstractNumId="48" w15:restartNumberingAfterBreak="0">
    <w:nsid w:val="40F7786A"/>
    <w:multiLevelType w:val="hybridMultilevel"/>
    <w:tmpl w:val="7FEA9810"/>
    <w:lvl w:ilvl="0" w:tplc="5588CD80">
      <w:start w:val="1"/>
      <w:numFmt w:val="bullet"/>
      <w:lvlText w:val=""/>
      <w:lvlJc w:val="left"/>
      <w:pPr>
        <w:ind w:left="720" w:hanging="360"/>
      </w:pPr>
      <w:rPr>
        <w:rFonts w:ascii="Symbol" w:hAnsi="Symbol" w:hint="default"/>
      </w:rPr>
    </w:lvl>
    <w:lvl w:ilvl="1" w:tplc="29B6B196" w:tentative="1">
      <w:start w:val="1"/>
      <w:numFmt w:val="bullet"/>
      <w:lvlText w:val="o"/>
      <w:lvlJc w:val="left"/>
      <w:pPr>
        <w:ind w:left="1440" w:hanging="360"/>
      </w:pPr>
      <w:rPr>
        <w:rFonts w:ascii="Courier New" w:hAnsi="Courier New" w:cs="Courier New" w:hint="default"/>
      </w:rPr>
    </w:lvl>
    <w:lvl w:ilvl="2" w:tplc="4CE2D7BC" w:tentative="1">
      <w:start w:val="1"/>
      <w:numFmt w:val="bullet"/>
      <w:lvlText w:val=""/>
      <w:lvlJc w:val="left"/>
      <w:pPr>
        <w:ind w:left="2160" w:hanging="360"/>
      </w:pPr>
      <w:rPr>
        <w:rFonts w:ascii="Wingdings" w:hAnsi="Wingdings" w:hint="default"/>
      </w:rPr>
    </w:lvl>
    <w:lvl w:ilvl="3" w:tplc="DB24ADF4" w:tentative="1">
      <w:start w:val="1"/>
      <w:numFmt w:val="bullet"/>
      <w:lvlText w:val=""/>
      <w:lvlJc w:val="left"/>
      <w:pPr>
        <w:ind w:left="2880" w:hanging="360"/>
      </w:pPr>
      <w:rPr>
        <w:rFonts w:ascii="Symbol" w:hAnsi="Symbol" w:hint="default"/>
      </w:rPr>
    </w:lvl>
    <w:lvl w:ilvl="4" w:tplc="DD8CE246" w:tentative="1">
      <w:start w:val="1"/>
      <w:numFmt w:val="bullet"/>
      <w:lvlText w:val="o"/>
      <w:lvlJc w:val="left"/>
      <w:pPr>
        <w:ind w:left="3600" w:hanging="360"/>
      </w:pPr>
      <w:rPr>
        <w:rFonts w:ascii="Courier New" w:hAnsi="Courier New" w:cs="Courier New" w:hint="default"/>
      </w:rPr>
    </w:lvl>
    <w:lvl w:ilvl="5" w:tplc="13E8EE1A" w:tentative="1">
      <w:start w:val="1"/>
      <w:numFmt w:val="bullet"/>
      <w:lvlText w:val=""/>
      <w:lvlJc w:val="left"/>
      <w:pPr>
        <w:ind w:left="4320" w:hanging="360"/>
      </w:pPr>
      <w:rPr>
        <w:rFonts w:ascii="Wingdings" w:hAnsi="Wingdings" w:hint="default"/>
      </w:rPr>
    </w:lvl>
    <w:lvl w:ilvl="6" w:tplc="E2F222CE" w:tentative="1">
      <w:start w:val="1"/>
      <w:numFmt w:val="bullet"/>
      <w:lvlText w:val=""/>
      <w:lvlJc w:val="left"/>
      <w:pPr>
        <w:ind w:left="5040" w:hanging="360"/>
      </w:pPr>
      <w:rPr>
        <w:rFonts w:ascii="Symbol" w:hAnsi="Symbol" w:hint="default"/>
      </w:rPr>
    </w:lvl>
    <w:lvl w:ilvl="7" w:tplc="B2866DB4" w:tentative="1">
      <w:start w:val="1"/>
      <w:numFmt w:val="bullet"/>
      <w:lvlText w:val="o"/>
      <w:lvlJc w:val="left"/>
      <w:pPr>
        <w:ind w:left="5760" w:hanging="360"/>
      </w:pPr>
      <w:rPr>
        <w:rFonts w:ascii="Courier New" w:hAnsi="Courier New" w:cs="Courier New" w:hint="default"/>
      </w:rPr>
    </w:lvl>
    <w:lvl w:ilvl="8" w:tplc="2CC4E00E" w:tentative="1">
      <w:start w:val="1"/>
      <w:numFmt w:val="bullet"/>
      <w:lvlText w:val=""/>
      <w:lvlJc w:val="left"/>
      <w:pPr>
        <w:ind w:left="6480" w:hanging="360"/>
      </w:pPr>
      <w:rPr>
        <w:rFonts w:ascii="Wingdings" w:hAnsi="Wingdings" w:hint="default"/>
      </w:rPr>
    </w:lvl>
  </w:abstractNum>
  <w:abstractNum w:abstractNumId="49" w15:restartNumberingAfterBreak="0">
    <w:nsid w:val="433330D5"/>
    <w:multiLevelType w:val="hybridMultilevel"/>
    <w:tmpl w:val="48ECEBF4"/>
    <w:lvl w:ilvl="0" w:tplc="F3B2A388">
      <w:start w:val="1"/>
      <w:numFmt w:val="bullet"/>
      <w:lvlText w:val=""/>
      <w:lvlJc w:val="left"/>
      <w:pPr>
        <w:ind w:left="720" w:hanging="360"/>
      </w:pPr>
      <w:rPr>
        <w:rFonts w:ascii="Symbol" w:hAnsi="Symbol" w:hint="default"/>
      </w:rPr>
    </w:lvl>
    <w:lvl w:ilvl="1" w:tplc="1AAC8496" w:tentative="1">
      <w:start w:val="1"/>
      <w:numFmt w:val="bullet"/>
      <w:lvlText w:val="o"/>
      <w:lvlJc w:val="left"/>
      <w:pPr>
        <w:ind w:left="1440" w:hanging="360"/>
      </w:pPr>
      <w:rPr>
        <w:rFonts w:ascii="Courier New" w:hAnsi="Courier New" w:cs="Courier New" w:hint="default"/>
      </w:rPr>
    </w:lvl>
    <w:lvl w:ilvl="2" w:tplc="D5A80F6A" w:tentative="1">
      <w:start w:val="1"/>
      <w:numFmt w:val="bullet"/>
      <w:lvlText w:val=""/>
      <w:lvlJc w:val="left"/>
      <w:pPr>
        <w:ind w:left="2160" w:hanging="360"/>
      </w:pPr>
      <w:rPr>
        <w:rFonts w:ascii="Wingdings" w:hAnsi="Wingdings" w:hint="default"/>
      </w:rPr>
    </w:lvl>
    <w:lvl w:ilvl="3" w:tplc="BEE86B4A" w:tentative="1">
      <w:start w:val="1"/>
      <w:numFmt w:val="bullet"/>
      <w:lvlText w:val=""/>
      <w:lvlJc w:val="left"/>
      <w:pPr>
        <w:ind w:left="2880" w:hanging="360"/>
      </w:pPr>
      <w:rPr>
        <w:rFonts w:ascii="Symbol" w:hAnsi="Symbol" w:hint="default"/>
      </w:rPr>
    </w:lvl>
    <w:lvl w:ilvl="4" w:tplc="6B18EB0C" w:tentative="1">
      <w:start w:val="1"/>
      <w:numFmt w:val="bullet"/>
      <w:lvlText w:val="o"/>
      <w:lvlJc w:val="left"/>
      <w:pPr>
        <w:ind w:left="3600" w:hanging="360"/>
      </w:pPr>
      <w:rPr>
        <w:rFonts w:ascii="Courier New" w:hAnsi="Courier New" w:cs="Courier New" w:hint="default"/>
      </w:rPr>
    </w:lvl>
    <w:lvl w:ilvl="5" w:tplc="F2DA456A" w:tentative="1">
      <w:start w:val="1"/>
      <w:numFmt w:val="bullet"/>
      <w:lvlText w:val=""/>
      <w:lvlJc w:val="left"/>
      <w:pPr>
        <w:ind w:left="4320" w:hanging="360"/>
      </w:pPr>
      <w:rPr>
        <w:rFonts w:ascii="Wingdings" w:hAnsi="Wingdings" w:hint="default"/>
      </w:rPr>
    </w:lvl>
    <w:lvl w:ilvl="6" w:tplc="7D78F646" w:tentative="1">
      <w:start w:val="1"/>
      <w:numFmt w:val="bullet"/>
      <w:lvlText w:val=""/>
      <w:lvlJc w:val="left"/>
      <w:pPr>
        <w:ind w:left="5040" w:hanging="360"/>
      </w:pPr>
      <w:rPr>
        <w:rFonts w:ascii="Symbol" w:hAnsi="Symbol" w:hint="default"/>
      </w:rPr>
    </w:lvl>
    <w:lvl w:ilvl="7" w:tplc="9566F8B4" w:tentative="1">
      <w:start w:val="1"/>
      <w:numFmt w:val="bullet"/>
      <w:lvlText w:val="o"/>
      <w:lvlJc w:val="left"/>
      <w:pPr>
        <w:ind w:left="5760" w:hanging="360"/>
      </w:pPr>
      <w:rPr>
        <w:rFonts w:ascii="Courier New" w:hAnsi="Courier New" w:cs="Courier New" w:hint="default"/>
      </w:rPr>
    </w:lvl>
    <w:lvl w:ilvl="8" w:tplc="AAEEFE3A" w:tentative="1">
      <w:start w:val="1"/>
      <w:numFmt w:val="bullet"/>
      <w:lvlText w:val=""/>
      <w:lvlJc w:val="left"/>
      <w:pPr>
        <w:ind w:left="6480" w:hanging="360"/>
      </w:pPr>
      <w:rPr>
        <w:rFonts w:ascii="Wingdings" w:hAnsi="Wingdings" w:hint="default"/>
      </w:rPr>
    </w:lvl>
  </w:abstractNum>
  <w:abstractNum w:abstractNumId="50" w15:restartNumberingAfterBreak="0">
    <w:nsid w:val="45F34FC3"/>
    <w:multiLevelType w:val="hybridMultilevel"/>
    <w:tmpl w:val="84588AE6"/>
    <w:lvl w:ilvl="0" w:tplc="9C7CEDA4">
      <w:start w:val="1"/>
      <w:numFmt w:val="bullet"/>
      <w:lvlText w:val=""/>
      <w:lvlJc w:val="left"/>
      <w:pPr>
        <w:ind w:left="720" w:hanging="360"/>
      </w:pPr>
      <w:rPr>
        <w:rFonts w:ascii="Symbol" w:hAnsi="Symbol" w:hint="default"/>
      </w:rPr>
    </w:lvl>
    <w:lvl w:ilvl="1" w:tplc="3E82542E" w:tentative="1">
      <w:start w:val="1"/>
      <w:numFmt w:val="bullet"/>
      <w:lvlText w:val="o"/>
      <w:lvlJc w:val="left"/>
      <w:pPr>
        <w:ind w:left="1440" w:hanging="360"/>
      </w:pPr>
      <w:rPr>
        <w:rFonts w:ascii="Courier New" w:hAnsi="Courier New" w:cs="Courier New" w:hint="default"/>
      </w:rPr>
    </w:lvl>
    <w:lvl w:ilvl="2" w:tplc="FDF68C0E" w:tentative="1">
      <w:start w:val="1"/>
      <w:numFmt w:val="bullet"/>
      <w:lvlText w:val=""/>
      <w:lvlJc w:val="left"/>
      <w:pPr>
        <w:ind w:left="2160" w:hanging="360"/>
      </w:pPr>
      <w:rPr>
        <w:rFonts w:ascii="Wingdings" w:hAnsi="Wingdings" w:hint="default"/>
      </w:rPr>
    </w:lvl>
    <w:lvl w:ilvl="3" w:tplc="5A0CED4E" w:tentative="1">
      <w:start w:val="1"/>
      <w:numFmt w:val="bullet"/>
      <w:lvlText w:val=""/>
      <w:lvlJc w:val="left"/>
      <w:pPr>
        <w:ind w:left="2880" w:hanging="360"/>
      </w:pPr>
      <w:rPr>
        <w:rFonts w:ascii="Symbol" w:hAnsi="Symbol" w:hint="default"/>
      </w:rPr>
    </w:lvl>
    <w:lvl w:ilvl="4" w:tplc="776E35AE" w:tentative="1">
      <w:start w:val="1"/>
      <w:numFmt w:val="bullet"/>
      <w:lvlText w:val="o"/>
      <w:lvlJc w:val="left"/>
      <w:pPr>
        <w:ind w:left="3600" w:hanging="360"/>
      </w:pPr>
      <w:rPr>
        <w:rFonts w:ascii="Courier New" w:hAnsi="Courier New" w:cs="Courier New" w:hint="default"/>
      </w:rPr>
    </w:lvl>
    <w:lvl w:ilvl="5" w:tplc="D0B2B80A" w:tentative="1">
      <w:start w:val="1"/>
      <w:numFmt w:val="bullet"/>
      <w:lvlText w:val=""/>
      <w:lvlJc w:val="left"/>
      <w:pPr>
        <w:ind w:left="4320" w:hanging="360"/>
      </w:pPr>
      <w:rPr>
        <w:rFonts w:ascii="Wingdings" w:hAnsi="Wingdings" w:hint="default"/>
      </w:rPr>
    </w:lvl>
    <w:lvl w:ilvl="6" w:tplc="E8D82298" w:tentative="1">
      <w:start w:val="1"/>
      <w:numFmt w:val="bullet"/>
      <w:lvlText w:val=""/>
      <w:lvlJc w:val="left"/>
      <w:pPr>
        <w:ind w:left="5040" w:hanging="360"/>
      </w:pPr>
      <w:rPr>
        <w:rFonts w:ascii="Symbol" w:hAnsi="Symbol" w:hint="default"/>
      </w:rPr>
    </w:lvl>
    <w:lvl w:ilvl="7" w:tplc="98EC4214" w:tentative="1">
      <w:start w:val="1"/>
      <w:numFmt w:val="bullet"/>
      <w:lvlText w:val="o"/>
      <w:lvlJc w:val="left"/>
      <w:pPr>
        <w:ind w:left="5760" w:hanging="360"/>
      </w:pPr>
      <w:rPr>
        <w:rFonts w:ascii="Courier New" w:hAnsi="Courier New" w:cs="Courier New" w:hint="default"/>
      </w:rPr>
    </w:lvl>
    <w:lvl w:ilvl="8" w:tplc="6A74649E" w:tentative="1">
      <w:start w:val="1"/>
      <w:numFmt w:val="bullet"/>
      <w:lvlText w:val=""/>
      <w:lvlJc w:val="left"/>
      <w:pPr>
        <w:ind w:left="6480" w:hanging="360"/>
      </w:pPr>
      <w:rPr>
        <w:rFonts w:ascii="Wingdings" w:hAnsi="Wingdings" w:hint="default"/>
      </w:rPr>
    </w:lvl>
  </w:abstractNum>
  <w:abstractNum w:abstractNumId="51" w15:restartNumberingAfterBreak="0">
    <w:nsid w:val="494E6EF3"/>
    <w:multiLevelType w:val="hybridMultilevel"/>
    <w:tmpl w:val="13A02026"/>
    <w:lvl w:ilvl="0" w:tplc="6498A180">
      <w:start w:val="1"/>
      <w:numFmt w:val="lowerLetter"/>
      <w:lvlText w:val="(%1)"/>
      <w:lvlJc w:val="left"/>
      <w:pPr>
        <w:ind w:left="720" w:hanging="360"/>
      </w:pPr>
      <w:rPr>
        <w:rFonts w:hint="default"/>
      </w:rPr>
    </w:lvl>
    <w:lvl w:ilvl="1" w:tplc="4DFAFEE6" w:tentative="1">
      <w:start w:val="1"/>
      <w:numFmt w:val="lowerLetter"/>
      <w:lvlText w:val="%2."/>
      <w:lvlJc w:val="left"/>
      <w:pPr>
        <w:ind w:left="1440" w:hanging="360"/>
      </w:pPr>
    </w:lvl>
    <w:lvl w:ilvl="2" w:tplc="6EB81402" w:tentative="1">
      <w:start w:val="1"/>
      <w:numFmt w:val="lowerRoman"/>
      <w:lvlText w:val="%3."/>
      <w:lvlJc w:val="right"/>
      <w:pPr>
        <w:ind w:left="2160" w:hanging="180"/>
      </w:pPr>
    </w:lvl>
    <w:lvl w:ilvl="3" w:tplc="F2A8AC3E" w:tentative="1">
      <w:start w:val="1"/>
      <w:numFmt w:val="decimal"/>
      <w:lvlText w:val="%4."/>
      <w:lvlJc w:val="left"/>
      <w:pPr>
        <w:ind w:left="2880" w:hanging="360"/>
      </w:pPr>
    </w:lvl>
    <w:lvl w:ilvl="4" w:tplc="70D049DA" w:tentative="1">
      <w:start w:val="1"/>
      <w:numFmt w:val="lowerLetter"/>
      <w:lvlText w:val="%5."/>
      <w:lvlJc w:val="left"/>
      <w:pPr>
        <w:ind w:left="3600" w:hanging="360"/>
      </w:pPr>
    </w:lvl>
    <w:lvl w:ilvl="5" w:tplc="A73C2560" w:tentative="1">
      <w:start w:val="1"/>
      <w:numFmt w:val="lowerRoman"/>
      <w:lvlText w:val="%6."/>
      <w:lvlJc w:val="right"/>
      <w:pPr>
        <w:ind w:left="4320" w:hanging="180"/>
      </w:pPr>
    </w:lvl>
    <w:lvl w:ilvl="6" w:tplc="47AE590C" w:tentative="1">
      <w:start w:val="1"/>
      <w:numFmt w:val="decimal"/>
      <w:lvlText w:val="%7."/>
      <w:lvlJc w:val="left"/>
      <w:pPr>
        <w:ind w:left="5040" w:hanging="360"/>
      </w:pPr>
    </w:lvl>
    <w:lvl w:ilvl="7" w:tplc="B01CA024" w:tentative="1">
      <w:start w:val="1"/>
      <w:numFmt w:val="lowerLetter"/>
      <w:lvlText w:val="%8."/>
      <w:lvlJc w:val="left"/>
      <w:pPr>
        <w:ind w:left="5760" w:hanging="360"/>
      </w:pPr>
    </w:lvl>
    <w:lvl w:ilvl="8" w:tplc="FE7A1470" w:tentative="1">
      <w:start w:val="1"/>
      <w:numFmt w:val="lowerRoman"/>
      <w:lvlText w:val="%9."/>
      <w:lvlJc w:val="right"/>
      <w:pPr>
        <w:ind w:left="6480" w:hanging="180"/>
      </w:pPr>
    </w:lvl>
  </w:abstractNum>
  <w:abstractNum w:abstractNumId="52" w15:restartNumberingAfterBreak="0">
    <w:nsid w:val="4B34502E"/>
    <w:multiLevelType w:val="hybridMultilevel"/>
    <w:tmpl w:val="83FA8220"/>
    <w:lvl w:ilvl="0" w:tplc="85A47ADC">
      <w:numFmt w:val="bullet"/>
      <w:lvlText w:val="•"/>
      <w:lvlJc w:val="left"/>
      <w:pPr>
        <w:ind w:left="1080" w:hanging="720"/>
      </w:pPr>
      <w:rPr>
        <w:rFonts w:ascii="Calibri" w:eastAsiaTheme="minorHAnsi" w:hAnsi="Calibri" w:cs="Calibri" w:hint="default"/>
      </w:rPr>
    </w:lvl>
    <w:lvl w:ilvl="1" w:tplc="E362AB48" w:tentative="1">
      <w:start w:val="1"/>
      <w:numFmt w:val="bullet"/>
      <w:lvlText w:val="o"/>
      <w:lvlJc w:val="left"/>
      <w:pPr>
        <w:ind w:left="1440" w:hanging="360"/>
      </w:pPr>
      <w:rPr>
        <w:rFonts w:ascii="Courier New" w:hAnsi="Courier New" w:cs="Courier New" w:hint="default"/>
      </w:rPr>
    </w:lvl>
    <w:lvl w:ilvl="2" w:tplc="7676F9E0" w:tentative="1">
      <w:start w:val="1"/>
      <w:numFmt w:val="bullet"/>
      <w:lvlText w:val=""/>
      <w:lvlJc w:val="left"/>
      <w:pPr>
        <w:ind w:left="2160" w:hanging="360"/>
      </w:pPr>
      <w:rPr>
        <w:rFonts w:ascii="Wingdings" w:hAnsi="Wingdings" w:hint="default"/>
      </w:rPr>
    </w:lvl>
    <w:lvl w:ilvl="3" w:tplc="C7F0B614" w:tentative="1">
      <w:start w:val="1"/>
      <w:numFmt w:val="bullet"/>
      <w:lvlText w:val=""/>
      <w:lvlJc w:val="left"/>
      <w:pPr>
        <w:ind w:left="2880" w:hanging="360"/>
      </w:pPr>
      <w:rPr>
        <w:rFonts w:ascii="Symbol" w:hAnsi="Symbol" w:hint="default"/>
      </w:rPr>
    </w:lvl>
    <w:lvl w:ilvl="4" w:tplc="B1C8BC58" w:tentative="1">
      <w:start w:val="1"/>
      <w:numFmt w:val="bullet"/>
      <w:lvlText w:val="o"/>
      <w:lvlJc w:val="left"/>
      <w:pPr>
        <w:ind w:left="3600" w:hanging="360"/>
      </w:pPr>
      <w:rPr>
        <w:rFonts w:ascii="Courier New" w:hAnsi="Courier New" w:cs="Courier New" w:hint="default"/>
      </w:rPr>
    </w:lvl>
    <w:lvl w:ilvl="5" w:tplc="1C0E9BD2" w:tentative="1">
      <w:start w:val="1"/>
      <w:numFmt w:val="bullet"/>
      <w:lvlText w:val=""/>
      <w:lvlJc w:val="left"/>
      <w:pPr>
        <w:ind w:left="4320" w:hanging="360"/>
      </w:pPr>
      <w:rPr>
        <w:rFonts w:ascii="Wingdings" w:hAnsi="Wingdings" w:hint="default"/>
      </w:rPr>
    </w:lvl>
    <w:lvl w:ilvl="6" w:tplc="2F5AFFD2" w:tentative="1">
      <w:start w:val="1"/>
      <w:numFmt w:val="bullet"/>
      <w:lvlText w:val=""/>
      <w:lvlJc w:val="left"/>
      <w:pPr>
        <w:ind w:left="5040" w:hanging="360"/>
      </w:pPr>
      <w:rPr>
        <w:rFonts w:ascii="Symbol" w:hAnsi="Symbol" w:hint="default"/>
      </w:rPr>
    </w:lvl>
    <w:lvl w:ilvl="7" w:tplc="E66696C0" w:tentative="1">
      <w:start w:val="1"/>
      <w:numFmt w:val="bullet"/>
      <w:lvlText w:val="o"/>
      <w:lvlJc w:val="left"/>
      <w:pPr>
        <w:ind w:left="5760" w:hanging="360"/>
      </w:pPr>
      <w:rPr>
        <w:rFonts w:ascii="Courier New" w:hAnsi="Courier New" w:cs="Courier New" w:hint="default"/>
      </w:rPr>
    </w:lvl>
    <w:lvl w:ilvl="8" w:tplc="B232B3E2" w:tentative="1">
      <w:start w:val="1"/>
      <w:numFmt w:val="bullet"/>
      <w:lvlText w:val=""/>
      <w:lvlJc w:val="left"/>
      <w:pPr>
        <w:ind w:left="6480" w:hanging="360"/>
      </w:pPr>
      <w:rPr>
        <w:rFonts w:ascii="Wingdings" w:hAnsi="Wingdings" w:hint="default"/>
      </w:rPr>
    </w:lvl>
  </w:abstractNum>
  <w:abstractNum w:abstractNumId="53" w15:restartNumberingAfterBreak="0">
    <w:nsid w:val="4CB32B68"/>
    <w:multiLevelType w:val="multilevel"/>
    <w:tmpl w:val="013A55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CFD49CC"/>
    <w:multiLevelType w:val="hybridMultilevel"/>
    <w:tmpl w:val="C80E6598"/>
    <w:lvl w:ilvl="0" w:tplc="75B66982">
      <w:start w:val="1"/>
      <w:numFmt w:val="bullet"/>
      <w:lvlText w:val=""/>
      <w:lvlJc w:val="left"/>
      <w:pPr>
        <w:ind w:left="720" w:hanging="360"/>
      </w:pPr>
      <w:rPr>
        <w:rFonts w:ascii="Symbol" w:hAnsi="Symbol" w:hint="default"/>
      </w:rPr>
    </w:lvl>
    <w:lvl w:ilvl="1" w:tplc="18FCC250" w:tentative="1">
      <w:start w:val="1"/>
      <w:numFmt w:val="bullet"/>
      <w:lvlText w:val="o"/>
      <w:lvlJc w:val="left"/>
      <w:pPr>
        <w:ind w:left="1440" w:hanging="360"/>
      </w:pPr>
      <w:rPr>
        <w:rFonts w:ascii="Courier New" w:hAnsi="Courier New" w:cs="Courier New" w:hint="default"/>
      </w:rPr>
    </w:lvl>
    <w:lvl w:ilvl="2" w:tplc="109469D4" w:tentative="1">
      <w:start w:val="1"/>
      <w:numFmt w:val="bullet"/>
      <w:lvlText w:val=""/>
      <w:lvlJc w:val="left"/>
      <w:pPr>
        <w:ind w:left="2160" w:hanging="360"/>
      </w:pPr>
      <w:rPr>
        <w:rFonts w:ascii="Wingdings" w:hAnsi="Wingdings" w:hint="default"/>
      </w:rPr>
    </w:lvl>
    <w:lvl w:ilvl="3" w:tplc="7528F8C4" w:tentative="1">
      <w:start w:val="1"/>
      <w:numFmt w:val="bullet"/>
      <w:lvlText w:val=""/>
      <w:lvlJc w:val="left"/>
      <w:pPr>
        <w:ind w:left="2880" w:hanging="360"/>
      </w:pPr>
      <w:rPr>
        <w:rFonts w:ascii="Symbol" w:hAnsi="Symbol" w:hint="default"/>
      </w:rPr>
    </w:lvl>
    <w:lvl w:ilvl="4" w:tplc="18385A80" w:tentative="1">
      <w:start w:val="1"/>
      <w:numFmt w:val="bullet"/>
      <w:lvlText w:val="o"/>
      <w:lvlJc w:val="left"/>
      <w:pPr>
        <w:ind w:left="3600" w:hanging="360"/>
      </w:pPr>
      <w:rPr>
        <w:rFonts w:ascii="Courier New" w:hAnsi="Courier New" w:cs="Courier New" w:hint="default"/>
      </w:rPr>
    </w:lvl>
    <w:lvl w:ilvl="5" w:tplc="4B3A6D58" w:tentative="1">
      <w:start w:val="1"/>
      <w:numFmt w:val="bullet"/>
      <w:lvlText w:val=""/>
      <w:lvlJc w:val="left"/>
      <w:pPr>
        <w:ind w:left="4320" w:hanging="360"/>
      </w:pPr>
      <w:rPr>
        <w:rFonts w:ascii="Wingdings" w:hAnsi="Wingdings" w:hint="default"/>
      </w:rPr>
    </w:lvl>
    <w:lvl w:ilvl="6" w:tplc="6546C424" w:tentative="1">
      <w:start w:val="1"/>
      <w:numFmt w:val="bullet"/>
      <w:lvlText w:val=""/>
      <w:lvlJc w:val="left"/>
      <w:pPr>
        <w:ind w:left="5040" w:hanging="360"/>
      </w:pPr>
      <w:rPr>
        <w:rFonts w:ascii="Symbol" w:hAnsi="Symbol" w:hint="default"/>
      </w:rPr>
    </w:lvl>
    <w:lvl w:ilvl="7" w:tplc="37FE8FF4" w:tentative="1">
      <w:start w:val="1"/>
      <w:numFmt w:val="bullet"/>
      <w:lvlText w:val="o"/>
      <w:lvlJc w:val="left"/>
      <w:pPr>
        <w:ind w:left="5760" w:hanging="360"/>
      </w:pPr>
      <w:rPr>
        <w:rFonts w:ascii="Courier New" w:hAnsi="Courier New" w:cs="Courier New" w:hint="default"/>
      </w:rPr>
    </w:lvl>
    <w:lvl w:ilvl="8" w:tplc="07C423E4" w:tentative="1">
      <w:start w:val="1"/>
      <w:numFmt w:val="bullet"/>
      <w:lvlText w:val=""/>
      <w:lvlJc w:val="left"/>
      <w:pPr>
        <w:ind w:left="6480" w:hanging="360"/>
      </w:pPr>
      <w:rPr>
        <w:rFonts w:ascii="Wingdings" w:hAnsi="Wingdings" w:hint="default"/>
      </w:rPr>
    </w:lvl>
  </w:abstractNum>
  <w:abstractNum w:abstractNumId="55" w15:restartNumberingAfterBreak="0">
    <w:nsid w:val="4D33581F"/>
    <w:multiLevelType w:val="hybridMultilevel"/>
    <w:tmpl w:val="15F233A2"/>
    <w:lvl w:ilvl="0" w:tplc="43BA8AB0">
      <w:start w:val="1"/>
      <w:numFmt w:val="decimal"/>
      <w:lvlText w:val="%1."/>
      <w:lvlJc w:val="left"/>
      <w:pPr>
        <w:ind w:left="360" w:hanging="360"/>
      </w:pPr>
      <w:rPr>
        <w:rFonts w:hint="default"/>
      </w:rPr>
    </w:lvl>
    <w:lvl w:ilvl="1" w:tplc="272879A6" w:tentative="1">
      <w:start w:val="1"/>
      <w:numFmt w:val="lowerLetter"/>
      <w:lvlText w:val="%2."/>
      <w:lvlJc w:val="left"/>
      <w:pPr>
        <w:ind w:left="1080" w:hanging="360"/>
      </w:pPr>
    </w:lvl>
    <w:lvl w:ilvl="2" w:tplc="70C246B6" w:tentative="1">
      <w:start w:val="1"/>
      <w:numFmt w:val="lowerRoman"/>
      <w:lvlText w:val="%3."/>
      <w:lvlJc w:val="right"/>
      <w:pPr>
        <w:ind w:left="1800" w:hanging="180"/>
      </w:pPr>
    </w:lvl>
    <w:lvl w:ilvl="3" w:tplc="085E47D8" w:tentative="1">
      <w:start w:val="1"/>
      <w:numFmt w:val="decimal"/>
      <w:lvlText w:val="%4."/>
      <w:lvlJc w:val="left"/>
      <w:pPr>
        <w:ind w:left="2520" w:hanging="360"/>
      </w:pPr>
    </w:lvl>
    <w:lvl w:ilvl="4" w:tplc="BA2CD556" w:tentative="1">
      <w:start w:val="1"/>
      <w:numFmt w:val="lowerLetter"/>
      <w:lvlText w:val="%5."/>
      <w:lvlJc w:val="left"/>
      <w:pPr>
        <w:ind w:left="3240" w:hanging="360"/>
      </w:pPr>
    </w:lvl>
    <w:lvl w:ilvl="5" w:tplc="C5B68E12" w:tentative="1">
      <w:start w:val="1"/>
      <w:numFmt w:val="lowerRoman"/>
      <w:lvlText w:val="%6."/>
      <w:lvlJc w:val="right"/>
      <w:pPr>
        <w:ind w:left="3960" w:hanging="180"/>
      </w:pPr>
    </w:lvl>
    <w:lvl w:ilvl="6" w:tplc="D7D0CA9C" w:tentative="1">
      <w:start w:val="1"/>
      <w:numFmt w:val="decimal"/>
      <w:lvlText w:val="%7."/>
      <w:lvlJc w:val="left"/>
      <w:pPr>
        <w:ind w:left="4680" w:hanging="360"/>
      </w:pPr>
    </w:lvl>
    <w:lvl w:ilvl="7" w:tplc="56A800B6" w:tentative="1">
      <w:start w:val="1"/>
      <w:numFmt w:val="lowerLetter"/>
      <w:lvlText w:val="%8."/>
      <w:lvlJc w:val="left"/>
      <w:pPr>
        <w:ind w:left="5400" w:hanging="360"/>
      </w:pPr>
    </w:lvl>
    <w:lvl w:ilvl="8" w:tplc="B0285D9C" w:tentative="1">
      <w:start w:val="1"/>
      <w:numFmt w:val="lowerRoman"/>
      <w:lvlText w:val="%9."/>
      <w:lvlJc w:val="right"/>
      <w:pPr>
        <w:ind w:left="6120" w:hanging="180"/>
      </w:pPr>
    </w:lvl>
  </w:abstractNum>
  <w:abstractNum w:abstractNumId="56" w15:restartNumberingAfterBreak="0">
    <w:nsid w:val="4E3E68A1"/>
    <w:multiLevelType w:val="hybridMultilevel"/>
    <w:tmpl w:val="E8D256A8"/>
    <w:lvl w:ilvl="0" w:tplc="291809A8">
      <w:start w:val="1"/>
      <w:numFmt w:val="decimal"/>
      <w:lvlText w:val="%1."/>
      <w:lvlJc w:val="left"/>
      <w:pPr>
        <w:ind w:left="720" w:hanging="360"/>
      </w:pPr>
      <w:rPr>
        <w:b w:val="0"/>
        <w:bCs/>
      </w:rPr>
    </w:lvl>
    <w:lvl w:ilvl="1" w:tplc="BBA2B20A" w:tentative="1">
      <w:start w:val="1"/>
      <w:numFmt w:val="lowerLetter"/>
      <w:lvlText w:val="%2."/>
      <w:lvlJc w:val="left"/>
      <w:pPr>
        <w:ind w:left="1440" w:hanging="360"/>
      </w:pPr>
    </w:lvl>
    <w:lvl w:ilvl="2" w:tplc="9F2AA6B4" w:tentative="1">
      <w:start w:val="1"/>
      <w:numFmt w:val="lowerRoman"/>
      <w:lvlText w:val="%3."/>
      <w:lvlJc w:val="right"/>
      <w:pPr>
        <w:ind w:left="2160" w:hanging="180"/>
      </w:pPr>
    </w:lvl>
    <w:lvl w:ilvl="3" w:tplc="B0DA3B0A" w:tentative="1">
      <w:start w:val="1"/>
      <w:numFmt w:val="decimal"/>
      <w:lvlText w:val="%4."/>
      <w:lvlJc w:val="left"/>
      <w:pPr>
        <w:ind w:left="2880" w:hanging="360"/>
      </w:pPr>
    </w:lvl>
    <w:lvl w:ilvl="4" w:tplc="6AFE2356" w:tentative="1">
      <w:start w:val="1"/>
      <w:numFmt w:val="lowerLetter"/>
      <w:lvlText w:val="%5."/>
      <w:lvlJc w:val="left"/>
      <w:pPr>
        <w:ind w:left="3600" w:hanging="360"/>
      </w:pPr>
    </w:lvl>
    <w:lvl w:ilvl="5" w:tplc="0EECDEE4" w:tentative="1">
      <w:start w:val="1"/>
      <w:numFmt w:val="lowerRoman"/>
      <w:lvlText w:val="%6."/>
      <w:lvlJc w:val="right"/>
      <w:pPr>
        <w:ind w:left="4320" w:hanging="180"/>
      </w:pPr>
    </w:lvl>
    <w:lvl w:ilvl="6" w:tplc="5928B234" w:tentative="1">
      <w:start w:val="1"/>
      <w:numFmt w:val="decimal"/>
      <w:lvlText w:val="%7."/>
      <w:lvlJc w:val="left"/>
      <w:pPr>
        <w:ind w:left="5040" w:hanging="360"/>
      </w:pPr>
    </w:lvl>
    <w:lvl w:ilvl="7" w:tplc="08F88DA0" w:tentative="1">
      <w:start w:val="1"/>
      <w:numFmt w:val="lowerLetter"/>
      <w:lvlText w:val="%8."/>
      <w:lvlJc w:val="left"/>
      <w:pPr>
        <w:ind w:left="5760" w:hanging="360"/>
      </w:pPr>
    </w:lvl>
    <w:lvl w:ilvl="8" w:tplc="C39E003E" w:tentative="1">
      <w:start w:val="1"/>
      <w:numFmt w:val="lowerRoman"/>
      <w:lvlText w:val="%9."/>
      <w:lvlJc w:val="right"/>
      <w:pPr>
        <w:ind w:left="6480" w:hanging="180"/>
      </w:pPr>
    </w:lvl>
  </w:abstractNum>
  <w:abstractNum w:abstractNumId="57" w15:restartNumberingAfterBreak="0">
    <w:nsid w:val="4E6E1D95"/>
    <w:multiLevelType w:val="hybridMultilevel"/>
    <w:tmpl w:val="37D65E04"/>
    <w:lvl w:ilvl="0" w:tplc="D2C2E276">
      <w:start w:val="1"/>
      <w:numFmt w:val="bullet"/>
      <w:lvlText w:val=""/>
      <w:lvlJc w:val="left"/>
      <w:pPr>
        <w:ind w:left="360" w:hanging="360"/>
      </w:pPr>
      <w:rPr>
        <w:rFonts w:ascii="Symbol" w:hAnsi="Symbol" w:hint="default"/>
      </w:rPr>
    </w:lvl>
    <w:lvl w:ilvl="1" w:tplc="87F409AE" w:tentative="1">
      <w:start w:val="1"/>
      <w:numFmt w:val="bullet"/>
      <w:lvlText w:val="o"/>
      <w:lvlJc w:val="left"/>
      <w:pPr>
        <w:ind w:left="1080" w:hanging="360"/>
      </w:pPr>
      <w:rPr>
        <w:rFonts w:ascii="Courier New" w:hAnsi="Courier New" w:cs="Courier New" w:hint="default"/>
      </w:rPr>
    </w:lvl>
    <w:lvl w:ilvl="2" w:tplc="D1AE80CA" w:tentative="1">
      <w:start w:val="1"/>
      <w:numFmt w:val="bullet"/>
      <w:lvlText w:val=""/>
      <w:lvlJc w:val="left"/>
      <w:pPr>
        <w:ind w:left="1800" w:hanging="360"/>
      </w:pPr>
      <w:rPr>
        <w:rFonts w:ascii="Wingdings" w:hAnsi="Wingdings" w:hint="default"/>
      </w:rPr>
    </w:lvl>
    <w:lvl w:ilvl="3" w:tplc="5F9442C2" w:tentative="1">
      <w:start w:val="1"/>
      <w:numFmt w:val="bullet"/>
      <w:lvlText w:val=""/>
      <w:lvlJc w:val="left"/>
      <w:pPr>
        <w:ind w:left="2520" w:hanging="360"/>
      </w:pPr>
      <w:rPr>
        <w:rFonts w:ascii="Symbol" w:hAnsi="Symbol" w:hint="default"/>
      </w:rPr>
    </w:lvl>
    <w:lvl w:ilvl="4" w:tplc="6688FD80" w:tentative="1">
      <w:start w:val="1"/>
      <w:numFmt w:val="bullet"/>
      <w:lvlText w:val="o"/>
      <w:lvlJc w:val="left"/>
      <w:pPr>
        <w:ind w:left="3240" w:hanging="360"/>
      </w:pPr>
      <w:rPr>
        <w:rFonts w:ascii="Courier New" w:hAnsi="Courier New" w:cs="Courier New" w:hint="default"/>
      </w:rPr>
    </w:lvl>
    <w:lvl w:ilvl="5" w:tplc="D228CB04" w:tentative="1">
      <w:start w:val="1"/>
      <w:numFmt w:val="bullet"/>
      <w:lvlText w:val=""/>
      <w:lvlJc w:val="left"/>
      <w:pPr>
        <w:ind w:left="3960" w:hanging="360"/>
      </w:pPr>
      <w:rPr>
        <w:rFonts w:ascii="Wingdings" w:hAnsi="Wingdings" w:hint="default"/>
      </w:rPr>
    </w:lvl>
    <w:lvl w:ilvl="6" w:tplc="CC765A44" w:tentative="1">
      <w:start w:val="1"/>
      <w:numFmt w:val="bullet"/>
      <w:lvlText w:val=""/>
      <w:lvlJc w:val="left"/>
      <w:pPr>
        <w:ind w:left="4680" w:hanging="360"/>
      </w:pPr>
      <w:rPr>
        <w:rFonts w:ascii="Symbol" w:hAnsi="Symbol" w:hint="default"/>
      </w:rPr>
    </w:lvl>
    <w:lvl w:ilvl="7" w:tplc="3ABA4BFA" w:tentative="1">
      <w:start w:val="1"/>
      <w:numFmt w:val="bullet"/>
      <w:lvlText w:val="o"/>
      <w:lvlJc w:val="left"/>
      <w:pPr>
        <w:ind w:left="5400" w:hanging="360"/>
      </w:pPr>
      <w:rPr>
        <w:rFonts w:ascii="Courier New" w:hAnsi="Courier New" w:cs="Courier New" w:hint="default"/>
      </w:rPr>
    </w:lvl>
    <w:lvl w:ilvl="8" w:tplc="30EC45D6" w:tentative="1">
      <w:start w:val="1"/>
      <w:numFmt w:val="bullet"/>
      <w:lvlText w:val=""/>
      <w:lvlJc w:val="left"/>
      <w:pPr>
        <w:ind w:left="6120" w:hanging="360"/>
      </w:pPr>
      <w:rPr>
        <w:rFonts w:ascii="Wingdings" w:hAnsi="Wingdings" w:hint="default"/>
      </w:rPr>
    </w:lvl>
  </w:abstractNum>
  <w:abstractNum w:abstractNumId="58" w15:restartNumberingAfterBreak="0">
    <w:nsid w:val="4ED17C85"/>
    <w:multiLevelType w:val="hybridMultilevel"/>
    <w:tmpl w:val="8D383DB8"/>
    <w:lvl w:ilvl="0" w:tplc="0CAA3B7A">
      <w:start w:val="1"/>
      <w:numFmt w:val="bullet"/>
      <w:lvlText w:val=""/>
      <w:lvlJc w:val="left"/>
      <w:pPr>
        <w:ind w:left="720" w:hanging="360"/>
      </w:pPr>
      <w:rPr>
        <w:rFonts w:ascii="Symbol" w:hAnsi="Symbol" w:hint="default"/>
      </w:rPr>
    </w:lvl>
    <w:lvl w:ilvl="1" w:tplc="11ECEEE2" w:tentative="1">
      <w:start w:val="1"/>
      <w:numFmt w:val="bullet"/>
      <w:lvlText w:val="o"/>
      <w:lvlJc w:val="left"/>
      <w:pPr>
        <w:ind w:left="1440" w:hanging="360"/>
      </w:pPr>
      <w:rPr>
        <w:rFonts w:ascii="Courier New" w:hAnsi="Courier New" w:cs="Courier New" w:hint="default"/>
      </w:rPr>
    </w:lvl>
    <w:lvl w:ilvl="2" w:tplc="DEBA175A" w:tentative="1">
      <w:start w:val="1"/>
      <w:numFmt w:val="bullet"/>
      <w:lvlText w:val=""/>
      <w:lvlJc w:val="left"/>
      <w:pPr>
        <w:ind w:left="2160" w:hanging="360"/>
      </w:pPr>
      <w:rPr>
        <w:rFonts w:ascii="Wingdings" w:hAnsi="Wingdings" w:hint="default"/>
      </w:rPr>
    </w:lvl>
    <w:lvl w:ilvl="3" w:tplc="17FA4786" w:tentative="1">
      <w:start w:val="1"/>
      <w:numFmt w:val="bullet"/>
      <w:lvlText w:val=""/>
      <w:lvlJc w:val="left"/>
      <w:pPr>
        <w:ind w:left="2880" w:hanging="360"/>
      </w:pPr>
      <w:rPr>
        <w:rFonts w:ascii="Symbol" w:hAnsi="Symbol" w:hint="default"/>
      </w:rPr>
    </w:lvl>
    <w:lvl w:ilvl="4" w:tplc="4C4210F2" w:tentative="1">
      <w:start w:val="1"/>
      <w:numFmt w:val="bullet"/>
      <w:lvlText w:val="o"/>
      <w:lvlJc w:val="left"/>
      <w:pPr>
        <w:ind w:left="3600" w:hanging="360"/>
      </w:pPr>
      <w:rPr>
        <w:rFonts w:ascii="Courier New" w:hAnsi="Courier New" w:cs="Courier New" w:hint="default"/>
      </w:rPr>
    </w:lvl>
    <w:lvl w:ilvl="5" w:tplc="6CCC3660" w:tentative="1">
      <w:start w:val="1"/>
      <w:numFmt w:val="bullet"/>
      <w:lvlText w:val=""/>
      <w:lvlJc w:val="left"/>
      <w:pPr>
        <w:ind w:left="4320" w:hanging="360"/>
      </w:pPr>
      <w:rPr>
        <w:rFonts w:ascii="Wingdings" w:hAnsi="Wingdings" w:hint="default"/>
      </w:rPr>
    </w:lvl>
    <w:lvl w:ilvl="6" w:tplc="5212004E" w:tentative="1">
      <w:start w:val="1"/>
      <w:numFmt w:val="bullet"/>
      <w:lvlText w:val=""/>
      <w:lvlJc w:val="left"/>
      <w:pPr>
        <w:ind w:left="5040" w:hanging="360"/>
      </w:pPr>
      <w:rPr>
        <w:rFonts w:ascii="Symbol" w:hAnsi="Symbol" w:hint="default"/>
      </w:rPr>
    </w:lvl>
    <w:lvl w:ilvl="7" w:tplc="28B86DE4" w:tentative="1">
      <w:start w:val="1"/>
      <w:numFmt w:val="bullet"/>
      <w:lvlText w:val="o"/>
      <w:lvlJc w:val="left"/>
      <w:pPr>
        <w:ind w:left="5760" w:hanging="360"/>
      </w:pPr>
      <w:rPr>
        <w:rFonts w:ascii="Courier New" w:hAnsi="Courier New" w:cs="Courier New" w:hint="default"/>
      </w:rPr>
    </w:lvl>
    <w:lvl w:ilvl="8" w:tplc="4FA61A30" w:tentative="1">
      <w:start w:val="1"/>
      <w:numFmt w:val="bullet"/>
      <w:lvlText w:val=""/>
      <w:lvlJc w:val="left"/>
      <w:pPr>
        <w:ind w:left="6480" w:hanging="360"/>
      </w:pPr>
      <w:rPr>
        <w:rFonts w:ascii="Wingdings" w:hAnsi="Wingdings" w:hint="default"/>
      </w:rPr>
    </w:lvl>
  </w:abstractNum>
  <w:abstractNum w:abstractNumId="59" w15:restartNumberingAfterBreak="0">
    <w:nsid w:val="505D52A6"/>
    <w:multiLevelType w:val="hybridMultilevel"/>
    <w:tmpl w:val="BF966BFE"/>
    <w:lvl w:ilvl="0" w:tplc="5D001C74">
      <w:start w:val="1"/>
      <w:numFmt w:val="bullet"/>
      <w:lvlText w:val=""/>
      <w:lvlJc w:val="left"/>
      <w:pPr>
        <w:ind w:left="720" w:hanging="360"/>
      </w:pPr>
      <w:rPr>
        <w:rFonts w:ascii="Symbol" w:hAnsi="Symbol" w:hint="default"/>
      </w:rPr>
    </w:lvl>
    <w:lvl w:ilvl="1" w:tplc="D0A84150" w:tentative="1">
      <w:start w:val="1"/>
      <w:numFmt w:val="bullet"/>
      <w:lvlText w:val="o"/>
      <w:lvlJc w:val="left"/>
      <w:pPr>
        <w:ind w:left="1440" w:hanging="360"/>
      </w:pPr>
      <w:rPr>
        <w:rFonts w:ascii="Courier New" w:hAnsi="Courier New" w:cs="Courier New" w:hint="default"/>
      </w:rPr>
    </w:lvl>
    <w:lvl w:ilvl="2" w:tplc="2648FF62" w:tentative="1">
      <w:start w:val="1"/>
      <w:numFmt w:val="bullet"/>
      <w:lvlText w:val=""/>
      <w:lvlJc w:val="left"/>
      <w:pPr>
        <w:ind w:left="2160" w:hanging="360"/>
      </w:pPr>
      <w:rPr>
        <w:rFonts w:ascii="Wingdings" w:hAnsi="Wingdings" w:hint="default"/>
      </w:rPr>
    </w:lvl>
    <w:lvl w:ilvl="3" w:tplc="FAB82062" w:tentative="1">
      <w:start w:val="1"/>
      <w:numFmt w:val="bullet"/>
      <w:lvlText w:val=""/>
      <w:lvlJc w:val="left"/>
      <w:pPr>
        <w:ind w:left="2880" w:hanging="360"/>
      </w:pPr>
      <w:rPr>
        <w:rFonts w:ascii="Symbol" w:hAnsi="Symbol" w:hint="default"/>
      </w:rPr>
    </w:lvl>
    <w:lvl w:ilvl="4" w:tplc="C3DED54A" w:tentative="1">
      <w:start w:val="1"/>
      <w:numFmt w:val="bullet"/>
      <w:lvlText w:val="o"/>
      <w:lvlJc w:val="left"/>
      <w:pPr>
        <w:ind w:left="3600" w:hanging="360"/>
      </w:pPr>
      <w:rPr>
        <w:rFonts w:ascii="Courier New" w:hAnsi="Courier New" w:cs="Courier New" w:hint="default"/>
      </w:rPr>
    </w:lvl>
    <w:lvl w:ilvl="5" w:tplc="F3B86340" w:tentative="1">
      <w:start w:val="1"/>
      <w:numFmt w:val="bullet"/>
      <w:lvlText w:val=""/>
      <w:lvlJc w:val="left"/>
      <w:pPr>
        <w:ind w:left="4320" w:hanging="360"/>
      </w:pPr>
      <w:rPr>
        <w:rFonts w:ascii="Wingdings" w:hAnsi="Wingdings" w:hint="default"/>
      </w:rPr>
    </w:lvl>
    <w:lvl w:ilvl="6" w:tplc="249A870E" w:tentative="1">
      <w:start w:val="1"/>
      <w:numFmt w:val="bullet"/>
      <w:lvlText w:val=""/>
      <w:lvlJc w:val="left"/>
      <w:pPr>
        <w:ind w:left="5040" w:hanging="360"/>
      </w:pPr>
      <w:rPr>
        <w:rFonts w:ascii="Symbol" w:hAnsi="Symbol" w:hint="default"/>
      </w:rPr>
    </w:lvl>
    <w:lvl w:ilvl="7" w:tplc="A1608060" w:tentative="1">
      <w:start w:val="1"/>
      <w:numFmt w:val="bullet"/>
      <w:lvlText w:val="o"/>
      <w:lvlJc w:val="left"/>
      <w:pPr>
        <w:ind w:left="5760" w:hanging="360"/>
      </w:pPr>
      <w:rPr>
        <w:rFonts w:ascii="Courier New" w:hAnsi="Courier New" w:cs="Courier New" w:hint="default"/>
      </w:rPr>
    </w:lvl>
    <w:lvl w:ilvl="8" w:tplc="75083D62" w:tentative="1">
      <w:start w:val="1"/>
      <w:numFmt w:val="bullet"/>
      <w:lvlText w:val=""/>
      <w:lvlJc w:val="left"/>
      <w:pPr>
        <w:ind w:left="6480" w:hanging="360"/>
      </w:pPr>
      <w:rPr>
        <w:rFonts w:ascii="Wingdings" w:hAnsi="Wingdings" w:hint="default"/>
      </w:rPr>
    </w:lvl>
  </w:abstractNum>
  <w:abstractNum w:abstractNumId="60" w15:restartNumberingAfterBreak="0">
    <w:nsid w:val="525309A5"/>
    <w:multiLevelType w:val="hybridMultilevel"/>
    <w:tmpl w:val="69345074"/>
    <w:lvl w:ilvl="0" w:tplc="B2528062">
      <w:start w:val="1"/>
      <w:numFmt w:val="bullet"/>
      <w:lvlText w:val=""/>
      <w:lvlJc w:val="left"/>
      <w:pPr>
        <w:ind w:left="763" w:hanging="360"/>
      </w:pPr>
      <w:rPr>
        <w:rFonts w:ascii="Symbol" w:hAnsi="Symbol" w:hint="default"/>
      </w:rPr>
    </w:lvl>
    <w:lvl w:ilvl="1" w:tplc="9CBEA842" w:tentative="1">
      <w:start w:val="1"/>
      <w:numFmt w:val="bullet"/>
      <w:lvlText w:val="o"/>
      <w:lvlJc w:val="left"/>
      <w:pPr>
        <w:ind w:left="1483" w:hanging="360"/>
      </w:pPr>
      <w:rPr>
        <w:rFonts w:ascii="Courier New" w:hAnsi="Courier New" w:cs="Courier New" w:hint="default"/>
      </w:rPr>
    </w:lvl>
    <w:lvl w:ilvl="2" w:tplc="946ECF54" w:tentative="1">
      <w:start w:val="1"/>
      <w:numFmt w:val="bullet"/>
      <w:lvlText w:val=""/>
      <w:lvlJc w:val="left"/>
      <w:pPr>
        <w:ind w:left="2203" w:hanging="360"/>
      </w:pPr>
      <w:rPr>
        <w:rFonts w:ascii="Wingdings" w:hAnsi="Wingdings" w:hint="default"/>
      </w:rPr>
    </w:lvl>
    <w:lvl w:ilvl="3" w:tplc="5C8A9732" w:tentative="1">
      <w:start w:val="1"/>
      <w:numFmt w:val="bullet"/>
      <w:lvlText w:val=""/>
      <w:lvlJc w:val="left"/>
      <w:pPr>
        <w:ind w:left="2923" w:hanging="360"/>
      </w:pPr>
      <w:rPr>
        <w:rFonts w:ascii="Symbol" w:hAnsi="Symbol" w:hint="default"/>
      </w:rPr>
    </w:lvl>
    <w:lvl w:ilvl="4" w:tplc="CAF6E320" w:tentative="1">
      <w:start w:val="1"/>
      <w:numFmt w:val="bullet"/>
      <w:lvlText w:val="o"/>
      <w:lvlJc w:val="left"/>
      <w:pPr>
        <w:ind w:left="3643" w:hanging="360"/>
      </w:pPr>
      <w:rPr>
        <w:rFonts w:ascii="Courier New" w:hAnsi="Courier New" w:cs="Courier New" w:hint="default"/>
      </w:rPr>
    </w:lvl>
    <w:lvl w:ilvl="5" w:tplc="DDAA6406" w:tentative="1">
      <w:start w:val="1"/>
      <w:numFmt w:val="bullet"/>
      <w:lvlText w:val=""/>
      <w:lvlJc w:val="left"/>
      <w:pPr>
        <w:ind w:left="4363" w:hanging="360"/>
      </w:pPr>
      <w:rPr>
        <w:rFonts w:ascii="Wingdings" w:hAnsi="Wingdings" w:hint="default"/>
      </w:rPr>
    </w:lvl>
    <w:lvl w:ilvl="6" w:tplc="9DC4E070" w:tentative="1">
      <w:start w:val="1"/>
      <w:numFmt w:val="bullet"/>
      <w:lvlText w:val=""/>
      <w:lvlJc w:val="left"/>
      <w:pPr>
        <w:ind w:left="5083" w:hanging="360"/>
      </w:pPr>
      <w:rPr>
        <w:rFonts w:ascii="Symbol" w:hAnsi="Symbol" w:hint="default"/>
      </w:rPr>
    </w:lvl>
    <w:lvl w:ilvl="7" w:tplc="DBDC1340" w:tentative="1">
      <w:start w:val="1"/>
      <w:numFmt w:val="bullet"/>
      <w:lvlText w:val="o"/>
      <w:lvlJc w:val="left"/>
      <w:pPr>
        <w:ind w:left="5803" w:hanging="360"/>
      </w:pPr>
      <w:rPr>
        <w:rFonts w:ascii="Courier New" w:hAnsi="Courier New" w:cs="Courier New" w:hint="default"/>
      </w:rPr>
    </w:lvl>
    <w:lvl w:ilvl="8" w:tplc="C4CC43C6" w:tentative="1">
      <w:start w:val="1"/>
      <w:numFmt w:val="bullet"/>
      <w:lvlText w:val=""/>
      <w:lvlJc w:val="left"/>
      <w:pPr>
        <w:ind w:left="6523" w:hanging="360"/>
      </w:pPr>
      <w:rPr>
        <w:rFonts w:ascii="Wingdings" w:hAnsi="Wingdings" w:hint="default"/>
      </w:rPr>
    </w:lvl>
  </w:abstractNum>
  <w:abstractNum w:abstractNumId="61" w15:restartNumberingAfterBreak="0">
    <w:nsid w:val="527769FF"/>
    <w:multiLevelType w:val="hybridMultilevel"/>
    <w:tmpl w:val="BCD0F9E2"/>
    <w:lvl w:ilvl="0" w:tplc="85904DD2">
      <w:start w:val="1"/>
      <w:numFmt w:val="decimal"/>
      <w:lvlText w:val="%1."/>
      <w:lvlJc w:val="left"/>
      <w:pPr>
        <w:ind w:left="720" w:hanging="360"/>
      </w:pPr>
      <w:rPr>
        <w:rFonts w:hint="default"/>
      </w:rPr>
    </w:lvl>
    <w:lvl w:ilvl="1" w:tplc="DA686E88" w:tentative="1">
      <w:start w:val="1"/>
      <w:numFmt w:val="lowerLetter"/>
      <w:lvlText w:val="%2."/>
      <w:lvlJc w:val="left"/>
      <w:pPr>
        <w:ind w:left="1440" w:hanging="360"/>
      </w:pPr>
    </w:lvl>
    <w:lvl w:ilvl="2" w:tplc="B9F2177A" w:tentative="1">
      <w:start w:val="1"/>
      <w:numFmt w:val="lowerRoman"/>
      <w:lvlText w:val="%3."/>
      <w:lvlJc w:val="right"/>
      <w:pPr>
        <w:ind w:left="2160" w:hanging="180"/>
      </w:pPr>
    </w:lvl>
    <w:lvl w:ilvl="3" w:tplc="16EA70EC" w:tentative="1">
      <w:start w:val="1"/>
      <w:numFmt w:val="decimal"/>
      <w:lvlText w:val="%4."/>
      <w:lvlJc w:val="left"/>
      <w:pPr>
        <w:ind w:left="2880" w:hanging="360"/>
      </w:pPr>
    </w:lvl>
    <w:lvl w:ilvl="4" w:tplc="95C63D8E" w:tentative="1">
      <w:start w:val="1"/>
      <w:numFmt w:val="lowerLetter"/>
      <w:lvlText w:val="%5."/>
      <w:lvlJc w:val="left"/>
      <w:pPr>
        <w:ind w:left="3600" w:hanging="360"/>
      </w:pPr>
    </w:lvl>
    <w:lvl w:ilvl="5" w:tplc="D1729FB2" w:tentative="1">
      <w:start w:val="1"/>
      <w:numFmt w:val="lowerRoman"/>
      <w:lvlText w:val="%6."/>
      <w:lvlJc w:val="right"/>
      <w:pPr>
        <w:ind w:left="4320" w:hanging="180"/>
      </w:pPr>
    </w:lvl>
    <w:lvl w:ilvl="6" w:tplc="FF783492" w:tentative="1">
      <w:start w:val="1"/>
      <w:numFmt w:val="decimal"/>
      <w:lvlText w:val="%7."/>
      <w:lvlJc w:val="left"/>
      <w:pPr>
        <w:ind w:left="5040" w:hanging="360"/>
      </w:pPr>
    </w:lvl>
    <w:lvl w:ilvl="7" w:tplc="27789C1C" w:tentative="1">
      <w:start w:val="1"/>
      <w:numFmt w:val="lowerLetter"/>
      <w:lvlText w:val="%8."/>
      <w:lvlJc w:val="left"/>
      <w:pPr>
        <w:ind w:left="5760" w:hanging="360"/>
      </w:pPr>
    </w:lvl>
    <w:lvl w:ilvl="8" w:tplc="7ED095EA" w:tentative="1">
      <w:start w:val="1"/>
      <w:numFmt w:val="lowerRoman"/>
      <w:lvlText w:val="%9."/>
      <w:lvlJc w:val="right"/>
      <w:pPr>
        <w:ind w:left="6480" w:hanging="180"/>
      </w:pPr>
    </w:lvl>
  </w:abstractNum>
  <w:abstractNum w:abstractNumId="62" w15:restartNumberingAfterBreak="0">
    <w:nsid w:val="53604548"/>
    <w:multiLevelType w:val="hybridMultilevel"/>
    <w:tmpl w:val="8A84700C"/>
    <w:lvl w:ilvl="0" w:tplc="8BAE3264">
      <w:start w:val="2"/>
      <w:numFmt w:val="bullet"/>
      <w:lvlText w:val="-"/>
      <w:lvlJc w:val="left"/>
      <w:pPr>
        <w:ind w:left="720" w:hanging="360"/>
      </w:pPr>
      <w:rPr>
        <w:rFonts w:ascii="Calibri" w:eastAsiaTheme="minorHAnsi" w:hAnsi="Calibri" w:cstheme="minorBidi" w:hint="default"/>
      </w:rPr>
    </w:lvl>
    <w:lvl w:ilvl="1" w:tplc="98FEC62E" w:tentative="1">
      <w:start w:val="1"/>
      <w:numFmt w:val="bullet"/>
      <w:lvlText w:val="o"/>
      <w:lvlJc w:val="left"/>
      <w:pPr>
        <w:ind w:left="1440" w:hanging="360"/>
      </w:pPr>
      <w:rPr>
        <w:rFonts w:ascii="Courier New" w:hAnsi="Courier New" w:cs="Courier New" w:hint="default"/>
      </w:rPr>
    </w:lvl>
    <w:lvl w:ilvl="2" w:tplc="52387E6A" w:tentative="1">
      <w:start w:val="1"/>
      <w:numFmt w:val="bullet"/>
      <w:lvlText w:val=""/>
      <w:lvlJc w:val="left"/>
      <w:pPr>
        <w:ind w:left="2160" w:hanging="360"/>
      </w:pPr>
      <w:rPr>
        <w:rFonts w:ascii="Wingdings" w:hAnsi="Wingdings" w:hint="default"/>
      </w:rPr>
    </w:lvl>
    <w:lvl w:ilvl="3" w:tplc="3ACAE064" w:tentative="1">
      <w:start w:val="1"/>
      <w:numFmt w:val="bullet"/>
      <w:lvlText w:val=""/>
      <w:lvlJc w:val="left"/>
      <w:pPr>
        <w:ind w:left="2880" w:hanging="360"/>
      </w:pPr>
      <w:rPr>
        <w:rFonts w:ascii="Symbol" w:hAnsi="Symbol" w:hint="default"/>
      </w:rPr>
    </w:lvl>
    <w:lvl w:ilvl="4" w:tplc="E720353E" w:tentative="1">
      <w:start w:val="1"/>
      <w:numFmt w:val="bullet"/>
      <w:lvlText w:val="o"/>
      <w:lvlJc w:val="left"/>
      <w:pPr>
        <w:ind w:left="3600" w:hanging="360"/>
      </w:pPr>
      <w:rPr>
        <w:rFonts w:ascii="Courier New" w:hAnsi="Courier New" w:cs="Courier New" w:hint="default"/>
      </w:rPr>
    </w:lvl>
    <w:lvl w:ilvl="5" w:tplc="EF06814A" w:tentative="1">
      <w:start w:val="1"/>
      <w:numFmt w:val="bullet"/>
      <w:lvlText w:val=""/>
      <w:lvlJc w:val="left"/>
      <w:pPr>
        <w:ind w:left="4320" w:hanging="360"/>
      </w:pPr>
      <w:rPr>
        <w:rFonts w:ascii="Wingdings" w:hAnsi="Wingdings" w:hint="default"/>
      </w:rPr>
    </w:lvl>
    <w:lvl w:ilvl="6" w:tplc="7C08AFCA" w:tentative="1">
      <w:start w:val="1"/>
      <w:numFmt w:val="bullet"/>
      <w:lvlText w:val=""/>
      <w:lvlJc w:val="left"/>
      <w:pPr>
        <w:ind w:left="5040" w:hanging="360"/>
      </w:pPr>
      <w:rPr>
        <w:rFonts w:ascii="Symbol" w:hAnsi="Symbol" w:hint="default"/>
      </w:rPr>
    </w:lvl>
    <w:lvl w:ilvl="7" w:tplc="529492EA" w:tentative="1">
      <w:start w:val="1"/>
      <w:numFmt w:val="bullet"/>
      <w:lvlText w:val="o"/>
      <w:lvlJc w:val="left"/>
      <w:pPr>
        <w:ind w:left="5760" w:hanging="360"/>
      </w:pPr>
      <w:rPr>
        <w:rFonts w:ascii="Courier New" w:hAnsi="Courier New" w:cs="Courier New" w:hint="default"/>
      </w:rPr>
    </w:lvl>
    <w:lvl w:ilvl="8" w:tplc="B5F2BD20" w:tentative="1">
      <w:start w:val="1"/>
      <w:numFmt w:val="bullet"/>
      <w:lvlText w:val=""/>
      <w:lvlJc w:val="left"/>
      <w:pPr>
        <w:ind w:left="6480" w:hanging="360"/>
      </w:pPr>
      <w:rPr>
        <w:rFonts w:ascii="Wingdings" w:hAnsi="Wingdings" w:hint="default"/>
      </w:rPr>
    </w:lvl>
  </w:abstractNum>
  <w:abstractNum w:abstractNumId="63" w15:restartNumberingAfterBreak="0">
    <w:nsid w:val="56566314"/>
    <w:multiLevelType w:val="hybridMultilevel"/>
    <w:tmpl w:val="90487F56"/>
    <w:lvl w:ilvl="0" w:tplc="F702BDEC">
      <w:start w:val="1"/>
      <w:numFmt w:val="bullet"/>
      <w:lvlText w:val=""/>
      <w:lvlJc w:val="left"/>
      <w:pPr>
        <w:ind w:left="720" w:hanging="360"/>
      </w:pPr>
      <w:rPr>
        <w:rFonts w:ascii="Symbol" w:hAnsi="Symbol" w:hint="default"/>
      </w:rPr>
    </w:lvl>
    <w:lvl w:ilvl="1" w:tplc="8182F016" w:tentative="1">
      <w:start w:val="1"/>
      <w:numFmt w:val="bullet"/>
      <w:lvlText w:val="o"/>
      <w:lvlJc w:val="left"/>
      <w:pPr>
        <w:ind w:left="1440" w:hanging="360"/>
      </w:pPr>
      <w:rPr>
        <w:rFonts w:ascii="Courier New" w:hAnsi="Courier New" w:cs="Courier New" w:hint="default"/>
      </w:rPr>
    </w:lvl>
    <w:lvl w:ilvl="2" w:tplc="1EA2A948" w:tentative="1">
      <w:start w:val="1"/>
      <w:numFmt w:val="bullet"/>
      <w:lvlText w:val=""/>
      <w:lvlJc w:val="left"/>
      <w:pPr>
        <w:ind w:left="2160" w:hanging="360"/>
      </w:pPr>
      <w:rPr>
        <w:rFonts w:ascii="Wingdings" w:hAnsi="Wingdings" w:hint="default"/>
      </w:rPr>
    </w:lvl>
    <w:lvl w:ilvl="3" w:tplc="B420C028" w:tentative="1">
      <w:start w:val="1"/>
      <w:numFmt w:val="bullet"/>
      <w:lvlText w:val=""/>
      <w:lvlJc w:val="left"/>
      <w:pPr>
        <w:ind w:left="2880" w:hanging="360"/>
      </w:pPr>
      <w:rPr>
        <w:rFonts w:ascii="Symbol" w:hAnsi="Symbol" w:hint="default"/>
      </w:rPr>
    </w:lvl>
    <w:lvl w:ilvl="4" w:tplc="43B61B30" w:tentative="1">
      <w:start w:val="1"/>
      <w:numFmt w:val="bullet"/>
      <w:lvlText w:val="o"/>
      <w:lvlJc w:val="left"/>
      <w:pPr>
        <w:ind w:left="3600" w:hanging="360"/>
      </w:pPr>
      <w:rPr>
        <w:rFonts w:ascii="Courier New" w:hAnsi="Courier New" w:cs="Courier New" w:hint="default"/>
      </w:rPr>
    </w:lvl>
    <w:lvl w:ilvl="5" w:tplc="6420A006" w:tentative="1">
      <w:start w:val="1"/>
      <w:numFmt w:val="bullet"/>
      <w:lvlText w:val=""/>
      <w:lvlJc w:val="left"/>
      <w:pPr>
        <w:ind w:left="4320" w:hanging="360"/>
      </w:pPr>
      <w:rPr>
        <w:rFonts w:ascii="Wingdings" w:hAnsi="Wingdings" w:hint="default"/>
      </w:rPr>
    </w:lvl>
    <w:lvl w:ilvl="6" w:tplc="6CE64DAA" w:tentative="1">
      <w:start w:val="1"/>
      <w:numFmt w:val="bullet"/>
      <w:lvlText w:val=""/>
      <w:lvlJc w:val="left"/>
      <w:pPr>
        <w:ind w:left="5040" w:hanging="360"/>
      </w:pPr>
      <w:rPr>
        <w:rFonts w:ascii="Symbol" w:hAnsi="Symbol" w:hint="default"/>
      </w:rPr>
    </w:lvl>
    <w:lvl w:ilvl="7" w:tplc="FEB65900" w:tentative="1">
      <w:start w:val="1"/>
      <w:numFmt w:val="bullet"/>
      <w:lvlText w:val="o"/>
      <w:lvlJc w:val="left"/>
      <w:pPr>
        <w:ind w:left="5760" w:hanging="360"/>
      </w:pPr>
      <w:rPr>
        <w:rFonts w:ascii="Courier New" w:hAnsi="Courier New" w:cs="Courier New" w:hint="default"/>
      </w:rPr>
    </w:lvl>
    <w:lvl w:ilvl="8" w:tplc="BBB0E992" w:tentative="1">
      <w:start w:val="1"/>
      <w:numFmt w:val="bullet"/>
      <w:lvlText w:val=""/>
      <w:lvlJc w:val="left"/>
      <w:pPr>
        <w:ind w:left="6480" w:hanging="360"/>
      </w:pPr>
      <w:rPr>
        <w:rFonts w:ascii="Wingdings" w:hAnsi="Wingdings" w:hint="default"/>
      </w:rPr>
    </w:lvl>
  </w:abstractNum>
  <w:abstractNum w:abstractNumId="64" w15:restartNumberingAfterBreak="0">
    <w:nsid w:val="56885600"/>
    <w:multiLevelType w:val="hybridMultilevel"/>
    <w:tmpl w:val="31EA3A0E"/>
    <w:lvl w:ilvl="0" w:tplc="17BE32E6">
      <w:start w:val="1"/>
      <w:numFmt w:val="bullet"/>
      <w:lvlText w:val=""/>
      <w:lvlJc w:val="left"/>
      <w:pPr>
        <w:ind w:left="360" w:hanging="360"/>
      </w:pPr>
      <w:rPr>
        <w:rFonts w:ascii="Symbol" w:hAnsi="Symbol" w:hint="default"/>
      </w:rPr>
    </w:lvl>
    <w:lvl w:ilvl="1" w:tplc="ED543E48" w:tentative="1">
      <w:start w:val="1"/>
      <w:numFmt w:val="bullet"/>
      <w:lvlText w:val="o"/>
      <w:lvlJc w:val="left"/>
      <w:pPr>
        <w:ind w:left="1080" w:hanging="360"/>
      </w:pPr>
      <w:rPr>
        <w:rFonts w:ascii="Courier New" w:hAnsi="Courier New" w:cs="Courier New" w:hint="default"/>
      </w:rPr>
    </w:lvl>
    <w:lvl w:ilvl="2" w:tplc="9FBEE2D0" w:tentative="1">
      <w:start w:val="1"/>
      <w:numFmt w:val="bullet"/>
      <w:lvlText w:val=""/>
      <w:lvlJc w:val="left"/>
      <w:pPr>
        <w:ind w:left="1800" w:hanging="360"/>
      </w:pPr>
      <w:rPr>
        <w:rFonts w:ascii="Wingdings" w:hAnsi="Wingdings" w:hint="default"/>
      </w:rPr>
    </w:lvl>
    <w:lvl w:ilvl="3" w:tplc="D26E8494" w:tentative="1">
      <w:start w:val="1"/>
      <w:numFmt w:val="bullet"/>
      <w:lvlText w:val=""/>
      <w:lvlJc w:val="left"/>
      <w:pPr>
        <w:ind w:left="2520" w:hanging="360"/>
      </w:pPr>
      <w:rPr>
        <w:rFonts w:ascii="Symbol" w:hAnsi="Symbol" w:hint="default"/>
      </w:rPr>
    </w:lvl>
    <w:lvl w:ilvl="4" w:tplc="88D260C2" w:tentative="1">
      <w:start w:val="1"/>
      <w:numFmt w:val="bullet"/>
      <w:lvlText w:val="o"/>
      <w:lvlJc w:val="left"/>
      <w:pPr>
        <w:ind w:left="3240" w:hanging="360"/>
      </w:pPr>
      <w:rPr>
        <w:rFonts w:ascii="Courier New" w:hAnsi="Courier New" w:cs="Courier New" w:hint="default"/>
      </w:rPr>
    </w:lvl>
    <w:lvl w:ilvl="5" w:tplc="739E17D8" w:tentative="1">
      <w:start w:val="1"/>
      <w:numFmt w:val="bullet"/>
      <w:lvlText w:val=""/>
      <w:lvlJc w:val="left"/>
      <w:pPr>
        <w:ind w:left="3960" w:hanging="360"/>
      </w:pPr>
      <w:rPr>
        <w:rFonts w:ascii="Wingdings" w:hAnsi="Wingdings" w:hint="default"/>
      </w:rPr>
    </w:lvl>
    <w:lvl w:ilvl="6" w:tplc="303E4720" w:tentative="1">
      <w:start w:val="1"/>
      <w:numFmt w:val="bullet"/>
      <w:lvlText w:val=""/>
      <w:lvlJc w:val="left"/>
      <w:pPr>
        <w:ind w:left="4680" w:hanging="360"/>
      </w:pPr>
      <w:rPr>
        <w:rFonts w:ascii="Symbol" w:hAnsi="Symbol" w:hint="default"/>
      </w:rPr>
    </w:lvl>
    <w:lvl w:ilvl="7" w:tplc="F34AF5CE" w:tentative="1">
      <w:start w:val="1"/>
      <w:numFmt w:val="bullet"/>
      <w:lvlText w:val="o"/>
      <w:lvlJc w:val="left"/>
      <w:pPr>
        <w:ind w:left="5400" w:hanging="360"/>
      </w:pPr>
      <w:rPr>
        <w:rFonts w:ascii="Courier New" w:hAnsi="Courier New" w:cs="Courier New" w:hint="default"/>
      </w:rPr>
    </w:lvl>
    <w:lvl w:ilvl="8" w:tplc="77B4A238" w:tentative="1">
      <w:start w:val="1"/>
      <w:numFmt w:val="bullet"/>
      <w:lvlText w:val=""/>
      <w:lvlJc w:val="left"/>
      <w:pPr>
        <w:ind w:left="6120" w:hanging="360"/>
      </w:pPr>
      <w:rPr>
        <w:rFonts w:ascii="Wingdings" w:hAnsi="Wingdings" w:hint="default"/>
      </w:rPr>
    </w:lvl>
  </w:abstractNum>
  <w:abstractNum w:abstractNumId="65" w15:restartNumberingAfterBreak="0">
    <w:nsid w:val="56F115EC"/>
    <w:multiLevelType w:val="hybridMultilevel"/>
    <w:tmpl w:val="C0621074"/>
    <w:lvl w:ilvl="0" w:tplc="8AD0C8A4">
      <w:start w:val="1"/>
      <w:numFmt w:val="decimal"/>
      <w:lvlText w:val="%1."/>
      <w:lvlJc w:val="left"/>
      <w:pPr>
        <w:ind w:left="720" w:hanging="360"/>
      </w:pPr>
      <w:rPr>
        <w:rFonts w:hint="default"/>
      </w:rPr>
    </w:lvl>
    <w:lvl w:ilvl="1" w:tplc="AF9C95B6" w:tentative="1">
      <w:start w:val="1"/>
      <w:numFmt w:val="lowerLetter"/>
      <w:lvlText w:val="%2."/>
      <w:lvlJc w:val="left"/>
      <w:pPr>
        <w:ind w:left="1440" w:hanging="360"/>
      </w:pPr>
    </w:lvl>
    <w:lvl w:ilvl="2" w:tplc="DE063978" w:tentative="1">
      <w:start w:val="1"/>
      <w:numFmt w:val="lowerRoman"/>
      <w:lvlText w:val="%3."/>
      <w:lvlJc w:val="right"/>
      <w:pPr>
        <w:ind w:left="2160" w:hanging="180"/>
      </w:pPr>
    </w:lvl>
    <w:lvl w:ilvl="3" w:tplc="40E01E7C" w:tentative="1">
      <w:start w:val="1"/>
      <w:numFmt w:val="decimal"/>
      <w:lvlText w:val="%4."/>
      <w:lvlJc w:val="left"/>
      <w:pPr>
        <w:ind w:left="2880" w:hanging="360"/>
      </w:pPr>
    </w:lvl>
    <w:lvl w:ilvl="4" w:tplc="F8964162" w:tentative="1">
      <w:start w:val="1"/>
      <w:numFmt w:val="lowerLetter"/>
      <w:lvlText w:val="%5."/>
      <w:lvlJc w:val="left"/>
      <w:pPr>
        <w:ind w:left="3600" w:hanging="360"/>
      </w:pPr>
    </w:lvl>
    <w:lvl w:ilvl="5" w:tplc="DA7EB538" w:tentative="1">
      <w:start w:val="1"/>
      <w:numFmt w:val="lowerRoman"/>
      <w:lvlText w:val="%6."/>
      <w:lvlJc w:val="right"/>
      <w:pPr>
        <w:ind w:left="4320" w:hanging="180"/>
      </w:pPr>
    </w:lvl>
    <w:lvl w:ilvl="6" w:tplc="DCFC6420" w:tentative="1">
      <w:start w:val="1"/>
      <w:numFmt w:val="decimal"/>
      <w:lvlText w:val="%7."/>
      <w:lvlJc w:val="left"/>
      <w:pPr>
        <w:ind w:left="5040" w:hanging="360"/>
      </w:pPr>
    </w:lvl>
    <w:lvl w:ilvl="7" w:tplc="A574ED7C" w:tentative="1">
      <w:start w:val="1"/>
      <w:numFmt w:val="lowerLetter"/>
      <w:lvlText w:val="%8."/>
      <w:lvlJc w:val="left"/>
      <w:pPr>
        <w:ind w:left="5760" w:hanging="360"/>
      </w:pPr>
    </w:lvl>
    <w:lvl w:ilvl="8" w:tplc="36AA7EA0" w:tentative="1">
      <w:start w:val="1"/>
      <w:numFmt w:val="lowerRoman"/>
      <w:lvlText w:val="%9."/>
      <w:lvlJc w:val="right"/>
      <w:pPr>
        <w:ind w:left="6480" w:hanging="180"/>
      </w:pPr>
    </w:lvl>
  </w:abstractNum>
  <w:abstractNum w:abstractNumId="66" w15:restartNumberingAfterBreak="0">
    <w:nsid w:val="573B3F67"/>
    <w:multiLevelType w:val="hybridMultilevel"/>
    <w:tmpl w:val="33D6FE50"/>
    <w:lvl w:ilvl="0" w:tplc="EEBEB5B2">
      <w:start w:val="1"/>
      <w:numFmt w:val="bullet"/>
      <w:lvlText w:val=""/>
      <w:lvlJc w:val="left"/>
      <w:pPr>
        <w:ind w:left="720" w:hanging="360"/>
      </w:pPr>
      <w:rPr>
        <w:rFonts w:ascii="Symbol" w:hAnsi="Symbol" w:hint="default"/>
      </w:rPr>
    </w:lvl>
    <w:lvl w:ilvl="1" w:tplc="10B4422C" w:tentative="1">
      <w:start w:val="1"/>
      <w:numFmt w:val="bullet"/>
      <w:lvlText w:val="o"/>
      <w:lvlJc w:val="left"/>
      <w:pPr>
        <w:ind w:left="1440" w:hanging="360"/>
      </w:pPr>
      <w:rPr>
        <w:rFonts w:ascii="Courier New" w:hAnsi="Courier New" w:cs="Courier New" w:hint="default"/>
      </w:rPr>
    </w:lvl>
    <w:lvl w:ilvl="2" w:tplc="F4E4806E" w:tentative="1">
      <w:start w:val="1"/>
      <w:numFmt w:val="bullet"/>
      <w:lvlText w:val=""/>
      <w:lvlJc w:val="left"/>
      <w:pPr>
        <w:ind w:left="2160" w:hanging="360"/>
      </w:pPr>
      <w:rPr>
        <w:rFonts w:ascii="Wingdings" w:hAnsi="Wingdings" w:hint="default"/>
      </w:rPr>
    </w:lvl>
    <w:lvl w:ilvl="3" w:tplc="6BB6A0D8" w:tentative="1">
      <w:start w:val="1"/>
      <w:numFmt w:val="bullet"/>
      <w:lvlText w:val=""/>
      <w:lvlJc w:val="left"/>
      <w:pPr>
        <w:ind w:left="2880" w:hanging="360"/>
      </w:pPr>
      <w:rPr>
        <w:rFonts w:ascii="Symbol" w:hAnsi="Symbol" w:hint="default"/>
      </w:rPr>
    </w:lvl>
    <w:lvl w:ilvl="4" w:tplc="FBB03D4E" w:tentative="1">
      <w:start w:val="1"/>
      <w:numFmt w:val="bullet"/>
      <w:lvlText w:val="o"/>
      <w:lvlJc w:val="left"/>
      <w:pPr>
        <w:ind w:left="3600" w:hanging="360"/>
      </w:pPr>
      <w:rPr>
        <w:rFonts w:ascii="Courier New" w:hAnsi="Courier New" w:cs="Courier New" w:hint="default"/>
      </w:rPr>
    </w:lvl>
    <w:lvl w:ilvl="5" w:tplc="562C2CAC" w:tentative="1">
      <w:start w:val="1"/>
      <w:numFmt w:val="bullet"/>
      <w:lvlText w:val=""/>
      <w:lvlJc w:val="left"/>
      <w:pPr>
        <w:ind w:left="4320" w:hanging="360"/>
      </w:pPr>
      <w:rPr>
        <w:rFonts w:ascii="Wingdings" w:hAnsi="Wingdings" w:hint="default"/>
      </w:rPr>
    </w:lvl>
    <w:lvl w:ilvl="6" w:tplc="095423A0" w:tentative="1">
      <w:start w:val="1"/>
      <w:numFmt w:val="bullet"/>
      <w:lvlText w:val=""/>
      <w:lvlJc w:val="left"/>
      <w:pPr>
        <w:ind w:left="5040" w:hanging="360"/>
      </w:pPr>
      <w:rPr>
        <w:rFonts w:ascii="Symbol" w:hAnsi="Symbol" w:hint="default"/>
      </w:rPr>
    </w:lvl>
    <w:lvl w:ilvl="7" w:tplc="19124650" w:tentative="1">
      <w:start w:val="1"/>
      <w:numFmt w:val="bullet"/>
      <w:lvlText w:val="o"/>
      <w:lvlJc w:val="left"/>
      <w:pPr>
        <w:ind w:left="5760" w:hanging="360"/>
      </w:pPr>
      <w:rPr>
        <w:rFonts w:ascii="Courier New" w:hAnsi="Courier New" w:cs="Courier New" w:hint="default"/>
      </w:rPr>
    </w:lvl>
    <w:lvl w:ilvl="8" w:tplc="F7B0A41E" w:tentative="1">
      <w:start w:val="1"/>
      <w:numFmt w:val="bullet"/>
      <w:lvlText w:val=""/>
      <w:lvlJc w:val="left"/>
      <w:pPr>
        <w:ind w:left="6480" w:hanging="360"/>
      </w:pPr>
      <w:rPr>
        <w:rFonts w:ascii="Wingdings" w:hAnsi="Wingdings" w:hint="default"/>
      </w:rPr>
    </w:lvl>
  </w:abstractNum>
  <w:abstractNum w:abstractNumId="67" w15:restartNumberingAfterBreak="0">
    <w:nsid w:val="58FD38E6"/>
    <w:multiLevelType w:val="hybridMultilevel"/>
    <w:tmpl w:val="27C87352"/>
    <w:lvl w:ilvl="0" w:tplc="B3426C30">
      <w:start w:val="1"/>
      <w:numFmt w:val="bullet"/>
      <w:lvlText w:val="o"/>
      <w:lvlJc w:val="left"/>
      <w:pPr>
        <w:ind w:left="1440" w:hanging="360"/>
      </w:pPr>
      <w:rPr>
        <w:rFonts w:ascii="Courier New" w:hAnsi="Courier New" w:cs="Courier New" w:hint="default"/>
      </w:rPr>
    </w:lvl>
    <w:lvl w:ilvl="1" w:tplc="F0FA6ED2" w:tentative="1">
      <w:start w:val="1"/>
      <w:numFmt w:val="bullet"/>
      <w:lvlText w:val="o"/>
      <w:lvlJc w:val="left"/>
      <w:pPr>
        <w:ind w:left="2160" w:hanging="360"/>
      </w:pPr>
      <w:rPr>
        <w:rFonts w:ascii="Courier New" w:hAnsi="Courier New" w:cs="Courier New" w:hint="default"/>
      </w:rPr>
    </w:lvl>
    <w:lvl w:ilvl="2" w:tplc="D58015D6" w:tentative="1">
      <w:start w:val="1"/>
      <w:numFmt w:val="bullet"/>
      <w:lvlText w:val=""/>
      <w:lvlJc w:val="left"/>
      <w:pPr>
        <w:ind w:left="2880" w:hanging="360"/>
      </w:pPr>
      <w:rPr>
        <w:rFonts w:ascii="Wingdings" w:hAnsi="Wingdings" w:hint="default"/>
      </w:rPr>
    </w:lvl>
    <w:lvl w:ilvl="3" w:tplc="F848AB70" w:tentative="1">
      <w:start w:val="1"/>
      <w:numFmt w:val="bullet"/>
      <w:lvlText w:val=""/>
      <w:lvlJc w:val="left"/>
      <w:pPr>
        <w:ind w:left="3600" w:hanging="360"/>
      </w:pPr>
      <w:rPr>
        <w:rFonts w:ascii="Symbol" w:hAnsi="Symbol" w:hint="default"/>
      </w:rPr>
    </w:lvl>
    <w:lvl w:ilvl="4" w:tplc="8FB82748" w:tentative="1">
      <w:start w:val="1"/>
      <w:numFmt w:val="bullet"/>
      <w:lvlText w:val="o"/>
      <w:lvlJc w:val="left"/>
      <w:pPr>
        <w:ind w:left="4320" w:hanging="360"/>
      </w:pPr>
      <w:rPr>
        <w:rFonts w:ascii="Courier New" w:hAnsi="Courier New" w:cs="Courier New" w:hint="default"/>
      </w:rPr>
    </w:lvl>
    <w:lvl w:ilvl="5" w:tplc="52469D04" w:tentative="1">
      <w:start w:val="1"/>
      <w:numFmt w:val="bullet"/>
      <w:lvlText w:val=""/>
      <w:lvlJc w:val="left"/>
      <w:pPr>
        <w:ind w:left="5040" w:hanging="360"/>
      </w:pPr>
      <w:rPr>
        <w:rFonts w:ascii="Wingdings" w:hAnsi="Wingdings" w:hint="default"/>
      </w:rPr>
    </w:lvl>
    <w:lvl w:ilvl="6" w:tplc="4E3A8FFE" w:tentative="1">
      <w:start w:val="1"/>
      <w:numFmt w:val="bullet"/>
      <w:lvlText w:val=""/>
      <w:lvlJc w:val="left"/>
      <w:pPr>
        <w:ind w:left="5760" w:hanging="360"/>
      </w:pPr>
      <w:rPr>
        <w:rFonts w:ascii="Symbol" w:hAnsi="Symbol" w:hint="default"/>
      </w:rPr>
    </w:lvl>
    <w:lvl w:ilvl="7" w:tplc="77624C2A" w:tentative="1">
      <w:start w:val="1"/>
      <w:numFmt w:val="bullet"/>
      <w:lvlText w:val="o"/>
      <w:lvlJc w:val="left"/>
      <w:pPr>
        <w:ind w:left="6480" w:hanging="360"/>
      </w:pPr>
      <w:rPr>
        <w:rFonts w:ascii="Courier New" w:hAnsi="Courier New" w:cs="Courier New" w:hint="default"/>
      </w:rPr>
    </w:lvl>
    <w:lvl w:ilvl="8" w:tplc="765E8BF4" w:tentative="1">
      <w:start w:val="1"/>
      <w:numFmt w:val="bullet"/>
      <w:lvlText w:val=""/>
      <w:lvlJc w:val="left"/>
      <w:pPr>
        <w:ind w:left="7200" w:hanging="360"/>
      </w:pPr>
      <w:rPr>
        <w:rFonts w:ascii="Wingdings" w:hAnsi="Wingdings" w:hint="default"/>
      </w:rPr>
    </w:lvl>
  </w:abstractNum>
  <w:abstractNum w:abstractNumId="68" w15:restartNumberingAfterBreak="0">
    <w:nsid w:val="5A9B33CE"/>
    <w:multiLevelType w:val="hybridMultilevel"/>
    <w:tmpl w:val="5024E2CE"/>
    <w:lvl w:ilvl="0" w:tplc="97C86CEC">
      <w:start w:val="1"/>
      <w:numFmt w:val="bullet"/>
      <w:lvlText w:val=""/>
      <w:lvlJc w:val="left"/>
      <w:pPr>
        <w:ind w:left="720" w:hanging="360"/>
      </w:pPr>
      <w:rPr>
        <w:rFonts w:ascii="Symbol" w:hAnsi="Symbol" w:hint="default"/>
      </w:rPr>
    </w:lvl>
    <w:lvl w:ilvl="1" w:tplc="1CF07B6A" w:tentative="1">
      <w:start w:val="1"/>
      <w:numFmt w:val="bullet"/>
      <w:lvlText w:val="o"/>
      <w:lvlJc w:val="left"/>
      <w:pPr>
        <w:ind w:left="1440" w:hanging="360"/>
      </w:pPr>
      <w:rPr>
        <w:rFonts w:ascii="Courier New" w:hAnsi="Courier New" w:cs="Courier New" w:hint="default"/>
      </w:rPr>
    </w:lvl>
    <w:lvl w:ilvl="2" w:tplc="00F2A43E" w:tentative="1">
      <w:start w:val="1"/>
      <w:numFmt w:val="bullet"/>
      <w:lvlText w:val=""/>
      <w:lvlJc w:val="left"/>
      <w:pPr>
        <w:ind w:left="2160" w:hanging="360"/>
      </w:pPr>
      <w:rPr>
        <w:rFonts w:ascii="Wingdings" w:hAnsi="Wingdings" w:hint="default"/>
      </w:rPr>
    </w:lvl>
    <w:lvl w:ilvl="3" w:tplc="67BAC2EE" w:tentative="1">
      <w:start w:val="1"/>
      <w:numFmt w:val="bullet"/>
      <w:lvlText w:val=""/>
      <w:lvlJc w:val="left"/>
      <w:pPr>
        <w:ind w:left="2880" w:hanging="360"/>
      </w:pPr>
      <w:rPr>
        <w:rFonts w:ascii="Symbol" w:hAnsi="Symbol" w:hint="default"/>
      </w:rPr>
    </w:lvl>
    <w:lvl w:ilvl="4" w:tplc="A7A63198" w:tentative="1">
      <w:start w:val="1"/>
      <w:numFmt w:val="bullet"/>
      <w:lvlText w:val="o"/>
      <w:lvlJc w:val="left"/>
      <w:pPr>
        <w:ind w:left="3600" w:hanging="360"/>
      </w:pPr>
      <w:rPr>
        <w:rFonts w:ascii="Courier New" w:hAnsi="Courier New" w:cs="Courier New" w:hint="default"/>
      </w:rPr>
    </w:lvl>
    <w:lvl w:ilvl="5" w:tplc="1C462A72" w:tentative="1">
      <w:start w:val="1"/>
      <w:numFmt w:val="bullet"/>
      <w:lvlText w:val=""/>
      <w:lvlJc w:val="left"/>
      <w:pPr>
        <w:ind w:left="4320" w:hanging="360"/>
      </w:pPr>
      <w:rPr>
        <w:rFonts w:ascii="Wingdings" w:hAnsi="Wingdings" w:hint="default"/>
      </w:rPr>
    </w:lvl>
    <w:lvl w:ilvl="6" w:tplc="A944FF28" w:tentative="1">
      <w:start w:val="1"/>
      <w:numFmt w:val="bullet"/>
      <w:lvlText w:val=""/>
      <w:lvlJc w:val="left"/>
      <w:pPr>
        <w:ind w:left="5040" w:hanging="360"/>
      </w:pPr>
      <w:rPr>
        <w:rFonts w:ascii="Symbol" w:hAnsi="Symbol" w:hint="default"/>
      </w:rPr>
    </w:lvl>
    <w:lvl w:ilvl="7" w:tplc="522A8F92" w:tentative="1">
      <w:start w:val="1"/>
      <w:numFmt w:val="bullet"/>
      <w:lvlText w:val="o"/>
      <w:lvlJc w:val="left"/>
      <w:pPr>
        <w:ind w:left="5760" w:hanging="360"/>
      </w:pPr>
      <w:rPr>
        <w:rFonts w:ascii="Courier New" w:hAnsi="Courier New" w:cs="Courier New" w:hint="default"/>
      </w:rPr>
    </w:lvl>
    <w:lvl w:ilvl="8" w:tplc="65B0B18A" w:tentative="1">
      <w:start w:val="1"/>
      <w:numFmt w:val="bullet"/>
      <w:lvlText w:val=""/>
      <w:lvlJc w:val="left"/>
      <w:pPr>
        <w:ind w:left="6480" w:hanging="360"/>
      </w:pPr>
      <w:rPr>
        <w:rFonts w:ascii="Wingdings" w:hAnsi="Wingdings" w:hint="default"/>
      </w:rPr>
    </w:lvl>
  </w:abstractNum>
  <w:abstractNum w:abstractNumId="69" w15:restartNumberingAfterBreak="0">
    <w:nsid w:val="5D1B17CD"/>
    <w:multiLevelType w:val="hybridMultilevel"/>
    <w:tmpl w:val="B4663736"/>
    <w:lvl w:ilvl="0" w:tplc="CB82B480">
      <w:start w:val="1"/>
      <w:numFmt w:val="bullet"/>
      <w:lvlText w:val=""/>
      <w:lvlJc w:val="left"/>
      <w:pPr>
        <w:ind w:left="720" w:hanging="360"/>
      </w:pPr>
      <w:rPr>
        <w:rFonts w:ascii="Symbol" w:hAnsi="Symbol" w:hint="default"/>
      </w:rPr>
    </w:lvl>
    <w:lvl w:ilvl="1" w:tplc="08B0C202" w:tentative="1">
      <w:start w:val="1"/>
      <w:numFmt w:val="bullet"/>
      <w:lvlText w:val="o"/>
      <w:lvlJc w:val="left"/>
      <w:pPr>
        <w:ind w:left="1440" w:hanging="360"/>
      </w:pPr>
      <w:rPr>
        <w:rFonts w:ascii="Courier New" w:hAnsi="Courier New" w:cs="Courier New" w:hint="default"/>
      </w:rPr>
    </w:lvl>
    <w:lvl w:ilvl="2" w:tplc="52B0AE72" w:tentative="1">
      <w:start w:val="1"/>
      <w:numFmt w:val="bullet"/>
      <w:lvlText w:val=""/>
      <w:lvlJc w:val="left"/>
      <w:pPr>
        <w:ind w:left="2160" w:hanging="360"/>
      </w:pPr>
      <w:rPr>
        <w:rFonts w:ascii="Wingdings" w:hAnsi="Wingdings" w:hint="default"/>
      </w:rPr>
    </w:lvl>
    <w:lvl w:ilvl="3" w:tplc="E4204D0E" w:tentative="1">
      <w:start w:val="1"/>
      <w:numFmt w:val="bullet"/>
      <w:lvlText w:val=""/>
      <w:lvlJc w:val="left"/>
      <w:pPr>
        <w:ind w:left="2880" w:hanging="360"/>
      </w:pPr>
      <w:rPr>
        <w:rFonts w:ascii="Symbol" w:hAnsi="Symbol" w:hint="default"/>
      </w:rPr>
    </w:lvl>
    <w:lvl w:ilvl="4" w:tplc="AB30FC2E" w:tentative="1">
      <w:start w:val="1"/>
      <w:numFmt w:val="bullet"/>
      <w:lvlText w:val="o"/>
      <w:lvlJc w:val="left"/>
      <w:pPr>
        <w:ind w:left="3600" w:hanging="360"/>
      </w:pPr>
      <w:rPr>
        <w:rFonts w:ascii="Courier New" w:hAnsi="Courier New" w:cs="Courier New" w:hint="default"/>
      </w:rPr>
    </w:lvl>
    <w:lvl w:ilvl="5" w:tplc="25AEFB3C" w:tentative="1">
      <w:start w:val="1"/>
      <w:numFmt w:val="bullet"/>
      <w:lvlText w:val=""/>
      <w:lvlJc w:val="left"/>
      <w:pPr>
        <w:ind w:left="4320" w:hanging="360"/>
      </w:pPr>
      <w:rPr>
        <w:rFonts w:ascii="Wingdings" w:hAnsi="Wingdings" w:hint="default"/>
      </w:rPr>
    </w:lvl>
    <w:lvl w:ilvl="6" w:tplc="F99CA178" w:tentative="1">
      <w:start w:val="1"/>
      <w:numFmt w:val="bullet"/>
      <w:lvlText w:val=""/>
      <w:lvlJc w:val="left"/>
      <w:pPr>
        <w:ind w:left="5040" w:hanging="360"/>
      </w:pPr>
      <w:rPr>
        <w:rFonts w:ascii="Symbol" w:hAnsi="Symbol" w:hint="default"/>
      </w:rPr>
    </w:lvl>
    <w:lvl w:ilvl="7" w:tplc="1D8612FA" w:tentative="1">
      <w:start w:val="1"/>
      <w:numFmt w:val="bullet"/>
      <w:lvlText w:val="o"/>
      <w:lvlJc w:val="left"/>
      <w:pPr>
        <w:ind w:left="5760" w:hanging="360"/>
      </w:pPr>
      <w:rPr>
        <w:rFonts w:ascii="Courier New" w:hAnsi="Courier New" w:cs="Courier New" w:hint="default"/>
      </w:rPr>
    </w:lvl>
    <w:lvl w:ilvl="8" w:tplc="47ECC0F8" w:tentative="1">
      <w:start w:val="1"/>
      <w:numFmt w:val="bullet"/>
      <w:lvlText w:val=""/>
      <w:lvlJc w:val="left"/>
      <w:pPr>
        <w:ind w:left="6480" w:hanging="360"/>
      </w:pPr>
      <w:rPr>
        <w:rFonts w:ascii="Wingdings" w:hAnsi="Wingdings" w:hint="default"/>
      </w:rPr>
    </w:lvl>
  </w:abstractNum>
  <w:abstractNum w:abstractNumId="70" w15:restartNumberingAfterBreak="0">
    <w:nsid w:val="5F690E07"/>
    <w:multiLevelType w:val="hybridMultilevel"/>
    <w:tmpl w:val="C75237B2"/>
    <w:lvl w:ilvl="0" w:tplc="B564408C">
      <w:start w:val="1"/>
      <w:numFmt w:val="bullet"/>
      <w:lvlText w:val="•"/>
      <w:lvlJc w:val="left"/>
      <w:pPr>
        <w:tabs>
          <w:tab w:val="num" w:pos="720"/>
        </w:tabs>
        <w:ind w:left="720" w:hanging="360"/>
      </w:pPr>
      <w:rPr>
        <w:rFonts w:ascii="Arial" w:hAnsi="Arial" w:hint="default"/>
      </w:rPr>
    </w:lvl>
    <w:lvl w:ilvl="1" w:tplc="A3EC1AC0" w:tentative="1">
      <w:start w:val="1"/>
      <w:numFmt w:val="bullet"/>
      <w:lvlText w:val="•"/>
      <w:lvlJc w:val="left"/>
      <w:pPr>
        <w:tabs>
          <w:tab w:val="num" w:pos="1440"/>
        </w:tabs>
        <w:ind w:left="1440" w:hanging="360"/>
      </w:pPr>
      <w:rPr>
        <w:rFonts w:ascii="Arial" w:hAnsi="Arial" w:hint="default"/>
      </w:rPr>
    </w:lvl>
    <w:lvl w:ilvl="2" w:tplc="792E4B6A" w:tentative="1">
      <w:start w:val="1"/>
      <w:numFmt w:val="bullet"/>
      <w:lvlText w:val="•"/>
      <w:lvlJc w:val="left"/>
      <w:pPr>
        <w:tabs>
          <w:tab w:val="num" w:pos="2160"/>
        </w:tabs>
        <w:ind w:left="2160" w:hanging="360"/>
      </w:pPr>
      <w:rPr>
        <w:rFonts w:ascii="Arial" w:hAnsi="Arial" w:hint="default"/>
      </w:rPr>
    </w:lvl>
    <w:lvl w:ilvl="3" w:tplc="70D63560" w:tentative="1">
      <w:start w:val="1"/>
      <w:numFmt w:val="bullet"/>
      <w:lvlText w:val="•"/>
      <w:lvlJc w:val="left"/>
      <w:pPr>
        <w:tabs>
          <w:tab w:val="num" w:pos="2880"/>
        </w:tabs>
        <w:ind w:left="2880" w:hanging="360"/>
      </w:pPr>
      <w:rPr>
        <w:rFonts w:ascii="Arial" w:hAnsi="Arial" w:hint="default"/>
      </w:rPr>
    </w:lvl>
    <w:lvl w:ilvl="4" w:tplc="FF8A1D1C" w:tentative="1">
      <w:start w:val="1"/>
      <w:numFmt w:val="bullet"/>
      <w:lvlText w:val="•"/>
      <w:lvlJc w:val="left"/>
      <w:pPr>
        <w:tabs>
          <w:tab w:val="num" w:pos="3600"/>
        </w:tabs>
        <w:ind w:left="3600" w:hanging="360"/>
      </w:pPr>
      <w:rPr>
        <w:rFonts w:ascii="Arial" w:hAnsi="Arial" w:hint="default"/>
      </w:rPr>
    </w:lvl>
    <w:lvl w:ilvl="5" w:tplc="36C45452" w:tentative="1">
      <w:start w:val="1"/>
      <w:numFmt w:val="bullet"/>
      <w:lvlText w:val="•"/>
      <w:lvlJc w:val="left"/>
      <w:pPr>
        <w:tabs>
          <w:tab w:val="num" w:pos="4320"/>
        </w:tabs>
        <w:ind w:left="4320" w:hanging="360"/>
      </w:pPr>
      <w:rPr>
        <w:rFonts w:ascii="Arial" w:hAnsi="Arial" w:hint="default"/>
      </w:rPr>
    </w:lvl>
    <w:lvl w:ilvl="6" w:tplc="5B7AEA58" w:tentative="1">
      <w:start w:val="1"/>
      <w:numFmt w:val="bullet"/>
      <w:lvlText w:val="•"/>
      <w:lvlJc w:val="left"/>
      <w:pPr>
        <w:tabs>
          <w:tab w:val="num" w:pos="5040"/>
        </w:tabs>
        <w:ind w:left="5040" w:hanging="360"/>
      </w:pPr>
      <w:rPr>
        <w:rFonts w:ascii="Arial" w:hAnsi="Arial" w:hint="default"/>
      </w:rPr>
    </w:lvl>
    <w:lvl w:ilvl="7" w:tplc="BF72FDD4" w:tentative="1">
      <w:start w:val="1"/>
      <w:numFmt w:val="bullet"/>
      <w:lvlText w:val="•"/>
      <w:lvlJc w:val="left"/>
      <w:pPr>
        <w:tabs>
          <w:tab w:val="num" w:pos="5760"/>
        </w:tabs>
        <w:ind w:left="5760" w:hanging="360"/>
      </w:pPr>
      <w:rPr>
        <w:rFonts w:ascii="Arial" w:hAnsi="Arial" w:hint="default"/>
      </w:rPr>
    </w:lvl>
    <w:lvl w:ilvl="8" w:tplc="6DFE3BF4"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61843DA5"/>
    <w:multiLevelType w:val="hybridMultilevel"/>
    <w:tmpl w:val="CE4CC1BE"/>
    <w:lvl w:ilvl="0" w:tplc="81482A7A">
      <w:start w:val="2"/>
      <w:numFmt w:val="bullet"/>
      <w:lvlText w:val="-"/>
      <w:lvlJc w:val="left"/>
      <w:pPr>
        <w:ind w:left="720" w:hanging="360"/>
      </w:pPr>
      <w:rPr>
        <w:rFonts w:ascii="Calibri" w:eastAsiaTheme="minorHAnsi" w:hAnsi="Calibri" w:cstheme="minorBidi" w:hint="default"/>
      </w:rPr>
    </w:lvl>
    <w:lvl w:ilvl="1" w:tplc="0DF6D680" w:tentative="1">
      <w:start w:val="1"/>
      <w:numFmt w:val="bullet"/>
      <w:lvlText w:val="o"/>
      <w:lvlJc w:val="left"/>
      <w:pPr>
        <w:ind w:left="1440" w:hanging="360"/>
      </w:pPr>
      <w:rPr>
        <w:rFonts w:ascii="Courier New" w:hAnsi="Courier New" w:cs="Courier New" w:hint="default"/>
      </w:rPr>
    </w:lvl>
    <w:lvl w:ilvl="2" w:tplc="9654C3F0" w:tentative="1">
      <w:start w:val="1"/>
      <w:numFmt w:val="bullet"/>
      <w:lvlText w:val=""/>
      <w:lvlJc w:val="left"/>
      <w:pPr>
        <w:ind w:left="2160" w:hanging="360"/>
      </w:pPr>
      <w:rPr>
        <w:rFonts w:ascii="Wingdings" w:hAnsi="Wingdings" w:hint="default"/>
      </w:rPr>
    </w:lvl>
    <w:lvl w:ilvl="3" w:tplc="57E8F550" w:tentative="1">
      <w:start w:val="1"/>
      <w:numFmt w:val="bullet"/>
      <w:lvlText w:val=""/>
      <w:lvlJc w:val="left"/>
      <w:pPr>
        <w:ind w:left="2880" w:hanging="360"/>
      </w:pPr>
      <w:rPr>
        <w:rFonts w:ascii="Symbol" w:hAnsi="Symbol" w:hint="default"/>
      </w:rPr>
    </w:lvl>
    <w:lvl w:ilvl="4" w:tplc="94342180" w:tentative="1">
      <w:start w:val="1"/>
      <w:numFmt w:val="bullet"/>
      <w:lvlText w:val="o"/>
      <w:lvlJc w:val="left"/>
      <w:pPr>
        <w:ind w:left="3600" w:hanging="360"/>
      </w:pPr>
      <w:rPr>
        <w:rFonts w:ascii="Courier New" w:hAnsi="Courier New" w:cs="Courier New" w:hint="default"/>
      </w:rPr>
    </w:lvl>
    <w:lvl w:ilvl="5" w:tplc="9ADC5E7C" w:tentative="1">
      <w:start w:val="1"/>
      <w:numFmt w:val="bullet"/>
      <w:lvlText w:val=""/>
      <w:lvlJc w:val="left"/>
      <w:pPr>
        <w:ind w:left="4320" w:hanging="360"/>
      </w:pPr>
      <w:rPr>
        <w:rFonts w:ascii="Wingdings" w:hAnsi="Wingdings" w:hint="default"/>
      </w:rPr>
    </w:lvl>
    <w:lvl w:ilvl="6" w:tplc="3EDE1662" w:tentative="1">
      <w:start w:val="1"/>
      <w:numFmt w:val="bullet"/>
      <w:lvlText w:val=""/>
      <w:lvlJc w:val="left"/>
      <w:pPr>
        <w:ind w:left="5040" w:hanging="360"/>
      </w:pPr>
      <w:rPr>
        <w:rFonts w:ascii="Symbol" w:hAnsi="Symbol" w:hint="default"/>
      </w:rPr>
    </w:lvl>
    <w:lvl w:ilvl="7" w:tplc="FAB2199C" w:tentative="1">
      <w:start w:val="1"/>
      <w:numFmt w:val="bullet"/>
      <w:lvlText w:val="o"/>
      <w:lvlJc w:val="left"/>
      <w:pPr>
        <w:ind w:left="5760" w:hanging="360"/>
      </w:pPr>
      <w:rPr>
        <w:rFonts w:ascii="Courier New" w:hAnsi="Courier New" w:cs="Courier New" w:hint="default"/>
      </w:rPr>
    </w:lvl>
    <w:lvl w:ilvl="8" w:tplc="EE222242" w:tentative="1">
      <w:start w:val="1"/>
      <w:numFmt w:val="bullet"/>
      <w:lvlText w:val=""/>
      <w:lvlJc w:val="left"/>
      <w:pPr>
        <w:ind w:left="6480" w:hanging="360"/>
      </w:pPr>
      <w:rPr>
        <w:rFonts w:ascii="Wingdings" w:hAnsi="Wingdings" w:hint="default"/>
      </w:rPr>
    </w:lvl>
  </w:abstractNum>
  <w:abstractNum w:abstractNumId="72" w15:restartNumberingAfterBreak="0">
    <w:nsid w:val="638A7B61"/>
    <w:multiLevelType w:val="hybridMultilevel"/>
    <w:tmpl w:val="053A04F0"/>
    <w:lvl w:ilvl="0" w:tplc="5B7C176C">
      <w:start w:val="1"/>
      <w:numFmt w:val="bullet"/>
      <w:lvlText w:val=""/>
      <w:lvlJc w:val="left"/>
      <w:pPr>
        <w:ind w:left="720" w:hanging="360"/>
      </w:pPr>
      <w:rPr>
        <w:rFonts w:ascii="Symbol" w:hAnsi="Symbol" w:hint="default"/>
      </w:rPr>
    </w:lvl>
    <w:lvl w:ilvl="1" w:tplc="DDCA485A" w:tentative="1">
      <w:start w:val="1"/>
      <w:numFmt w:val="bullet"/>
      <w:lvlText w:val="o"/>
      <w:lvlJc w:val="left"/>
      <w:pPr>
        <w:ind w:left="1440" w:hanging="360"/>
      </w:pPr>
      <w:rPr>
        <w:rFonts w:ascii="Courier New" w:hAnsi="Courier New" w:cs="Courier New" w:hint="default"/>
      </w:rPr>
    </w:lvl>
    <w:lvl w:ilvl="2" w:tplc="28FA4A5C" w:tentative="1">
      <w:start w:val="1"/>
      <w:numFmt w:val="bullet"/>
      <w:lvlText w:val=""/>
      <w:lvlJc w:val="left"/>
      <w:pPr>
        <w:ind w:left="2160" w:hanging="360"/>
      </w:pPr>
      <w:rPr>
        <w:rFonts w:ascii="Wingdings" w:hAnsi="Wingdings" w:hint="default"/>
      </w:rPr>
    </w:lvl>
    <w:lvl w:ilvl="3" w:tplc="35901C00" w:tentative="1">
      <w:start w:val="1"/>
      <w:numFmt w:val="bullet"/>
      <w:lvlText w:val=""/>
      <w:lvlJc w:val="left"/>
      <w:pPr>
        <w:ind w:left="2880" w:hanging="360"/>
      </w:pPr>
      <w:rPr>
        <w:rFonts w:ascii="Symbol" w:hAnsi="Symbol" w:hint="default"/>
      </w:rPr>
    </w:lvl>
    <w:lvl w:ilvl="4" w:tplc="853E1760" w:tentative="1">
      <w:start w:val="1"/>
      <w:numFmt w:val="bullet"/>
      <w:lvlText w:val="o"/>
      <w:lvlJc w:val="left"/>
      <w:pPr>
        <w:ind w:left="3600" w:hanging="360"/>
      </w:pPr>
      <w:rPr>
        <w:rFonts w:ascii="Courier New" w:hAnsi="Courier New" w:cs="Courier New" w:hint="default"/>
      </w:rPr>
    </w:lvl>
    <w:lvl w:ilvl="5" w:tplc="41FCAD6A" w:tentative="1">
      <w:start w:val="1"/>
      <w:numFmt w:val="bullet"/>
      <w:lvlText w:val=""/>
      <w:lvlJc w:val="left"/>
      <w:pPr>
        <w:ind w:left="4320" w:hanging="360"/>
      </w:pPr>
      <w:rPr>
        <w:rFonts w:ascii="Wingdings" w:hAnsi="Wingdings" w:hint="default"/>
      </w:rPr>
    </w:lvl>
    <w:lvl w:ilvl="6" w:tplc="546053E2" w:tentative="1">
      <w:start w:val="1"/>
      <w:numFmt w:val="bullet"/>
      <w:lvlText w:val=""/>
      <w:lvlJc w:val="left"/>
      <w:pPr>
        <w:ind w:left="5040" w:hanging="360"/>
      </w:pPr>
      <w:rPr>
        <w:rFonts w:ascii="Symbol" w:hAnsi="Symbol" w:hint="default"/>
      </w:rPr>
    </w:lvl>
    <w:lvl w:ilvl="7" w:tplc="55AAAB84" w:tentative="1">
      <w:start w:val="1"/>
      <w:numFmt w:val="bullet"/>
      <w:lvlText w:val="o"/>
      <w:lvlJc w:val="left"/>
      <w:pPr>
        <w:ind w:left="5760" w:hanging="360"/>
      </w:pPr>
      <w:rPr>
        <w:rFonts w:ascii="Courier New" w:hAnsi="Courier New" w:cs="Courier New" w:hint="default"/>
      </w:rPr>
    </w:lvl>
    <w:lvl w:ilvl="8" w:tplc="5BBC965C" w:tentative="1">
      <w:start w:val="1"/>
      <w:numFmt w:val="bullet"/>
      <w:lvlText w:val=""/>
      <w:lvlJc w:val="left"/>
      <w:pPr>
        <w:ind w:left="6480" w:hanging="360"/>
      </w:pPr>
      <w:rPr>
        <w:rFonts w:ascii="Wingdings" w:hAnsi="Wingdings" w:hint="default"/>
      </w:rPr>
    </w:lvl>
  </w:abstractNum>
  <w:abstractNum w:abstractNumId="73" w15:restartNumberingAfterBreak="0">
    <w:nsid w:val="64A31488"/>
    <w:multiLevelType w:val="hybridMultilevel"/>
    <w:tmpl w:val="CA18B58A"/>
    <w:lvl w:ilvl="0" w:tplc="C67890E2">
      <w:start w:val="1"/>
      <w:numFmt w:val="bullet"/>
      <w:lvlText w:val=""/>
      <w:lvlJc w:val="left"/>
      <w:pPr>
        <w:ind w:left="720" w:hanging="360"/>
      </w:pPr>
      <w:rPr>
        <w:rFonts w:ascii="Symbol" w:hAnsi="Symbol" w:hint="default"/>
      </w:rPr>
    </w:lvl>
    <w:lvl w:ilvl="1" w:tplc="C26C243E" w:tentative="1">
      <w:start w:val="1"/>
      <w:numFmt w:val="bullet"/>
      <w:lvlText w:val="o"/>
      <w:lvlJc w:val="left"/>
      <w:pPr>
        <w:ind w:left="1440" w:hanging="360"/>
      </w:pPr>
      <w:rPr>
        <w:rFonts w:ascii="Courier New" w:hAnsi="Courier New" w:cs="Courier New" w:hint="default"/>
      </w:rPr>
    </w:lvl>
    <w:lvl w:ilvl="2" w:tplc="AC583C40" w:tentative="1">
      <w:start w:val="1"/>
      <w:numFmt w:val="bullet"/>
      <w:lvlText w:val=""/>
      <w:lvlJc w:val="left"/>
      <w:pPr>
        <w:ind w:left="2160" w:hanging="360"/>
      </w:pPr>
      <w:rPr>
        <w:rFonts w:ascii="Wingdings" w:hAnsi="Wingdings" w:hint="default"/>
      </w:rPr>
    </w:lvl>
    <w:lvl w:ilvl="3" w:tplc="E32ED7DA" w:tentative="1">
      <w:start w:val="1"/>
      <w:numFmt w:val="bullet"/>
      <w:lvlText w:val=""/>
      <w:lvlJc w:val="left"/>
      <w:pPr>
        <w:ind w:left="2880" w:hanging="360"/>
      </w:pPr>
      <w:rPr>
        <w:rFonts w:ascii="Symbol" w:hAnsi="Symbol" w:hint="default"/>
      </w:rPr>
    </w:lvl>
    <w:lvl w:ilvl="4" w:tplc="7974E37E" w:tentative="1">
      <w:start w:val="1"/>
      <w:numFmt w:val="bullet"/>
      <w:lvlText w:val="o"/>
      <w:lvlJc w:val="left"/>
      <w:pPr>
        <w:ind w:left="3600" w:hanging="360"/>
      </w:pPr>
      <w:rPr>
        <w:rFonts w:ascii="Courier New" w:hAnsi="Courier New" w:cs="Courier New" w:hint="default"/>
      </w:rPr>
    </w:lvl>
    <w:lvl w:ilvl="5" w:tplc="ED124EC8" w:tentative="1">
      <w:start w:val="1"/>
      <w:numFmt w:val="bullet"/>
      <w:lvlText w:val=""/>
      <w:lvlJc w:val="left"/>
      <w:pPr>
        <w:ind w:left="4320" w:hanging="360"/>
      </w:pPr>
      <w:rPr>
        <w:rFonts w:ascii="Wingdings" w:hAnsi="Wingdings" w:hint="default"/>
      </w:rPr>
    </w:lvl>
    <w:lvl w:ilvl="6" w:tplc="B8BC8482" w:tentative="1">
      <w:start w:val="1"/>
      <w:numFmt w:val="bullet"/>
      <w:lvlText w:val=""/>
      <w:lvlJc w:val="left"/>
      <w:pPr>
        <w:ind w:left="5040" w:hanging="360"/>
      </w:pPr>
      <w:rPr>
        <w:rFonts w:ascii="Symbol" w:hAnsi="Symbol" w:hint="default"/>
      </w:rPr>
    </w:lvl>
    <w:lvl w:ilvl="7" w:tplc="10A4C280" w:tentative="1">
      <w:start w:val="1"/>
      <w:numFmt w:val="bullet"/>
      <w:lvlText w:val="o"/>
      <w:lvlJc w:val="left"/>
      <w:pPr>
        <w:ind w:left="5760" w:hanging="360"/>
      </w:pPr>
      <w:rPr>
        <w:rFonts w:ascii="Courier New" w:hAnsi="Courier New" w:cs="Courier New" w:hint="default"/>
      </w:rPr>
    </w:lvl>
    <w:lvl w:ilvl="8" w:tplc="5EEE6868" w:tentative="1">
      <w:start w:val="1"/>
      <w:numFmt w:val="bullet"/>
      <w:lvlText w:val=""/>
      <w:lvlJc w:val="left"/>
      <w:pPr>
        <w:ind w:left="6480" w:hanging="360"/>
      </w:pPr>
      <w:rPr>
        <w:rFonts w:ascii="Wingdings" w:hAnsi="Wingdings" w:hint="default"/>
      </w:rPr>
    </w:lvl>
  </w:abstractNum>
  <w:abstractNum w:abstractNumId="74" w15:restartNumberingAfterBreak="0">
    <w:nsid w:val="6635415C"/>
    <w:multiLevelType w:val="hybridMultilevel"/>
    <w:tmpl w:val="A9A816B4"/>
    <w:lvl w:ilvl="0" w:tplc="80329610">
      <w:start w:val="1"/>
      <w:numFmt w:val="decimal"/>
      <w:lvlText w:val="%1."/>
      <w:lvlJc w:val="left"/>
      <w:pPr>
        <w:ind w:left="720" w:hanging="360"/>
      </w:pPr>
      <w:rPr>
        <w:rFonts w:hint="default"/>
      </w:rPr>
    </w:lvl>
    <w:lvl w:ilvl="1" w:tplc="7E4CD080" w:tentative="1">
      <w:start w:val="1"/>
      <w:numFmt w:val="lowerLetter"/>
      <w:lvlText w:val="%2."/>
      <w:lvlJc w:val="left"/>
      <w:pPr>
        <w:ind w:left="1440" w:hanging="360"/>
      </w:pPr>
    </w:lvl>
    <w:lvl w:ilvl="2" w:tplc="4238BE70" w:tentative="1">
      <w:start w:val="1"/>
      <w:numFmt w:val="lowerRoman"/>
      <w:lvlText w:val="%3."/>
      <w:lvlJc w:val="right"/>
      <w:pPr>
        <w:ind w:left="2160" w:hanging="180"/>
      </w:pPr>
    </w:lvl>
    <w:lvl w:ilvl="3" w:tplc="4A32B8EA" w:tentative="1">
      <w:start w:val="1"/>
      <w:numFmt w:val="decimal"/>
      <w:lvlText w:val="%4."/>
      <w:lvlJc w:val="left"/>
      <w:pPr>
        <w:ind w:left="2880" w:hanging="360"/>
      </w:pPr>
    </w:lvl>
    <w:lvl w:ilvl="4" w:tplc="5FA0EC8C" w:tentative="1">
      <w:start w:val="1"/>
      <w:numFmt w:val="lowerLetter"/>
      <w:lvlText w:val="%5."/>
      <w:lvlJc w:val="left"/>
      <w:pPr>
        <w:ind w:left="3600" w:hanging="360"/>
      </w:pPr>
    </w:lvl>
    <w:lvl w:ilvl="5" w:tplc="642E8FAA" w:tentative="1">
      <w:start w:val="1"/>
      <w:numFmt w:val="lowerRoman"/>
      <w:lvlText w:val="%6."/>
      <w:lvlJc w:val="right"/>
      <w:pPr>
        <w:ind w:left="4320" w:hanging="180"/>
      </w:pPr>
    </w:lvl>
    <w:lvl w:ilvl="6" w:tplc="10FE1C22" w:tentative="1">
      <w:start w:val="1"/>
      <w:numFmt w:val="decimal"/>
      <w:lvlText w:val="%7."/>
      <w:lvlJc w:val="left"/>
      <w:pPr>
        <w:ind w:left="5040" w:hanging="360"/>
      </w:pPr>
    </w:lvl>
    <w:lvl w:ilvl="7" w:tplc="A0FC74BE" w:tentative="1">
      <w:start w:val="1"/>
      <w:numFmt w:val="lowerLetter"/>
      <w:lvlText w:val="%8."/>
      <w:lvlJc w:val="left"/>
      <w:pPr>
        <w:ind w:left="5760" w:hanging="360"/>
      </w:pPr>
    </w:lvl>
    <w:lvl w:ilvl="8" w:tplc="25F47C56" w:tentative="1">
      <w:start w:val="1"/>
      <w:numFmt w:val="lowerRoman"/>
      <w:lvlText w:val="%9."/>
      <w:lvlJc w:val="right"/>
      <w:pPr>
        <w:ind w:left="6480" w:hanging="180"/>
      </w:pPr>
    </w:lvl>
  </w:abstractNum>
  <w:abstractNum w:abstractNumId="75" w15:restartNumberingAfterBreak="0">
    <w:nsid w:val="66702877"/>
    <w:multiLevelType w:val="hybridMultilevel"/>
    <w:tmpl w:val="0F86D864"/>
    <w:lvl w:ilvl="0" w:tplc="420AEE80">
      <w:start w:val="1"/>
      <w:numFmt w:val="bullet"/>
      <w:lvlText w:val=""/>
      <w:lvlJc w:val="left"/>
      <w:pPr>
        <w:ind w:left="720" w:hanging="360"/>
      </w:pPr>
      <w:rPr>
        <w:rFonts w:ascii="Symbol" w:hAnsi="Symbol" w:hint="default"/>
      </w:rPr>
    </w:lvl>
    <w:lvl w:ilvl="1" w:tplc="22A0CB24" w:tentative="1">
      <w:start w:val="1"/>
      <w:numFmt w:val="bullet"/>
      <w:lvlText w:val="o"/>
      <w:lvlJc w:val="left"/>
      <w:pPr>
        <w:ind w:left="1440" w:hanging="360"/>
      </w:pPr>
      <w:rPr>
        <w:rFonts w:ascii="Courier New" w:hAnsi="Courier New" w:cs="Courier New" w:hint="default"/>
      </w:rPr>
    </w:lvl>
    <w:lvl w:ilvl="2" w:tplc="C00044E8" w:tentative="1">
      <w:start w:val="1"/>
      <w:numFmt w:val="bullet"/>
      <w:lvlText w:val=""/>
      <w:lvlJc w:val="left"/>
      <w:pPr>
        <w:ind w:left="2160" w:hanging="360"/>
      </w:pPr>
      <w:rPr>
        <w:rFonts w:ascii="Wingdings" w:hAnsi="Wingdings" w:hint="default"/>
      </w:rPr>
    </w:lvl>
    <w:lvl w:ilvl="3" w:tplc="D9F649B8" w:tentative="1">
      <w:start w:val="1"/>
      <w:numFmt w:val="bullet"/>
      <w:lvlText w:val=""/>
      <w:lvlJc w:val="left"/>
      <w:pPr>
        <w:ind w:left="2880" w:hanging="360"/>
      </w:pPr>
      <w:rPr>
        <w:rFonts w:ascii="Symbol" w:hAnsi="Symbol" w:hint="default"/>
      </w:rPr>
    </w:lvl>
    <w:lvl w:ilvl="4" w:tplc="A9DE2162" w:tentative="1">
      <w:start w:val="1"/>
      <w:numFmt w:val="bullet"/>
      <w:lvlText w:val="o"/>
      <w:lvlJc w:val="left"/>
      <w:pPr>
        <w:ind w:left="3600" w:hanging="360"/>
      </w:pPr>
      <w:rPr>
        <w:rFonts w:ascii="Courier New" w:hAnsi="Courier New" w:cs="Courier New" w:hint="default"/>
      </w:rPr>
    </w:lvl>
    <w:lvl w:ilvl="5" w:tplc="3536A55A" w:tentative="1">
      <w:start w:val="1"/>
      <w:numFmt w:val="bullet"/>
      <w:lvlText w:val=""/>
      <w:lvlJc w:val="left"/>
      <w:pPr>
        <w:ind w:left="4320" w:hanging="360"/>
      </w:pPr>
      <w:rPr>
        <w:rFonts w:ascii="Wingdings" w:hAnsi="Wingdings" w:hint="default"/>
      </w:rPr>
    </w:lvl>
    <w:lvl w:ilvl="6" w:tplc="1FDA7024" w:tentative="1">
      <w:start w:val="1"/>
      <w:numFmt w:val="bullet"/>
      <w:lvlText w:val=""/>
      <w:lvlJc w:val="left"/>
      <w:pPr>
        <w:ind w:left="5040" w:hanging="360"/>
      </w:pPr>
      <w:rPr>
        <w:rFonts w:ascii="Symbol" w:hAnsi="Symbol" w:hint="default"/>
      </w:rPr>
    </w:lvl>
    <w:lvl w:ilvl="7" w:tplc="B0FA0EDE" w:tentative="1">
      <w:start w:val="1"/>
      <w:numFmt w:val="bullet"/>
      <w:lvlText w:val="o"/>
      <w:lvlJc w:val="left"/>
      <w:pPr>
        <w:ind w:left="5760" w:hanging="360"/>
      </w:pPr>
      <w:rPr>
        <w:rFonts w:ascii="Courier New" w:hAnsi="Courier New" w:cs="Courier New" w:hint="default"/>
      </w:rPr>
    </w:lvl>
    <w:lvl w:ilvl="8" w:tplc="BD4A36C0" w:tentative="1">
      <w:start w:val="1"/>
      <w:numFmt w:val="bullet"/>
      <w:lvlText w:val=""/>
      <w:lvlJc w:val="left"/>
      <w:pPr>
        <w:ind w:left="6480" w:hanging="360"/>
      </w:pPr>
      <w:rPr>
        <w:rFonts w:ascii="Wingdings" w:hAnsi="Wingdings" w:hint="default"/>
      </w:rPr>
    </w:lvl>
  </w:abstractNum>
  <w:abstractNum w:abstractNumId="76" w15:restartNumberingAfterBreak="0">
    <w:nsid w:val="66A2129A"/>
    <w:multiLevelType w:val="hybridMultilevel"/>
    <w:tmpl w:val="756C1F78"/>
    <w:lvl w:ilvl="0" w:tplc="A3B25E28">
      <w:start w:val="1"/>
      <w:numFmt w:val="bullet"/>
      <w:lvlText w:val=""/>
      <w:lvlJc w:val="left"/>
      <w:pPr>
        <w:ind w:left="720" w:hanging="360"/>
      </w:pPr>
      <w:rPr>
        <w:rFonts w:ascii="Symbol" w:hAnsi="Symbol" w:hint="default"/>
      </w:rPr>
    </w:lvl>
    <w:lvl w:ilvl="1" w:tplc="94587CA8">
      <w:start w:val="1"/>
      <w:numFmt w:val="bullet"/>
      <w:lvlText w:val="o"/>
      <w:lvlJc w:val="left"/>
      <w:pPr>
        <w:ind w:left="1440" w:hanging="360"/>
      </w:pPr>
      <w:rPr>
        <w:rFonts w:ascii="Courier New" w:hAnsi="Courier New" w:cs="Courier New" w:hint="default"/>
      </w:rPr>
    </w:lvl>
    <w:lvl w:ilvl="2" w:tplc="C1CC3C08">
      <w:start w:val="1"/>
      <w:numFmt w:val="bullet"/>
      <w:lvlText w:val=""/>
      <w:lvlJc w:val="left"/>
      <w:pPr>
        <w:ind w:left="2160" w:hanging="360"/>
      </w:pPr>
      <w:rPr>
        <w:rFonts w:ascii="Wingdings" w:hAnsi="Wingdings" w:hint="default"/>
      </w:rPr>
    </w:lvl>
    <w:lvl w:ilvl="3" w:tplc="7A4E6D9A">
      <w:start w:val="1"/>
      <w:numFmt w:val="bullet"/>
      <w:lvlText w:val=""/>
      <w:lvlJc w:val="left"/>
      <w:pPr>
        <w:ind w:left="2880" w:hanging="360"/>
      </w:pPr>
      <w:rPr>
        <w:rFonts w:ascii="Symbol" w:hAnsi="Symbol" w:hint="default"/>
      </w:rPr>
    </w:lvl>
    <w:lvl w:ilvl="4" w:tplc="10306396">
      <w:start w:val="1"/>
      <w:numFmt w:val="bullet"/>
      <w:lvlText w:val="o"/>
      <w:lvlJc w:val="left"/>
      <w:pPr>
        <w:ind w:left="3600" w:hanging="360"/>
      </w:pPr>
      <w:rPr>
        <w:rFonts w:ascii="Courier New" w:hAnsi="Courier New" w:cs="Courier New" w:hint="default"/>
      </w:rPr>
    </w:lvl>
    <w:lvl w:ilvl="5" w:tplc="0CF0A008">
      <w:start w:val="1"/>
      <w:numFmt w:val="bullet"/>
      <w:lvlText w:val=""/>
      <w:lvlJc w:val="left"/>
      <w:pPr>
        <w:ind w:left="4320" w:hanging="360"/>
      </w:pPr>
      <w:rPr>
        <w:rFonts w:ascii="Wingdings" w:hAnsi="Wingdings" w:hint="default"/>
      </w:rPr>
    </w:lvl>
    <w:lvl w:ilvl="6" w:tplc="C1C63F5A">
      <w:start w:val="1"/>
      <w:numFmt w:val="bullet"/>
      <w:lvlText w:val=""/>
      <w:lvlJc w:val="left"/>
      <w:pPr>
        <w:ind w:left="5040" w:hanging="360"/>
      </w:pPr>
      <w:rPr>
        <w:rFonts w:ascii="Symbol" w:hAnsi="Symbol" w:hint="default"/>
      </w:rPr>
    </w:lvl>
    <w:lvl w:ilvl="7" w:tplc="E8F221C0">
      <w:start w:val="1"/>
      <w:numFmt w:val="bullet"/>
      <w:lvlText w:val="o"/>
      <w:lvlJc w:val="left"/>
      <w:pPr>
        <w:ind w:left="5760" w:hanging="360"/>
      </w:pPr>
      <w:rPr>
        <w:rFonts w:ascii="Courier New" w:hAnsi="Courier New" w:cs="Courier New" w:hint="default"/>
      </w:rPr>
    </w:lvl>
    <w:lvl w:ilvl="8" w:tplc="1AB04B8E">
      <w:start w:val="1"/>
      <w:numFmt w:val="bullet"/>
      <w:lvlText w:val=""/>
      <w:lvlJc w:val="left"/>
      <w:pPr>
        <w:ind w:left="6480" w:hanging="360"/>
      </w:pPr>
      <w:rPr>
        <w:rFonts w:ascii="Wingdings" w:hAnsi="Wingdings" w:hint="default"/>
      </w:rPr>
    </w:lvl>
  </w:abstractNum>
  <w:abstractNum w:abstractNumId="77" w15:restartNumberingAfterBreak="0">
    <w:nsid w:val="67B5582C"/>
    <w:multiLevelType w:val="hybridMultilevel"/>
    <w:tmpl w:val="D5189AF8"/>
    <w:lvl w:ilvl="0" w:tplc="445CF42A">
      <w:start w:val="1"/>
      <w:numFmt w:val="bullet"/>
      <w:lvlText w:val=""/>
      <w:lvlJc w:val="left"/>
      <w:pPr>
        <w:ind w:left="720" w:hanging="360"/>
      </w:pPr>
      <w:rPr>
        <w:rFonts w:ascii="Symbol" w:hAnsi="Symbol" w:hint="default"/>
      </w:rPr>
    </w:lvl>
    <w:lvl w:ilvl="1" w:tplc="8C702A18" w:tentative="1">
      <w:start w:val="1"/>
      <w:numFmt w:val="bullet"/>
      <w:lvlText w:val="o"/>
      <w:lvlJc w:val="left"/>
      <w:pPr>
        <w:ind w:left="1440" w:hanging="360"/>
      </w:pPr>
      <w:rPr>
        <w:rFonts w:ascii="Courier New" w:hAnsi="Courier New" w:cs="Courier New" w:hint="default"/>
      </w:rPr>
    </w:lvl>
    <w:lvl w:ilvl="2" w:tplc="4DF4057C" w:tentative="1">
      <w:start w:val="1"/>
      <w:numFmt w:val="bullet"/>
      <w:lvlText w:val=""/>
      <w:lvlJc w:val="left"/>
      <w:pPr>
        <w:ind w:left="2160" w:hanging="360"/>
      </w:pPr>
      <w:rPr>
        <w:rFonts w:ascii="Wingdings" w:hAnsi="Wingdings" w:hint="default"/>
      </w:rPr>
    </w:lvl>
    <w:lvl w:ilvl="3" w:tplc="E94A385A" w:tentative="1">
      <w:start w:val="1"/>
      <w:numFmt w:val="bullet"/>
      <w:lvlText w:val=""/>
      <w:lvlJc w:val="left"/>
      <w:pPr>
        <w:ind w:left="2880" w:hanging="360"/>
      </w:pPr>
      <w:rPr>
        <w:rFonts w:ascii="Symbol" w:hAnsi="Symbol" w:hint="default"/>
      </w:rPr>
    </w:lvl>
    <w:lvl w:ilvl="4" w:tplc="6518E9CE" w:tentative="1">
      <w:start w:val="1"/>
      <w:numFmt w:val="bullet"/>
      <w:lvlText w:val="o"/>
      <w:lvlJc w:val="left"/>
      <w:pPr>
        <w:ind w:left="3600" w:hanging="360"/>
      </w:pPr>
      <w:rPr>
        <w:rFonts w:ascii="Courier New" w:hAnsi="Courier New" w:cs="Courier New" w:hint="default"/>
      </w:rPr>
    </w:lvl>
    <w:lvl w:ilvl="5" w:tplc="1410FB5E" w:tentative="1">
      <w:start w:val="1"/>
      <w:numFmt w:val="bullet"/>
      <w:lvlText w:val=""/>
      <w:lvlJc w:val="left"/>
      <w:pPr>
        <w:ind w:left="4320" w:hanging="360"/>
      </w:pPr>
      <w:rPr>
        <w:rFonts w:ascii="Wingdings" w:hAnsi="Wingdings" w:hint="default"/>
      </w:rPr>
    </w:lvl>
    <w:lvl w:ilvl="6" w:tplc="FADC8D88" w:tentative="1">
      <w:start w:val="1"/>
      <w:numFmt w:val="bullet"/>
      <w:lvlText w:val=""/>
      <w:lvlJc w:val="left"/>
      <w:pPr>
        <w:ind w:left="5040" w:hanging="360"/>
      </w:pPr>
      <w:rPr>
        <w:rFonts w:ascii="Symbol" w:hAnsi="Symbol" w:hint="default"/>
      </w:rPr>
    </w:lvl>
    <w:lvl w:ilvl="7" w:tplc="15547632" w:tentative="1">
      <w:start w:val="1"/>
      <w:numFmt w:val="bullet"/>
      <w:lvlText w:val="o"/>
      <w:lvlJc w:val="left"/>
      <w:pPr>
        <w:ind w:left="5760" w:hanging="360"/>
      </w:pPr>
      <w:rPr>
        <w:rFonts w:ascii="Courier New" w:hAnsi="Courier New" w:cs="Courier New" w:hint="default"/>
      </w:rPr>
    </w:lvl>
    <w:lvl w:ilvl="8" w:tplc="C25E3A50" w:tentative="1">
      <w:start w:val="1"/>
      <w:numFmt w:val="bullet"/>
      <w:lvlText w:val=""/>
      <w:lvlJc w:val="left"/>
      <w:pPr>
        <w:ind w:left="6480" w:hanging="360"/>
      </w:pPr>
      <w:rPr>
        <w:rFonts w:ascii="Wingdings" w:hAnsi="Wingdings" w:hint="default"/>
      </w:rPr>
    </w:lvl>
  </w:abstractNum>
  <w:abstractNum w:abstractNumId="78" w15:restartNumberingAfterBreak="0">
    <w:nsid w:val="68572174"/>
    <w:multiLevelType w:val="hybridMultilevel"/>
    <w:tmpl w:val="44609A82"/>
    <w:lvl w:ilvl="0" w:tplc="60CCC686">
      <w:start w:val="1"/>
      <w:numFmt w:val="bullet"/>
      <w:lvlText w:val=""/>
      <w:lvlJc w:val="left"/>
      <w:pPr>
        <w:ind w:left="720" w:hanging="360"/>
      </w:pPr>
      <w:rPr>
        <w:rFonts w:ascii="Symbol" w:hAnsi="Symbol" w:hint="default"/>
      </w:rPr>
    </w:lvl>
    <w:lvl w:ilvl="1" w:tplc="99641084" w:tentative="1">
      <w:start w:val="1"/>
      <w:numFmt w:val="bullet"/>
      <w:lvlText w:val="o"/>
      <w:lvlJc w:val="left"/>
      <w:pPr>
        <w:ind w:left="1440" w:hanging="360"/>
      </w:pPr>
      <w:rPr>
        <w:rFonts w:ascii="Courier New" w:hAnsi="Courier New" w:cs="Courier New" w:hint="default"/>
      </w:rPr>
    </w:lvl>
    <w:lvl w:ilvl="2" w:tplc="0C3E0EB2" w:tentative="1">
      <w:start w:val="1"/>
      <w:numFmt w:val="bullet"/>
      <w:lvlText w:val=""/>
      <w:lvlJc w:val="left"/>
      <w:pPr>
        <w:ind w:left="2160" w:hanging="360"/>
      </w:pPr>
      <w:rPr>
        <w:rFonts w:ascii="Wingdings" w:hAnsi="Wingdings" w:hint="default"/>
      </w:rPr>
    </w:lvl>
    <w:lvl w:ilvl="3" w:tplc="3730BD08" w:tentative="1">
      <w:start w:val="1"/>
      <w:numFmt w:val="bullet"/>
      <w:lvlText w:val=""/>
      <w:lvlJc w:val="left"/>
      <w:pPr>
        <w:ind w:left="2880" w:hanging="360"/>
      </w:pPr>
      <w:rPr>
        <w:rFonts w:ascii="Symbol" w:hAnsi="Symbol" w:hint="default"/>
      </w:rPr>
    </w:lvl>
    <w:lvl w:ilvl="4" w:tplc="551A24CE" w:tentative="1">
      <w:start w:val="1"/>
      <w:numFmt w:val="bullet"/>
      <w:lvlText w:val="o"/>
      <w:lvlJc w:val="left"/>
      <w:pPr>
        <w:ind w:left="3600" w:hanging="360"/>
      </w:pPr>
      <w:rPr>
        <w:rFonts w:ascii="Courier New" w:hAnsi="Courier New" w:cs="Courier New" w:hint="default"/>
      </w:rPr>
    </w:lvl>
    <w:lvl w:ilvl="5" w:tplc="57B074B8" w:tentative="1">
      <w:start w:val="1"/>
      <w:numFmt w:val="bullet"/>
      <w:lvlText w:val=""/>
      <w:lvlJc w:val="left"/>
      <w:pPr>
        <w:ind w:left="4320" w:hanging="360"/>
      </w:pPr>
      <w:rPr>
        <w:rFonts w:ascii="Wingdings" w:hAnsi="Wingdings" w:hint="default"/>
      </w:rPr>
    </w:lvl>
    <w:lvl w:ilvl="6" w:tplc="4BA4207A" w:tentative="1">
      <w:start w:val="1"/>
      <w:numFmt w:val="bullet"/>
      <w:lvlText w:val=""/>
      <w:lvlJc w:val="left"/>
      <w:pPr>
        <w:ind w:left="5040" w:hanging="360"/>
      </w:pPr>
      <w:rPr>
        <w:rFonts w:ascii="Symbol" w:hAnsi="Symbol" w:hint="default"/>
      </w:rPr>
    </w:lvl>
    <w:lvl w:ilvl="7" w:tplc="47B6A188" w:tentative="1">
      <w:start w:val="1"/>
      <w:numFmt w:val="bullet"/>
      <w:lvlText w:val="o"/>
      <w:lvlJc w:val="left"/>
      <w:pPr>
        <w:ind w:left="5760" w:hanging="360"/>
      </w:pPr>
      <w:rPr>
        <w:rFonts w:ascii="Courier New" w:hAnsi="Courier New" w:cs="Courier New" w:hint="default"/>
      </w:rPr>
    </w:lvl>
    <w:lvl w:ilvl="8" w:tplc="49E65B62" w:tentative="1">
      <w:start w:val="1"/>
      <w:numFmt w:val="bullet"/>
      <w:lvlText w:val=""/>
      <w:lvlJc w:val="left"/>
      <w:pPr>
        <w:ind w:left="6480" w:hanging="360"/>
      </w:pPr>
      <w:rPr>
        <w:rFonts w:ascii="Wingdings" w:hAnsi="Wingdings" w:hint="default"/>
      </w:rPr>
    </w:lvl>
  </w:abstractNum>
  <w:abstractNum w:abstractNumId="79" w15:restartNumberingAfterBreak="0">
    <w:nsid w:val="6AA05658"/>
    <w:multiLevelType w:val="hybridMultilevel"/>
    <w:tmpl w:val="6A36FA9A"/>
    <w:lvl w:ilvl="0" w:tplc="24E81F54">
      <w:start w:val="1"/>
      <w:numFmt w:val="bullet"/>
      <w:lvlText w:val=""/>
      <w:lvlJc w:val="left"/>
      <w:pPr>
        <w:ind w:left="360" w:hanging="360"/>
      </w:pPr>
      <w:rPr>
        <w:rFonts w:ascii="Symbol" w:hAnsi="Symbol" w:hint="default"/>
      </w:rPr>
    </w:lvl>
    <w:lvl w:ilvl="1" w:tplc="49C44058" w:tentative="1">
      <w:start w:val="1"/>
      <w:numFmt w:val="bullet"/>
      <w:lvlText w:val="o"/>
      <w:lvlJc w:val="left"/>
      <w:pPr>
        <w:ind w:left="1080" w:hanging="360"/>
      </w:pPr>
      <w:rPr>
        <w:rFonts w:ascii="Courier New" w:hAnsi="Courier New" w:cs="Courier New" w:hint="default"/>
      </w:rPr>
    </w:lvl>
    <w:lvl w:ilvl="2" w:tplc="00226896" w:tentative="1">
      <w:start w:val="1"/>
      <w:numFmt w:val="bullet"/>
      <w:lvlText w:val=""/>
      <w:lvlJc w:val="left"/>
      <w:pPr>
        <w:ind w:left="1800" w:hanging="360"/>
      </w:pPr>
      <w:rPr>
        <w:rFonts w:ascii="Wingdings" w:hAnsi="Wingdings" w:hint="default"/>
      </w:rPr>
    </w:lvl>
    <w:lvl w:ilvl="3" w:tplc="9F06129A" w:tentative="1">
      <w:start w:val="1"/>
      <w:numFmt w:val="bullet"/>
      <w:lvlText w:val=""/>
      <w:lvlJc w:val="left"/>
      <w:pPr>
        <w:ind w:left="2520" w:hanging="360"/>
      </w:pPr>
      <w:rPr>
        <w:rFonts w:ascii="Symbol" w:hAnsi="Symbol" w:hint="default"/>
      </w:rPr>
    </w:lvl>
    <w:lvl w:ilvl="4" w:tplc="148A4C94" w:tentative="1">
      <w:start w:val="1"/>
      <w:numFmt w:val="bullet"/>
      <w:lvlText w:val="o"/>
      <w:lvlJc w:val="left"/>
      <w:pPr>
        <w:ind w:left="3240" w:hanging="360"/>
      </w:pPr>
      <w:rPr>
        <w:rFonts w:ascii="Courier New" w:hAnsi="Courier New" w:cs="Courier New" w:hint="default"/>
      </w:rPr>
    </w:lvl>
    <w:lvl w:ilvl="5" w:tplc="5C386C7C" w:tentative="1">
      <w:start w:val="1"/>
      <w:numFmt w:val="bullet"/>
      <w:lvlText w:val=""/>
      <w:lvlJc w:val="left"/>
      <w:pPr>
        <w:ind w:left="3960" w:hanging="360"/>
      </w:pPr>
      <w:rPr>
        <w:rFonts w:ascii="Wingdings" w:hAnsi="Wingdings" w:hint="default"/>
      </w:rPr>
    </w:lvl>
    <w:lvl w:ilvl="6" w:tplc="33661AB0" w:tentative="1">
      <w:start w:val="1"/>
      <w:numFmt w:val="bullet"/>
      <w:lvlText w:val=""/>
      <w:lvlJc w:val="left"/>
      <w:pPr>
        <w:ind w:left="4680" w:hanging="360"/>
      </w:pPr>
      <w:rPr>
        <w:rFonts w:ascii="Symbol" w:hAnsi="Symbol" w:hint="default"/>
      </w:rPr>
    </w:lvl>
    <w:lvl w:ilvl="7" w:tplc="10C0D586" w:tentative="1">
      <w:start w:val="1"/>
      <w:numFmt w:val="bullet"/>
      <w:lvlText w:val="o"/>
      <w:lvlJc w:val="left"/>
      <w:pPr>
        <w:ind w:left="5400" w:hanging="360"/>
      </w:pPr>
      <w:rPr>
        <w:rFonts w:ascii="Courier New" w:hAnsi="Courier New" w:cs="Courier New" w:hint="default"/>
      </w:rPr>
    </w:lvl>
    <w:lvl w:ilvl="8" w:tplc="2B2A3A72" w:tentative="1">
      <w:start w:val="1"/>
      <w:numFmt w:val="bullet"/>
      <w:lvlText w:val=""/>
      <w:lvlJc w:val="left"/>
      <w:pPr>
        <w:ind w:left="6120" w:hanging="360"/>
      </w:pPr>
      <w:rPr>
        <w:rFonts w:ascii="Wingdings" w:hAnsi="Wingdings" w:hint="default"/>
      </w:rPr>
    </w:lvl>
  </w:abstractNum>
  <w:abstractNum w:abstractNumId="80" w15:restartNumberingAfterBreak="0">
    <w:nsid w:val="6AC71896"/>
    <w:multiLevelType w:val="hybridMultilevel"/>
    <w:tmpl w:val="D08868E4"/>
    <w:lvl w:ilvl="0" w:tplc="56347EF6">
      <w:start w:val="1"/>
      <w:numFmt w:val="bullet"/>
      <w:lvlText w:val=""/>
      <w:lvlJc w:val="left"/>
      <w:pPr>
        <w:ind w:left="720" w:hanging="360"/>
      </w:pPr>
      <w:rPr>
        <w:rFonts w:ascii="Symbol" w:hAnsi="Symbol" w:hint="default"/>
      </w:rPr>
    </w:lvl>
    <w:lvl w:ilvl="1" w:tplc="3F389A28" w:tentative="1">
      <w:start w:val="1"/>
      <w:numFmt w:val="bullet"/>
      <w:lvlText w:val="o"/>
      <w:lvlJc w:val="left"/>
      <w:pPr>
        <w:ind w:left="1440" w:hanging="360"/>
      </w:pPr>
      <w:rPr>
        <w:rFonts w:ascii="Courier New" w:hAnsi="Courier New" w:cs="Courier New" w:hint="default"/>
      </w:rPr>
    </w:lvl>
    <w:lvl w:ilvl="2" w:tplc="5E8ECF92" w:tentative="1">
      <w:start w:val="1"/>
      <w:numFmt w:val="bullet"/>
      <w:lvlText w:val=""/>
      <w:lvlJc w:val="left"/>
      <w:pPr>
        <w:ind w:left="2160" w:hanging="360"/>
      </w:pPr>
      <w:rPr>
        <w:rFonts w:ascii="Wingdings" w:hAnsi="Wingdings" w:hint="default"/>
      </w:rPr>
    </w:lvl>
    <w:lvl w:ilvl="3" w:tplc="89842498" w:tentative="1">
      <w:start w:val="1"/>
      <w:numFmt w:val="bullet"/>
      <w:lvlText w:val=""/>
      <w:lvlJc w:val="left"/>
      <w:pPr>
        <w:ind w:left="2880" w:hanging="360"/>
      </w:pPr>
      <w:rPr>
        <w:rFonts w:ascii="Symbol" w:hAnsi="Symbol" w:hint="default"/>
      </w:rPr>
    </w:lvl>
    <w:lvl w:ilvl="4" w:tplc="4C5CE6F2" w:tentative="1">
      <w:start w:val="1"/>
      <w:numFmt w:val="bullet"/>
      <w:lvlText w:val="o"/>
      <w:lvlJc w:val="left"/>
      <w:pPr>
        <w:ind w:left="3600" w:hanging="360"/>
      </w:pPr>
      <w:rPr>
        <w:rFonts w:ascii="Courier New" w:hAnsi="Courier New" w:cs="Courier New" w:hint="default"/>
      </w:rPr>
    </w:lvl>
    <w:lvl w:ilvl="5" w:tplc="507AC5F6" w:tentative="1">
      <w:start w:val="1"/>
      <w:numFmt w:val="bullet"/>
      <w:lvlText w:val=""/>
      <w:lvlJc w:val="left"/>
      <w:pPr>
        <w:ind w:left="4320" w:hanging="360"/>
      </w:pPr>
      <w:rPr>
        <w:rFonts w:ascii="Wingdings" w:hAnsi="Wingdings" w:hint="default"/>
      </w:rPr>
    </w:lvl>
    <w:lvl w:ilvl="6" w:tplc="E82A1540" w:tentative="1">
      <w:start w:val="1"/>
      <w:numFmt w:val="bullet"/>
      <w:lvlText w:val=""/>
      <w:lvlJc w:val="left"/>
      <w:pPr>
        <w:ind w:left="5040" w:hanging="360"/>
      </w:pPr>
      <w:rPr>
        <w:rFonts w:ascii="Symbol" w:hAnsi="Symbol" w:hint="default"/>
      </w:rPr>
    </w:lvl>
    <w:lvl w:ilvl="7" w:tplc="AA48F7AE" w:tentative="1">
      <w:start w:val="1"/>
      <w:numFmt w:val="bullet"/>
      <w:lvlText w:val="o"/>
      <w:lvlJc w:val="left"/>
      <w:pPr>
        <w:ind w:left="5760" w:hanging="360"/>
      </w:pPr>
      <w:rPr>
        <w:rFonts w:ascii="Courier New" w:hAnsi="Courier New" w:cs="Courier New" w:hint="default"/>
      </w:rPr>
    </w:lvl>
    <w:lvl w:ilvl="8" w:tplc="7B4A6BA2" w:tentative="1">
      <w:start w:val="1"/>
      <w:numFmt w:val="bullet"/>
      <w:lvlText w:val=""/>
      <w:lvlJc w:val="left"/>
      <w:pPr>
        <w:ind w:left="6480" w:hanging="360"/>
      </w:pPr>
      <w:rPr>
        <w:rFonts w:ascii="Wingdings" w:hAnsi="Wingdings" w:hint="default"/>
      </w:rPr>
    </w:lvl>
  </w:abstractNum>
  <w:abstractNum w:abstractNumId="81" w15:restartNumberingAfterBreak="0">
    <w:nsid w:val="6C333BDB"/>
    <w:multiLevelType w:val="hybridMultilevel"/>
    <w:tmpl w:val="26722B60"/>
    <w:lvl w:ilvl="0" w:tplc="F6E43530">
      <w:start w:val="1"/>
      <w:numFmt w:val="bullet"/>
      <w:lvlText w:val=""/>
      <w:lvlJc w:val="left"/>
      <w:pPr>
        <w:ind w:left="360" w:hanging="360"/>
      </w:pPr>
      <w:rPr>
        <w:rFonts w:ascii="Symbol" w:hAnsi="Symbol" w:hint="default"/>
      </w:rPr>
    </w:lvl>
    <w:lvl w:ilvl="1" w:tplc="F048AB9E" w:tentative="1">
      <w:start w:val="1"/>
      <w:numFmt w:val="bullet"/>
      <w:lvlText w:val="o"/>
      <w:lvlJc w:val="left"/>
      <w:pPr>
        <w:ind w:left="1080" w:hanging="360"/>
      </w:pPr>
      <w:rPr>
        <w:rFonts w:ascii="Courier New" w:hAnsi="Courier New" w:cs="Courier New" w:hint="default"/>
      </w:rPr>
    </w:lvl>
    <w:lvl w:ilvl="2" w:tplc="7752EC52" w:tentative="1">
      <w:start w:val="1"/>
      <w:numFmt w:val="bullet"/>
      <w:lvlText w:val=""/>
      <w:lvlJc w:val="left"/>
      <w:pPr>
        <w:ind w:left="1800" w:hanging="360"/>
      </w:pPr>
      <w:rPr>
        <w:rFonts w:ascii="Wingdings" w:hAnsi="Wingdings" w:hint="default"/>
      </w:rPr>
    </w:lvl>
    <w:lvl w:ilvl="3" w:tplc="BDC23A00" w:tentative="1">
      <w:start w:val="1"/>
      <w:numFmt w:val="bullet"/>
      <w:lvlText w:val=""/>
      <w:lvlJc w:val="left"/>
      <w:pPr>
        <w:ind w:left="2520" w:hanging="360"/>
      </w:pPr>
      <w:rPr>
        <w:rFonts w:ascii="Symbol" w:hAnsi="Symbol" w:hint="default"/>
      </w:rPr>
    </w:lvl>
    <w:lvl w:ilvl="4" w:tplc="6F849DBC" w:tentative="1">
      <w:start w:val="1"/>
      <w:numFmt w:val="bullet"/>
      <w:lvlText w:val="o"/>
      <w:lvlJc w:val="left"/>
      <w:pPr>
        <w:ind w:left="3240" w:hanging="360"/>
      </w:pPr>
      <w:rPr>
        <w:rFonts w:ascii="Courier New" w:hAnsi="Courier New" w:cs="Courier New" w:hint="default"/>
      </w:rPr>
    </w:lvl>
    <w:lvl w:ilvl="5" w:tplc="C10C6F66" w:tentative="1">
      <w:start w:val="1"/>
      <w:numFmt w:val="bullet"/>
      <w:lvlText w:val=""/>
      <w:lvlJc w:val="left"/>
      <w:pPr>
        <w:ind w:left="3960" w:hanging="360"/>
      </w:pPr>
      <w:rPr>
        <w:rFonts w:ascii="Wingdings" w:hAnsi="Wingdings" w:hint="default"/>
      </w:rPr>
    </w:lvl>
    <w:lvl w:ilvl="6" w:tplc="39F2606A" w:tentative="1">
      <w:start w:val="1"/>
      <w:numFmt w:val="bullet"/>
      <w:lvlText w:val=""/>
      <w:lvlJc w:val="left"/>
      <w:pPr>
        <w:ind w:left="4680" w:hanging="360"/>
      </w:pPr>
      <w:rPr>
        <w:rFonts w:ascii="Symbol" w:hAnsi="Symbol" w:hint="default"/>
      </w:rPr>
    </w:lvl>
    <w:lvl w:ilvl="7" w:tplc="4788A52C" w:tentative="1">
      <w:start w:val="1"/>
      <w:numFmt w:val="bullet"/>
      <w:lvlText w:val="o"/>
      <w:lvlJc w:val="left"/>
      <w:pPr>
        <w:ind w:left="5400" w:hanging="360"/>
      </w:pPr>
      <w:rPr>
        <w:rFonts w:ascii="Courier New" w:hAnsi="Courier New" w:cs="Courier New" w:hint="default"/>
      </w:rPr>
    </w:lvl>
    <w:lvl w:ilvl="8" w:tplc="1DB643D4" w:tentative="1">
      <w:start w:val="1"/>
      <w:numFmt w:val="bullet"/>
      <w:lvlText w:val=""/>
      <w:lvlJc w:val="left"/>
      <w:pPr>
        <w:ind w:left="6120" w:hanging="360"/>
      </w:pPr>
      <w:rPr>
        <w:rFonts w:ascii="Wingdings" w:hAnsi="Wingdings" w:hint="default"/>
      </w:rPr>
    </w:lvl>
  </w:abstractNum>
  <w:abstractNum w:abstractNumId="82" w15:restartNumberingAfterBreak="0">
    <w:nsid w:val="6D8B3783"/>
    <w:multiLevelType w:val="hybridMultilevel"/>
    <w:tmpl w:val="A2229A04"/>
    <w:lvl w:ilvl="0" w:tplc="864C7558">
      <w:start w:val="3"/>
      <w:numFmt w:val="bullet"/>
      <w:lvlText w:val="-"/>
      <w:lvlJc w:val="left"/>
      <w:pPr>
        <w:ind w:left="720" w:hanging="360"/>
      </w:pPr>
      <w:rPr>
        <w:rFonts w:ascii="Calibri" w:eastAsiaTheme="minorHAnsi" w:hAnsi="Calibri" w:cs="Calibri" w:hint="default"/>
      </w:rPr>
    </w:lvl>
    <w:lvl w:ilvl="1" w:tplc="47D04B30" w:tentative="1">
      <w:start w:val="1"/>
      <w:numFmt w:val="bullet"/>
      <w:lvlText w:val="o"/>
      <w:lvlJc w:val="left"/>
      <w:pPr>
        <w:ind w:left="1440" w:hanging="360"/>
      </w:pPr>
      <w:rPr>
        <w:rFonts w:ascii="Courier New" w:hAnsi="Courier New" w:cs="Courier New" w:hint="default"/>
      </w:rPr>
    </w:lvl>
    <w:lvl w:ilvl="2" w:tplc="F72C02B2" w:tentative="1">
      <w:start w:val="1"/>
      <w:numFmt w:val="bullet"/>
      <w:lvlText w:val=""/>
      <w:lvlJc w:val="left"/>
      <w:pPr>
        <w:ind w:left="2160" w:hanging="360"/>
      </w:pPr>
      <w:rPr>
        <w:rFonts w:ascii="Wingdings" w:hAnsi="Wingdings" w:hint="default"/>
      </w:rPr>
    </w:lvl>
    <w:lvl w:ilvl="3" w:tplc="D6A4F84C" w:tentative="1">
      <w:start w:val="1"/>
      <w:numFmt w:val="bullet"/>
      <w:lvlText w:val=""/>
      <w:lvlJc w:val="left"/>
      <w:pPr>
        <w:ind w:left="2880" w:hanging="360"/>
      </w:pPr>
      <w:rPr>
        <w:rFonts w:ascii="Symbol" w:hAnsi="Symbol" w:hint="default"/>
      </w:rPr>
    </w:lvl>
    <w:lvl w:ilvl="4" w:tplc="1D9643DA" w:tentative="1">
      <w:start w:val="1"/>
      <w:numFmt w:val="bullet"/>
      <w:lvlText w:val="o"/>
      <w:lvlJc w:val="left"/>
      <w:pPr>
        <w:ind w:left="3600" w:hanging="360"/>
      </w:pPr>
      <w:rPr>
        <w:rFonts w:ascii="Courier New" w:hAnsi="Courier New" w:cs="Courier New" w:hint="default"/>
      </w:rPr>
    </w:lvl>
    <w:lvl w:ilvl="5" w:tplc="78A86914" w:tentative="1">
      <w:start w:val="1"/>
      <w:numFmt w:val="bullet"/>
      <w:lvlText w:val=""/>
      <w:lvlJc w:val="left"/>
      <w:pPr>
        <w:ind w:left="4320" w:hanging="360"/>
      </w:pPr>
      <w:rPr>
        <w:rFonts w:ascii="Wingdings" w:hAnsi="Wingdings" w:hint="default"/>
      </w:rPr>
    </w:lvl>
    <w:lvl w:ilvl="6" w:tplc="81E24120" w:tentative="1">
      <w:start w:val="1"/>
      <w:numFmt w:val="bullet"/>
      <w:lvlText w:val=""/>
      <w:lvlJc w:val="left"/>
      <w:pPr>
        <w:ind w:left="5040" w:hanging="360"/>
      </w:pPr>
      <w:rPr>
        <w:rFonts w:ascii="Symbol" w:hAnsi="Symbol" w:hint="default"/>
      </w:rPr>
    </w:lvl>
    <w:lvl w:ilvl="7" w:tplc="CD2E114C" w:tentative="1">
      <w:start w:val="1"/>
      <w:numFmt w:val="bullet"/>
      <w:lvlText w:val="o"/>
      <w:lvlJc w:val="left"/>
      <w:pPr>
        <w:ind w:left="5760" w:hanging="360"/>
      </w:pPr>
      <w:rPr>
        <w:rFonts w:ascii="Courier New" w:hAnsi="Courier New" w:cs="Courier New" w:hint="default"/>
      </w:rPr>
    </w:lvl>
    <w:lvl w:ilvl="8" w:tplc="F854491A" w:tentative="1">
      <w:start w:val="1"/>
      <w:numFmt w:val="bullet"/>
      <w:lvlText w:val=""/>
      <w:lvlJc w:val="left"/>
      <w:pPr>
        <w:ind w:left="6480" w:hanging="360"/>
      </w:pPr>
      <w:rPr>
        <w:rFonts w:ascii="Wingdings" w:hAnsi="Wingdings" w:hint="default"/>
      </w:rPr>
    </w:lvl>
  </w:abstractNum>
  <w:abstractNum w:abstractNumId="83" w15:restartNumberingAfterBreak="0">
    <w:nsid w:val="6F12656E"/>
    <w:multiLevelType w:val="hybridMultilevel"/>
    <w:tmpl w:val="D5A0EDCA"/>
    <w:lvl w:ilvl="0" w:tplc="2B06DB1A">
      <w:start w:val="1"/>
      <w:numFmt w:val="bullet"/>
      <w:lvlText w:val=""/>
      <w:lvlJc w:val="left"/>
      <w:pPr>
        <w:ind w:left="720" w:hanging="360"/>
      </w:pPr>
      <w:rPr>
        <w:rFonts w:ascii="Symbol" w:hAnsi="Symbol" w:hint="default"/>
      </w:rPr>
    </w:lvl>
    <w:lvl w:ilvl="1" w:tplc="1500F308" w:tentative="1">
      <w:start w:val="1"/>
      <w:numFmt w:val="bullet"/>
      <w:lvlText w:val="o"/>
      <w:lvlJc w:val="left"/>
      <w:pPr>
        <w:ind w:left="1440" w:hanging="360"/>
      </w:pPr>
      <w:rPr>
        <w:rFonts w:ascii="Courier New" w:hAnsi="Courier New" w:cs="Courier New" w:hint="default"/>
      </w:rPr>
    </w:lvl>
    <w:lvl w:ilvl="2" w:tplc="3BD4A646" w:tentative="1">
      <w:start w:val="1"/>
      <w:numFmt w:val="bullet"/>
      <w:lvlText w:val=""/>
      <w:lvlJc w:val="left"/>
      <w:pPr>
        <w:ind w:left="2160" w:hanging="360"/>
      </w:pPr>
      <w:rPr>
        <w:rFonts w:ascii="Wingdings" w:hAnsi="Wingdings" w:hint="default"/>
      </w:rPr>
    </w:lvl>
    <w:lvl w:ilvl="3" w:tplc="74520CBC" w:tentative="1">
      <w:start w:val="1"/>
      <w:numFmt w:val="bullet"/>
      <w:lvlText w:val=""/>
      <w:lvlJc w:val="left"/>
      <w:pPr>
        <w:ind w:left="2880" w:hanging="360"/>
      </w:pPr>
      <w:rPr>
        <w:rFonts w:ascii="Symbol" w:hAnsi="Symbol" w:hint="default"/>
      </w:rPr>
    </w:lvl>
    <w:lvl w:ilvl="4" w:tplc="D7B8521C" w:tentative="1">
      <w:start w:val="1"/>
      <w:numFmt w:val="bullet"/>
      <w:lvlText w:val="o"/>
      <w:lvlJc w:val="left"/>
      <w:pPr>
        <w:ind w:left="3600" w:hanging="360"/>
      </w:pPr>
      <w:rPr>
        <w:rFonts w:ascii="Courier New" w:hAnsi="Courier New" w:cs="Courier New" w:hint="default"/>
      </w:rPr>
    </w:lvl>
    <w:lvl w:ilvl="5" w:tplc="838023F2" w:tentative="1">
      <w:start w:val="1"/>
      <w:numFmt w:val="bullet"/>
      <w:lvlText w:val=""/>
      <w:lvlJc w:val="left"/>
      <w:pPr>
        <w:ind w:left="4320" w:hanging="360"/>
      </w:pPr>
      <w:rPr>
        <w:rFonts w:ascii="Wingdings" w:hAnsi="Wingdings" w:hint="default"/>
      </w:rPr>
    </w:lvl>
    <w:lvl w:ilvl="6" w:tplc="802EE12A" w:tentative="1">
      <w:start w:val="1"/>
      <w:numFmt w:val="bullet"/>
      <w:lvlText w:val=""/>
      <w:lvlJc w:val="left"/>
      <w:pPr>
        <w:ind w:left="5040" w:hanging="360"/>
      </w:pPr>
      <w:rPr>
        <w:rFonts w:ascii="Symbol" w:hAnsi="Symbol" w:hint="default"/>
      </w:rPr>
    </w:lvl>
    <w:lvl w:ilvl="7" w:tplc="C61EE3E6" w:tentative="1">
      <w:start w:val="1"/>
      <w:numFmt w:val="bullet"/>
      <w:lvlText w:val="o"/>
      <w:lvlJc w:val="left"/>
      <w:pPr>
        <w:ind w:left="5760" w:hanging="360"/>
      </w:pPr>
      <w:rPr>
        <w:rFonts w:ascii="Courier New" w:hAnsi="Courier New" w:cs="Courier New" w:hint="default"/>
      </w:rPr>
    </w:lvl>
    <w:lvl w:ilvl="8" w:tplc="9A3A091E" w:tentative="1">
      <w:start w:val="1"/>
      <w:numFmt w:val="bullet"/>
      <w:lvlText w:val=""/>
      <w:lvlJc w:val="left"/>
      <w:pPr>
        <w:ind w:left="6480" w:hanging="360"/>
      </w:pPr>
      <w:rPr>
        <w:rFonts w:ascii="Wingdings" w:hAnsi="Wingdings" w:hint="default"/>
      </w:rPr>
    </w:lvl>
  </w:abstractNum>
  <w:abstractNum w:abstractNumId="84" w15:restartNumberingAfterBreak="0">
    <w:nsid w:val="6F71119F"/>
    <w:multiLevelType w:val="hybridMultilevel"/>
    <w:tmpl w:val="190C6520"/>
    <w:lvl w:ilvl="0" w:tplc="AB682D22">
      <w:start w:val="1"/>
      <w:numFmt w:val="decimal"/>
      <w:lvlText w:val="%1)"/>
      <w:lvlJc w:val="left"/>
      <w:pPr>
        <w:ind w:left="720" w:hanging="360"/>
      </w:pPr>
      <w:rPr>
        <w:rFonts w:hint="default"/>
      </w:rPr>
    </w:lvl>
    <w:lvl w:ilvl="1" w:tplc="BC708A1C">
      <w:start w:val="1"/>
      <w:numFmt w:val="lowerLetter"/>
      <w:lvlText w:val="%2."/>
      <w:lvlJc w:val="left"/>
      <w:pPr>
        <w:ind w:left="1440" w:hanging="360"/>
      </w:pPr>
    </w:lvl>
    <w:lvl w:ilvl="2" w:tplc="F6D04DE6" w:tentative="1">
      <w:start w:val="1"/>
      <w:numFmt w:val="lowerRoman"/>
      <w:lvlText w:val="%3."/>
      <w:lvlJc w:val="right"/>
      <w:pPr>
        <w:ind w:left="2160" w:hanging="180"/>
      </w:pPr>
    </w:lvl>
    <w:lvl w:ilvl="3" w:tplc="FFA88D92" w:tentative="1">
      <w:start w:val="1"/>
      <w:numFmt w:val="decimal"/>
      <w:lvlText w:val="%4."/>
      <w:lvlJc w:val="left"/>
      <w:pPr>
        <w:ind w:left="2880" w:hanging="360"/>
      </w:pPr>
    </w:lvl>
    <w:lvl w:ilvl="4" w:tplc="C55023E2" w:tentative="1">
      <w:start w:val="1"/>
      <w:numFmt w:val="lowerLetter"/>
      <w:lvlText w:val="%5."/>
      <w:lvlJc w:val="left"/>
      <w:pPr>
        <w:ind w:left="3600" w:hanging="360"/>
      </w:pPr>
    </w:lvl>
    <w:lvl w:ilvl="5" w:tplc="16867A8E" w:tentative="1">
      <w:start w:val="1"/>
      <w:numFmt w:val="lowerRoman"/>
      <w:lvlText w:val="%6."/>
      <w:lvlJc w:val="right"/>
      <w:pPr>
        <w:ind w:left="4320" w:hanging="180"/>
      </w:pPr>
    </w:lvl>
    <w:lvl w:ilvl="6" w:tplc="16704FA6" w:tentative="1">
      <w:start w:val="1"/>
      <w:numFmt w:val="decimal"/>
      <w:lvlText w:val="%7."/>
      <w:lvlJc w:val="left"/>
      <w:pPr>
        <w:ind w:left="5040" w:hanging="360"/>
      </w:pPr>
    </w:lvl>
    <w:lvl w:ilvl="7" w:tplc="FA22A594" w:tentative="1">
      <w:start w:val="1"/>
      <w:numFmt w:val="lowerLetter"/>
      <w:lvlText w:val="%8."/>
      <w:lvlJc w:val="left"/>
      <w:pPr>
        <w:ind w:left="5760" w:hanging="360"/>
      </w:pPr>
    </w:lvl>
    <w:lvl w:ilvl="8" w:tplc="94F29156" w:tentative="1">
      <w:start w:val="1"/>
      <w:numFmt w:val="lowerRoman"/>
      <w:lvlText w:val="%9."/>
      <w:lvlJc w:val="right"/>
      <w:pPr>
        <w:ind w:left="6480" w:hanging="180"/>
      </w:pPr>
    </w:lvl>
  </w:abstractNum>
  <w:abstractNum w:abstractNumId="85" w15:restartNumberingAfterBreak="0">
    <w:nsid w:val="70001166"/>
    <w:multiLevelType w:val="hybridMultilevel"/>
    <w:tmpl w:val="5E2AEF78"/>
    <w:lvl w:ilvl="0" w:tplc="3D704092">
      <w:start w:val="1"/>
      <w:numFmt w:val="bullet"/>
      <w:lvlText w:val=""/>
      <w:lvlJc w:val="left"/>
      <w:pPr>
        <w:ind w:left="720" w:hanging="360"/>
      </w:pPr>
      <w:rPr>
        <w:rFonts w:ascii="Symbol" w:hAnsi="Symbol" w:hint="default"/>
      </w:rPr>
    </w:lvl>
    <w:lvl w:ilvl="1" w:tplc="A4C6CD0A" w:tentative="1">
      <w:start w:val="1"/>
      <w:numFmt w:val="bullet"/>
      <w:lvlText w:val="o"/>
      <w:lvlJc w:val="left"/>
      <w:pPr>
        <w:ind w:left="1440" w:hanging="360"/>
      </w:pPr>
      <w:rPr>
        <w:rFonts w:ascii="Courier New" w:hAnsi="Courier New" w:cs="Courier New" w:hint="default"/>
      </w:rPr>
    </w:lvl>
    <w:lvl w:ilvl="2" w:tplc="B0622ECE" w:tentative="1">
      <w:start w:val="1"/>
      <w:numFmt w:val="bullet"/>
      <w:lvlText w:val=""/>
      <w:lvlJc w:val="left"/>
      <w:pPr>
        <w:ind w:left="2160" w:hanging="360"/>
      </w:pPr>
      <w:rPr>
        <w:rFonts w:ascii="Wingdings" w:hAnsi="Wingdings" w:hint="default"/>
      </w:rPr>
    </w:lvl>
    <w:lvl w:ilvl="3" w:tplc="01E27322" w:tentative="1">
      <w:start w:val="1"/>
      <w:numFmt w:val="bullet"/>
      <w:lvlText w:val=""/>
      <w:lvlJc w:val="left"/>
      <w:pPr>
        <w:ind w:left="2880" w:hanging="360"/>
      </w:pPr>
      <w:rPr>
        <w:rFonts w:ascii="Symbol" w:hAnsi="Symbol" w:hint="default"/>
      </w:rPr>
    </w:lvl>
    <w:lvl w:ilvl="4" w:tplc="806AF954" w:tentative="1">
      <w:start w:val="1"/>
      <w:numFmt w:val="bullet"/>
      <w:lvlText w:val="o"/>
      <w:lvlJc w:val="left"/>
      <w:pPr>
        <w:ind w:left="3600" w:hanging="360"/>
      </w:pPr>
      <w:rPr>
        <w:rFonts w:ascii="Courier New" w:hAnsi="Courier New" w:cs="Courier New" w:hint="default"/>
      </w:rPr>
    </w:lvl>
    <w:lvl w:ilvl="5" w:tplc="AB7A098C" w:tentative="1">
      <w:start w:val="1"/>
      <w:numFmt w:val="bullet"/>
      <w:lvlText w:val=""/>
      <w:lvlJc w:val="left"/>
      <w:pPr>
        <w:ind w:left="4320" w:hanging="360"/>
      </w:pPr>
      <w:rPr>
        <w:rFonts w:ascii="Wingdings" w:hAnsi="Wingdings" w:hint="default"/>
      </w:rPr>
    </w:lvl>
    <w:lvl w:ilvl="6" w:tplc="A1A6FB56" w:tentative="1">
      <w:start w:val="1"/>
      <w:numFmt w:val="bullet"/>
      <w:lvlText w:val=""/>
      <w:lvlJc w:val="left"/>
      <w:pPr>
        <w:ind w:left="5040" w:hanging="360"/>
      </w:pPr>
      <w:rPr>
        <w:rFonts w:ascii="Symbol" w:hAnsi="Symbol" w:hint="default"/>
      </w:rPr>
    </w:lvl>
    <w:lvl w:ilvl="7" w:tplc="C5B2CA3E" w:tentative="1">
      <w:start w:val="1"/>
      <w:numFmt w:val="bullet"/>
      <w:lvlText w:val="o"/>
      <w:lvlJc w:val="left"/>
      <w:pPr>
        <w:ind w:left="5760" w:hanging="360"/>
      </w:pPr>
      <w:rPr>
        <w:rFonts w:ascii="Courier New" w:hAnsi="Courier New" w:cs="Courier New" w:hint="default"/>
      </w:rPr>
    </w:lvl>
    <w:lvl w:ilvl="8" w:tplc="2B5266A4" w:tentative="1">
      <w:start w:val="1"/>
      <w:numFmt w:val="bullet"/>
      <w:lvlText w:val=""/>
      <w:lvlJc w:val="left"/>
      <w:pPr>
        <w:ind w:left="6480" w:hanging="360"/>
      </w:pPr>
      <w:rPr>
        <w:rFonts w:ascii="Wingdings" w:hAnsi="Wingdings" w:hint="default"/>
      </w:rPr>
    </w:lvl>
  </w:abstractNum>
  <w:abstractNum w:abstractNumId="86" w15:restartNumberingAfterBreak="0">
    <w:nsid w:val="74122BEF"/>
    <w:multiLevelType w:val="hybridMultilevel"/>
    <w:tmpl w:val="ACB8AEC2"/>
    <w:lvl w:ilvl="0" w:tplc="F1DC2FC4">
      <w:start w:val="3"/>
      <w:numFmt w:val="bullet"/>
      <w:lvlText w:val="-"/>
      <w:lvlJc w:val="left"/>
      <w:pPr>
        <w:ind w:left="720" w:hanging="360"/>
      </w:pPr>
      <w:rPr>
        <w:rFonts w:ascii="Calibri" w:eastAsiaTheme="minorEastAsia" w:hAnsi="Calibri" w:cs="Calibri" w:hint="default"/>
      </w:rPr>
    </w:lvl>
    <w:lvl w:ilvl="1" w:tplc="EBCA6456" w:tentative="1">
      <w:start w:val="1"/>
      <w:numFmt w:val="bullet"/>
      <w:lvlText w:val="o"/>
      <w:lvlJc w:val="left"/>
      <w:pPr>
        <w:ind w:left="1440" w:hanging="360"/>
      </w:pPr>
      <w:rPr>
        <w:rFonts w:ascii="Courier New" w:hAnsi="Courier New" w:cs="Courier New" w:hint="default"/>
      </w:rPr>
    </w:lvl>
    <w:lvl w:ilvl="2" w:tplc="C2D26BB8" w:tentative="1">
      <w:start w:val="1"/>
      <w:numFmt w:val="bullet"/>
      <w:lvlText w:val=""/>
      <w:lvlJc w:val="left"/>
      <w:pPr>
        <w:ind w:left="2160" w:hanging="360"/>
      </w:pPr>
      <w:rPr>
        <w:rFonts w:ascii="Wingdings" w:hAnsi="Wingdings" w:hint="default"/>
      </w:rPr>
    </w:lvl>
    <w:lvl w:ilvl="3" w:tplc="CD0843E4" w:tentative="1">
      <w:start w:val="1"/>
      <w:numFmt w:val="bullet"/>
      <w:lvlText w:val=""/>
      <w:lvlJc w:val="left"/>
      <w:pPr>
        <w:ind w:left="2880" w:hanging="360"/>
      </w:pPr>
      <w:rPr>
        <w:rFonts w:ascii="Symbol" w:hAnsi="Symbol" w:hint="default"/>
      </w:rPr>
    </w:lvl>
    <w:lvl w:ilvl="4" w:tplc="D3A266A4" w:tentative="1">
      <w:start w:val="1"/>
      <w:numFmt w:val="bullet"/>
      <w:lvlText w:val="o"/>
      <w:lvlJc w:val="left"/>
      <w:pPr>
        <w:ind w:left="3600" w:hanging="360"/>
      </w:pPr>
      <w:rPr>
        <w:rFonts w:ascii="Courier New" w:hAnsi="Courier New" w:cs="Courier New" w:hint="default"/>
      </w:rPr>
    </w:lvl>
    <w:lvl w:ilvl="5" w:tplc="0FEE96CC" w:tentative="1">
      <w:start w:val="1"/>
      <w:numFmt w:val="bullet"/>
      <w:lvlText w:val=""/>
      <w:lvlJc w:val="left"/>
      <w:pPr>
        <w:ind w:left="4320" w:hanging="360"/>
      </w:pPr>
      <w:rPr>
        <w:rFonts w:ascii="Wingdings" w:hAnsi="Wingdings" w:hint="default"/>
      </w:rPr>
    </w:lvl>
    <w:lvl w:ilvl="6" w:tplc="7AB02C70" w:tentative="1">
      <w:start w:val="1"/>
      <w:numFmt w:val="bullet"/>
      <w:lvlText w:val=""/>
      <w:lvlJc w:val="left"/>
      <w:pPr>
        <w:ind w:left="5040" w:hanging="360"/>
      </w:pPr>
      <w:rPr>
        <w:rFonts w:ascii="Symbol" w:hAnsi="Symbol" w:hint="default"/>
      </w:rPr>
    </w:lvl>
    <w:lvl w:ilvl="7" w:tplc="4C62C018" w:tentative="1">
      <w:start w:val="1"/>
      <w:numFmt w:val="bullet"/>
      <w:lvlText w:val="o"/>
      <w:lvlJc w:val="left"/>
      <w:pPr>
        <w:ind w:left="5760" w:hanging="360"/>
      </w:pPr>
      <w:rPr>
        <w:rFonts w:ascii="Courier New" w:hAnsi="Courier New" w:cs="Courier New" w:hint="default"/>
      </w:rPr>
    </w:lvl>
    <w:lvl w:ilvl="8" w:tplc="E820CAA0" w:tentative="1">
      <w:start w:val="1"/>
      <w:numFmt w:val="bullet"/>
      <w:lvlText w:val=""/>
      <w:lvlJc w:val="left"/>
      <w:pPr>
        <w:ind w:left="6480" w:hanging="360"/>
      </w:pPr>
      <w:rPr>
        <w:rFonts w:ascii="Wingdings" w:hAnsi="Wingdings" w:hint="default"/>
      </w:rPr>
    </w:lvl>
  </w:abstractNum>
  <w:abstractNum w:abstractNumId="87" w15:restartNumberingAfterBreak="0">
    <w:nsid w:val="77431D9C"/>
    <w:multiLevelType w:val="hybridMultilevel"/>
    <w:tmpl w:val="8FAAE98E"/>
    <w:lvl w:ilvl="0" w:tplc="73ACEE38">
      <w:start w:val="1"/>
      <w:numFmt w:val="decimal"/>
      <w:lvlText w:val="%1."/>
      <w:lvlJc w:val="left"/>
      <w:pPr>
        <w:ind w:left="720" w:hanging="360"/>
      </w:pPr>
      <w:rPr>
        <w:rFonts w:hint="default"/>
      </w:rPr>
    </w:lvl>
    <w:lvl w:ilvl="1" w:tplc="7C94D382" w:tentative="1">
      <w:start w:val="1"/>
      <w:numFmt w:val="lowerLetter"/>
      <w:lvlText w:val="%2."/>
      <w:lvlJc w:val="left"/>
      <w:pPr>
        <w:ind w:left="1440" w:hanging="360"/>
      </w:pPr>
    </w:lvl>
    <w:lvl w:ilvl="2" w:tplc="9B1ACBB2" w:tentative="1">
      <w:start w:val="1"/>
      <w:numFmt w:val="lowerRoman"/>
      <w:lvlText w:val="%3."/>
      <w:lvlJc w:val="right"/>
      <w:pPr>
        <w:ind w:left="2160" w:hanging="180"/>
      </w:pPr>
    </w:lvl>
    <w:lvl w:ilvl="3" w:tplc="1292CD22" w:tentative="1">
      <w:start w:val="1"/>
      <w:numFmt w:val="decimal"/>
      <w:lvlText w:val="%4."/>
      <w:lvlJc w:val="left"/>
      <w:pPr>
        <w:ind w:left="2880" w:hanging="360"/>
      </w:pPr>
    </w:lvl>
    <w:lvl w:ilvl="4" w:tplc="08CE01C8" w:tentative="1">
      <w:start w:val="1"/>
      <w:numFmt w:val="lowerLetter"/>
      <w:lvlText w:val="%5."/>
      <w:lvlJc w:val="left"/>
      <w:pPr>
        <w:ind w:left="3600" w:hanging="360"/>
      </w:pPr>
    </w:lvl>
    <w:lvl w:ilvl="5" w:tplc="996AF59A" w:tentative="1">
      <w:start w:val="1"/>
      <w:numFmt w:val="lowerRoman"/>
      <w:lvlText w:val="%6."/>
      <w:lvlJc w:val="right"/>
      <w:pPr>
        <w:ind w:left="4320" w:hanging="180"/>
      </w:pPr>
    </w:lvl>
    <w:lvl w:ilvl="6" w:tplc="B0F6423C" w:tentative="1">
      <w:start w:val="1"/>
      <w:numFmt w:val="decimal"/>
      <w:lvlText w:val="%7."/>
      <w:lvlJc w:val="left"/>
      <w:pPr>
        <w:ind w:left="5040" w:hanging="360"/>
      </w:pPr>
    </w:lvl>
    <w:lvl w:ilvl="7" w:tplc="5B564A6E" w:tentative="1">
      <w:start w:val="1"/>
      <w:numFmt w:val="lowerLetter"/>
      <w:lvlText w:val="%8."/>
      <w:lvlJc w:val="left"/>
      <w:pPr>
        <w:ind w:left="5760" w:hanging="360"/>
      </w:pPr>
    </w:lvl>
    <w:lvl w:ilvl="8" w:tplc="C0BA3C82" w:tentative="1">
      <w:start w:val="1"/>
      <w:numFmt w:val="lowerRoman"/>
      <w:lvlText w:val="%9."/>
      <w:lvlJc w:val="right"/>
      <w:pPr>
        <w:ind w:left="6480" w:hanging="180"/>
      </w:pPr>
    </w:lvl>
  </w:abstractNum>
  <w:abstractNum w:abstractNumId="88" w15:restartNumberingAfterBreak="0">
    <w:nsid w:val="77E26BB9"/>
    <w:multiLevelType w:val="hybridMultilevel"/>
    <w:tmpl w:val="E518902A"/>
    <w:lvl w:ilvl="0" w:tplc="19B222F8">
      <w:start w:val="1"/>
      <w:numFmt w:val="bullet"/>
      <w:lvlText w:val=""/>
      <w:lvlJc w:val="left"/>
      <w:pPr>
        <w:ind w:left="720" w:hanging="360"/>
      </w:pPr>
      <w:rPr>
        <w:rFonts w:ascii="Symbol" w:hAnsi="Symbol" w:hint="default"/>
      </w:rPr>
    </w:lvl>
    <w:lvl w:ilvl="1" w:tplc="FE106E74" w:tentative="1">
      <w:start w:val="1"/>
      <w:numFmt w:val="bullet"/>
      <w:lvlText w:val="o"/>
      <w:lvlJc w:val="left"/>
      <w:pPr>
        <w:ind w:left="1440" w:hanging="360"/>
      </w:pPr>
      <w:rPr>
        <w:rFonts w:ascii="Courier New" w:hAnsi="Courier New" w:cs="Courier New" w:hint="default"/>
      </w:rPr>
    </w:lvl>
    <w:lvl w:ilvl="2" w:tplc="CFD49DF6" w:tentative="1">
      <w:start w:val="1"/>
      <w:numFmt w:val="bullet"/>
      <w:lvlText w:val=""/>
      <w:lvlJc w:val="left"/>
      <w:pPr>
        <w:ind w:left="2160" w:hanging="360"/>
      </w:pPr>
      <w:rPr>
        <w:rFonts w:ascii="Wingdings" w:hAnsi="Wingdings" w:hint="default"/>
      </w:rPr>
    </w:lvl>
    <w:lvl w:ilvl="3" w:tplc="72186F7E" w:tentative="1">
      <w:start w:val="1"/>
      <w:numFmt w:val="bullet"/>
      <w:lvlText w:val=""/>
      <w:lvlJc w:val="left"/>
      <w:pPr>
        <w:ind w:left="2880" w:hanging="360"/>
      </w:pPr>
      <w:rPr>
        <w:rFonts w:ascii="Symbol" w:hAnsi="Symbol" w:hint="default"/>
      </w:rPr>
    </w:lvl>
    <w:lvl w:ilvl="4" w:tplc="B59CCE04" w:tentative="1">
      <w:start w:val="1"/>
      <w:numFmt w:val="bullet"/>
      <w:lvlText w:val="o"/>
      <w:lvlJc w:val="left"/>
      <w:pPr>
        <w:ind w:left="3600" w:hanging="360"/>
      </w:pPr>
      <w:rPr>
        <w:rFonts w:ascii="Courier New" w:hAnsi="Courier New" w:cs="Courier New" w:hint="default"/>
      </w:rPr>
    </w:lvl>
    <w:lvl w:ilvl="5" w:tplc="0BB8DB28" w:tentative="1">
      <w:start w:val="1"/>
      <w:numFmt w:val="bullet"/>
      <w:lvlText w:val=""/>
      <w:lvlJc w:val="left"/>
      <w:pPr>
        <w:ind w:left="4320" w:hanging="360"/>
      </w:pPr>
      <w:rPr>
        <w:rFonts w:ascii="Wingdings" w:hAnsi="Wingdings" w:hint="default"/>
      </w:rPr>
    </w:lvl>
    <w:lvl w:ilvl="6" w:tplc="2A6CDD44" w:tentative="1">
      <w:start w:val="1"/>
      <w:numFmt w:val="bullet"/>
      <w:lvlText w:val=""/>
      <w:lvlJc w:val="left"/>
      <w:pPr>
        <w:ind w:left="5040" w:hanging="360"/>
      </w:pPr>
      <w:rPr>
        <w:rFonts w:ascii="Symbol" w:hAnsi="Symbol" w:hint="default"/>
      </w:rPr>
    </w:lvl>
    <w:lvl w:ilvl="7" w:tplc="0E22736E" w:tentative="1">
      <w:start w:val="1"/>
      <w:numFmt w:val="bullet"/>
      <w:lvlText w:val="o"/>
      <w:lvlJc w:val="left"/>
      <w:pPr>
        <w:ind w:left="5760" w:hanging="360"/>
      </w:pPr>
      <w:rPr>
        <w:rFonts w:ascii="Courier New" w:hAnsi="Courier New" w:cs="Courier New" w:hint="default"/>
      </w:rPr>
    </w:lvl>
    <w:lvl w:ilvl="8" w:tplc="9E269E1C" w:tentative="1">
      <w:start w:val="1"/>
      <w:numFmt w:val="bullet"/>
      <w:lvlText w:val=""/>
      <w:lvlJc w:val="left"/>
      <w:pPr>
        <w:ind w:left="6480" w:hanging="360"/>
      </w:pPr>
      <w:rPr>
        <w:rFonts w:ascii="Wingdings" w:hAnsi="Wingdings" w:hint="default"/>
      </w:rPr>
    </w:lvl>
  </w:abstractNum>
  <w:abstractNum w:abstractNumId="89" w15:restartNumberingAfterBreak="0">
    <w:nsid w:val="78F931F9"/>
    <w:multiLevelType w:val="hybridMultilevel"/>
    <w:tmpl w:val="1F4E4824"/>
    <w:lvl w:ilvl="0" w:tplc="1A8012D2">
      <w:start w:val="1"/>
      <w:numFmt w:val="bullet"/>
      <w:lvlText w:val=""/>
      <w:lvlJc w:val="left"/>
      <w:pPr>
        <w:ind w:left="720" w:hanging="360"/>
      </w:pPr>
      <w:rPr>
        <w:rFonts w:ascii="Symbol" w:hAnsi="Symbol" w:hint="default"/>
      </w:rPr>
    </w:lvl>
    <w:lvl w:ilvl="1" w:tplc="85081386" w:tentative="1">
      <w:start w:val="1"/>
      <w:numFmt w:val="bullet"/>
      <w:lvlText w:val="o"/>
      <w:lvlJc w:val="left"/>
      <w:pPr>
        <w:ind w:left="1440" w:hanging="360"/>
      </w:pPr>
      <w:rPr>
        <w:rFonts w:ascii="Courier New" w:hAnsi="Courier New" w:cs="Courier New" w:hint="default"/>
      </w:rPr>
    </w:lvl>
    <w:lvl w:ilvl="2" w:tplc="55143254" w:tentative="1">
      <w:start w:val="1"/>
      <w:numFmt w:val="bullet"/>
      <w:lvlText w:val=""/>
      <w:lvlJc w:val="left"/>
      <w:pPr>
        <w:ind w:left="2160" w:hanging="360"/>
      </w:pPr>
      <w:rPr>
        <w:rFonts w:ascii="Wingdings" w:hAnsi="Wingdings" w:hint="default"/>
      </w:rPr>
    </w:lvl>
    <w:lvl w:ilvl="3" w:tplc="21BA63AA" w:tentative="1">
      <w:start w:val="1"/>
      <w:numFmt w:val="bullet"/>
      <w:lvlText w:val=""/>
      <w:lvlJc w:val="left"/>
      <w:pPr>
        <w:ind w:left="2880" w:hanging="360"/>
      </w:pPr>
      <w:rPr>
        <w:rFonts w:ascii="Symbol" w:hAnsi="Symbol" w:hint="default"/>
      </w:rPr>
    </w:lvl>
    <w:lvl w:ilvl="4" w:tplc="FD0EC0C4" w:tentative="1">
      <w:start w:val="1"/>
      <w:numFmt w:val="bullet"/>
      <w:lvlText w:val="o"/>
      <w:lvlJc w:val="left"/>
      <w:pPr>
        <w:ind w:left="3600" w:hanging="360"/>
      </w:pPr>
      <w:rPr>
        <w:rFonts w:ascii="Courier New" w:hAnsi="Courier New" w:cs="Courier New" w:hint="default"/>
      </w:rPr>
    </w:lvl>
    <w:lvl w:ilvl="5" w:tplc="8F8A0D2A" w:tentative="1">
      <w:start w:val="1"/>
      <w:numFmt w:val="bullet"/>
      <w:lvlText w:val=""/>
      <w:lvlJc w:val="left"/>
      <w:pPr>
        <w:ind w:left="4320" w:hanging="360"/>
      </w:pPr>
      <w:rPr>
        <w:rFonts w:ascii="Wingdings" w:hAnsi="Wingdings" w:hint="default"/>
      </w:rPr>
    </w:lvl>
    <w:lvl w:ilvl="6" w:tplc="66E6DD6C" w:tentative="1">
      <w:start w:val="1"/>
      <w:numFmt w:val="bullet"/>
      <w:lvlText w:val=""/>
      <w:lvlJc w:val="left"/>
      <w:pPr>
        <w:ind w:left="5040" w:hanging="360"/>
      </w:pPr>
      <w:rPr>
        <w:rFonts w:ascii="Symbol" w:hAnsi="Symbol" w:hint="default"/>
      </w:rPr>
    </w:lvl>
    <w:lvl w:ilvl="7" w:tplc="1DE07510" w:tentative="1">
      <w:start w:val="1"/>
      <w:numFmt w:val="bullet"/>
      <w:lvlText w:val="o"/>
      <w:lvlJc w:val="left"/>
      <w:pPr>
        <w:ind w:left="5760" w:hanging="360"/>
      </w:pPr>
      <w:rPr>
        <w:rFonts w:ascii="Courier New" w:hAnsi="Courier New" w:cs="Courier New" w:hint="default"/>
      </w:rPr>
    </w:lvl>
    <w:lvl w:ilvl="8" w:tplc="6A0241A0" w:tentative="1">
      <w:start w:val="1"/>
      <w:numFmt w:val="bullet"/>
      <w:lvlText w:val=""/>
      <w:lvlJc w:val="left"/>
      <w:pPr>
        <w:ind w:left="6480" w:hanging="360"/>
      </w:pPr>
      <w:rPr>
        <w:rFonts w:ascii="Wingdings" w:hAnsi="Wingdings" w:hint="default"/>
      </w:rPr>
    </w:lvl>
  </w:abstractNum>
  <w:abstractNum w:abstractNumId="90" w15:restartNumberingAfterBreak="0">
    <w:nsid w:val="79160363"/>
    <w:multiLevelType w:val="hybridMultilevel"/>
    <w:tmpl w:val="E83262DE"/>
    <w:lvl w:ilvl="0" w:tplc="F42609B0">
      <w:start w:val="1"/>
      <w:numFmt w:val="bullet"/>
      <w:lvlText w:val=""/>
      <w:lvlJc w:val="left"/>
      <w:pPr>
        <w:ind w:left="720" w:hanging="360"/>
      </w:pPr>
      <w:rPr>
        <w:rFonts w:ascii="Symbol" w:hAnsi="Symbol" w:hint="default"/>
      </w:rPr>
    </w:lvl>
    <w:lvl w:ilvl="1" w:tplc="F05EC7B0" w:tentative="1">
      <w:start w:val="1"/>
      <w:numFmt w:val="bullet"/>
      <w:lvlText w:val="o"/>
      <w:lvlJc w:val="left"/>
      <w:pPr>
        <w:ind w:left="1440" w:hanging="360"/>
      </w:pPr>
      <w:rPr>
        <w:rFonts w:ascii="Courier New" w:hAnsi="Courier New" w:cs="Courier New" w:hint="default"/>
      </w:rPr>
    </w:lvl>
    <w:lvl w:ilvl="2" w:tplc="502AE034" w:tentative="1">
      <w:start w:val="1"/>
      <w:numFmt w:val="bullet"/>
      <w:lvlText w:val=""/>
      <w:lvlJc w:val="left"/>
      <w:pPr>
        <w:ind w:left="2160" w:hanging="360"/>
      </w:pPr>
      <w:rPr>
        <w:rFonts w:ascii="Wingdings" w:hAnsi="Wingdings" w:hint="default"/>
      </w:rPr>
    </w:lvl>
    <w:lvl w:ilvl="3" w:tplc="C352B92C" w:tentative="1">
      <w:start w:val="1"/>
      <w:numFmt w:val="bullet"/>
      <w:lvlText w:val=""/>
      <w:lvlJc w:val="left"/>
      <w:pPr>
        <w:ind w:left="2880" w:hanging="360"/>
      </w:pPr>
      <w:rPr>
        <w:rFonts w:ascii="Symbol" w:hAnsi="Symbol" w:hint="default"/>
      </w:rPr>
    </w:lvl>
    <w:lvl w:ilvl="4" w:tplc="3E8E2A5A" w:tentative="1">
      <w:start w:val="1"/>
      <w:numFmt w:val="bullet"/>
      <w:lvlText w:val="o"/>
      <w:lvlJc w:val="left"/>
      <w:pPr>
        <w:ind w:left="3600" w:hanging="360"/>
      </w:pPr>
      <w:rPr>
        <w:rFonts w:ascii="Courier New" w:hAnsi="Courier New" w:cs="Courier New" w:hint="default"/>
      </w:rPr>
    </w:lvl>
    <w:lvl w:ilvl="5" w:tplc="0F044818" w:tentative="1">
      <w:start w:val="1"/>
      <w:numFmt w:val="bullet"/>
      <w:lvlText w:val=""/>
      <w:lvlJc w:val="left"/>
      <w:pPr>
        <w:ind w:left="4320" w:hanging="360"/>
      </w:pPr>
      <w:rPr>
        <w:rFonts w:ascii="Wingdings" w:hAnsi="Wingdings" w:hint="default"/>
      </w:rPr>
    </w:lvl>
    <w:lvl w:ilvl="6" w:tplc="2A72B1A2" w:tentative="1">
      <w:start w:val="1"/>
      <w:numFmt w:val="bullet"/>
      <w:lvlText w:val=""/>
      <w:lvlJc w:val="left"/>
      <w:pPr>
        <w:ind w:left="5040" w:hanging="360"/>
      </w:pPr>
      <w:rPr>
        <w:rFonts w:ascii="Symbol" w:hAnsi="Symbol" w:hint="default"/>
      </w:rPr>
    </w:lvl>
    <w:lvl w:ilvl="7" w:tplc="07326276" w:tentative="1">
      <w:start w:val="1"/>
      <w:numFmt w:val="bullet"/>
      <w:lvlText w:val="o"/>
      <w:lvlJc w:val="left"/>
      <w:pPr>
        <w:ind w:left="5760" w:hanging="360"/>
      </w:pPr>
      <w:rPr>
        <w:rFonts w:ascii="Courier New" w:hAnsi="Courier New" w:cs="Courier New" w:hint="default"/>
      </w:rPr>
    </w:lvl>
    <w:lvl w:ilvl="8" w:tplc="C19C3A64" w:tentative="1">
      <w:start w:val="1"/>
      <w:numFmt w:val="bullet"/>
      <w:lvlText w:val=""/>
      <w:lvlJc w:val="left"/>
      <w:pPr>
        <w:ind w:left="6480" w:hanging="360"/>
      </w:pPr>
      <w:rPr>
        <w:rFonts w:ascii="Wingdings" w:hAnsi="Wingdings" w:hint="default"/>
      </w:rPr>
    </w:lvl>
  </w:abstractNum>
  <w:abstractNum w:abstractNumId="91" w15:restartNumberingAfterBreak="0">
    <w:nsid w:val="7A030665"/>
    <w:multiLevelType w:val="hybridMultilevel"/>
    <w:tmpl w:val="0936B50E"/>
    <w:lvl w:ilvl="0" w:tplc="40684982">
      <w:start w:val="1"/>
      <w:numFmt w:val="bullet"/>
      <w:lvlText w:val=""/>
      <w:lvlJc w:val="left"/>
      <w:pPr>
        <w:ind w:left="720" w:hanging="360"/>
      </w:pPr>
      <w:rPr>
        <w:rFonts w:ascii="Symbol" w:hAnsi="Symbol" w:hint="default"/>
      </w:rPr>
    </w:lvl>
    <w:lvl w:ilvl="1" w:tplc="91ECAC56">
      <w:start w:val="1"/>
      <w:numFmt w:val="bullet"/>
      <w:lvlText w:val="o"/>
      <w:lvlJc w:val="left"/>
      <w:pPr>
        <w:ind w:left="1440" w:hanging="360"/>
      </w:pPr>
      <w:rPr>
        <w:rFonts w:ascii="Courier New" w:hAnsi="Courier New" w:cs="Courier New" w:hint="default"/>
      </w:rPr>
    </w:lvl>
    <w:lvl w:ilvl="2" w:tplc="CEEA6004" w:tentative="1">
      <w:start w:val="1"/>
      <w:numFmt w:val="bullet"/>
      <w:lvlText w:val=""/>
      <w:lvlJc w:val="left"/>
      <w:pPr>
        <w:ind w:left="2160" w:hanging="360"/>
      </w:pPr>
      <w:rPr>
        <w:rFonts w:ascii="Wingdings" w:hAnsi="Wingdings" w:hint="default"/>
      </w:rPr>
    </w:lvl>
    <w:lvl w:ilvl="3" w:tplc="05BAF9E2" w:tentative="1">
      <w:start w:val="1"/>
      <w:numFmt w:val="bullet"/>
      <w:lvlText w:val=""/>
      <w:lvlJc w:val="left"/>
      <w:pPr>
        <w:ind w:left="2880" w:hanging="360"/>
      </w:pPr>
      <w:rPr>
        <w:rFonts w:ascii="Symbol" w:hAnsi="Symbol" w:hint="default"/>
      </w:rPr>
    </w:lvl>
    <w:lvl w:ilvl="4" w:tplc="DBD885DC" w:tentative="1">
      <w:start w:val="1"/>
      <w:numFmt w:val="bullet"/>
      <w:lvlText w:val="o"/>
      <w:lvlJc w:val="left"/>
      <w:pPr>
        <w:ind w:left="3600" w:hanging="360"/>
      </w:pPr>
      <w:rPr>
        <w:rFonts w:ascii="Courier New" w:hAnsi="Courier New" w:cs="Courier New" w:hint="default"/>
      </w:rPr>
    </w:lvl>
    <w:lvl w:ilvl="5" w:tplc="E1DC690A" w:tentative="1">
      <w:start w:val="1"/>
      <w:numFmt w:val="bullet"/>
      <w:lvlText w:val=""/>
      <w:lvlJc w:val="left"/>
      <w:pPr>
        <w:ind w:left="4320" w:hanging="360"/>
      </w:pPr>
      <w:rPr>
        <w:rFonts w:ascii="Wingdings" w:hAnsi="Wingdings" w:hint="default"/>
      </w:rPr>
    </w:lvl>
    <w:lvl w:ilvl="6" w:tplc="114E2346" w:tentative="1">
      <w:start w:val="1"/>
      <w:numFmt w:val="bullet"/>
      <w:lvlText w:val=""/>
      <w:lvlJc w:val="left"/>
      <w:pPr>
        <w:ind w:left="5040" w:hanging="360"/>
      </w:pPr>
      <w:rPr>
        <w:rFonts w:ascii="Symbol" w:hAnsi="Symbol" w:hint="default"/>
      </w:rPr>
    </w:lvl>
    <w:lvl w:ilvl="7" w:tplc="7848FEBE" w:tentative="1">
      <w:start w:val="1"/>
      <w:numFmt w:val="bullet"/>
      <w:lvlText w:val="o"/>
      <w:lvlJc w:val="left"/>
      <w:pPr>
        <w:ind w:left="5760" w:hanging="360"/>
      </w:pPr>
      <w:rPr>
        <w:rFonts w:ascii="Courier New" w:hAnsi="Courier New" w:cs="Courier New" w:hint="default"/>
      </w:rPr>
    </w:lvl>
    <w:lvl w:ilvl="8" w:tplc="5948ABCE" w:tentative="1">
      <w:start w:val="1"/>
      <w:numFmt w:val="bullet"/>
      <w:lvlText w:val=""/>
      <w:lvlJc w:val="left"/>
      <w:pPr>
        <w:ind w:left="6480" w:hanging="360"/>
      </w:pPr>
      <w:rPr>
        <w:rFonts w:ascii="Wingdings" w:hAnsi="Wingdings" w:hint="default"/>
      </w:rPr>
    </w:lvl>
  </w:abstractNum>
  <w:abstractNum w:abstractNumId="92" w15:restartNumberingAfterBreak="0">
    <w:nsid w:val="7A84790F"/>
    <w:multiLevelType w:val="multilevel"/>
    <w:tmpl w:val="70305D98"/>
    <w:lvl w:ilvl="0">
      <w:start w:val="2"/>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3" w15:restartNumberingAfterBreak="0">
    <w:nsid w:val="7B566D7D"/>
    <w:multiLevelType w:val="hybridMultilevel"/>
    <w:tmpl w:val="2AD8EF6C"/>
    <w:lvl w:ilvl="0" w:tplc="C0C25710">
      <w:start w:val="1"/>
      <w:numFmt w:val="bullet"/>
      <w:lvlText w:val=""/>
      <w:lvlJc w:val="left"/>
      <w:pPr>
        <w:ind w:left="720" w:hanging="360"/>
      </w:pPr>
      <w:rPr>
        <w:rFonts w:ascii="Symbol" w:hAnsi="Symbol" w:hint="default"/>
      </w:rPr>
    </w:lvl>
    <w:lvl w:ilvl="1" w:tplc="519403D0" w:tentative="1">
      <w:start w:val="1"/>
      <w:numFmt w:val="bullet"/>
      <w:lvlText w:val="o"/>
      <w:lvlJc w:val="left"/>
      <w:pPr>
        <w:ind w:left="1440" w:hanging="360"/>
      </w:pPr>
      <w:rPr>
        <w:rFonts w:ascii="Courier New" w:hAnsi="Courier New" w:cs="Courier New" w:hint="default"/>
      </w:rPr>
    </w:lvl>
    <w:lvl w:ilvl="2" w:tplc="8D5C6CD4" w:tentative="1">
      <w:start w:val="1"/>
      <w:numFmt w:val="bullet"/>
      <w:lvlText w:val=""/>
      <w:lvlJc w:val="left"/>
      <w:pPr>
        <w:ind w:left="2160" w:hanging="360"/>
      </w:pPr>
      <w:rPr>
        <w:rFonts w:ascii="Wingdings" w:hAnsi="Wingdings" w:hint="default"/>
      </w:rPr>
    </w:lvl>
    <w:lvl w:ilvl="3" w:tplc="68F4B864" w:tentative="1">
      <w:start w:val="1"/>
      <w:numFmt w:val="bullet"/>
      <w:lvlText w:val=""/>
      <w:lvlJc w:val="left"/>
      <w:pPr>
        <w:ind w:left="2880" w:hanging="360"/>
      </w:pPr>
      <w:rPr>
        <w:rFonts w:ascii="Symbol" w:hAnsi="Symbol" w:hint="default"/>
      </w:rPr>
    </w:lvl>
    <w:lvl w:ilvl="4" w:tplc="6E4CB304" w:tentative="1">
      <w:start w:val="1"/>
      <w:numFmt w:val="bullet"/>
      <w:lvlText w:val="o"/>
      <w:lvlJc w:val="left"/>
      <w:pPr>
        <w:ind w:left="3600" w:hanging="360"/>
      </w:pPr>
      <w:rPr>
        <w:rFonts w:ascii="Courier New" w:hAnsi="Courier New" w:cs="Courier New" w:hint="default"/>
      </w:rPr>
    </w:lvl>
    <w:lvl w:ilvl="5" w:tplc="1D2C73F6" w:tentative="1">
      <w:start w:val="1"/>
      <w:numFmt w:val="bullet"/>
      <w:lvlText w:val=""/>
      <w:lvlJc w:val="left"/>
      <w:pPr>
        <w:ind w:left="4320" w:hanging="360"/>
      </w:pPr>
      <w:rPr>
        <w:rFonts w:ascii="Wingdings" w:hAnsi="Wingdings" w:hint="default"/>
      </w:rPr>
    </w:lvl>
    <w:lvl w:ilvl="6" w:tplc="22B4B64E" w:tentative="1">
      <w:start w:val="1"/>
      <w:numFmt w:val="bullet"/>
      <w:lvlText w:val=""/>
      <w:lvlJc w:val="left"/>
      <w:pPr>
        <w:ind w:left="5040" w:hanging="360"/>
      </w:pPr>
      <w:rPr>
        <w:rFonts w:ascii="Symbol" w:hAnsi="Symbol" w:hint="default"/>
      </w:rPr>
    </w:lvl>
    <w:lvl w:ilvl="7" w:tplc="5524D194" w:tentative="1">
      <w:start w:val="1"/>
      <w:numFmt w:val="bullet"/>
      <w:lvlText w:val="o"/>
      <w:lvlJc w:val="left"/>
      <w:pPr>
        <w:ind w:left="5760" w:hanging="360"/>
      </w:pPr>
      <w:rPr>
        <w:rFonts w:ascii="Courier New" w:hAnsi="Courier New" w:cs="Courier New" w:hint="default"/>
      </w:rPr>
    </w:lvl>
    <w:lvl w:ilvl="8" w:tplc="96AE3F2E" w:tentative="1">
      <w:start w:val="1"/>
      <w:numFmt w:val="bullet"/>
      <w:lvlText w:val=""/>
      <w:lvlJc w:val="left"/>
      <w:pPr>
        <w:ind w:left="6480" w:hanging="360"/>
      </w:pPr>
      <w:rPr>
        <w:rFonts w:ascii="Wingdings" w:hAnsi="Wingdings" w:hint="default"/>
      </w:rPr>
    </w:lvl>
  </w:abstractNum>
  <w:abstractNum w:abstractNumId="94" w15:restartNumberingAfterBreak="0">
    <w:nsid w:val="7BB21C2C"/>
    <w:multiLevelType w:val="hybridMultilevel"/>
    <w:tmpl w:val="DC320916"/>
    <w:lvl w:ilvl="0" w:tplc="13A61808">
      <w:start w:val="1"/>
      <w:numFmt w:val="bullet"/>
      <w:lvlText w:val=""/>
      <w:lvlJc w:val="left"/>
      <w:pPr>
        <w:ind w:left="720" w:hanging="360"/>
      </w:pPr>
      <w:rPr>
        <w:rFonts w:ascii="Symbol" w:hAnsi="Symbol" w:hint="default"/>
      </w:rPr>
    </w:lvl>
    <w:lvl w:ilvl="1" w:tplc="73D0836A">
      <w:start w:val="1"/>
      <w:numFmt w:val="bullet"/>
      <w:lvlText w:val="o"/>
      <w:lvlJc w:val="left"/>
      <w:pPr>
        <w:ind w:left="1440" w:hanging="360"/>
      </w:pPr>
      <w:rPr>
        <w:rFonts w:ascii="Courier New" w:hAnsi="Courier New" w:cs="Courier New" w:hint="default"/>
      </w:rPr>
    </w:lvl>
    <w:lvl w:ilvl="2" w:tplc="227404DE" w:tentative="1">
      <w:start w:val="1"/>
      <w:numFmt w:val="bullet"/>
      <w:lvlText w:val=""/>
      <w:lvlJc w:val="left"/>
      <w:pPr>
        <w:ind w:left="2160" w:hanging="360"/>
      </w:pPr>
      <w:rPr>
        <w:rFonts w:ascii="Wingdings" w:hAnsi="Wingdings" w:hint="default"/>
      </w:rPr>
    </w:lvl>
    <w:lvl w:ilvl="3" w:tplc="19EAA85C" w:tentative="1">
      <w:start w:val="1"/>
      <w:numFmt w:val="bullet"/>
      <w:lvlText w:val=""/>
      <w:lvlJc w:val="left"/>
      <w:pPr>
        <w:ind w:left="2880" w:hanging="360"/>
      </w:pPr>
      <w:rPr>
        <w:rFonts w:ascii="Symbol" w:hAnsi="Symbol" w:hint="default"/>
      </w:rPr>
    </w:lvl>
    <w:lvl w:ilvl="4" w:tplc="5608FB2E" w:tentative="1">
      <w:start w:val="1"/>
      <w:numFmt w:val="bullet"/>
      <w:lvlText w:val="o"/>
      <w:lvlJc w:val="left"/>
      <w:pPr>
        <w:ind w:left="3600" w:hanging="360"/>
      </w:pPr>
      <w:rPr>
        <w:rFonts w:ascii="Courier New" w:hAnsi="Courier New" w:cs="Courier New" w:hint="default"/>
      </w:rPr>
    </w:lvl>
    <w:lvl w:ilvl="5" w:tplc="B9A6BC70" w:tentative="1">
      <w:start w:val="1"/>
      <w:numFmt w:val="bullet"/>
      <w:lvlText w:val=""/>
      <w:lvlJc w:val="left"/>
      <w:pPr>
        <w:ind w:left="4320" w:hanging="360"/>
      </w:pPr>
      <w:rPr>
        <w:rFonts w:ascii="Wingdings" w:hAnsi="Wingdings" w:hint="default"/>
      </w:rPr>
    </w:lvl>
    <w:lvl w:ilvl="6" w:tplc="B036BAD6" w:tentative="1">
      <w:start w:val="1"/>
      <w:numFmt w:val="bullet"/>
      <w:lvlText w:val=""/>
      <w:lvlJc w:val="left"/>
      <w:pPr>
        <w:ind w:left="5040" w:hanging="360"/>
      </w:pPr>
      <w:rPr>
        <w:rFonts w:ascii="Symbol" w:hAnsi="Symbol" w:hint="default"/>
      </w:rPr>
    </w:lvl>
    <w:lvl w:ilvl="7" w:tplc="50E84D16" w:tentative="1">
      <w:start w:val="1"/>
      <w:numFmt w:val="bullet"/>
      <w:lvlText w:val="o"/>
      <w:lvlJc w:val="left"/>
      <w:pPr>
        <w:ind w:left="5760" w:hanging="360"/>
      </w:pPr>
      <w:rPr>
        <w:rFonts w:ascii="Courier New" w:hAnsi="Courier New" w:cs="Courier New" w:hint="default"/>
      </w:rPr>
    </w:lvl>
    <w:lvl w:ilvl="8" w:tplc="938A9916" w:tentative="1">
      <w:start w:val="1"/>
      <w:numFmt w:val="bullet"/>
      <w:lvlText w:val=""/>
      <w:lvlJc w:val="left"/>
      <w:pPr>
        <w:ind w:left="6480" w:hanging="360"/>
      </w:pPr>
      <w:rPr>
        <w:rFonts w:ascii="Wingdings" w:hAnsi="Wingdings" w:hint="default"/>
      </w:rPr>
    </w:lvl>
  </w:abstractNum>
  <w:abstractNum w:abstractNumId="95" w15:restartNumberingAfterBreak="0">
    <w:nsid w:val="7BC100AB"/>
    <w:multiLevelType w:val="hybridMultilevel"/>
    <w:tmpl w:val="7720A162"/>
    <w:lvl w:ilvl="0" w:tplc="5FF47502">
      <w:start w:val="1"/>
      <w:numFmt w:val="bullet"/>
      <w:lvlText w:val=""/>
      <w:lvlJc w:val="left"/>
      <w:pPr>
        <w:ind w:left="1080" w:hanging="360"/>
      </w:pPr>
      <w:rPr>
        <w:rFonts w:ascii="Symbol" w:hAnsi="Symbol" w:hint="default"/>
      </w:rPr>
    </w:lvl>
    <w:lvl w:ilvl="1" w:tplc="5E8C9142" w:tentative="1">
      <w:start w:val="1"/>
      <w:numFmt w:val="bullet"/>
      <w:lvlText w:val="o"/>
      <w:lvlJc w:val="left"/>
      <w:pPr>
        <w:ind w:left="1440" w:hanging="360"/>
      </w:pPr>
      <w:rPr>
        <w:rFonts w:ascii="Courier New" w:hAnsi="Courier New" w:cs="Courier New" w:hint="default"/>
      </w:rPr>
    </w:lvl>
    <w:lvl w:ilvl="2" w:tplc="33EC30E0" w:tentative="1">
      <w:start w:val="1"/>
      <w:numFmt w:val="bullet"/>
      <w:lvlText w:val=""/>
      <w:lvlJc w:val="left"/>
      <w:pPr>
        <w:ind w:left="2160" w:hanging="360"/>
      </w:pPr>
      <w:rPr>
        <w:rFonts w:ascii="Wingdings" w:hAnsi="Wingdings" w:hint="default"/>
      </w:rPr>
    </w:lvl>
    <w:lvl w:ilvl="3" w:tplc="6B481240" w:tentative="1">
      <w:start w:val="1"/>
      <w:numFmt w:val="bullet"/>
      <w:lvlText w:val=""/>
      <w:lvlJc w:val="left"/>
      <w:pPr>
        <w:ind w:left="2880" w:hanging="360"/>
      </w:pPr>
      <w:rPr>
        <w:rFonts w:ascii="Symbol" w:hAnsi="Symbol" w:hint="default"/>
      </w:rPr>
    </w:lvl>
    <w:lvl w:ilvl="4" w:tplc="6BBEBAD2" w:tentative="1">
      <w:start w:val="1"/>
      <w:numFmt w:val="bullet"/>
      <w:lvlText w:val="o"/>
      <w:lvlJc w:val="left"/>
      <w:pPr>
        <w:ind w:left="3600" w:hanging="360"/>
      </w:pPr>
      <w:rPr>
        <w:rFonts w:ascii="Courier New" w:hAnsi="Courier New" w:cs="Courier New" w:hint="default"/>
      </w:rPr>
    </w:lvl>
    <w:lvl w:ilvl="5" w:tplc="AA9A8348" w:tentative="1">
      <w:start w:val="1"/>
      <w:numFmt w:val="bullet"/>
      <w:lvlText w:val=""/>
      <w:lvlJc w:val="left"/>
      <w:pPr>
        <w:ind w:left="4320" w:hanging="360"/>
      </w:pPr>
      <w:rPr>
        <w:rFonts w:ascii="Wingdings" w:hAnsi="Wingdings" w:hint="default"/>
      </w:rPr>
    </w:lvl>
    <w:lvl w:ilvl="6" w:tplc="029A2ED2" w:tentative="1">
      <w:start w:val="1"/>
      <w:numFmt w:val="bullet"/>
      <w:lvlText w:val=""/>
      <w:lvlJc w:val="left"/>
      <w:pPr>
        <w:ind w:left="5040" w:hanging="360"/>
      </w:pPr>
      <w:rPr>
        <w:rFonts w:ascii="Symbol" w:hAnsi="Symbol" w:hint="default"/>
      </w:rPr>
    </w:lvl>
    <w:lvl w:ilvl="7" w:tplc="926A6F90" w:tentative="1">
      <w:start w:val="1"/>
      <w:numFmt w:val="bullet"/>
      <w:lvlText w:val="o"/>
      <w:lvlJc w:val="left"/>
      <w:pPr>
        <w:ind w:left="5760" w:hanging="360"/>
      </w:pPr>
      <w:rPr>
        <w:rFonts w:ascii="Courier New" w:hAnsi="Courier New" w:cs="Courier New" w:hint="default"/>
      </w:rPr>
    </w:lvl>
    <w:lvl w:ilvl="8" w:tplc="674EAE36" w:tentative="1">
      <w:start w:val="1"/>
      <w:numFmt w:val="bullet"/>
      <w:lvlText w:val=""/>
      <w:lvlJc w:val="left"/>
      <w:pPr>
        <w:ind w:left="6480" w:hanging="360"/>
      </w:pPr>
      <w:rPr>
        <w:rFonts w:ascii="Wingdings" w:hAnsi="Wingdings" w:hint="default"/>
      </w:rPr>
    </w:lvl>
  </w:abstractNum>
  <w:abstractNum w:abstractNumId="96" w15:restartNumberingAfterBreak="0">
    <w:nsid w:val="7C4C3926"/>
    <w:multiLevelType w:val="hybridMultilevel"/>
    <w:tmpl w:val="555626F2"/>
    <w:lvl w:ilvl="0" w:tplc="FBA8FA5C">
      <w:start w:val="1"/>
      <w:numFmt w:val="bullet"/>
      <w:lvlText w:val="o"/>
      <w:lvlJc w:val="left"/>
      <w:pPr>
        <w:ind w:left="720" w:hanging="360"/>
      </w:pPr>
      <w:rPr>
        <w:rFonts w:ascii="Courier New" w:hAnsi="Courier New" w:cs="Courier New" w:hint="default"/>
      </w:rPr>
    </w:lvl>
    <w:lvl w:ilvl="1" w:tplc="2D547F58" w:tentative="1">
      <w:start w:val="1"/>
      <w:numFmt w:val="bullet"/>
      <w:lvlText w:val="o"/>
      <w:lvlJc w:val="left"/>
      <w:pPr>
        <w:ind w:left="1440" w:hanging="360"/>
      </w:pPr>
      <w:rPr>
        <w:rFonts w:ascii="Courier New" w:hAnsi="Courier New" w:cs="Courier New" w:hint="default"/>
      </w:rPr>
    </w:lvl>
    <w:lvl w:ilvl="2" w:tplc="F648D8FC" w:tentative="1">
      <w:start w:val="1"/>
      <w:numFmt w:val="bullet"/>
      <w:lvlText w:val=""/>
      <w:lvlJc w:val="left"/>
      <w:pPr>
        <w:ind w:left="2160" w:hanging="360"/>
      </w:pPr>
      <w:rPr>
        <w:rFonts w:ascii="Wingdings" w:hAnsi="Wingdings" w:hint="default"/>
      </w:rPr>
    </w:lvl>
    <w:lvl w:ilvl="3" w:tplc="D47E66FC" w:tentative="1">
      <w:start w:val="1"/>
      <w:numFmt w:val="bullet"/>
      <w:lvlText w:val=""/>
      <w:lvlJc w:val="left"/>
      <w:pPr>
        <w:ind w:left="2880" w:hanging="360"/>
      </w:pPr>
      <w:rPr>
        <w:rFonts w:ascii="Symbol" w:hAnsi="Symbol" w:hint="default"/>
      </w:rPr>
    </w:lvl>
    <w:lvl w:ilvl="4" w:tplc="71925E86" w:tentative="1">
      <w:start w:val="1"/>
      <w:numFmt w:val="bullet"/>
      <w:lvlText w:val="o"/>
      <w:lvlJc w:val="left"/>
      <w:pPr>
        <w:ind w:left="3600" w:hanging="360"/>
      </w:pPr>
      <w:rPr>
        <w:rFonts w:ascii="Courier New" w:hAnsi="Courier New" w:cs="Courier New" w:hint="default"/>
      </w:rPr>
    </w:lvl>
    <w:lvl w:ilvl="5" w:tplc="C77693B0" w:tentative="1">
      <w:start w:val="1"/>
      <w:numFmt w:val="bullet"/>
      <w:lvlText w:val=""/>
      <w:lvlJc w:val="left"/>
      <w:pPr>
        <w:ind w:left="4320" w:hanging="360"/>
      </w:pPr>
      <w:rPr>
        <w:rFonts w:ascii="Wingdings" w:hAnsi="Wingdings" w:hint="default"/>
      </w:rPr>
    </w:lvl>
    <w:lvl w:ilvl="6" w:tplc="4FA02854" w:tentative="1">
      <w:start w:val="1"/>
      <w:numFmt w:val="bullet"/>
      <w:lvlText w:val=""/>
      <w:lvlJc w:val="left"/>
      <w:pPr>
        <w:ind w:left="5040" w:hanging="360"/>
      </w:pPr>
      <w:rPr>
        <w:rFonts w:ascii="Symbol" w:hAnsi="Symbol" w:hint="default"/>
      </w:rPr>
    </w:lvl>
    <w:lvl w:ilvl="7" w:tplc="9C7CC90A" w:tentative="1">
      <w:start w:val="1"/>
      <w:numFmt w:val="bullet"/>
      <w:lvlText w:val="o"/>
      <w:lvlJc w:val="left"/>
      <w:pPr>
        <w:ind w:left="5760" w:hanging="360"/>
      </w:pPr>
      <w:rPr>
        <w:rFonts w:ascii="Courier New" w:hAnsi="Courier New" w:cs="Courier New" w:hint="default"/>
      </w:rPr>
    </w:lvl>
    <w:lvl w:ilvl="8" w:tplc="2B1ADD3A" w:tentative="1">
      <w:start w:val="1"/>
      <w:numFmt w:val="bullet"/>
      <w:lvlText w:val=""/>
      <w:lvlJc w:val="left"/>
      <w:pPr>
        <w:ind w:left="6480" w:hanging="360"/>
      </w:pPr>
      <w:rPr>
        <w:rFonts w:ascii="Wingdings" w:hAnsi="Wingdings" w:hint="default"/>
      </w:rPr>
    </w:lvl>
  </w:abstractNum>
  <w:abstractNum w:abstractNumId="97" w15:restartNumberingAfterBreak="0">
    <w:nsid w:val="7C646C5C"/>
    <w:multiLevelType w:val="multilevel"/>
    <w:tmpl w:val="82707C5A"/>
    <w:lvl w:ilvl="0">
      <w:start w:val="1"/>
      <w:numFmt w:val="decimal"/>
      <w:lvlText w:val="%1."/>
      <w:lvlJc w:val="left"/>
      <w:pPr>
        <w:ind w:left="720" w:hanging="360"/>
      </w:pPr>
      <w:rPr>
        <w:rFonts w:hint="default"/>
        <w:b/>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D934A01"/>
    <w:multiLevelType w:val="hybridMultilevel"/>
    <w:tmpl w:val="7B6C5C94"/>
    <w:lvl w:ilvl="0" w:tplc="41F833C8">
      <w:start w:val="1"/>
      <w:numFmt w:val="bullet"/>
      <w:lvlText w:val=""/>
      <w:lvlJc w:val="left"/>
      <w:pPr>
        <w:ind w:left="720" w:hanging="360"/>
      </w:pPr>
      <w:rPr>
        <w:rFonts w:ascii="Symbol" w:hAnsi="Symbol" w:hint="default"/>
      </w:rPr>
    </w:lvl>
    <w:lvl w:ilvl="1" w:tplc="080AAF92" w:tentative="1">
      <w:start w:val="1"/>
      <w:numFmt w:val="bullet"/>
      <w:lvlText w:val="o"/>
      <w:lvlJc w:val="left"/>
      <w:pPr>
        <w:ind w:left="1440" w:hanging="360"/>
      </w:pPr>
      <w:rPr>
        <w:rFonts w:ascii="Courier New" w:hAnsi="Courier New" w:cs="Courier New" w:hint="default"/>
      </w:rPr>
    </w:lvl>
    <w:lvl w:ilvl="2" w:tplc="290405FA" w:tentative="1">
      <w:start w:val="1"/>
      <w:numFmt w:val="bullet"/>
      <w:lvlText w:val=""/>
      <w:lvlJc w:val="left"/>
      <w:pPr>
        <w:ind w:left="2160" w:hanging="360"/>
      </w:pPr>
      <w:rPr>
        <w:rFonts w:ascii="Wingdings" w:hAnsi="Wingdings" w:hint="default"/>
      </w:rPr>
    </w:lvl>
    <w:lvl w:ilvl="3" w:tplc="CA0A6A62" w:tentative="1">
      <w:start w:val="1"/>
      <w:numFmt w:val="bullet"/>
      <w:lvlText w:val=""/>
      <w:lvlJc w:val="left"/>
      <w:pPr>
        <w:ind w:left="2880" w:hanging="360"/>
      </w:pPr>
      <w:rPr>
        <w:rFonts w:ascii="Symbol" w:hAnsi="Symbol" w:hint="default"/>
      </w:rPr>
    </w:lvl>
    <w:lvl w:ilvl="4" w:tplc="8E8AB5A8" w:tentative="1">
      <w:start w:val="1"/>
      <w:numFmt w:val="bullet"/>
      <w:lvlText w:val="o"/>
      <w:lvlJc w:val="left"/>
      <w:pPr>
        <w:ind w:left="3600" w:hanging="360"/>
      </w:pPr>
      <w:rPr>
        <w:rFonts w:ascii="Courier New" w:hAnsi="Courier New" w:cs="Courier New" w:hint="default"/>
      </w:rPr>
    </w:lvl>
    <w:lvl w:ilvl="5" w:tplc="6598157E" w:tentative="1">
      <w:start w:val="1"/>
      <w:numFmt w:val="bullet"/>
      <w:lvlText w:val=""/>
      <w:lvlJc w:val="left"/>
      <w:pPr>
        <w:ind w:left="4320" w:hanging="360"/>
      </w:pPr>
      <w:rPr>
        <w:rFonts w:ascii="Wingdings" w:hAnsi="Wingdings" w:hint="default"/>
      </w:rPr>
    </w:lvl>
    <w:lvl w:ilvl="6" w:tplc="D9A4FF12" w:tentative="1">
      <w:start w:val="1"/>
      <w:numFmt w:val="bullet"/>
      <w:lvlText w:val=""/>
      <w:lvlJc w:val="left"/>
      <w:pPr>
        <w:ind w:left="5040" w:hanging="360"/>
      </w:pPr>
      <w:rPr>
        <w:rFonts w:ascii="Symbol" w:hAnsi="Symbol" w:hint="default"/>
      </w:rPr>
    </w:lvl>
    <w:lvl w:ilvl="7" w:tplc="07EE742C" w:tentative="1">
      <w:start w:val="1"/>
      <w:numFmt w:val="bullet"/>
      <w:lvlText w:val="o"/>
      <w:lvlJc w:val="left"/>
      <w:pPr>
        <w:ind w:left="5760" w:hanging="360"/>
      </w:pPr>
      <w:rPr>
        <w:rFonts w:ascii="Courier New" w:hAnsi="Courier New" w:cs="Courier New" w:hint="default"/>
      </w:rPr>
    </w:lvl>
    <w:lvl w:ilvl="8" w:tplc="43660EAE" w:tentative="1">
      <w:start w:val="1"/>
      <w:numFmt w:val="bullet"/>
      <w:lvlText w:val=""/>
      <w:lvlJc w:val="left"/>
      <w:pPr>
        <w:ind w:left="6480" w:hanging="360"/>
      </w:pPr>
      <w:rPr>
        <w:rFonts w:ascii="Wingdings" w:hAnsi="Wingdings" w:hint="default"/>
      </w:rPr>
    </w:lvl>
  </w:abstractNum>
  <w:abstractNum w:abstractNumId="99" w15:restartNumberingAfterBreak="0">
    <w:nsid w:val="7DEF0EB3"/>
    <w:multiLevelType w:val="hybridMultilevel"/>
    <w:tmpl w:val="40824188"/>
    <w:lvl w:ilvl="0" w:tplc="856E3060">
      <w:numFmt w:val="bullet"/>
      <w:lvlText w:val="-"/>
      <w:lvlJc w:val="left"/>
      <w:pPr>
        <w:ind w:left="720" w:hanging="360"/>
      </w:pPr>
      <w:rPr>
        <w:rFonts w:ascii="Calibri" w:eastAsiaTheme="minorEastAsia" w:hAnsi="Calibri" w:cs="Calibri" w:hint="default"/>
      </w:rPr>
    </w:lvl>
    <w:lvl w:ilvl="1" w:tplc="60F89564" w:tentative="1">
      <w:start w:val="1"/>
      <w:numFmt w:val="bullet"/>
      <w:lvlText w:val="o"/>
      <w:lvlJc w:val="left"/>
      <w:pPr>
        <w:ind w:left="1440" w:hanging="360"/>
      </w:pPr>
      <w:rPr>
        <w:rFonts w:ascii="Courier New" w:hAnsi="Courier New" w:cs="Courier New" w:hint="default"/>
      </w:rPr>
    </w:lvl>
    <w:lvl w:ilvl="2" w:tplc="880E266E" w:tentative="1">
      <w:start w:val="1"/>
      <w:numFmt w:val="bullet"/>
      <w:lvlText w:val=""/>
      <w:lvlJc w:val="left"/>
      <w:pPr>
        <w:ind w:left="2160" w:hanging="360"/>
      </w:pPr>
      <w:rPr>
        <w:rFonts w:ascii="Wingdings" w:hAnsi="Wingdings" w:hint="default"/>
      </w:rPr>
    </w:lvl>
    <w:lvl w:ilvl="3" w:tplc="A11E8BE6" w:tentative="1">
      <w:start w:val="1"/>
      <w:numFmt w:val="bullet"/>
      <w:lvlText w:val=""/>
      <w:lvlJc w:val="left"/>
      <w:pPr>
        <w:ind w:left="2880" w:hanging="360"/>
      </w:pPr>
      <w:rPr>
        <w:rFonts w:ascii="Symbol" w:hAnsi="Symbol" w:hint="default"/>
      </w:rPr>
    </w:lvl>
    <w:lvl w:ilvl="4" w:tplc="8ECCA17C" w:tentative="1">
      <w:start w:val="1"/>
      <w:numFmt w:val="bullet"/>
      <w:lvlText w:val="o"/>
      <w:lvlJc w:val="left"/>
      <w:pPr>
        <w:ind w:left="3600" w:hanging="360"/>
      </w:pPr>
      <w:rPr>
        <w:rFonts w:ascii="Courier New" w:hAnsi="Courier New" w:cs="Courier New" w:hint="default"/>
      </w:rPr>
    </w:lvl>
    <w:lvl w:ilvl="5" w:tplc="A9ACB7C2" w:tentative="1">
      <w:start w:val="1"/>
      <w:numFmt w:val="bullet"/>
      <w:lvlText w:val=""/>
      <w:lvlJc w:val="left"/>
      <w:pPr>
        <w:ind w:left="4320" w:hanging="360"/>
      </w:pPr>
      <w:rPr>
        <w:rFonts w:ascii="Wingdings" w:hAnsi="Wingdings" w:hint="default"/>
      </w:rPr>
    </w:lvl>
    <w:lvl w:ilvl="6" w:tplc="0C72BA54" w:tentative="1">
      <w:start w:val="1"/>
      <w:numFmt w:val="bullet"/>
      <w:lvlText w:val=""/>
      <w:lvlJc w:val="left"/>
      <w:pPr>
        <w:ind w:left="5040" w:hanging="360"/>
      </w:pPr>
      <w:rPr>
        <w:rFonts w:ascii="Symbol" w:hAnsi="Symbol" w:hint="default"/>
      </w:rPr>
    </w:lvl>
    <w:lvl w:ilvl="7" w:tplc="CE54216E" w:tentative="1">
      <w:start w:val="1"/>
      <w:numFmt w:val="bullet"/>
      <w:lvlText w:val="o"/>
      <w:lvlJc w:val="left"/>
      <w:pPr>
        <w:ind w:left="5760" w:hanging="360"/>
      </w:pPr>
      <w:rPr>
        <w:rFonts w:ascii="Courier New" w:hAnsi="Courier New" w:cs="Courier New" w:hint="default"/>
      </w:rPr>
    </w:lvl>
    <w:lvl w:ilvl="8" w:tplc="059A5932" w:tentative="1">
      <w:start w:val="1"/>
      <w:numFmt w:val="bullet"/>
      <w:lvlText w:val=""/>
      <w:lvlJc w:val="left"/>
      <w:pPr>
        <w:ind w:left="6480" w:hanging="360"/>
      </w:pPr>
      <w:rPr>
        <w:rFonts w:ascii="Wingdings" w:hAnsi="Wingdings" w:hint="default"/>
      </w:rPr>
    </w:lvl>
  </w:abstractNum>
  <w:abstractNum w:abstractNumId="100" w15:restartNumberingAfterBreak="0">
    <w:nsid w:val="7E7D6511"/>
    <w:multiLevelType w:val="hybridMultilevel"/>
    <w:tmpl w:val="F55C8F6C"/>
    <w:lvl w:ilvl="0" w:tplc="2FF66968">
      <w:numFmt w:val="bullet"/>
      <w:lvlText w:val="•"/>
      <w:lvlJc w:val="left"/>
      <w:pPr>
        <w:ind w:left="1440" w:hanging="720"/>
      </w:pPr>
      <w:rPr>
        <w:rFonts w:ascii="Calibri" w:eastAsiaTheme="minorHAnsi" w:hAnsi="Calibri" w:cs="Calibri" w:hint="default"/>
      </w:rPr>
    </w:lvl>
    <w:lvl w:ilvl="1" w:tplc="501EE31E" w:tentative="1">
      <w:start w:val="1"/>
      <w:numFmt w:val="bullet"/>
      <w:lvlText w:val="o"/>
      <w:lvlJc w:val="left"/>
      <w:pPr>
        <w:ind w:left="1800" w:hanging="360"/>
      </w:pPr>
      <w:rPr>
        <w:rFonts w:ascii="Courier New" w:hAnsi="Courier New" w:cs="Courier New" w:hint="default"/>
      </w:rPr>
    </w:lvl>
    <w:lvl w:ilvl="2" w:tplc="7324C5F2" w:tentative="1">
      <w:start w:val="1"/>
      <w:numFmt w:val="bullet"/>
      <w:lvlText w:val=""/>
      <w:lvlJc w:val="left"/>
      <w:pPr>
        <w:ind w:left="2520" w:hanging="360"/>
      </w:pPr>
      <w:rPr>
        <w:rFonts w:ascii="Wingdings" w:hAnsi="Wingdings" w:hint="default"/>
      </w:rPr>
    </w:lvl>
    <w:lvl w:ilvl="3" w:tplc="5DECBF9C" w:tentative="1">
      <w:start w:val="1"/>
      <w:numFmt w:val="bullet"/>
      <w:lvlText w:val=""/>
      <w:lvlJc w:val="left"/>
      <w:pPr>
        <w:ind w:left="3240" w:hanging="360"/>
      </w:pPr>
      <w:rPr>
        <w:rFonts w:ascii="Symbol" w:hAnsi="Symbol" w:hint="default"/>
      </w:rPr>
    </w:lvl>
    <w:lvl w:ilvl="4" w:tplc="59F0CA74" w:tentative="1">
      <w:start w:val="1"/>
      <w:numFmt w:val="bullet"/>
      <w:lvlText w:val="o"/>
      <w:lvlJc w:val="left"/>
      <w:pPr>
        <w:ind w:left="3960" w:hanging="360"/>
      </w:pPr>
      <w:rPr>
        <w:rFonts w:ascii="Courier New" w:hAnsi="Courier New" w:cs="Courier New" w:hint="default"/>
      </w:rPr>
    </w:lvl>
    <w:lvl w:ilvl="5" w:tplc="74124E1E" w:tentative="1">
      <w:start w:val="1"/>
      <w:numFmt w:val="bullet"/>
      <w:lvlText w:val=""/>
      <w:lvlJc w:val="left"/>
      <w:pPr>
        <w:ind w:left="4680" w:hanging="360"/>
      </w:pPr>
      <w:rPr>
        <w:rFonts w:ascii="Wingdings" w:hAnsi="Wingdings" w:hint="default"/>
      </w:rPr>
    </w:lvl>
    <w:lvl w:ilvl="6" w:tplc="38905D92" w:tentative="1">
      <w:start w:val="1"/>
      <w:numFmt w:val="bullet"/>
      <w:lvlText w:val=""/>
      <w:lvlJc w:val="left"/>
      <w:pPr>
        <w:ind w:left="5400" w:hanging="360"/>
      </w:pPr>
      <w:rPr>
        <w:rFonts w:ascii="Symbol" w:hAnsi="Symbol" w:hint="default"/>
      </w:rPr>
    </w:lvl>
    <w:lvl w:ilvl="7" w:tplc="12302B1C" w:tentative="1">
      <w:start w:val="1"/>
      <w:numFmt w:val="bullet"/>
      <w:lvlText w:val="o"/>
      <w:lvlJc w:val="left"/>
      <w:pPr>
        <w:ind w:left="6120" w:hanging="360"/>
      </w:pPr>
      <w:rPr>
        <w:rFonts w:ascii="Courier New" w:hAnsi="Courier New" w:cs="Courier New" w:hint="default"/>
      </w:rPr>
    </w:lvl>
    <w:lvl w:ilvl="8" w:tplc="3E42DADE" w:tentative="1">
      <w:start w:val="1"/>
      <w:numFmt w:val="bullet"/>
      <w:lvlText w:val=""/>
      <w:lvlJc w:val="left"/>
      <w:pPr>
        <w:ind w:left="6840" w:hanging="360"/>
      </w:pPr>
      <w:rPr>
        <w:rFonts w:ascii="Wingdings" w:hAnsi="Wingdings" w:hint="default"/>
      </w:rPr>
    </w:lvl>
  </w:abstractNum>
  <w:abstractNum w:abstractNumId="101" w15:restartNumberingAfterBreak="0">
    <w:nsid w:val="7FA7792E"/>
    <w:multiLevelType w:val="hybridMultilevel"/>
    <w:tmpl w:val="3BD8482A"/>
    <w:lvl w:ilvl="0" w:tplc="3FF89CD8">
      <w:start w:val="1"/>
      <w:numFmt w:val="bullet"/>
      <w:lvlText w:val=""/>
      <w:lvlJc w:val="left"/>
      <w:pPr>
        <w:ind w:left="720" w:hanging="360"/>
      </w:pPr>
      <w:rPr>
        <w:rFonts w:ascii="Symbol" w:hAnsi="Symbol" w:hint="default"/>
      </w:rPr>
    </w:lvl>
    <w:lvl w:ilvl="1" w:tplc="B7D879B2" w:tentative="1">
      <w:start w:val="1"/>
      <w:numFmt w:val="bullet"/>
      <w:lvlText w:val="o"/>
      <w:lvlJc w:val="left"/>
      <w:pPr>
        <w:ind w:left="1440" w:hanging="360"/>
      </w:pPr>
      <w:rPr>
        <w:rFonts w:ascii="Courier New" w:hAnsi="Courier New" w:cs="Courier New" w:hint="default"/>
      </w:rPr>
    </w:lvl>
    <w:lvl w:ilvl="2" w:tplc="3DCC0FAE" w:tentative="1">
      <w:start w:val="1"/>
      <w:numFmt w:val="bullet"/>
      <w:lvlText w:val=""/>
      <w:lvlJc w:val="left"/>
      <w:pPr>
        <w:ind w:left="2160" w:hanging="360"/>
      </w:pPr>
      <w:rPr>
        <w:rFonts w:ascii="Wingdings" w:hAnsi="Wingdings" w:hint="default"/>
      </w:rPr>
    </w:lvl>
    <w:lvl w:ilvl="3" w:tplc="0D2460AC" w:tentative="1">
      <w:start w:val="1"/>
      <w:numFmt w:val="bullet"/>
      <w:lvlText w:val=""/>
      <w:lvlJc w:val="left"/>
      <w:pPr>
        <w:ind w:left="2880" w:hanging="360"/>
      </w:pPr>
      <w:rPr>
        <w:rFonts w:ascii="Symbol" w:hAnsi="Symbol" w:hint="default"/>
      </w:rPr>
    </w:lvl>
    <w:lvl w:ilvl="4" w:tplc="077EB870" w:tentative="1">
      <w:start w:val="1"/>
      <w:numFmt w:val="bullet"/>
      <w:lvlText w:val="o"/>
      <w:lvlJc w:val="left"/>
      <w:pPr>
        <w:ind w:left="3600" w:hanging="360"/>
      </w:pPr>
      <w:rPr>
        <w:rFonts w:ascii="Courier New" w:hAnsi="Courier New" w:cs="Courier New" w:hint="default"/>
      </w:rPr>
    </w:lvl>
    <w:lvl w:ilvl="5" w:tplc="2A24EFA4" w:tentative="1">
      <w:start w:val="1"/>
      <w:numFmt w:val="bullet"/>
      <w:lvlText w:val=""/>
      <w:lvlJc w:val="left"/>
      <w:pPr>
        <w:ind w:left="4320" w:hanging="360"/>
      </w:pPr>
      <w:rPr>
        <w:rFonts w:ascii="Wingdings" w:hAnsi="Wingdings" w:hint="default"/>
      </w:rPr>
    </w:lvl>
    <w:lvl w:ilvl="6" w:tplc="0A44386C" w:tentative="1">
      <w:start w:val="1"/>
      <w:numFmt w:val="bullet"/>
      <w:lvlText w:val=""/>
      <w:lvlJc w:val="left"/>
      <w:pPr>
        <w:ind w:left="5040" w:hanging="360"/>
      </w:pPr>
      <w:rPr>
        <w:rFonts w:ascii="Symbol" w:hAnsi="Symbol" w:hint="default"/>
      </w:rPr>
    </w:lvl>
    <w:lvl w:ilvl="7" w:tplc="EDBCCE72" w:tentative="1">
      <w:start w:val="1"/>
      <w:numFmt w:val="bullet"/>
      <w:lvlText w:val="o"/>
      <w:lvlJc w:val="left"/>
      <w:pPr>
        <w:ind w:left="5760" w:hanging="360"/>
      </w:pPr>
      <w:rPr>
        <w:rFonts w:ascii="Courier New" w:hAnsi="Courier New" w:cs="Courier New" w:hint="default"/>
      </w:rPr>
    </w:lvl>
    <w:lvl w:ilvl="8" w:tplc="877068EC" w:tentative="1">
      <w:start w:val="1"/>
      <w:numFmt w:val="bullet"/>
      <w:lvlText w:val=""/>
      <w:lvlJc w:val="left"/>
      <w:pPr>
        <w:ind w:left="6480" w:hanging="360"/>
      </w:pPr>
      <w:rPr>
        <w:rFonts w:ascii="Wingdings" w:hAnsi="Wingdings" w:hint="default"/>
      </w:rPr>
    </w:lvl>
  </w:abstractNum>
  <w:abstractNum w:abstractNumId="102" w15:restartNumberingAfterBreak="0">
    <w:nsid w:val="7FAA680F"/>
    <w:multiLevelType w:val="hybridMultilevel"/>
    <w:tmpl w:val="8710076E"/>
    <w:lvl w:ilvl="0" w:tplc="AA88A57A">
      <w:start w:val="1"/>
      <w:numFmt w:val="bullet"/>
      <w:lvlText w:val=""/>
      <w:lvlJc w:val="left"/>
      <w:pPr>
        <w:ind w:left="720" w:hanging="360"/>
      </w:pPr>
      <w:rPr>
        <w:rFonts w:ascii="Symbol" w:hAnsi="Symbol" w:hint="default"/>
      </w:rPr>
    </w:lvl>
    <w:lvl w:ilvl="1" w:tplc="E05E153E" w:tentative="1">
      <w:start w:val="1"/>
      <w:numFmt w:val="bullet"/>
      <w:lvlText w:val="o"/>
      <w:lvlJc w:val="left"/>
      <w:pPr>
        <w:ind w:left="1440" w:hanging="360"/>
      </w:pPr>
      <w:rPr>
        <w:rFonts w:ascii="Courier New" w:hAnsi="Courier New" w:cs="Courier New" w:hint="default"/>
      </w:rPr>
    </w:lvl>
    <w:lvl w:ilvl="2" w:tplc="4ACCDCEE" w:tentative="1">
      <w:start w:val="1"/>
      <w:numFmt w:val="bullet"/>
      <w:lvlText w:val=""/>
      <w:lvlJc w:val="left"/>
      <w:pPr>
        <w:ind w:left="2160" w:hanging="360"/>
      </w:pPr>
      <w:rPr>
        <w:rFonts w:ascii="Wingdings" w:hAnsi="Wingdings" w:hint="default"/>
      </w:rPr>
    </w:lvl>
    <w:lvl w:ilvl="3" w:tplc="177A1DC6" w:tentative="1">
      <w:start w:val="1"/>
      <w:numFmt w:val="bullet"/>
      <w:lvlText w:val=""/>
      <w:lvlJc w:val="left"/>
      <w:pPr>
        <w:ind w:left="2880" w:hanging="360"/>
      </w:pPr>
      <w:rPr>
        <w:rFonts w:ascii="Symbol" w:hAnsi="Symbol" w:hint="default"/>
      </w:rPr>
    </w:lvl>
    <w:lvl w:ilvl="4" w:tplc="A50EA5CC" w:tentative="1">
      <w:start w:val="1"/>
      <w:numFmt w:val="bullet"/>
      <w:lvlText w:val="o"/>
      <w:lvlJc w:val="left"/>
      <w:pPr>
        <w:ind w:left="3600" w:hanging="360"/>
      </w:pPr>
      <w:rPr>
        <w:rFonts w:ascii="Courier New" w:hAnsi="Courier New" w:cs="Courier New" w:hint="default"/>
      </w:rPr>
    </w:lvl>
    <w:lvl w:ilvl="5" w:tplc="F19467C0" w:tentative="1">
      <w:start w:val="1"/>
      <w:numFmt w:val="bullet"/>
      <w:lvlText w:val=""/>
      <w:lvlJc w:val="left"/>
      <w:pPr>
        <w:ind w:left="4320" w:hanging="360"/>
      </w:pPr>
      <w:rPr>
        <w:rFonts w:ascii="Wingdings" w:hAnsi="Wingdings" w:hint="default"/>
      </w:rPr>
    </w:lvl>
    <w:lvl w:ilvl="6" w:tplc="B41E97E6" w:tentative="1">
      <w:start w:val="1"/>
      <w:numFmt w:val="bullet"/>
      <w:lvlText w:val=""/>
      <w:lvlJc w:val="left"/>
      <w:pPr>
        <w:ind w:left="5040" w:hanging="360"/>
      </w:pPr>
      <w:rPr>
        <w:rFonts w:ascii="Symbol" w:hAnsi="Symbol" w:hint="default"/>
      </w:rPr>
    </w:lvl>
    <w:lvl w:ilvl="7" w:tplc="F52ADECA" w:tentative="1">
      <w:start w:val="1"/>
      <w:numFmt w:val="bullet"/>
      <w:lvlText w:val="o"/>
      <w:lvlJc w:val="left"/>
      <w:pPr>
        <w:ind w:left="5760" w:hanging="360"/>
      </w:pPr>
      <w:rPr>
        <w:rFonts w:ascii="Courier New" w:hAnsi="Courier New" w:cs="Courier New" w:hint="default"/>
      </w:rPr>
    </w:lvl>
    <w:lvl w:ilvl="8" w:tplc="A2B6CF7C" w:tentative="1">
      <w:start w:val="1"/>
      <w:numFmt w:val="bullet"/>
      <w:lvlText w:val=""/>
      <w:lvlJc w:val="left"/>
      <w:pPr>
        <w:ind w:left="6480" w:hanging="360"/>
      </w:pPr>
      <w:rPr>
        <w:rFonts w:ascii="Wingdings" w:hAnsi="Wingdings" w:hint="default"/>
      </w:rPr>
    </w:lvl>
  </w:abstractNum>
  <w:num w:numId="1">
    <w:abstractNumId w:val="52"/>
  </w:num>
  <w:num w:numId="2">
    <w:abstractNumId w:val="80"/>
  </w:num>
  <w:num w:numId="3">
    <w:abstractNumId w:val="69"/>
  </w:num>
  <w:num w:numId="4">
    <w:abstractNumId w:val="14"/>
  </w:num>
  <w:num w:numId="5">
    <w:abstractNumId w:val="26"/>
  </w:num>
  <w:num w:numId="6">
    <w:abstractNumId w:val="16"/>
  </w:num>
  <w:num w:numId="7">
    <w:abstractNumId w:val="101"/>
  </w:num>
  <w:num w:numId="8">
    <w:abstractNumId w:val="89"/>
  </w:num>
  <w:num w:numId="9">
    <w:abstractNumId w:val="77"/>
  </w:num>
  <w:num w:numId="10">
    <w:abstractNumId w:val="44"/>
  </w:num>
  <w:num w:numId="11">
    <w:abstractNumId w:val="56"/>
  </w:num>
  <w:num w:numId="12">
    <w:abstractNumId w:val="34"/>
  </w:num>
  <w:num w:numId="13">
    <w:abstractNumId w:val="99"/>
  </w:num>
  <w:num w:numId="14">
    <w:abstractNumId w:val="8"/>
  </w:num>
  <w:num w:numId="15">
    <w:abstractNumId w:val="6"/>
  </w:num>
  <w:num w:numId="16">
    <w:abstractNumId w:val="29"/>
  </w:num>
  <w:num w:numId="17">
    <w:abstractNumId w:val="3"/>
  </w:num>
  <w:num w:numId="18">
    <w:abstractNumId w:val="70"/>
  </w:num>
  <w:num w:numId="19">
    <w:abstractNumId w:val="87"/>
  </w:num>
  <w:num w:numId="20">
    <w:abstractNumId w:val="18"/>
  </w:num>
  <w:num w:numId="21">
    <w:abstractNumId w:val="33"/>
  </w:num>
  <w:num w:numId="22">
    <w:abstractNumId w:val="47"/>
  </w:num>
  <w:num w:numId="23">
    <w:abstractNumId w:val="82"/>
  </w:num>
  <w:num w:numId="24">
    <w:abstractNumId w:val="100"/>
  </w:num>
  <w:num w:numId="25">
    <w:abstractNumId w:val="43"/>
  </w:num>
  <w:num w:numId="26">
    <w:abstractNumId w:val="28"/>
  </w:num>
  <w:num w:numId="27">
    <w:abstractNumId w:val="91"/>
  </w:num>
  <w:num w:numId="28">
    <w:abstractNumId w:val="40"/>
  </w:num>
  <w:num w:numId="29">
    <w:abstractNumId w:val="25"/>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6"/>
  </w:num>
  <w:num w:numId="33">
    <w:abstractNumId w:val="45"/>
  </w:num>
  <w:num w:numId="34">
    <w:abstractNumId w:val="55"/>
  </w:num>
  <w:num w:numId="35">
    <w:abstractNumId w:val="64"/>
  </w:num>
  <w:num w:numId="36">
    <w:abstractNumId w:val="5"/>
  </w:num>
  <w:num w:numId="37">
    <w:abstractNumId w:val="4"/>
  </w:num>
  <w:num w:numId="38">
    <w:abstractNumId w:val="10"/>
  </w:num>
  <w:num w:numId="39">
    <w:abstractNumId w:val="79"/>
  </w:num>
  <w:num w:numId="40">
    <w:abstractNumId w:val="57"/>
  </w:num>
  <w:num w:numId="41">
    <w:abstractNumId w:val="23"/>
  </w:num>
  <w:num w:numId="42">
    <w:abstractNumId w:val="36"/>
  </w:num>
  <w:num w:numId="43">
    <w:abstractNumId w:val="17"/>
  </w:num>
  <w:num w:numId="44">
    <w:abstractNumId w:val="81"/>
  </w:num>
  <w:num w:numId="45">
    <w:abstractNumId w:val="58"/>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6"/>
  </w:num>
  <w:num w:numId="48">
    <w:abstractNumId w:val="27"/>
  </w:num>
  <w:num w:numId="49">
    <w:abstractNumId w:val="85"/>
  </w:num>
  <w:num w:numId="50">
    <w:abstractNumId w:val="11"/>
  </w:num>
  <w:num w:numId="51">
    <w:abstractNumId w:val="73"/>
  </w:num>
  <w:num w:numId="52">
    <w:abstractNumId w:val="88"/>
  </w:num>
  <w:num w:numId="53">
    <w:abstractNumId w:val="49"/>
  </w:num>
  <w:num w:numId="54">
    <w:abstractNumId w:val="39"/>
  </w:num>
  <w:num w:numId="55">
    <w:abstractNumId w:val="37"/>
  </w:num>
  <w:num w:numId="56">
    <w:abstractNumId w:val="71"/>
  </w:num>
  <w:num w:numId="57">
    <w:abstractNumId w:val="78"/>
  </w:num>
  <w:num w:numId="58">
    <w:abstractNumId w:val="62"/>
  </w:num>
  <w:num w:numId="59">
    <w:abstractNumId w:val="9"/>
  </w:num>
  <w:num w:numId="60">
    <w:abstractNumId w:val="41"/>
  </w:num>
  <w:num w:numId="61">
    <w:abstractNumId w:val="59"/>
  </w:num>
  <w:num w:numId="62">
    <w:abstractNumId w:val="60"/>
  </w:num>
  <w:num w:numId="63">
    <w:abstractNumId w:val="0"/>
  </w:num>
  <w:num w:numId="64">
    <w:abstractNumId w:val="12"/>
  </w:num>
  <w:num w:numId="65">
    <w:abstractNumId w:val="32"/>
  </w:num>
  <w:num w:numId="66">
    <w:abstractNumId w:val="90"/>
  </w:num>
  <w:num w:numId="67">
    <w:abstractNumId w:val="15"/>
  </w:num>
  <w:num w:numId="68">
    <w:abstractNumId w:val="19"/>
  </w:num>
  <w:num w:numId="69">
    <w:abstractNumId w:val="75"/>
  </w:num>
  <w:num w:numId="70">
    <w:abstractNumId w:val="54"/>
  </w:num>
  <w:num w:numId="71">
    <w:abstractNumId w:val="102"/>
  </w:num>
  <w:num w:numId="72">
    <w:abstractNumId w:val="50"/>
  </w:num>
  <w:num w:numId="73">
    <w:abstractNumId w:val="94"/>
  </w:num>
  <w:num w:numId="74">
    <w:abstractNumId w:val="42"/>
  </w:num>
  <w:num w:numId="75">
    <w:abstractNumId w:val="7"/>
  </w:num>
  <w:num w:numId="76">
    <w:abstractNumId w:val="46"/>
  </w:num>
  <w:num w:numId="77">
    <w:abstractNumId w:val="65"/>
  </w:num>
  <w:num w:numId="78">
    <w:abstractNumId w:val="63"/>
  </w:num>
  <w:num w:numId="79">
    <w:abstractNumId w:val="21"/>
  </w:num>
  <w:num w:numId="80">
    <w:abstractNumId w:val="93"/>
  </w:num>
  <w:num w:numId="81">
    <w:abstractNumId w:val="66"/>
  </w:num>
  <w:num w:numId="82">
    <w:abstractNumId w:val="84"/>
  </w:num>
  <w:num w:numId="83">
    <w:abstractNumId w:val="31"/>
  </w:num>
  <w:num w:numId="84">
    <w:abstractNumId w:val="97"/>
  </w:num>
  <w:num w:numId="85">
    <w:abstractNumId w:val="48"/>
  </w:num>
  <w:num w:numId="86">
    <w:abstractNumId w:val="30"/>
  </w:num>
  <w:num w:numId="87">
    <w:abstractNumId w:val="51"/>
  </w:num>
  <w:num w:numId="88">
    <w:abstractNumId w:val="68"/>
  </w:num>
  <w:num w:numId="89">
    <w:abstractNumId w:val="95"/>
  </w:num>
  <w:num w:numId="90">
    <w:abstractNumId w:val="98"/>
  </w:num>
  <w:num w:numId="91">
    <w:abstractNumId w:val="72"/>
  </w:num>
  <w:num w:numId="92">
    <w:abstractNumId w:val="83"/>
  </w:num>
  <w:num w:numId="93">
    <w:abstractNumId w:val="53"/>
  </w:num>
  <w:num w:numId="94">
    <w:abstractNumId w:val="13"/>
  </w:num>
  <w:num w:numId="95">
    <w:abstractNumId w:val="92"/>
  </w:num>
  <w:num w:numId="96">
    <w:abstractNumId w:val="61"/>
  </w:num>
  <w:num w:numId="97">
    <w:abstractNumId w:val="2"/>
  </w:num>
  <w:num w:numId="98">
    <w:abstractNumId w:val="67"/>
  </w:num>
  <w:num w:numId="99">
    <w:abstractNumId w:val="96"/>
  </w:num>
  <w:num w:numId="100">
    <w:abstractNumId w:val="35"/>
  </w:num>
  <w:num w:numId="101">
    <w:abstractNumId w:val="1"/>
  </w:num>
  <w:num w:numId="102">
    <w:abstractNumId w:val="22"/>
  </w:num>
  <w:num w:numId="103">
    <w:abstractNumId w:val="74"/>
  </w:num>
  <w:num w:numId="104">
    <w:abstractNumId w:val="2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2D"/>
    <w:rsid w:val="00000B8A"/>
    <w:rsid w:val="00000DC4"/>
    <w:rsid w:val="00001082"/>
    <w:rsid w:val="000011C6"/>
    <w:rsid w:val="00001347"/>
    <w:rsid w:val="0000175A"/>
    <w:rsid w:val="00001B51"/>
    <w:rsid w:val="0000235E"/>
    <w:rsid w:val="000027B0"/>
    <w:rsid w:val="00002A9C"/>
    <w:rsid w:val="00002D25"/>
    <w:rsid w:val="00002F0E"/>
    <w:rsid w:val="00003BD1"/>
    <w:rsid w:val="00003CD5"/>
    <w:rsid w:val="0000432D"/>
    <w:rsid w:val="000051B2"/>
    <w:rsid w:val="00007694"/>
    <w:rsid w:val="00007BCD"/>
    <w:rsid w:val="000102B6"/>
    <w:rsid w:val="00010FF3"/>
    <w:rsid w:val="000116BC"/>
    <w:rsid w:val="00011FF7"/>
    <w:rsid w:val="00011FFD"/>
    <w:rsid w:val="00012848"/>
    <w:rsid w:val="00012AAC"/>
    <w:rsid w:val="00012CD0"/>
    <w:rsid w:val="00012DCE"/>
    <w:rsid w:val="000130B1"/>
    <w:rsid w:val="000132DF"/>
    <w:rsid w:val="00013458"/>
    <w:rsid w:val="00013882"/>
    <w:rsid w:val="0001408A"/>
    <w:rsid w:val="00015ADF"/>
    <w:rsid w:val="00017C5C"/>
    <w:rsid w:val="000206E5"/>
    <w:rsid w:val="00021098"/>
    <w:rsid w:val="000213C9"/>
    <w:rsid w:val="000220C3"/>
    <w:rsid w:val="00022166"/>
    <w:rsid w:val="00022286"/>
    <w:rsid w:val="000238CE"/>
    <w:rsid w:val="00024415"/>
    <w:rsid w:val="000246D2"/>
    <w:rsid w:val="00024BD6"/>
    <w:rsid w:val="00024D3E"/>
    <w:rsid w:val="00025200"/>
    <w:rsid w:val="00026911"/>
    <w:rsid w:val="000269BA"/>
    <w:rsid w:val="00027C51"/>
    <w:rsid w:val="00027DB4"/>
    <w:rsid w:val="00030DDB"/>
    <w:rsid w:val="000319BE"/>
    <w:rsid w:val="00032242"/>
    <w:rsid w:val="0003245D"/>
    <w:rsid w:val="000327A0"/>
    <w:rsid w:val="00032A7D"/>
    <w:rsid w:val="00032EEC"/>
    <w:rsid w:val="000339C8"/>
    <w:rsid w:val="000343FE"/>
    <w:rsid w:val="0003442E"/>
    <w:rsid w:val="000354CB"/>
    <w:rsid w:val="00035701"/>
    <w:rsid w:val="000359BF"/>
    <w:rsid w:val="000363B8"/>
    <w:rsid w:val="00036B2E"/>
    <w:rsid w:val="00037686"/>
    <w:rsid w:val="000400C3"/>
    <w:rsid w:val="000403F1"/>
    <w:rsid w:val="00040BC6"/>
    <w:rsid w:val="000413C5"/>
    <w:rsid w:val="000424F0"/>
    <w:rsid w:val="0004328E"/>
    <w:rsid w:val="00043B57"/>
    <w:rsid w:val="000440DE"/>
    <w:rsid w:val="000443E7"/>
    <w:rsid w:val="00044C29"/>
    <w:rsid w:val="00044D7A"/>
    <w:rsid w:val="00044FDD"/>
    <w:rsid w:val="000462F8"/>
    <w:rsid w:val="00046883"/>
    <w:rsid w:val="00046D8B"/>
    <w:rsid w:val="00047B64"/>
    <w:rsid w:val="00050076"/>
    <w:rsid w:val="000508EC"/>
    <w:rsid w:val="00051182"/>
    <w:rsid w:val="0005162C"/>
    <w:rsid w:val="00051C02"/>
    <w:rsid w:val="00051E98"/>
    <w:rsid w:val="000521BC"/>
    <w:rsid w:val="000527F4"/>
    <w:rsid w:val="00052D82"/>
    <w:rsid w:val="0005302E"/>
    <w:rsid w:val="00053150"/>
    <w:rsid w:val="000532DB"/>
    <w:rsid w:val="0005331A"/>
    <w:rsid w:val="00053E14"/>
    <w:rsid w:val="000541CF"/>
    <w:rsid w:val="00054FC7"/>
    <w:rsid w:val="0005564A"/>
    <w:rsid w:val="00055766"/>
    <w:rsid w:val="000558AF"/>
    <w:rsid w:val="00055D1D"/>
    <w:rsid w:val="0005617F"/>
    <w:rsid w:val="00056422"/>
    <w:rsid w:val="00056446"/>
    <w:rsid w:val="0006097E"/>
    <w:rsid w:val="0006183F"/>
    <w:rsid w:val="00061994"/>
    <w:rsid w:val="000623F6"/>
    <w:rsid w:val="000624E4"/>
    <w:rsid w:val="0006253F"/>
    <w:rsid w:val="00062D05"/>
    <w:rsid w:val="00063086"/>
    <w:rsid w:val="00063737"/>
    <w:rsid w:val="00063EED"/>
    <w:rsid w:val="0006411B"/>
    <w:rsid w:val="00064ABA"/>
    <w:rsid w:val="00065020"/>
    <w:rsid w:val="000659C2"/>
    <w:rsid w:val="00065A29"/>
    <w:rsid w:val="00065BD5"/>
    <w:rsid w:val="0006629A"/>
    <w:rsid w:val="0006668D"/>
    <w:rsid w:val="00066ABD"/>
    <w:rsid w:val="00066D2F"/>
    <w:rsid w:val="00066EFD"/>
    <w:rsid w:val="00067AA6"/>
    <w:rsid w:val="00067B4F"/>
    <w:rsid w:val="00070D82"/>
    <w:rsid w:val="00070F6E"/>
    <w:rsid w:val="00071485"/>
    <w:rsid w:val="000714AE"/>
    <w:rsid w:val="00071769"/>
    <w:rsid w:val="00072C72"/>
    <w:rsid w:val="0007300D"/>
    <w:rsid w:val="00073536"/>
    <w:rsid w:val="00073922"/>
    <w:rsid w:val="00073CAA"/>
    <w:rsid w:val="00074122"/>
    <w:rsid w:val="00075366"/>
    <w:rsid w:val="00075BCF"/>
    <w:rsid w:val="00075D8B"/>
    <w:rsid w:val="00076E16"/>
    <w:rsid w:val="00077827"/>
    <w:rsid w:val="00080420"/>
    <w:rsid w:val="00080CC0"/>
    <w:rsid w:val="00080D98"/>
    <w:rsid w:val="000814BE"/>
    <w:rsid w:val="00081873"/>
    <w:rsid w:val="00082148"/>
    <w:rsid w:val="0008283B"/>
    <w:rsid w:val="00082B3C"/>
    <w:rsid w:val="00082B9F"/>
    <w:rsid w:val="00082F2F"/>
    <w:rsid w:val="00083866"/>
    <w:rsid w:val="00083904"/>
    <w:rsid w:val="00083C55"/>
    <w:rsid w:val="00084B60"/>
    <w:rsid w:val="00084C97"/>
    <w:rsid w:val="000851E9"/>
    <w:rsid w:val="00085672"/>
    <w:rsid w:val="00085C27"/>
    <w:rsid w:val="000865C8"/>
    <w:rsid w:val="00086647"/>
    <w:rsid w:val="00086878"/>
    <w:rsid w:val="000873D6"/>
    <w:rsid w:val="00087446"/>
    <w:rsid w:val="000876CE"/>
    <w:rsid w:val="0009044F"/>
    <w:rsid w:val="0009059D"/>
    <w:rsid w:val="00090FF3"/>
    <w:rsid w:val="000915C3"/>
    <w:rsid w:val="000915E7"/>
    <w:rsid w:val="0009266C"/>
    <w:rsid w:val="00092776"/>
    <w:rsid w:val="00092CAB"/>
    <w:rsid w:val="00093EF2"/>
    <w:rsid w:val="0009413B"/>
    <w:rsid w:val="00094CEF"/>
    <w:rsid w:val="00095286"/>
    <w:rsid w:val="000955F4"/>
    <w:rsid w:val="00097A49"/>
    <w:rsid w:val="00097E07"/>
    <w:rsid w:val="000A0093"/>
    <w:rsid w:val="000A0E00"/>
    <w:rsid w:val="000A0E81"/>
    <w:rsid w:val="000A1101"/>
    <w:rsid w:val="000A272D"/>
    <w:rsid w:val="000A2A71"/>
    <w:rsid w:val="000A2D19"/>
    <w:rsid w:val="000A3001"/>
    <w:rsid w:val="000A32CF"/>
    <w:rsid w:val="000A3464"/>
    <w:rsid w:val="000A3751"/>
    <w:rsid w:val="000A54FB"/>
    <w:rsid w:val="000A5622"/>
    <w:rsid w:val="000A5690"/>
    <w:rsid w:val="000A58C4"/>
    <w:rsid w:val="000A5BBF"/>
    <w:rsid w:val="000A5BCF"/>
    <w:rsid w:val="000A707F"/>
    <w:rsid w:val="000B1198"/>
    <w:rsid w:val="000B1211"/>
    <w:rsid w:val="000B1532"/>
    <w:rsid w:val="000B6236"/>
    <w:rsid w:val="000B63BA"/>
    <w:rsid w:val="000B6419"/>
    <w:rsid w:val="000B6796"/>
    <w:rsid w:val="000B690E"/>
    <w:rsid w:val="000B6DD2"/>
    <w:rsid w:val="000B6FF9"/>
    <w:rsid w:val="000B7298"/>
    <w:rsid w:val="000B7EF3"/>
    <w:rsid w:val="000C031A"/>
    <w:rsid w:val="000C09CB"/>
    <w:rsid w:val="000C14C6"/>
    <w:rsid w:val="000C1810"/>
    <w:rsid w:val="000C19F0"/>
    <w:rsid w:val="000C1FB5"/>
    <w:rsid w:val="000C1FC5"/>
    <w:rsid w:val="000C25C6"/>
    <w:rsid w:val="000C2DC9"/>
    <w:rsid w:val="000C33BC"/>
    <w:rsid w:val="000C3BEC"/>
    <w:rsid w:val="000C53D1"/>
    <w:rsid w:val="000C5703"/>
    <w:rsid w:val="000C5AD8"/>
    <w:rsid w:val="000C5C8A"/>
    <w:rsid w:val="000C61EA"/>
    <w:rsid w:val="000C6ADD"/>
    <w:rsid w:val="000C703B"/>
    <w:rsid w:val="000C715C"/>
    <w:rsid w:val="000C79AB"/>
    <w:rsid w:val="000C7A43"/>
    <w:rsid w:val="000C7AE2"/>
    <w:rsid w:val="000C7BC0"/>
    <w:rsid w:val="000D0166"/>
    <w:rsid w:val="000D077B"/>
    <w:rsid w:val="000D0E4C"/>
    <w:rsid w:val="000D182C"/>
    <w:rsid w:val="000D2E7B"/>
    <w:rsid w:val="000D3458"/>
    <w:rsid w:val="000D5582"/>
    <w:rsid w:val="000D5883"/>
    <w:rsid w:val="000D603F"/>
    <w:rsid w:val="000D6454"/>
    <w:rsid w:val="000D6685"/>
    <w:rsid w:val="000D732D"/>
    <w:rsid w:val="000D7C0A"/>
    <w:rsid w:val="000E0823"/>
    <w:rsid w:val="000E0AAE"/>
    <w:rsid w:val="000E1246"/>
    <w:rsid w:val="000E1256"/>
    <w:rsid w:val="000E1859"/>
    <w:rsid w:val="000E487F"/>
    <w:rsid w:val="000E49A5"/>
    <w:rsid w:val="000E596C"/>
    <w:rsid w:val="000E5A33"/>
    <w:rsid w:val="000E5C37"/>
    <w:rsid w:val="000E7179"/>
    <w:rsid w:val="000E7B87"/>
    <w:rsid w:val="000F041B"/>
    <w:rsid w:val="000F0611"/>
    <w:rsid w:val="000F0685"/>
    <w:rsid w:val="000F0D68"/>
    <w:rsid w:val="000F0E04"/>
    <w:rsid w:val="000F0ED6"/>
    <w:rsid w:val="000F11A9"/>
    <w:rsid w:val="000F20AE"/>
    <w:rsid w:val="000F265A"/>
    <w:rsid w:val="000F33DB"/>
    <w:rsid w:val="000F34EA"/>
    <w:rsid w:val="000F48AB"/>
    <w:rsid w:val="000F48B6"/>
    <w:rsid w:val="000F4D7E"/>
    <w:rsid w:val="000F6558"/>
    <w:rsid w:val="000F66F6"/>
    <w:rsid w:val="000F6706"/>
    <w:rsid w:val="000F6720"/>
    <w:rsid w:val="000F7C74"/>
    <w:rsid w:val="0010152E"/>
    <w:rsid w:val="0010252F"/>
    <w:rsid w:val="001028F7"/>
    <w:rsid w:val="00103BC8"/>
    <w:rsid w:val="00104995"/>
    <w:rsid w:val="00105AB4"/>
    <w:rsid w:val="0010651B"/>
    <w:rsid w:val="001067F6"/>
    <w:rsid w:val="00106969"/>
    <w:rsid w:val="00106A69"/>
    <w:rsid w:val="001079CA"/>
    <w:rsid w:val="001112C1"/>
    <w:rsid w:val="0011258E"/>
    <w:rsid w:val="0011280C"/>
    <w:rsid w:val="00112911"/>
    <w:rsid w:val="001142D5"/>
    <w:rsid w:val="00114374"/>
    <w:rsid w:val="0011441D"/>
    <w:rsid w:val="00114583"/>
    <w:rsid w:val="00114E9C"/>
    <w:rsid w:val="001150C2"/>
    <w:rsid w:val="001151BD"/>
    <w:rsid w:val="00115CBB"/>
    <w:rsid w:val="00115E23"/>
    <w:rsid w:val="00116348"/>
    <w:rsid w:val="00117521"/>
    <w:rsid w:val="001212A8"/>
    <w:rsid w:val="00121454"/>
    <w:rsid w:val="0012241C"/>
    <w:rsid w:val="00122631"/>
    <w:rsid w:val="00123BB0"/>
    <w:rsid w:val="00123C95"/>
    <w:rsid w:val="00123CB9"/>
    <w:rsid w:val="00124E17"/>
    <w:rsid w:val="0012548D"/>
    <w:rsid w:val="001256F6"/>
    <w:rsid w:val="00125AFE"/>
    <w:rsid w:val="001265DC"/>
    <w:rsid w:val="00126B44"/>
    <w:rsid w:val="00130E6F"/>
    <w:rsid w:val="001310A3"/>
    <w:rsid w:val="00131E7B"/>
    <w:rsid w:val="001320EF"/>
    <w:rsid w:val="0013330F"/>
    <w:rsid w:val="0013355F"/>
    <w:rsid w:val="0013463A"/>
    <w:rsid w:val="00134BC5"/>
    <w:rsid w:val="00134E88"/>
    <w:rsid w:val="0013502D"/>
    <w:rsid w:val="001353F4"/>
    <w:rsid w:val="00135C8E"/>
    <w:rsid w:val="00135E12"/>
    <w:rsid w:val="0013692B"/>
    <w:rsid w:val="00136AC3"/>
    <w:rsid w:val="00136AFC"/>
    <w:rsid w:val="00136D7E"/>
    <w:rsid w:val="001371E0"/>
    <w:rsid w:val="001373A3"/>
    <w:rsid w:val="00137459"/>
    <w:rsid w:val="00137720"/>
    <w:rsid w:val="00137863"/>
    <w:rsid w:val="00137941"/>
    <w:rsid w:val="00141423"/>
    <w:rsid w:val="00141CEF"/>
    <w:rsid w:val="001421D6"/>
    <w:rsid w:val="0014268A"/>
    <w:rsid w:val="001433F0"/>
    <w:rsid w:val="00144D39"/>
    <w:rsid w:val="001450DB"/>
    <w:rsid w:val="00146864"/>
    <w:rsid w:val="00146CEE"/>
    <w:rsid w:val="00147402"/>
    <w:rsid w:val="00147CF1"/>
    <w:rsid w:val="00147FE7"/>
    <w:rsid w:val="00150CB4"/>
    <w:rsid w:val="0015114B"/>
    <w:rsid w:val="001518BC"/>
    <w:rsid w:val="001521FE"/>
    <w:rsid w:val="0015224D"/>
    <w:rsid w:val="00152B52"/>
    <w:rsid w:val="0015316F"/>
    <w:rsid w:val="001533EF"/>
    <w:rsid w:val="00153F4C"/>
    <w:rsid w:val="00154553"/>
    <w:rsid w:val="001547A9"/>
    <w:rsid w:val="001549B2"/>
    <w:rsid w:val="001549CA"/>
    <w:rsid w:val="00154CA2"/>
    <w:rsid w:val="00155A8D"/>
    <w:rsid w:val="00155C84"/>
    <w:rsid w:val="00155C9A"/>
    <w:rsid w:val="00155D8E"/>
    <w:rsid w:val="00155EF9"/>
    <w:rsid w:val="00155FA3"/>
    <w:rsid w:val="001564B6"/>
    <w:rsid w:val="00157E23"/>
    <w:rsid w:val="0016006E"/>
    <w:rsid w:val="00160209"/>
    <w:rsid w:val="00160D96"/>
    <w:rsid w:val="001617E9"/>
    <w:rsid w:val="00162E2D"/>
    <w:rsid w:val="001630AF"/>
    <w:rsid w:val="00163191"/>
    <w:rsid w:val="0016329A"/>
    <w:rsid w:val="001634F7"/>
    <w:rsid w:val="001635AC"/>
    <w:rsid w:val="0016458C"/>
    <w:rsid w:val="00164E9A"/>
    <w:rsid w:val="0016685A"/>
    <w:rsid w:val="00166A3E"/>
    <w:rsid w:val="00166F40"/>
    <w:rsid w:val="001677D0"/>
    <w:rsid w:val="00167D45"/>
    <w:rsid w:val="00170272"/>
    <w:rsid w:val="001703A4"/>
    <w:rsid w:val="001707B9"/>
    <w:rsid w:val="00170CCF"/>
    <w:rsid w:val="00170D6C"/>
    <w:rsid w:val="00170DBF"/>
    <w:rsid w:val="001720A1"/>
    <w:rsid w:val="001722C4"/>
    <w:rsid w:val="0017267B"/>
    <w:rsid w:val="0017372F"/>
    <w:rsid w:val="00173C87"/>
    <w:rsid w:val="0017454C"/>
    <w:rsid w:val="00174AC9"/>
    <w:rsid w:val="0017570B"/>
    <w:rsid w:val="0017576F"/>
    <w:rsid w:val="0017633D"/>
    <w:rsid w:val="00176593"/>
    <w:rsid w:val="00176A68"/>
    <w:rsid w:val="0017717E"/>
    <w:rsid w:val="00177C10"/>
    <w:rsid w:val="001810FB"/>
    <w:rsid w:val="00182369"/>
    <w:rsid w:val="0018316D"/>
    <w:rsid w:val="001840FE"/>
    <w:rsid w:val="001841D9"/>
    <w:rsid w:val="0018426E"/>
    <w:rsid w:val="00184349"/>
    <w:rsid w:val="00184385"/>
    <w:rsid w:val="0018457A"/>
    <w:rsid w:val="001846FF"/>
    <w:rsid w:val="00185BA4"/>
    <w:rsid w:val="00185E66"/>
    <w:rsid w:val="0018667E"/>
    <w:rsid w:val="0018672D"/>
    <w:rsid w:val="00186BAB"/>
    <w:rsid w:val="00186C34"/>
    <w:rsid w:val="001870F6"/>
    <w:rsid w:val="00187269"/>
    <w:rsid w:val="001875BA"/>
    <w:rsid w:val="0018760E"/>
    <w:rsid w:val="00187959"/>
    <w:rsid w:val="001879B6"/>
    <w:rsid w:val="00187A93"/>
    <w:rsid w:val="0019024B"/>
    <w:rsid w:val="001909DD"/>
    <w:rsid w:val="00191676"/>
    <w:rsid w:val="00193044"/>
    <w:rsid w:val="0019341A"/>
    <w:rsid w:val="001943F5"/>
    <w:rsid w:val="001946FA"/>
    <w:rsid w:val="001948AD"/>
    <w:rsid w:val="00194FE6"/>
    <w:rsid w:val="001950EC"/>
    <w:rsid w:val="001952FB"/>
    <w:rsid w:val="00195A65"/>
    <w:rsid w:val="001967CB"/>
    <w:rsid w:val="001972BE"/>
    <w:rsid w:val="001975CA"/>
    <w:rsid w:val="00197D5B"/>
    <w:rsid w:val="001A03EC"/>
    <w:rsid w:val="001A04FC"/>
    <w:rsid w:val="001A0808"/>
    <w:rsid w:val="001A1011"/>
    <w:rsid w:val="001A345B"/>
    <w:rsid w:val="001A3EAC"/>
    <w:rsid w:val="001A3F0E"/>
    <w:rsid w:val="001A411D"/>
    <w:rsid w:val="001A4542"/>
    <w:rsid w:val="001A4635"/>
    <w:rsid w:val="001A47B9"/>
    <w:rsid w:val="001A54A5"/>
    <w:rsid w:val="001A67C6"/>
    <w:rsid w:val="001A7008"/>
    <w:rsid w:val="001B052A"/>
    <w:rsid w:val="001B06E6"/>
    <w:rsid w:val="001B0A72"/>
    <w:rsid w:val="001B0DB0"/>
    <w:rsid w:val="001B1050"/>
    <w:rsid w:val="001B1098"/>
    <w:rsid w:val="001B1248"/>
    <w:rsid w:val="001B1B31"/>
    <w:rsid w:val="001B1D75"/>
    <w:rsid w:val="001B1FE3"/>
    <w:rsid w:val="001B262A"/>
    <w:rsid w:val="001B2AF4"/>
    <w:rsid w:val="001B3EE2"/>
    <w:rsid w:val="001B4559"/>
    <w:rsid w:val="001B4A88"/>
    <w:rsid w:val="001B4DC9"/>
    <w:rsid w:val="001B5BFF"/>
    <w:rsid w:val="001B7B08"/>
    <w:rsid w:val="001B7B87"/>
    <w:rsid w:val="001B7C3B"/>
    <w:rsid w:val="001C1419"/>
    <w:rsid w:val="001C2316"/>
    <w:rsid w:val="001C2B9A"/>
    <w:rsid w:val="001C2F54"/>
    <w:rsid w:val="001C3323"/>
    <w:rsid w:val="001C4F09"/>
    <w:rsid w:val="001C58BC"/>
    <w:rsid w:val="001C5A52"/>
    <w:rsid w:val="001C5B0C"/>
    <w:rsid w:val="001C5DE0"/>
    <w:rsid w:val="001C6992"/>
    <w:rsid w:val="001C7B2C"/>
    <w:rsid w:val="001D008D"/>
    <w:rsid w:val="001D0136"/>
    <w:rsid w:val="001D0741"/>
    <w:rsid w:val="001D116C"/>
    <w:rsid w:val="001D135A"/>
    <w:rsid w:val="001D23FA"/>
    <w:rsid w:val="001D2ECF"/>
    <w:rsid w:val="001D347F"/>
    <w:rsid w:val="001D3C51"/>
    <w:rsid w:val="001D413F"/>
    <w:rsid w:val="001D427D"/>
    <w:rsid w:val="001D5D8B"/>
    <w:rsid w:val="001D601D"/>
    <w:rsid w:val="001D64E1"/>
    <w:rsid w:val="001D661C"/>
    <w:rsid w:val="001D6D87"/>
    <w:rsid w:val="001D70F6"/>
    <w:rsid w:val="001D7E65"/>
    <w:rsid w:val="001D7E70"/>
    <w:rsid w:val="001D7F6F"/>
    <w:rsid w:val="001E10EF"/>
    <w:rsid w:val="001E1345"/>
    <w:rsid w:val="001E143F"/>
    <w:rsid w:val="001E251C"/>
    <w:rsid w:val="001E3204"/>
    <w:rsid w:val="001E48EC"/>
    <w:rsid w:val="001E495B"/>
    <w:rsid w:val="001E5008"/>
    <w:rsid w:val="001E620A"/>
    <w:rsid w:val="001E63FE"/>
    <w:rsid w:val="001E6537"/>
    <w:rsid w:val="001E6CA1"/>
    <w:rsid w:val="001E6D75"/>
    <w:rsid w:val="001E6E30"/>
    <w:rsid w:val="001F0199"/>
    <w:rsid w:val="001F025E"/>
    <w:rsid w:val="001F1126"/>
    <w:rsid w:val="001F1DA1"/>
    <w:rsid w:val="001F24FA"/>
    <w:rsid w:val="001F2516"/>
    <w:rsid w:val="001F29D5"/>
    <w:rsid w:val="001F3098"/>
    <w:rsid w:val="001F3FCF"/>
    <w:rsid w:val="001F47DB"/>
    <w:rsid w:val="001F4E0A"/>
    <w:rsid w:val="001F515B"/>
    <w:rsid w:val="001F5AA3"/>
    <w:rsid w:val="001F6204"/>
    <w:rsid w:val="001F6395"/>
    <w:rsid w:val="001F63D0"/>
    <w:rsid w:val="001F6BE9"/>
    <w:rsid w:val="001F6FB4"/>
    <w:rsid w:val="0020059A"/>
    <w:rsid w:val="002009F0"/>
    <w:rsid w:val="00200DA1"/>
    <w:rsid w:val="00200F6E"/>
    <w:rsid w:val="00201440"/>
    <w:rsid w:val="00201683"/>
    <w:rsid w:val="002017F3"/>
    <w:rsid w:val="00202C10"/>
    <w:rsid w:val="00202C3E"/>
    <w:rsid w:val="00203186"/>
    <w:rsid w:val="002032F6"/>
    <w:rsid w:val="002042E6"/>
    <w:rsid w:val="002045DB"/>
    <w:rsid w:val="002053EF"/>
    <w:rsid w:val="002056E6"/>
    <w:rsid w:val="002066AB"/>
    <w:rsid w:val="0020705C"/>
    <w:rsid w:val="00207250"/>
    <w:rsid w:val="00207526"/>
    <w:rsid w:val="00207D61"/>
    <w:rsid w:val="0021024C"/>
    <w:rsid w:val="00210B9C"/>
    <w:rsid w:val="00211325"/>
    <w:rsid w:val="00211DD5"/>
    <w:rsid w:val="00212012"/>
    <w:rsid w:val="00212ABE"/>
    <w:rsid w:val="002130F2"/>
    <w:rsid w:val="00213955"/>
    <w:rsid w:val="00214264"/>
    <w:rsid w:val="00214C80"/>
    <w:rsid w:val="0021506D"/>
    <w:rsid w:val="0021521F"/>
    <w:rsid w:val="00215875"/>
    <w:rsid w:val="00215A14"/>
    <w:rsid w:val="00215D9B"/>
    <w:rsid w:val="00215DF6"/>
    <w:rsid w:val="00215EC4"/>
    <w:rsid w:val="002176FB"/>
    <w:rsid w:val="0022089A"/>
    <w:rsid w:val="0022118E"/>
    <w:rsid w:val="0022150D"/>
    <w:rsid w:val="00221674"/>
    <w:rsid w:val="00221B6B"/>
    <w:rsid w:val="0022218B"/>
    <w:rsid w:val="00222B18"/>
    <w:rsid w:val="002233EB"/>
    <w:rsid w:val="00223489"/>
    <w:rsid w:val="00223EB6"/>
    <w:rsid w:val="002240D5"/>
    <w:rsid w:val="002254DA"/>
    <w:rsid w:val="002255AC"/>
    <w:rsid w:val="0022562F"/>
    <w:rsid w:val="00225D58"/>
    <w:rsid w:val="00225F1F"/>
    <w:rsid w:val="002263E2"/>
    <w:rsid w:val="00226A17"/>
    <w:rsid w:val="00226F9B"/>
    <w:rsid w:val="00227011"/>
    <w:rsid w:val="00227589"/>
    <w:rsid w:val="00227AB0"/>
    <w:rsid w:val="00227D5E"/>
    <w:rsid w:val="00230509"/>
    <w:rsid w:val="00230875"/>
    <w:rsid w:val="00231171"/>
    <w:rsid w:val="00231428"/>
    <w:rsid w:val="00232C87"/>
    <w:rsid w:val="00232F83"/>
    <w:rsid w:val="002332B9"/>
    <w:rsid w:val="00233466"/>
    <w:rsid w:val="00233542"/>
    <w:rsid w:val="00233D78"/>
    <w:rsid w:val="00234D0A"/>
    <w:rsid w:val="002362E9"/>
    <w:rsid w:val="00237957"/>
    <w:rsid w:val="002379AD"/>
    <w:rsid w:val="00237F23"/>
    <w:rsid w:val="00241025"/>
    <w:rsid w:val="00241E74"/>
    <w:rsid w:val="002423B6"/>
    <w:rsid w:val="00242BD7"/>
    <w:rsid w:val="002438BD"/>
    <w:rsid w:val="002444D0"/>
    <w:rsid w:val="0024458C"/>
    <w:rsid w:val="00245AB8"/>
    <w:rsid w:val="00245EA6"/>
    <w:rsid w:val="002462FF"/>
    <w:rsid w:val="002469B7"/>
    <w:rsid w:val="00247784"/>
    <w:rsid w:val="0025041D"/>
    <w:rsid w:val="00252312"/>
    <w:rsid w:val="00252B48"/>
    <w:rsid w:val="00252D02"/>
    <w:rsid w:val="00252F39"/>
    <w:rsid w:val="00252F78"/>
    <w:rsid w:val="00253C32"/>
    <w:rsid w:val="00254464"/>
    <w:rsid w:val="00254A45"/>
    <w:rsid w:val="00255018"/>
    <w:rsid w:val="002551D9"/>
    <w:rsid w:val="00255242"/>
    <w:rsid w:val="002553D7"/>
    <w:rsid w:val="00255D53"/>
    <w:rsid w:val="0025706E"/>
    <w:rsid w:val="00257464"/>
    <w:rsid w:val="0025777C"/>
    <w:rsid w:val="00257BB3"/>
    <w:rsid w:val="0026073A"/>
    <w:rsid w:val="002609D2"/>
    <w:rsid w:val="00260D8F"/>
    <w:rsid w:val="00261185"/>
    <w:rsid w:val="002612E1"/>
    <w:rsid w:val="002615D3"/>
    <w:rsid w:val="00261D97"/>
    <w:rsid w:val="00262516"/>
    <w:rsid w:val="0026399C"/>
    <w:rsid w:val="002639F2"/>
    <w:rsid w:val="00263A58"/>
    <w:rsid w:val="002641B6"/>
    <w:rsid w:val="002642FE"/>
    <w:rsid w:val="00264768"/>
    <w:rsid w:val="00266903"/>
    <w:rsid w:val="00266BCF"/>
    <w:rsid w:val="00266CD4"/>
    <w:rsid w:val="00266F0F"/>
    <w:rsid w:val="00270D86"/>
    <w:rsid w:val="0027178D"/>
    <w:rsid w:val="002731C9"/>
    <w:rsid w:val="002742EF"/>
    <w:rsid w:val="00274395"/>
    <w:rsid w:val="00274642"/>
    <w:rsid w:val="002747CE"/>
    <w:rsid w:val="00274888"/>
    <w:rsid w:val="00274B9F"/>
    <w:rsid w:val="00275206"/>
    <w:rsid w:val="00276B9D"/>
    <w:rsid w:val="002802BF"/>
    <w:rsid w:val="002806ED"/>
    <w:rsid w:val="00280DE4"/>
    <w:rsid w:val="002814E2"/>
    <w:rsid w:val="00281941"/>
    <w:rsid w:val="00281A77"/>
    <w:rsid w:val="002826BC"/>
    <w:rsid w:val="002832DF"/>
    <w:rsid w:val="002835E2"/>
    <w:rsid w:val="0028406C"/>
    <w:rsid w:val="00285A72"/>
    <w:rsid w:val="00285ED3"/>
    <w:rsid w:val="00285FDA"/>
    <w:rsid w:val="00286212"/>
    <w:rsid w:val="002865DF"/>
    <w:rsid w:val="002868A7"/>
    <w:rsid w:val="0028788C"/>
    <w:rsid w:val="00290158"/>
    <w:rsid w:val="0029122F"/>
    <w:rsid w:val="002921E6"/>
    <w:rsid w:val="00292221"/>
    <w:rsid w:val="002923E2"/>
    <w:rsid w:val="002924AE"/>
    <w:rsid w:val="002929BC"/>
    <w:rsid w:val="0029313A"/>
    <w:rsid w:val="00293493"/>
    <w:rsid w:val="0029414F"/>
    <w:rsid w:val="00294A77"/>
    <w:rsid w:val="00294BC4"/>
    <w:rsid w:val="00295068"/>
    <w:rsid w:val="002950D1"/>
    <w:rsid w:val="002952F0"/>
    <w:rsid w:val="00295D07"/>
    <w:rsid w:val="0029619A"/>
    <w:rsid w:val="002A02D2"/>
    <w:rsid w:val="002A0AF8"/>
    <w:rsid w:val="002A101F"/>
    <w:rsid w:val="002A1EBE"/>
    <w:rsid w:val="002A2471"/>
    <w:rsid w:val="002A315C"/>
    <w:rsid w:val="002A3BCF"/>
    <w:rsid w:val="002A45CD"/>
    <w:rsid w:val="002A46C8"/>
    <w:rsid w:val="002A6B5D"/>
    <w:rsid w:val="002A7673"/>
    <w:rsid w:val="002A7BCB"/>
    <w:rsid w:val="002B07C4"/>
    <w:rsid w:val="002B210F"/>
    <w:rsid w:val="002B3441"/>
    <w:rsid w:val="002B3ACF"/>
    <w:rsid w:val="002B3AD5"/>
    <w:rsid w:val="002B3E09"/>
    <w:rsid w:val="002B4F92"/>
    <w:rsid w:val="002B56F0"/>
    <w:rsid w:val="002B5D4A"/>
    <w:rsid w:val="002B5E4E"/>
    <w:rsid w:val="002B6CC0"/>
    <w:rsid w:val="002B6F06"/>
    <w:rsid w:val="002B726E"/>
    <w:rsid w:val="002B7441"/>
    <w:rsid w:val="002C014B"/>
    <w:rsid w:val="002C0B34"/>
    <w:rsid w:val="002C1597"/>
    <w:rsid w:val="002C1994"/>
    <w:rsid w:val="002C2BB5"/>
    <w:rsid w:val="002C2D2F"/>
    <w:rsid w:val="002C2F40"/>
    <w:rsid w:val="002C40D4"/>
    <w:rsid w:val="002C43A2"/>
    <w:rsid w:val="002C458D"/>
    <w:rsid w:val="002C48FE"/>
    <w:rsid w:val="002C54B4"/>
    <w:rsid w:val="002C5991"/>
    <w:rsid w:val="002C59C1"/>
    <w:rsid w:val="002C5D00"/>
    <w:rsid w:val="002C5DC6"/>
    <w:rsid w:val="002C611A"/>
    <w:rsid w:val="002C679B"/>
    <w:rsid w:val="002C68FF"/>
    <w:rsid w:val="002D0514"/>
    <w:rsid w:val="002D0E96"/>
    <w:rsid w:val="002D1D5D"/>
    <w:rsid w:val="002D2549"/>
    <w:rsid w:val="002D2554"/>
    <w:rsid w:val="002D2A5D"/>
    <w:rsid w:val="002D2A98"/>
    <w:rsid w:val="002D303D"/>
    <w:rsid w:val="002D3A8E"/>
    <w:rsid w:val="002D495E"/>
    <w:rsid w:val="002D4EA3"/>
    <w:rsid w:val="002D4ED7"/>
    <w:rsid w:val="002D6216"/>
    <w:rsid w:val="002D6571"/>
    <w:rsid w:val="002D6B28"/>
    <w:rsid w:val="002D739D"/>
    <w:rsid w:val="002D78B7"/>
    <w:rsid w:val="002E02AA"/>
    <w:rsid w:val="002E10E6"/>
    <w:rsid w:val="002E1CAF"/>
    <w:rsid w:val="002E325A"/>
    <w:rsid w:val="002E35E7"/>
    <w:rsid w:val="002E3FB2"/>
    <w:rsid w:val="002E3FD0"/>
    <w:rsid w:val="002E4293"/>
    <w:rsid w:val="002E4DE9"/>
    <w:rsid w:val="002E50D8"/>
    <w:rsid w:val="002E582B"/>
    <w:rsid w:val="002E6191"/>
    <w:rsid w:val="002E637A"/>
    <w:rsid w:val="002E6A1C"/>
    <w:rsid w:val="002E78AD"/>
    <w:rsid w:val="002E7E8A"/>
    <w:rsid w:val="002F00C2"/>
    <w:rsid w:val="002F01DE"/>
    <w:rsid w:val="002F0281"/>
    <w:rsid w:val="002F199C"/>
    <w:rsid w:val="002F19AC"/>
    <w:rsid w:val="002F1A66"/>
    <w:rsid w:val="002F1A67"/>
    <w:rsid w:val="002F355B"/>
    <w:rsid w:val="002F362E"/>
    <w:rsid w:val="002F382A"/>
    <w:rsid w:val="002F3C04"/>
    <w:rsid w:val="002F3C77"/>
    <w:rsid w:val="002F55FB"/>
    <w:rsid w:val="002F58C3"/>
    <w:rsid w:val="002F5F40"/>
    <w:rsid w:val="002F6299"/>
    <w:rsid w:val="002F6656"/>
    <w:rsid w:val="002F6687"/>
    <w:rsid w:val="00300355"/>
    <w:rsid w:val="00300D5D"/>
    <w:rsid w:val="00300F19"/>
    <w:rsid w:val="00304059"/>
    <w:rsid w:val="00304270"/>
    <w:rsid w:val="00304626"/>
    <w:rsid w:val="00304969"/>
    <w:rsid w:val="00304D79"/>
    <w:rsid w:val="00305A9D"/>
    <w:rsid w:val="00305BDF"/>
    <w:rsid w:val="00306274"/>
    <w:rsid w:val="003066F9"/>
    <w:rsid w:val="00306E75"/>
    <w:rsid w:val="0030745A"/>
    <w:rsid w:val="00307BC5"/>
    <w:rsid w:val="00307D92"/>
    <w:rsid w:val="00311262"/>
    <w:rsid w:val="0031188F"/>
    <w:rsid w:val="00313749"/>
    <w:rsid w:val="003141A6"/>
    <w:rsid w:val="003145FB"/>
    <w:rsid w:val="0031472F"/>
    <w:rsid w:val="00314CEE"/>
    <w:rsid w:val="003163CA"/>
    <w:rsid w:val="00316443"/>
    <w:rsid w:val="0032003D"/>
    <w:rsid w:val="00321269"/>
    <w:rsid w:val="00321383"/>
    <w:rsid w:val="00321530"/>
    <w:rsid w:val="003220A0"/>
    <w:rsid w:val="00323981"/>
    <w:rsid w:val="00323A25"/>
    <w:rsid w:val="00324666"/>
    <w:rsid w:val="0032470D"/>
    <w:rsid w:val="00324F73"/>
    <w:rsid w:val="00325311"/>
    <w:rsid w:val="00325D21"/>
    <w:rsid w:val="00326E4F"/>
    <w:rsid w:val="00326F14"/>
    <w:rsid w:val="0033071E"/>
    <w:rsid w:val="003316D4"/>
    <w:rsid w:val="0033179A"/>
    <w:rsid w:val="00332A4E"/>
    <w:rsid w:val="00333796"/>
    <w:rsid w:val="003357EE"/>
    <w:rsid w:val="00335BA4"/>
    <w:rsid w:val="00335E1A"/>
    <w:rsid w:val="0033630F"/>
    <w:rsid w:val="00336BC5"/>
    <w:rsid w:val="00337BF5"/>
    <w:rsid w:val="00340932"/>
    <w:rsid w:val="00340C40"/>
    <w:rsid w:val="003419A9"/>
    <w:rsid w:val="00342554"/>
    <w:rsid w:val="00342AB3"/>
    <w:rsid w:val="00342CAA"/>
    <w:rsid w:val="00343216"/>
    <w:rsid w:val="00343515"/>
    <w:rsid w:val="00343866"/>
    <w:rsid w:val="00343B36"/>
    <w:rsid w:val="00343F23"/>
    <w:rsid w:val="00344292"/>
    <w:rsid w:val="0034439B"/>
    <w:rsid w:val="00344540"/>
    <w:rsid w:val="00344629"/>
    <w:rsid w:val="00345D2A"/>
    <w:rsid w:val="00345EDE"/>
    <w:rsid w:val="0034617C"/>
    <w:rsid w:val="00346323"/>
    <w:rsid w:val="00346760"/>
    <w:rsid w:val="00346793"/>
    <w:rsid w:val="00346EAB"/>
    <w:rsid w:val="00346F0A"/>
    <w:rsid w:val="0034706D"/>
    <w:rsid w:val="00347B1E"/>
    <w:rsid w:val="00350093"/>
    <w:rsid w:val="00350463"/>
    <w:rsid w:val="00350D34"/>
    <w:rsid w:val="00351879"/>
    <w:rsid w:val="00352021"/>
    <w:rsid w:val="003520ED"/>
    <w:rsid w:val="0035289B"/>
    <w:rsid w:val="00352D47"/>
    <w:rsid w:val="00352DCE"/>
    <w:rsid w:val="003537AD"/>
    <w:rsid w:val="00353A20"/>
    <w:rsid w:val="00353EFD"/>
    <w:rsid w:val="00354013"/>
    <w:rsid w:val="00354C33"/>
    <w:rsid w:val="003551E5"/>
    <w:rsid w:val="00355281"/>
    <w:rsid w:val="00355921"/>
    <w:rsid w:val="003560A4"/>
    <w:rsid w:val="00356459"/>
    <w:rsid w:val="00356492"/>
    <w:rsid w:val="00356D82"/>
    <w:rsid w:val="00357153"/>
    <w:rsid w:val="00357AD4"/>
    <w:rsid w:val="003619F6"/>
    <w:rsid w:val="00362328"/>
    <w:rsid w:val="00362516"/>
    <w:rsid w:val="00362A75"/>
    <w:rsid w:val="00362A95"/>
    <w:rsid w:val="00362C55"/>
    <w:rsid w:val="00362D5D"/>
    <w:rsid w:val="0036354D"/>
    <w:rsid w:val="003637D6"/>
    <w:rsid w:val="003638D1"/>
    <w:rsid w:val="00364B53"/>
    <w:rsid w:val="00365612"/>
    <w:rsid w:val="00365C59"/>
    <w:rsid w:val="00366320"/>
    <w:rsid w:val="003672BB"/>
    <w:rsid w:val="00367455"/>
    <w:rsid w:val="00367542"/>
    <w:rsid w:val="00367690"/>
    <w:rsid w:val="00367700"/>
    <w:rsid w:val="00367E5B"/>
    <w:rsid w:val="003716F5"/>
    <w:rsid w:val="00371E95"/>
    <w:rsid w:val="00372518"/>
    <w:rsid w:val="00372F56"/>
    <w:rsid w:val="00373981"/>
    <w:rsid w:val="00373ECE"/>
    <w:rsid w:val="00374AF7"/>
    <w:rsid w:val="003752AF"/>
    <w:rsid w:val="00375700"/>
    <w:rsid w:val="00375CFC"/>
    <w:rsid w:val="00376410"/>
    <w:rsid w:val="00377256"/>
    <w:rsid w:val="00377F82"/>
    <w:rsid w:val="00380ED6"/>
    <w:rsid w:val="00381293"/>
    <w:rsid w:val="00381A45"/>
    <w:rsid w:val="00381E12"/>
    <w:rsid w:val="00382853"/>
    <w:rsid w:val="00383A0C"/>
    <w:rsid w:val="00383D1F"/>
    <w:rsid w:val="00384236"/>
    <w:rsid w:val="00384D04"/>
    <w:rsid w:val="00385DED"/>
    <w:rsid w:val="00385F66"/>
    <w:rsid w:val="00385FF5"/>
    <w:rsid w:val="003860C0"/>
    <w:rsid w:val="0038618B"/>
    <w:rsid w:val="00386705"/>
    <w:rsid w:val="00387436"/>
    <w:rsid w:val="003875C3"/>
    <w:rsid w:val="00387CAB"/>
    <w:rsid w:val="00390203"/>
    <w:rsid w:val="00390D0D"/>
    <w:rsid w:val="00391307"/>
    <w:rsid w:val="0039168B"/>
    <w:rsid w:val="003917C9"/>
    <w:rsid w:val="00391A4E"/>
    <w:rsid w:val="00391B83"/>
    <w:rsid w:val="00391E65"/>
    <w:rsid w:val="003923CF"/>
    <w:rsid w:val="0039249C"/>
    <w:rsid w:val="003929BB"/>
    <w:rsid w:val="003930D1"/>
    <w:rsid w:val="00393679"/>
    <w:rsid w:val="00393AFB"/>
    <w:rsid w:val="00394859"/>
    <w:rsid w:val="003949C1"/>
    <w:rsid w:val="00394A2B"/>
    <w:rsid w:val="00394F36"/>
    <w:rsid w:val="00395459"/>
    <w:rsid w:val="00395549"/>
    <w:rsid w:val="00395F2C"/>
    <w:rsid w:val="003961F6"/>
    <w:rsid w:val="003964EE"/>
    <w:rsid w:val="00396582"/>
    <w:rsid w:val="003969AF"/>
    <w:rsid w:val="003970A6"/>
    <w:rsid w:val="00397116"/>
    <w:rsid w:val="00397424"/>
    <w:rsid w:val="00397793"/>
    <w:rsid w:val="00397AB7"/>
    <w:rsid w:val="003A05D6"/>
    <w:rsid w:val="003A0E14"/>
    <w:rsid w:val="003A1C85"/>
    <w:rsid w:val="003A1CAF"/>
    <w:rsid w:val="003A1D80"/>
    <w:rsid w:val="003A2405"/>
    <w:rsid w:val="003A27A7"/>
    <w:rsid w:val="003A33BE"/>
    <w:rsid w:val="003A3618"/>
    <w:rsid w:val="003A41C9"/>
    <w:rsid w:val="003A428E"/>
    <w:rsid w:val="003A54FE"/>
    <w:rsid w:val="003A57FC"/>
    <w:rsid w:val="003A5935"/>
    <w:rsid w:val="003A64D8"/>
    <w:rsid w:val="003A77FA"/>
    <w:rsid w:val="003A7E8B"/>
    <w:rsid w:val="003B097A"/>
    <w:rsid w:val="003B173E"/>
    <w:rsid w:val="003B1D70"/>
    <w:rsid w:val="003B2C51"/>
    <w:rsid w:val="003B321F"/>
    <w:rsid w:val="003B4831"/>
    <w:rsid w:val="003B4E44"/>
    <w:rsid w:val="003B58AC"/>
    <w:rsid w:val="003B6578"/>
    <w:rsid w:val="003B6AF8"/>
    <w:rsid w:val="003B6D1D"/>
    <w:rsid w:val="003B759C"/>
    <w:rsid w:val="003B7D2D"/>
    <w:rsid w:val="003C08E8"/>
    <w:rsid w:val="003C21C3"/>
    <w:rsid w:val="003C2628"/>
    <w:rsid w:val="003C29C2"/>
    <w:rsid w:val="003C32E0"/>
    <w:rsid w:val="003C36A9"/>
    <w:rsid w:val="003C4749"/>
    <w:rsid w:val="003C4AF4"/>
    <w:rsid w:val="003C5437"/>
    <w:rsid w:val="003C597E"/>
    <w:rsid w:val="003C6110"/>
    <w:rsid w:val="003C61F8"/>
    <w:rsid w:val="003D0324"/>
    <w:rsid w:val="003D0C6C"/>
    <w:rsid w:val="003D13BC"/>
    <w:rsid w:val="003D1987"/>
    <w:rsid w:val="003D1F48"/>
    <w:rsid w:val="003D3421"/>
    <w:rsid w:val="003D4B43"/>
    <w:rsid w:val="003D5CFF"/>
    <w:rsid w:val="003D5F3E"/>
    <w:rsid w:val="003D6A1B"/>
    <w:rsid w:val="003D769F"/>
    <w:rsid w:val="003E01D7"/>
    <w:rsid w:val="003E0DB6"/>
    <w:rsid w:val="003E168B"/>
    <w:rsid w:val="003E1986"/>
    <w:rsid w:val="003E1FE7"/>
    <w:rsid w:val="003E3406"/>
    <w:rsid w:val="003E3A5A"/>
    <w:rsid w:val="003E3F7A"/>
    <w:rsid w:val="003E4267"/>
    <w:rsid w:val="003E46DF"/>
    <w:rsid w:val="003E480A"/>
    <w:rsid w:val="003E4B28"/>
    <w:rsid w:val="003E4DE7"/>
    <w:rsid w:val="003E6DA0"/>
    <w:rsid w:val="003F0277"/>
    <w:rsid w:val="003F09A6"/>
    <w:rsid w:val="003F1334"/>
    <w:rsid w:val="003F19AD"/>
    <w:rsid w:val="003F1A30"/>
    <w:rsid w:val="003F2D5F"/>
    <w:rsid w:val="003F2F1C"/>
    <w:rsid w:val="003F30B6"/>
    <w:rsid w:val="003F3348"/>
    <w:rsid w:val="003F39C1"/>
    <w:rsid w:val="003F3DF3"/>
    <w:rsid w:val="003F4694"/>
    <w:rsid w:val="003F56C7"/>
    <w:rsid w:val="003F5C7F"/>
    <w:rsid w:val="003F69D4"/>
    <w:rsid w:val="003F7233"/>
    <w:rsid w:val="003F7735"/>
    <w:rsid w:val="003F7D59"/>
    <w:rsid w:val="00400BA5"/>
    <w:rsid w:val="00401078"/>
    <w:rsid w:val="004019D2"/>
    <w:rsid w:val="00401BE5"/>
    <w:rsid w:val="00401E08"/>
    <w:rsid w:val="00401FEE"/>
    <w:rsid w:val="004023CE"/>
    <w:rsid w:val="004032A6"/>
    <w:rsid w:val="00403A65"/>
    <w:rsid w:val="00403D46"/>
    <w:rsid w:val="004042D1"/>
    <w:rsid w:val="00404EE5"/>
    <w:rsid w:val="00405DB1"/>
    <w:rsid w:val="0040665D"/>
    <w:rsid w:val="00407BEA"/>
    <w:rsid w:val="0041148C"/>
    <w:rsid w:val="00411738"/>
    <w:rsid w:val="004120C9"/>
    <w:rsid w:val="00412129"/>
    <w:rsid w:val="004121F9"/>
    <w:rsid w:val="00412338"/>
    <w:rsid w:val="004129E8"/>
    <w:rsid w:val="00413E32"/>
    <w:rsid w:val="00414A06"/>
    <w:rsid w:val="00416355"/>
    <w:rsid w:val="004170FE"/>
    <w:rsid w:val="00417F28"/>
    <w:rsid w:val="004207EC"/>
    <w:rsid w:val="00420F22"/>
    <w:rsid w:val="004216CF"/>
    <w:rsid w:val="00421A53"/>
    <w:rsid w:val="00421D74"/>
    <w:rsid w:val="00422021"/>
    <w:rsid w:val="004230D5"/>
    <w:rsid w:val="0042312E"/>
    <w:rsid w:val="00423C53"/>
    <w:rsid w:val="00424301"/>
    <w:rsid w:val="00424FA0"/>
    <w:rsid w:val="00425E36"/>
    <w:rsid w:val="00426193"/>
    <w:rsid w:val="00426BC4"/>
    <w:rsid w:val="00426F73"/>
    <w:rsid w:val="004270A6"/>
    <w:rsid w:val="00427263"/>
    <w:rsid w:val="004272C8"/>
    <w:rsid w:val="0042763D"/>
    <w:rsid w:val="00427FFA"/>
    <w:rsid w:val="004310D3"/>
    <w:rsid w:val="004311DD"/>
    <w:rsid w:val="00431616"/>
    <w:rsid w:val="00431E44"/>
    <w:rsid w:val="00432DB1"/>
    <w:rsid w:val="00432E28"/>
    <w:rsid w:val="00433373"/>
    <w:rsid w:val="00433E44"/>
    <w:rsid w:val="00434A2B"/>
    <w:rsid w:val="00434E7D"/>
    <w:rsid w:val="00435D2D"/>
    <w:rsid w:val="00435EC5"/>
    <w:rsid w:val="00436180"/>
    <w:rsid w:val="004369D3"/>
    <w:rsid w:val="00436C3C"/>
    <w:rsid w:val="004379B7"/>
    <w:rsid w:val="00437CFA"/>
    <w:rsid w:val="00437E17"/>
    <w:rsid w:val="0044080F"/>
    <w:rsid w:val="00441033"/>
    <w:rsid w:val="004411D5"/>
    <w:rsid w:val="0044121E"/>
    <w:rsid w:val="00441505"/>
    <w:rsid w:val="00441E46"/>
    <w:rsid w:val="004429FA"/>
    <w:rsid w:val="0044306F"/>
    <w:rsid w:val="004431F3"/>
    <w:rsid w:val="00443C81"/>
    <w:rsid w:val="00444DC7"/>
    <w:rsid w:val="0044521A"/>
    <w:rsid w:val="00445CF8"/>
    <w:rsid w:val="004463FC"/>
    <w:rsid w:val="004464BB"/>
    <w:rsid w:val="004468AA"/>
    <w:rsid w:val="0045090A"/>
    <w:rsid w:val="00450C45"/>
    <w:rsid w:val="00450CDC"/>
    <w:rsid w:val="00450D1C"/>
    <w:rsid w:val="00451304"/>
    <w:rsid w:val="0045150E"/>
    <w:rsid w:val="004519CE"/>
    <w:rsid w:val="00452197"/>
    <w:rsid w:val="00452FF6"/>
    <w:rsid w:val="00453E4A"/>
    <w:rsid w:val="00453EE2"/>
    <w:rsid w:val="00454A13"/>
    <w:rsid w:val="0045559C"/>
    <w:rsid w:val="004557C7"/>
    <w:rsid w:val="00455A08"/>
    <w:rsid w:val="00457650"/>
    <w:rsid w:val="0045769C"/>
    <w:rsid w:val="004603E5"/>
    <w:rsid w:val="00460466"/>
    <w:rsid w:val="00460687"/>
    <w:rsid w:val="00462467"/>
    <w:rsid w:val="0046420C"/>
    <w:rsid w:val="004646D1"/>
    <w:rsid w:val="00464C18"/>
    <w:rsid w:val="0046646B"/>
    <w:rsid w:val="00466889"/>
    <w:rsid w:val="00466E58"/>
    <w:rsid w:val="00467436"/>
    <w:rsid w:val="0046767A"/>
    <w:rsid w:val="00467E98"/>
    <w:rsid w:val="00470905"/>
    <w:rsid w:val="00471276"/>
    <w:rsid w:val="00472529"/>
    <w:rsid w:val="00472CCE"/>
    <w:rsid w:val="004752BB"/>
    <w:rsid w:val="00475CA6"/>
    <w:rsid w:val="0047652A"/>
    <w:rsid w:val="004766C1"/>
    <w:rsid w:val="004766ED"/>
    <w:rsid w:val="00476AD7"/>
    <w:rsid w:val="00476CF0"/>
    <w:rsid w:val="00477337"/>
    <w:rsid w:val="00477585"/>
    <w:rsid w:val="00477AEB"/>
    <w:rsid w:val="00481127"/>
    <w:rsid w:val="0048163B"/>
    <w:rsid w:val="00481B96"/>
    <w:rsid w:val="00481C21"/>
    <w:rsid w:val="004820E8"/>
    <w:rsid w:val="00482D8B"/>
    <w:rsid w:val="00482F28"/>
    <w:rsid w:val="004830C5"/>
    <w:rsid w:val="00483A66"/>
    <w:rsid w:val="00483BD4"/>
    <w:rsid w:val="00484106"/>
    <w:rsid w:val="00484255"/>
    <w:rsid w:val="004846AA"/>
    <w:rsid w:val="00484DB8"/>
    <w:rsid w:val="00485069"/>
    <w:rsid w:val="00485180"/>
    <w:rsid w:val="004861EB"/>
    <w:rsid w:val="0048641E"/>
    <w:rsid w:val="004864AB"/>
    <w:rsid w:val="004865EA"/>
    <w:rsid w:val="00486FFE"/>
    <w:rsid w:val="004875E6"/>
    <w:rsid w:val="004877AA"/>
    <w:rsid w:val="00487CB8"/>
    <w:rsid w:val="004907F5"/>
    <w:rsid w:val="00490D7C"/>
    <w:rsid w:val="00491623"/>
    <w:rsid w:val="00491724"/>
    <w:rsid w:val="00491E5B"/>
    <w:rsid w:val="00492040"/>
    <w:rsid w:val="00492C70"/>
    <w:rsid w:val="004930E2"/>
    <w:rsid w:val="00493631"/>
    <w:rsid w:val="004937CB"/>
    <w:rsid w:val="004937EE"/>
    <w:rsid w:val="0049428A"/>
    <w:rsid w:val="00494C6A"/>
    <w:rsid w:val="00495444"/>
    <w:rsid w:val="0049604F"/>
    <w:rsid w:val="004A0143"/>
    <w:rsid w:val="004A0AB5"/>
    <w:rsid w:val="004A152E"/>
    <w:rsid w:val="004A179B"/>
    <w:rsid w:val="004A1F16"/>
    <w:rsid w:val="004A2645"/>
    <w:rsid w:val="004A2B61"/>
    <w:rsid w:val="004A3C28"/>
    <w:rsid w:val="004A3D94"/>
    <w:rsid w:val="004A4035"/>
    <w:rsid w:val="004A471D"/>
    <w:rsid w:val="004A47CC"/>
    <w:rsid w:val="004A4D8E"/>
    <w:rsid w:val="004A5557"/>
    <w:rsid w:val="004A5F1B"/>
    <w:rsid w:val="004A6280"/>
    <w:rsid w:val="004B02C6"/>
    <w:rsid w:val="004B0544"/>
    <w:rsid w:val="004B0D11"/>
    <w:rsid w:val="004B1577"/>
    <w:rsid w:val="004B20F1"/>
    <w:rsid w:val="004B212A"/>
    <w:rsid w:val="004B23ED"/>
    <w:rsid w:val="004B29A0"/>
    <w:rsid w:val="004B2ED0"/>
    <w:rsid w:val="004B2F48"/>
    <w:rsid w:val="004B36E2"/>
    <w:rsid w:val="004B372D"/>
    <w:rsid w:val="004B3963"/>
    <w:rsid w:val="004B42D9"/>
    <w:rsid w:val="004B4A5D"/>
    <w:rsid w:val="004B5306"/>
    <w:rsid w:val="004B54F7"/>
    <w:rsid w:val="004B580F"/>
    <w:rsid w:val="004B74BC"/>
    <w:rsid w:val="004B7E9E"/>
    <w:rsid w:val="004C026B"/>
    <w:rsid w:val="004C0F86"/>
    <w:rsid w:val="004C156B"/>
    <w:rsid w:val="004C1AF1"/>
    <w:rsid w:val="004C1F23"/>
    <w:rsid w:val="004C240C"/>
    <w:rsid w:val="004C27C7"/>
    <w:rsid w:val="004C33E3"/>
    <w:rsid w:val="004C3B9A"/>
    <w:rsid w:val="004C3E95"/>
    <w:rsid w:val="004C4388"/>
    <w:rsid w:val="004C4A92"/>
    <w:rsid w:val="004C5426"/>
    <w:rsid w:val="004C5C94"/>
    <w:rsid w:val="004C5DAC"/>
    <w:rsid w:val="004C61D0"/>
    <w:rsid w:val="004C620E"/>
    <w:rsid w:val="004C6F0B"/>
    <w:rsid w:val="004C7635"/>
    <w:rsid w:val="004D0194"/>
    <w:rsid w:val="004D04A6"/>
    <w:rsid w:val="004D0961"/>
    <w:rsid w:val="004D0FD6"/>
    <w:rsid w:val="004D11D3"/>
    <w:rsid w:val="004D1490"/>
    <w:rsid w:val="004D17D9"/>
    <w:rsid w:val="004D1A7E"/>
    <w:rsid w:val="004D44CC"/>
    <w:rsid w:val="004D491F"/>
    <w:rsid w:val="004D4C78"/>
    <w:rsid w:val="004D5282"/>
    <w:rsid w:val="004D5984"/>
    <w:rsid w:val="004D65AD"/>
    <w:rsid w:val="004D7617"/>
    <w:rsid w:val="004E01DF"/>
    <w:rsid w:val="004E0724"/>
    <w:rsid w:val="004E0825"/>
    <w:rsid w:val="004E0A82"/>
    <w:rsid w:val="004E0EC6"/>
    <w:rsid w:val="004E2080"/>
    <w:rsid w:val="004E3370"/>
    <w:rsid w:val="004E47AA"/>
    <w:rsid w:val="004E4EFB"/>
    <w:rsid w:val="004E54D8"/>
    <w:rsid w:val="004E55BD"/>
    <w:rsid w:val="004E55CA"/>
    <w:rsid w:val="004E6567"/>
    <w:rsid w:val="004E7C05"/>
    <w:rsid w:val="004F0CA5"/>
    <w:rsid w:val="004F11E1"/>
    <w:rsid w:val="004F27C4"/>
    <w:rsid w:val="004F2917"/>
    <w:rsid w:val="004F2936"/>
    <w:rsid w:val="004F2BEB"/>
    <w:rsid w:val="004F2C51"/>
    <w:rsid w:val="004F3B82"/>
    <w:rsid w:val="004F4112"/>
    <w:rsid w:val="004F42A6"/>
    <w:rsid w:val="004F4B65"/>
    <w:rsid w:val="004F4E7F"/>
    <w:rsid w:val="004F5A88"/>
    <w:rsid w:val="004F663A"/>
    <w:rsid w:val="004F68A6"/>
    <w:rsid w:val="004F6D00"/>
    <w:rsid w:val="004F6E32"/>
    <w:rsid w:val="004F73A1"/>
    <w:rsid w:val="0050014B"/>
    <w:rsid w:val="005001B4"/>
    <w:rsid w:val="005001B7"/>
    <w:rsid w:val="00500746"/>
    <w:rsid w:val="00500FE6"/>
    <w:rsid w:val="00501D82"/>
    <w:rsid w:val="00502538"/>
    <w:rsid w:val="0050304B"/>
    <w:rsid w:val="005033BF"/>
    <w:rsid w:val="005045CD"/>
    <w:rsid w:val="00506214"/>
    <w:rsid w:val="0050662A"/>
    <w:rsid w:val="005072B3"/>
    <w:rsid w:val="00510B1E"/>
    <w:rsid w:val="00510C03"/>
    <w:rsid w:val="005115AD"/>
    <w:rsid w:val="005119D4"/>
    <w:rsid w:val="00511FCB"/>
    <w:rsid w:val="00512840"/>
    <w:rsid w:val="00512A1B"/>
    <w:rsid w:val="00512B52"/>
    <w:rsid w:val="00512EE4"/>
    <w:rsid w:val="00513594"/>
    <w:rsid w:val="0051471E"/>
    <w:rsid w:val="00514DDA"/>
    <w:rsid w:val="005152AB"/>
    <w:rsid w:val="00515A7E"/>
    <w:rsid w:val="0051616C"/>
    <w:rsid w:val="00516633"/>
    <w:rsid w:val="00516D85"/>
    <w:rsid w:val="005171DC"/>
    <w:rsid w:val="005173F0"/>
    <w:rsid w:val="00517BDF"/>
    <w:rsid w:val="005208C4"/>
    <w:rsid w:val="0052091D"/>
    <w:rsid w:val="00520EA7"/>
    <w:rsid w:val="0052182F"/>
    <w:rsid w:val="00521F43"/>
    <w:rsid w:val="00522ADE"/>
    <w:rsid w:val="00523433"/>
    <w:rsid w:val="00523D3E"/>
    <w:rsid w:val="00523F76"/>
    <w:rsid w:val="005241AC"/>
    <w:rsid w:val="0052489D"/>
    <w:rsid w:val="00525259"/>
    <w:rsid w:val="005255DD"/>
    <w:rsid w:val="00526A16"/>
    <w:rsid w:val="005271F2"/>
    <w:rsid w:val="0052783E"/>
    <w:rsid w:val="0053019C"/>
    <w:rsid w:val="00530D45"/>
    <w:rsid w:val="005311FE"/>
    <w:rsid w:val="00531446"/>
    <w:rsid w:val="0053216D"/>
    <w:rsid w:val="00533454"/>
    <w:rsid w:val="0053444F"/>
    <w:rsid w:val="005345C2"/>
    <w:rsid w:val="00534B32"/>
    <w:rsid w:val="00534B8C"/>
    <w:rsid w:val="00535184"/>
    <w:rsid w:val="00535432"/>
    <w:rsid w:val="005359F1"/>
    <w:rsid w:val="00536BDE"/>
    <w:rsid w:val="00537835"/>
    <w:rsid w:val="00540494"/>
    <w:rsid w:val="0054128A"/>
    <w:rsid w:val="00541BDF"/>
    <w:rsid w:val="00541BFA"/>
    <w:rsid w:val="00541CA7"/>
    <w:rsid w:val="00541D56"/>
    <w:rsid w:val="00541EE9"/>
    <w:rsid w:val="00541F9D"/>
    <w:rsid w:val="00542742"/>
    <w:rsid w:val="00542987"/>
    <w:rsid w:val="005439BE"/>
    <w:rsid w:val="00543A70"/>
    <w:rsid w:val="0054423C"/>
    <w:rsid w:val="0054427D"/>
    <w:rsid w:val="005449D1"/>
    <w:rsid w:val="00544F20"/>
    <w:rsid w:val="00545740"/>
    <w:rsid w:val="00545AD1"/>
    <w:rsid w:val="00545BD9"/>
    <w:rsid w:val="00546072"/>
    <w:rsid w:val="0054630B"/>
    <w:rsid w:val="005465AD"/>
    <w:rsid w:val="005476E7"/>
    <w:rsid w:val="00547722"/>
    <w:rsid w:val="0055004F"/>
    <w:rsid w:val="00551435"/>
    <w:rsid w:val="0055192C"/>
    <w:rsid w:val="005523C0"/>
    <w:rsid w:val="00553188"/>
    <w:rsid w:val="0055324A"/>
    <w:rsid w:val="00553713"/>
    <w:rsid w:val="00553969"/>
    <w:rsid w:val="005557BD"/>
    <w:rsid w:val="00555CF3"/>
    <w:rsid w:val="00555FDB"/>
    <w:rsid w:val="005566DC"/>
    <w:rsid w:val="0055713F"/>
    <w:rsid w:val="0056055F"/>
    <w:rsid w:val="00560AD9"/>
    <w:rsid w:val="005610EA"/>
    <w:rsid w:val="0056143D"/>
    <w:rsid w:val="0056191A"/>
    <w:rsid w:val="00561C9D"/>
    <w:rsid w:val="0056238A"/>
    <w:rsid w:val="00562930"/>
    <w:rsid w:val="0056293A"/>
    <w:rsid w:val="00563219"/>
    <w:rsid w:val="00563270"/>
    <w:rsid w:val="005635D3"/>
    <w:rsid w:val="005637BF"/>
    <w:rsid w:val="00563E87"/>
    <w:rsid w:val="005645A6"/>
    <w:rsid w:val="00564B36"/>
    <w:rsid w:val="005656D4"/>
    <w:rsid w:val="005660DB"/>
    <w:rsid w:val="00566852"/>
    <w:rsid w:val="005668ED"/>
    <w:rsid w:val="0056698C"/>
    <w:rsid w:val="00567699"/>
    <w:rsid w:val="00567C25"/>
    <w:rsid w:val="00570334"/>
    <w:rsid w:val="0057074B"/>
    <w:rsid w:val="00570CAE"/>
    <w:rsid w:val="00570D71"/>
    <w:rsid w:val="0057100D"/>
    <w:rsid w:val="00571B96"/>
    <w:rsid w:val="005727B7"/>
    <w:rsid w:val="005738CB"/>
    <w:rsid w:val="0057398E"/>
    <w:rsid w:val="00573C15"/>
    <w:rsid w:val="00574F02"/>
    <w:rsid w:val="0057504F"/>
    <w:rsid w:val="00575A38"/>
    <w:rsid w:val="00575FB1"/>
    <w:rsid w:val="005763F8"/>
    <w:rsid w:val="0057660D"/>
    <w:rsid w:val="0057775C"/>
    <w:rsid w:val="0057777E"/>
    <w:rsid w:val="00577B18"/>
    <w:rsid w:val="00577E23"/>
    <w:rsid w:val="00581650"/>
    <w:rsid w:val="00581C3F"/>
    <w:rsid w:val="00581DC9"/>
    <w:rsid w:val="0058303F"/>
    <w:rsid w:val="00583500"/>
    <w:rsid w:val="00583D9A"/>
    <w:rsid w:val="0058445F"/>
    <w:rsid w:val="00584646"/>
    <w:rsid w:val="00584AF5"/>
    <w:rsid w:val="00585EA2"/>
    <w:rsid w:val="005861D8"/>
    <w:rsid w:val="00586896"/>
    <w:rsid w:val="005873E5"/>
    <w:rsid w:val="0058740C"/>
    <w:rsid w:val="0059063F"/>
    <w:rsid w:val="0059081D"/>
    <w:rsid w:val="00590B3F"/>
    <w:rsid w:val="0059121F"/>
    <w:rsid w:val="0059132C"/>
    <w:rsid w:val="00591697"/>
    <w:rsid w:val="00592086"/>
    <w:rsid w:val="0059223C"/>
    <w:rsid w:val="005922B6"/>
    <w:rsid w:val="00593981"/>
    <w:rsid w:val="00595ECF"/>
    <w:rsid w:val="0059618D"/>
    <w:rsid w:val="005967F5"/>
    <w:rsid w:val="005970A8"/>
    <w:rsid w:val="0059735F"/>
    <w:rsid w:val="00597E66"/>
    <w:rsid w:val="005A034F"/>
    <w:rsid w:val="005A1161"/>
    <w:rsid w:val="005A13E6"/>
    <w:rsid w:val="005A16BD"/>
    <w:rsid w:val="005A1D9A"/>
    <w:rsid w:val="005A20A4"/>
    <w:rsid w:val="005A20BC"/>
    <w:rsid w:val="005A3858"/>
    <w:rsid w:val="005A4310"/>
    <w:rsid w:val="005A4563"/>
    <w:rsid w:val="005A4832"/>
    <w:rsid w:val="005A49ED"/>
    <w:rsid w:val="005A588D"/>
    <w:rsid w:val="005A5F68"/>
    <w:rsid w:val="005A645D"/>
    <w:rsid w:val="005A6CAE"/>
    <w:rsid w:val="005A6F5F"/>
    <w:rsid w:val="005A7466"/>
    <w:rsid w:val="005A7AD8"/>
    <w:rsid w:val="005A7E45"/>
    <w:rsid w:val="005B01AA"/>
    <w:rsid w:val="005B0839"/>
    <w:rsid w:val="005B0BE4"/>
    <w:rsid w:val="005B0F6C"/>
    <w:rsid w:val="005B0FB3"/>
    <w:rsid w:val="005B14F4"/>
    <w:rsid w:val="005B15EC"/>
    <w:rsid w:val="005B199C"/>
    <w:rsid w:val="005B26D3"/>
    <w:rsid w:val="005B2BC6"/>
    <w:rsid w:val="005B2EFE"/>
    <w:rsid w:val="005B3CF5"/>
    <w:rsid w:val="005B4809"/>
    <w:rsid w:val="005B5A34"/>
    <w:rsid w:val="005B62B0"/>
    <w:rsid w:val="005B6605"/>
    <w:rsid w:val="005B6A02"/>
    <w:rsid w:val="005B6E06"/>
    <w:rsid w:val="005B7A8B"/>
    <w:rsid w:val="005C024E"/>
    <w:rsid w:val="005C055A"/>
    <w:rsid w:val="005C0F37"/>
    <w:rsid w:val="005C1702"/>
    <w:rsid w:val="005C1887"/>
    <w:rsid w:val="005C4148"/>
    <w:rsid w:val="005C46CE"/>
    <w:rsid w:val="005C5C67"/>
    <w:rsid w:val="005C5CE0"/>
    <w:rsid w:val="005C7664"/>
    <w:rsid w:val="005C7EEF"/>
    <w:rsid w:val="005D0164"/>
    <w:rsid w:val="005D0351"/>
    <w:rsid w:val="005D05DC"/>
    <w:rsid w:val="005D069C"/>
    <w:rsid w:val="005D0F4F"/>
    <w:rsid w:val="005D0FE1"/>
    <w:rsid w:val="005D153A"/>
    <w:rsid w:val="005D1700"/>
    <w:rsid w:val="005D17EA"/>
    <w:rsid w:val="005D1819"/>
    <w:rsid w:val="005D1D87"/>
    <w:rsid w:val="005D2868"/>
    <w:rsid w:val="005D2ECC"/>
    <w:rsid w:val="005D4501"/>
    <w:rsid w:val="005D46A2"/>
    <w:rsid w:val="005D4B3A"/>
    <w:rsid w:val="005D4F79"/>
    <w:rsid w:val="005D7A4D"/>
    <w:rsid w:val="005D7AAD"/>
    <w:rsid w:val="005D7F95"/>
    <w:rsid w:val="005E0929"/>
    <w:rsid w:val="005E130E"/>
    <w:rsid w:val="005E1733"/>
    <w:rsid w:val="005E1A4C"/>
    <w:rsid w:val="005E2FD2"/>
    <w:rsid w:val="005E42AA"/>
    <w:rsid w:val="005E45F5"/>
    <w:rsid w:val="005E4BFB"/>
    <w:rsid w:val="005E56F0"/>
    <w:rsid w:val="005E688F"/>
    <w:rsid w:val="005E7427"/>
    <w:rsid w:val="005E775C"/>
    <w:rsid w:val="005E7B10"/>
    <w:rsid w:val="005F0705"/>
    <w:rsid w:val="005F18EF"/>
    <w:rsid w:val="005F1BF7"/>
    <w:rsid w:val="005F1EC3"/>
    <w:rsid w:val="005F23D3"/>
    <w:rsid w:val="005F2A0E"/>
    <w:rsid w:val="005F2C34"/>
    <w:rsid w:val="005F34F3"/>
    <w:rsid w:val="005F35A0"/>
    <w:rsid w:val="005F35F7"/>
    <w:rsid w:val="005F4532"/>
    <w:rsid w:val="005F458A"/>
    <w:rsid w:val="005F4C83"/>
    <w:rsid w:val="005F5010"/>
    <w:rsid w:val="005F59FA"/>
    <w:rsid w:val="005F5B5B"/>
    <w:rsid w:val="005F6304"/>
    <w:rsid w:val="005F64F2"/>
    <w:rsid w:val="005F6CB2"/>
    <w:rsid w:val="005F6CD4"/>
    <w:rsid w:val="005F7137"/>
    <w:rsid w:val="005F73B8"/>
    <w:rsid w:val="005F7D2E"/>
    <w:rsid w:val="00600192"/>
    <w:rsid w:val="00600279"/>
    <w:rsid w:val="00600562"/>
    <w:rsid w:val="00603D95"/>
    <w:rsid w:val="00603FA6"/>
    <w:rsid w:val="00604977"/>
    <w:rsid w:val="00604B7A"/>
    <w:rsid w:val="00605CFA"/>
    <w:rsid w:val="00605DDA"/>
    <w:rsid w:val="00606C2E"/>
    <w:rsid w:val="00606F8F"/>
    <w:rsid w:val="0060728E"/>
    <w:rsid w:val="00607EEE"/>
    <w:rsid w:val="00610ACD"/>
    <w:rsid w:val="00610BEA"/>
    <w:rsid w:val="00610C33"/>
    <w:rsid w:val="00610EB3"/>
    <w:rsid w:val="00611049"/>
    <w:rsid w:val="006110CA"/>
    <w:rsid w:val="00611152"/>
    <w:rsid w:val="00611D36"/>
    <w:rsid w:val="00612213"/>
    <w:rsid w:val="006134BC"/>
    <w:rsid w:val="00615692"/>
    <w:rsid w:val="006157B9"/>
    <w:rsid w:val="006159AA"/>
    <w:rsid w:val="006169E2"/>
    <w:rsid w:val="00616F13"/>
    <w:rsid w:val="006174AF"/>
    <w:rsid w:val="006177D3"/>
    <w:rsid w:val="0061797F"/>
    <w:rsid w:val="00617B92"/>
    <w:rsid w:val="00620A11"/>
    <w:rsid w:val="006215E3"/>
    <w:rsid w:val="006218A3"/>
    <w:rsid w:val="00621A7C"/>
    <w:rsid w:val="00622199"/>
    <w:rsid w:val="006224C1"/>
    <w:rsid w:val="00622E25"/>
    <w:rsid w:val="006231C7"/>
    <w:rsid w:val="00624C24"/>
    <w:rsid w:val="0062518B"/>
    <w:rsid w:val="006255E9"/>
    <w:rsid w:val="0062565C"/>
    <w:rsid w:val="006258A4"/>
    <w:rsid w:val="0062615B"/>
    <w:rsid w:val="006273DB"/>
    <w:rsid w:val="00627F65"/>
    <w:rsid w:val="00630C68"/>
    <w:rsid w:val="00631358"/>
    <w:rsid w:val="00631433"/>
    <w:rsid w:val="0063153C"/>
    <w:rsid w:val="006318BD"/>
    <w:rsid w:val="006325C3"/>
    <w:rsid w:val="00632612"/>
    <w:rsid w:val="006337B3"/>
    <w:rsid w:val="00634D26"/>
    <w:rsid w:val="006357C2"/>
    <w:rsid w:val="00635881"/>
    <w:rsid w:val="00635B51"/>
    <w:rsid w:val="00635F0B"/>
    <w:rsid w:val="0063608E"/>
    <w:rsid w:val="00636183"/>
    <w:rsid w:val="00637C95"/>
    <w:rsid w:val="00637E8A"/>
    <w:rsid w:val="00642A50"/>
    <w:rsid w:val="00642B82"/>
    <w:rsid w:val="006434E4"/>
    <w:rsid w:val="00643E31"/>
    <w:rsid w:val="00643F02"/>
    <w:rsid w:val="0064461F"/>
    <w:rsid w:val="00644B6F"/>
    <w:rsid w:val="00644E5F"/>
    <w:rsid w:val="0064576F"/>
    <w:rsid w:val="00645ADE"/>
    <w:rsid w:val="0064618F"/>
    <w:rsid w:val="00646442"/>
    <w:rsid w:val="00646932"/>
    <w:rsid w:val="00646F24"/>
    <w:rsid w:val="00647581"/>
    <w:rsid w:val="0065076B"/>
    <w:rsid w:val="006520CC"/>
    <w:rsid w:val="00652703"/>
    <w:rsid w:val="00652B77"/>
    <w:rsid w:val="00652E26"/>
    <w:rsid w:val="00652EB4"/>
    <w:rsid w:val="0065323C"/>
    <w:rsid w:val="00653433"/>
    <w:rsid w:val="00653CE5"/>
    <w:rsid w:val="00653EDE"/>
    <w:rsid w:val="00654438"/>
    <w:rsid w:val="00654937"/>
    <w:rsid w:val="0065674F"/>
    <w:rsid w:val="0065696B"/>
    <w:rsid w:val="006569FE"/>
    <w:rsid w:val="00656B93"/>
    <w:rsid w:val="00656F68"/>
    <w:rsid w:val="00657930"/>
    <w:rsid w:val="00657A4D"/>
    <w:rsid w:val="00660C09"/>
    <w:rsid w:val="00660F39"/>
    <w:rsid w:val="00661066"/>
    <w:rsid w:val="00661E0D"/>
    <w:rsid w:val="00662780"/>
    <w:rsid w:val="0066425B"/>
    <w:rsid w:val="00664533"/>
    <w:rsid w:val="00664C83"/>
    <w:rsid w:val="00666290"/>
    <w:rsid w:val="0066636D"/>
    <w:rsid w:val="00670C9C"/>
    <w:rsid w:val="00670F2A"/>
    <w:rsid w:val="0067102A"/>
    <w:rsid w:val="00671D0A"/>
    <w:rsid w:val="00671F81"/>
    <w:rsid w:val="0067253E"/>
    <w:rsid w:val="00672813"/>
    <w:rsid w:val="006728D3"/>
    <w:rsid w:val="00672AD5"/>
    <w:rsid w:val="00672BF3"/>
    <w:rsid w:val="00672E4E"/>
    <w:rsid w:val="00673527"/>
    <w:rsid w:val="0067376A"/>
    <w:rsid w:val="00674A43"/>
    <w:rsid w:val="00675047"/>
    <w:rsid w:val="006755F7"/>
    <w:rsid w:val="00675DC5"/>
    <w:rsid w:val="00675E7D"/>
    <w:rsid w:val="00676536"/>
    <w:rsid w:val="00676976"/>
    <w:rsid w:val="00676EBF"/>
    <w:rsid w:val="006772DC"/>
    <w:rsid w:val="00677B10"/>
    <w:rsid w:val="00677F66"/>
    <w:rsid w:val="00681B84"/>
    <w:rsid w:val="00681E24"/>
    <w:rsid w:val="00681F19"/>
    <w:rsid w:val="00682E5B"/>
    <w:rsid w:val="00683A59"/>
    <w:rsid w:val="00683A97"/>
    <w:rsid w:val="00683B65"/>
    <w:rsid w:val="006848EF"/>
    <w:rsid w:val="00684942"/>
    <w:rsid w:val="00685185"/>
    <w:rsid w:val="006855FB"/>
    <w:rsid w:val="00685F4F"/>
    <w:rsid w:val="00685F87"/>
    <w:rsid w:val="0068715F"/>
    <w:rsid w:val="0068779E"/>
    <w:rsid w:val="006877D2"/>
    <w:rsid w:val="00690D09"/>
    <w:rsid w:val="00690F73"/>
    <w:rsid w:val="006911C9"/>
    <w:rsid w:val="006918E7"/>
    <w:rsid w:val="00692051"/>
    <w:rsid w:val="0069252E"/>
    <w:rsid w:val="006933EF"/>
    <w:rsid w:val="00693AB3"/>
    <w:rsid w:val="00694420"/>
    <w:rsid w:val="00694670"/>
    <w:rsid w:val="00694797"/>
    <w:rsid w:val="00694824"/>
    <w:rsid w:val="00694868"/>
    <w:rsid w:val="00694F79"/>
    <w:rsid w:val="00695147"/>
    <w:rsid w:val="006951EB"/>
    <w:rsid w:val="00695930"/>
    <w:rsid w:val="006960EB"/>
    <w:rsid w:val="00696146"/>
    <w:rsid w:val="00696831"/>
    <w:rsid w:val="006972E6"/>
    <w:rsid w:val="00697E57"/>
    <w:rsid w:val="006A06B7"/>
    <w:rsid w:val="006A070A"/>
    <w:rsid w:val="006A09E7"/>
    <w:rsid w:val="006A0C2D"/>
    <w:rsid w:val="006A12FF"/>
    <w:rsid w:val="006A1A5F"/>
    <w:rsid w:val="006A2476"/>
    <w:rsid w:val="006A2C82"/>
    <w:rsid w:val="006A31FC"/>
    <w:rsid w:val="006A35B1"/>
    <w:rsid w:val="006A37AE"/>
    <w:rsid w:val="006A39BC"/>
    <w:rsid w:val="006A3E74"/>
    <w:rsid w:val="006A4266"/>
    <w:rsid w:val="006A4456"/>
    <w:rsid w:val="006A46DB"/>
    <w:rsid w:val="006A6007"/>
    <w:rsid w:val="006A64FD"/>
    <w:rsid w:val="006A701F"/>
    <w:rsid w:val="006A7462"/>
    <w:rsid w:val="006A7548"/>
    <w:rsid w:val="006B08BD"/>
    <w:rsid w:val="006B094A"/>
    <w:rsid w:val="006B0B64"/>
    <w:rsid w:val="006B0CD3"/>
    <w:rsid w:val="006B1011"/>
    <w:rsid w:val="006B1467"/>
    <w:rsid w:val="006B1A95"/>
    <w:rsid w:val="006B1CC3"/>
    <w:rsid w:val="006B2B46"/>
    <w:rsid w:val="006B322A"/>
    <w:rsid w:val="006B4079"/>
    <w:rsid w:val="006B4FD6"/>
    <w:rsid w:val="006B616F"/>
    <w:rsid w:val="006B7255"/>
    <w:rsid w:val="006B78E5"/>
    <w:rsid w:val="006C0E7B"/>
    <w:rsid w:val="006C108D"/>
    <w:rsid w:val="006C20E9"/>
    <w:rsid w:val="006C2723"/>
    <w:rsid w:val="006C2B4B"/>
    <w:rsid w:val="006C2DCA"/>
    <w:rsid w:val="006C3D6D"/>
    <w:rsid w:val="006C41FA"/>
    <w:rsid w:val="006C46B8"/>
    <w:rsid w:val="006C4A76"/>
    <w:rsid w:val="006C4ABC"/>
    <w:rsid w:val="006C564B"/>
    <w:rsid w:val="006C6C5A"/>
    <w:rsid w:val="006C6C69"/>
    <w:rsid w:val="006C6DE4"/>
    <w:rsid w:val="006C750B"/>
    <w:rsid w:val="006C7745"/>
    <w:rsid w:val="006D0946"/>
    <w:rsid w:val="006D0C33"/>
    <w:rsid w:val="006D11F3"/>
    <w:rsid w:val="006D1439"/>
    <w:rsid w:val="006D153A"/>
    <w:rsid w:val="006D1601"/>
    <w:rsid w:val="006D25F5"/>
    <w:rsid w:val="006D365D"/>
    <w:rsid w:val="006D55E9"/>
    <w:rsid w:val="006D66D7"/>
    <w:rsid w:val="006D69F9"/>
    <w:rsid w:val="006D6A55"/>
    <w:rsid w:val="006D6ADF"/>
    <w:rsid w:val="006D6BBE"/>
    <w:rsid w:val="006D6CC8"/>
    <w:rsid w:val="006D700F"/>
    <w:rsid w:val="006D7066"/>
    <w:rsid w:val="006D7125"/>
    <w:rsid w:val="006D712D"/>
    <w:rsid w:val="006D7532"/>
    <w:rsid w:val="006D75B5"/>
    <w:rsid w:val="006E125F"/>
    <w:rsid w:val="006E1902"/>
    <w:rsid w:val="006E29BC"/>
    <w:rsid w:val="006E2B57"/>
    <w:rsid w:val="006E2BD8"/>
    <w:rsid w:val="006E2D6B"/>
    <w:rsid w:val="006E2E07"/>
    <w:rsid w:val="006E2F65"/>
    <w:rsid w:val="006E32F0"/>
    <w:rsid w:val="006E333B"/>
    <w:rsid w:val="006E338E"/>
    <w:rsid w:val="006E3B67"/>
    <w:rsid w:val="006E3BF3"/>
    <w:rsid w:val="006E4367"/>
    <w:rsid w:val="006E4410"/>
    <w:rsid w:val="006E4AD3"/>
    <w:rsid w:val="006E4E51"/>
    <w:rsid w:val="006E52FC"/>
    <w:rsid w:val="006E5828"/>
    <w:rsid w:val="006E70E8"/>
    <w:rsid w:val="006E727D"/>
    <w:rsid w:val="006E7522"/>
    <w:rsid w:val="006E793E"/>
    <w:rsid w:val="006F0F13"/>
    <w:rsid w:val="006F16E2"/>
    <w:rsid w:val="006F17DF"/>
    <w:rsid w:val="006F18BB"/>
    <w:rsid w:val="006F1A98"/>
    <w:rsid w:val="006F3189"/>
    <w:rsid w:val="006F3E22"/>
    <w:rsid w:val="006F4F76"/>
    <w:rsid w:val="006F57BC"/>
    <w:rsid w:val="006F5958"/>
    <w:rsid w:val="006F5B34"/>
    <w:rsid w:val="006F6E7F"/>
    <w:rsid w:val="006F7088"/>
    <w:rsid w:val="006F7336"/>
    <w:rsid w:val="006F7B9D"/>
    <w:rsid w:val="007000BE"/>
    <w:rsid w:val="007000D9"/>
    <w:rsid w:val="007000F5"/>
    <w:rsid w:val="007002B9"/>
    <w:rsid w:val="00700711"/>
    <w:rsid w:val="00700794"/>
    <w:rsid w:val="00700A67"/>
    <w:rsid w:val="00701918"/>
    <w:rsid w:val="007019FB"/>
    <w:rsid w:val="00702683"/>
    <w:rsid w:val="00702905"/>
    <w:rsid w:val="00702AB5"/>
    <w:rsid w:val="00702BD8"/>
    <w:rsid w:val="007034B1"/>
    <w:rsid w:val="0070396F"/>
    <w:rsid w:val="007057A3"/>
    <w:rsid w:val="00705CB4"/>
    <w:rsid w:val="00705FA2"/>
    <w:rsid w:val="00707D2E"/>
    <w:rsid w:val="00707D6D"/>
    <w:rsid w:val="00710B48"/>
    <w:rsid w:val="00711E28"/>
    <w:rsid w:val="00713016"/>
    <w:rsid w:val="00713D0B"/>
    <w:rsid w:val="00715816"/>
    <w:rsid w:val="00716036"/>
    <w:rsid w:val="0071613E"/>
    <w:rsid w:val="0071781A"/>
    <w:rsid w:val="00720234"/>
    <w:rsid w:val="00720261"/>
    <w:rsid w:val="00720364"/>
    <w:rsid w:val="00720384"/>
    <w:rsid w:val="007204D5"/>
    <w:rsid w:val="007208C3"/>
    <w:rsid w:val="0072098E"/>
    <w:rsid w:val="00721284"/>
    <w:rsid w:val="00721625"/>
    <w:rsid w:val="00721990"/>
    <w:rsid w:val="00722503"/>
    <w:rsid w:val="00722B4D"/>
    <w:rsid w:val="00723483"/>
    <w:rsid w:val="00723498"/>
    <w:rsid w:val="00724486"/>
    <w:rsid w:val="007247CA"/>
    <w:rsid w:val="00724DDE"/>
    <w:rsid w:val="00725800"/>
    <w:rsid w:val="00725A9C"/>
    <w:rsid w:val="00725C91"/>
    <w:rsid w:val="00725E82"/>
    <w:rsid w:val="007263FB"/>
    <w:rsid w:val="00727BD4"/>
    <w:rsid w:val="0073057B"/>
    <w:rsid w:val="007309E3"/>
    <w:rsid w:val="007310CD"/>
    <w:rsid w:val="0073188A"/>
    <w:rsid w:val="0073296A"/>
    <w:rsid w:val="00732DD2"/>
    <w:rsid w:val="00733A0E"/>
    <w:rsid w:val="00734DFA"/>
    <w:rsid w:val="007350CC"/>
    <w:rsid w:val="00735878"/>
    <w:rsid w:val="00735901"/>
    <w:rsid w:val="00735A49"/>
    <w:rsid w:val="007367A6"/>
    <w:rsid w:val="007367D7"/>
    <w:rsid w:val="007368A2"/>
    <w:rsid w:val="00737313"/>
    <w:rsid w:val="00737371"/>
    <w:rsid w:val="0073751E"/>
    <w:rsid w:val="007377D3"/>
    <w:rsid w:val="00737C85"/>
    <w:rsid w:val="007416CE"/>
    <w:rsid w:val="007419EB"/>
    <w:rsid w:val="00741B93"/>
    <w:rsid w:val="00742124"/>
    <w:rsid w:val="00742CC7"/>
    <w:rsid w:val="00743004"/>
    <w:rsid w:val="007430E9"/>
    <w:rsid w:val="007430EE"/>
    <w:rsid w:val="0074323F"/>
    <w:rsid w:val="007433F8"/>
    <w:rsid w:val="00745099"/>
    <w:rsid w:val="00745DF3"/>
    <w:rsid w:val="007464C1"/>
    <w:rsid w:val="00750E10"/>
    <w:rsid w:val="007511D1"/>
    <w:rsid w:val="00753062"/>
    <w:rsid w:val="00753188"/>
    <w:rsid w:val="00753648"/>
    <w:rsid w:val="00754C46"/>
    <w:rsid w:val="007550E5"/>
    <w:rsid w:val="00755CC9"/>
    <w:rsid w:val="00756336"/>
    <w:rsid w:val="00756C08"/>
    <w:rsid w:val="00756C92"/>
    <w:rsid w:val="0075787C"/>
    <w:rsid w:val="0076004B"/>
    <w:rsid w:val="00760969"/>
    <w:rsid w:val="00761576"/>
    <w:rsid w:val="0076189B"/>
    <w:rsid w:val="00762675"/>
    <w:rsid w:val="00762AF9"/>
    <w:rsid w:val="00763BB2"/>
    <w:rsid w:val="00763BFB"/>
    <w:rsid w:val="00764012"/>
    <w:rsid w:val="00764788"/>
    <w:rsid w:val="00764F14"/>
    <w:rsid w:val="00765861"/>
    <w:rsid w:val="007658BB"/>
    <w:rsid w:val="00766012"/>
    <w:rsid w:val="007663F0"/>
    <w:rsid w:val="007674CC"/>
    <w:rsid w:val="0076758C"/>
    <w:rsid w:val="00770A97"/>
    <w:rsid w:val="00771D75"/>
    <w:rsid w:val="00772492"/>
    <w:rsid w:val="007725B2"/>
    <w:rsid w:val="00773342"/>
    <w:rsid w:val="00773704"/>
    <w:rsid w:val="00773BC1"/>
    <w:rsid w:val="00774BEF"/>
    <w:rsid w:val="00775115"/>
    <w:rsid w:val="00775A1B"/>
    <w:rsid w:val="00775AD0"/>
    <w:rsid w:val="00775AE1"/>
    <w:rsid w:val="00776659"/>
    <w:rsid w:val="0077779C"/>
    <w:rsid w:val="0077796B"/>
    <w:rsid w:val="00777E86"/>
    <w:rsid w:val="00781D0B"/>
    <w:rsid w:val="00784203"/>
    <w:rsid w:val="00784F38"/>
    <w:rsid w:val="007851B8"/>
    <w:rsid w:val="00785424"/>
    <w:rsid w:val="00787265"/>
    <w:rsid w:val="0079073A"/>
    <w:rsid w:val="00790999"/>
    <w:rsid w:val="00790E82"/>
    <w:rsid w:val="00791712"/>
    <w:rsid w:val="007919C5"/>
    <w:rsid w:val="007919D5"/>
    <w:rsid w:val="0079261F"/>
    <w:rsid w:val="00792B45"/>
    <w:rsid w:val="0079342E"/>
    <w:rsid w:val="007939B6"/>
    <w:rsid w:val="007953AB"/>
    <w:rsid w:val="0079547C"/>
    <w:rsid w:val="0079589D"/>
    <w:rsid w:val="00796173"/>
    <w:rsid w:val="007970FB"/>
    <w:rsid w:val="00797775"/>
    <w:rsid w:val="007A01D9"/>
    <w:rsid w:val="007A0381"/>
    <w:rsid w:val="007A0767"/>
    <w:rsid w:val="007A07CF"/>
    <w:rsid w:val="007A09F6"/>
    <w:rsid w:val="007A0E67"/>
    <w:rsid w:val="007A14D1"/>
    <w:rsid w:val="007A1668"/>
    <w:rsid w:val="007A21CA"/>
    <w:rsid w:val="007A2293"/>
    <w:rsid w:val="007A25A3"/>
    <w:rsid w:val="007A2FD7"/>
    <w:rsid w:val="007A37FA"/>
    <w:rsid w:val="007A3968"/>
    <w:rsid w:val="007A39E5"/>
    <w:rsid w:val="007A4262"/>
    <w:rsid w:val="007A438C"/>
    <w:rsid w:val="007A4ABE"/>
    <w:rsid w:val="007A5097"/>
    <w:rsid w:val="007A66D7"/>
    <w:rsid w:val="007A66FF"/>
    <w:rsid w:val="007A6AAA"/>
    <w:rsid w:val="007A6BE5"/>
    <w:rsid w:val="007A7714"/>
    <w:rsid w:val="007B08BC"/>
    <w:rsid w:val="007B0AA4"/>
    <w:rsid w:val="007B0BEA"/>
    <w:rsid w:val="007B15EC"/>
    <w:rsid w:val="007B2426"/>
    <w:rsid w:val="007B252A"/>
    <w:rsid w:val="007B27A1"/>
    <w:rsid w:val="007B2867"/>
    <w:rsid w:val="007B3251"/>
    <w:rsid w:val="007B3837"/>
    <w:rsid w:val="007B3AE8"/>
    <w:rsid w:val="007B48BF"/>
    <w:rsid w:val="007B4B44"/>
    <w:rsid w:val="007B5677"/>
    <w:rsid w:val="007B5841"/>
    <w:rsid w:val="007B5B08"/>
    <w:rsid w:val="007B6205"/>
    <w:rsid w:val="007B6314"/>
    <w:rsid w:val="007B6539"/>
    <w:rsid w:val="007B655E"/>
    <w:rsid w:val="007B6A37"/>
    <w:rsid w:val="007B6DBF"/>
    <w:rsid w:val="007B6FAE"/>
    <w:rsid w:val="007B706B"/>
    <w:rsid w:val="007B7586"/>
    <w:rsid w:val="007B7698"/>
    <w:rsid w:val="007C0A1A"/>
    <w:rsid w:val="007C0EE6"/>
    <w:rsid w:val="007C13FE"/>
    <w:rsid w:val="007C200A"/>
    <w:rsid w:val="007C2A41"/>
    <w:rsid w:val="007C328A"/>
    <w:rsid w:val="007C4068"/>
    <w:rsid w:val="007C4C74"/>
    <w:rsid w:val="007C4F7B"/>
    <w:rsid w:val="007C582E"/>
    <w:rsid w:val="007C5A05"/>
    <w:rsid w:val="007C5BBB"/>
    <w:rsid w:val="007C778D"/>
    <w:rsid w:val="007C794D"/>
    <w:rsid w:val="007D056B"/>
    <w:rsid w:val="007D1BBE"/>
    <w:rsid w:val="007D1CE0"/>
    <w:rsid w:val="007D2334"/>
    <w:rsid w:val="007D277B"/>
    <w:rsid w:val="007D28C5"/>
    <w:rsid w:val="007D2E81"/>
    <w:rsid w:val="007D3967"/>
    <w:rsid w:val="007D4359"/>
    <w:rsid w:val="007D4378"/>
    <w:rsid w:val="007D43E9"/>
    <w:rsid w:val="007D469D"/>
    <w:rsid w:val="007D48CA"/>
    <w:rsid w:val="007D55D5"/>
    <w:rsid w:val="007D5FA3"/>
    <w:rsid w:val="007D6573"/>
    <w:rsid w:val="007D751B"/>
    <w:rsid w:val="007D7726"/>
    <w:rsid w:val="007E021E"/>
    <w:rsid w:val="007E1048"/>
    <w:rsid w:val="007E1E9B"/>
    <w:rsid w:val="007E2287"/>
    <w:rsid w:val="007E4609"/>
    <w:rsid w:val="007E5229"/>
    <w:rsid w:val="007E5C97"/>
    <w:rsid w:val="007E72E8"/>
    <w:rsid w:val="007E7D52"/>
    <w:rsid w:val="007E7E7D"/>
    <w:rsid w:val="007F022F"/>
    <w:rsid w:val="007F0622"/>
    <w:rsid w:val="007F2DCD"/>
    <w:rsid w:val="007F3B02"/>
    <w:rsid w:val="007F4043"/>
    <w:rsid w:val="007F49C6"/>
    <w:rsid w:val="007F56AF"/>
    <w:rsid w:val="007F582D"/>
    <w:rsid w:val="007F5E86"/>
    <w:rsid w:val="007F782B"/>
    <w:rsid w:val="008005D2"/>
    <w:rsid w:val="00800CAB"/>
    <w:rsid w:val="008010AE"/>
    <w:rsid w:val="00801169"/>
    <w:rsid w:val="00801306"/>
    <w:rsid w:val="00802C27"/>
    <w:rsid w:val="00802F74"/>
    <w:rsid w:val="00803765"/>
    <w:rsid w:val="00804B42"/>
    <w:rsid w:val="00804F96"/>
    <w:rsid w:val="00805C8C"/>
    <w:rsid w:val="00806247"/>
    <w:rsid w:val="00806CFD"/>
    <w:rsid w:val="00807269"/>
    <w:rsid w:val="00807379"/>
    <w:rsid w:val="00807393"/>
    <w:rsid w:val="008074A5"/>
    <w:rsid w:val="00807C8B"/>
    <w:rsid w:val="008100C1"/>
    <w:rsid w:val="00810B19"/>
    <w:rsid w:val="00810BD6"/>
    <w:rsid w:val="00811A05"/>
    <w:rsid w:val="00811B4C"/>
    <w:rsid w:val="00814224"/>
    <w:rsid w:val="00814315"/>
    <w:rsid w:val="008146A9"/>
    <w:rsid w:val="008148BE"/>
    <w:rsid w:val="0081550F"/>
    <w:rsid w:val="00815D73"/>
    <w:rsid w:val="00816750"/>
    <w:rsid w:val="00817E15"/>
    <w:rsid w:val="00820199"/>
    <w:rsid w:val="008202A9"/>
    <w:rsid w:val="0082085D"/>
    <w:rsid w:val="00820BA2"/>
    <w:rsid w:val="00820D64"/>
    <w:rsid w:val="00820F87"/>
    <w:rsid w:val="008211EA"/>
    <w:rsid w:val="0082125E"/>
    <w:rsid w:val="00822DCE"/>
    <w:rsid w:val="008233DC"/>
    <w:rsid w:val="0082427E"/>
    <w:rsid w:val="00824ADE"/>
    <w:rsid w:val="00824B48"/>
    <w:rsid w:val="00824FE8"/>
    <w:rsid w:val="00825255"/>
    <w:rsid w:val="008256B8"/>
    <w:rsid w:val="008256F0"/>
    <w:rsid w:val="00826539"/>
    <w:rsid w:val="008273CD"/>
    <w:rsid w:val="00830FA5"/>
    <w:rsid w:val="00832688"/>
    <w:rsid w:val="00832F40"/>
    <w:rsid w:val="00833E91"/>
    <w:rsid w:val="00833F8B"/>
    <w:rsid w:val="008340D6"/>
    <w:rsid w:val="00834FA7"/>
    <w:rsid w:val="00835C59"/>
    <w:rsid w:val="00835E69"/>
    <w:rsid w:val="00836467"/>
    <w:rsid w:val="008366A4"/>
    <w:rsid w:val="00836C77"/>
    <w:rsid w:val="00836CB3"/>
    <w:rsid w:val="00836CB7"/>
    <w:rsid w:val="00837639"/>
    <w:rsid w:val="00837668"/>
    <w:rsid w:val="00837E5C"/>
    <w:rsid w:val="00837F95"/>
    <w:rsid w:val="0084018A"/>
    <w:rsid w:val="0084095F"/>
    <w:rsid w:val="00841278"/>
    <w:rsid w:val="0084181E"/>
    <w:rsid w:val="00841983"/>
    <w:rsid w:val="00842070"/>
    <w:rsid w:val="008428E0"/>
    <w:rsid w:val="008428E8"/>
    <w:rsid w:val="00844A2E"/>
    <w:rsid w:val="0084505D"/>
    <w:rsid w:val="00845963"/>
    <w:rsid w:val="008463BC"/>
    <w:rsid w:val="0084652B"/>
    <w:rsid w:val="00846868"/>
    <w:rsid w:val="00847049"/>
    <w:rsid w:val="00847337"/>
    <w:rsid w:val="00847706"/>
    <w:rsid w:val="00850DB5"/>
    <w:rsid w:val="008516C4"/>
    <w:rsid w:val="0085222B"/>
    <w:rsid w:val="00852398"/>
    <w:rsid w:val="00852941"/>
    <w:rsid w:val="00853097"/>
    <w:rsid w:val="008536F9"/>
    <w:rsid w:val="008538E9"/>
    <w:rsid w:val="00853ACB"/>
    <w:rsid w:val="008547C0"/>
    <w:rsid w:val="00854C06"/>
    <w:rsid w:val="00854C62"/>
    <w:rsid w:val="00855588"/>
    <w:rsid w:val="0085590A"/>
    <w:rsid w:val="008567CE"/>
    <w:rsid w:val="00860B5F"/>
    <w:rsid w:val="008613A6"/>
    <w:rsid w:val="008616CB"/>
    <w:rsid w:val="00861CAE"/>
    <w:rsid w:val="0086261E"/>
    <w:rsid w:val="00862C41"/>
    <w:rsid w:val="00862DD3"/>
    <w:rsid w:val="00864077"/>
    <w:rsid w:val="00864303"/>
    <w:rsid w:val="00866736"/>
    <w:rsid w:val="00866EC0"/>
    <w:rsid w:val="0086735A"/>
    <w:rsid w:val="008700DF"/>
    <w:rsid w:val="008706C0"/>
    <w:rsid w:val="00870BB6"/>
    <w:rsid w:val="00870C65"/>
    <w:rsid w:val="00870E1E"/>
    <w:rsid w:val="00871864"/>
    <w:rsid w:val="008724FB"/>
    <w:rsid w:val="00873033"/>
    <w:rsid w:val="00873B3F"/>
    <w:rsid w:val="00874493"/>
    <w:rsid w:val="008748DC"/>
    <w:rsid w:val="008749B5"/>
    <w:rsid w:val="008755ED"/>
    <w:rsid w:val="008759B6"/>
    <w:rsid w:val="00875F4E"/>
    <w:rsid w:val="00875FED"/>
    <w:rsid w:val="008767EF"/>
    <w:rsid w:val="008768A2"/>
    <w:rsid w:val="00877036"/>
    <w:rsid w:val="008771CF"/>
    <w:rsid w:val="008779AB"/>
    <w:rsid w:val="00880970"/>
    <w:rsid w:val="00880CCE"/>
    <w:rsid w:val="00882957"/>
    <w:rsid w:val="0088312F"/>
    <w:rsid w:val="008834F5"/>
    <w:rsid w:val="0088358D"/>
    <w:rsid w:val="008842DA"/>
    <w:rsid w:val="00884D4B"/>
    <w:rsid w:val="008859E7"/>
    <w:rsid w:val="00885B0F"/>
    <w:rsid w:val="00885DC8"/>
    <w:rsid w:val="008863DF"/>
    <w:rsid w:val="00886C82"/>
    <w:rsid w:val="00887471"/>
    <w:rsid w:val="00887633"/>
    <w:rsid w:val="008876D7"/>
    <w:rsid w:val="00887928"/>
    <w:rsid w:val="00887C8A"/>
    <w:rsid w:val="00887FA7"/>
    <w:rsid w:val="00890181"/>
    <w:rsid w:val="00890749"/>
    <w:rsid w:val="00890E6E"/>
    <w:rsid w:val="00891695"/>
    <w:rsid w:val="00891856"/>
    <w:rsid w:val="00891DCC"/>
    <w:rsid w:val="0089234C"/>
    <w:rsid w:val="008927C1"/>
    <w:rsid w:val="00892D05"/>
    <w:rsid w:val="00892D40"/>
    <w:rsid w:val="008930BD"/>
    <w:rsid w:val="0089377E"/>
    <w:rsid w:val="00893D0A"/>
    <w:rsid w:val="00893FFC"/>
    <w:rsid w:val="00894094"/>
    <w:rsid w:val="0089435A"/>
    <w:rsid w:val="0089695F"/>
    <w:rsid w:val="008970F2"/>
    <w:rsid w:val="0089722A"/>
    <w:rsid w:val="0089781B"/>
    <w:rsid w:val="008A0245"/>
    <w:rsid w:val="008A0B26"/>
    <w:rsid w:val="008A1195"/>
    <w:rsid w:val="008A2589"/>
    <w:rsid w:val="008A25D1"/>
    <w:rsid w:val="008A2A34"/>
    <w:rsid w:val="008A2D0B"/>
    <w:rsid w:val="008A3AC3"/>
    <w:rsid w:val="008A4180"/>
    <w:rsid w:val="008A43C1"/>
    <w:rsid w:val="008A46C0"/>
    <w:rsid w:val="008A46D0"/>
    <w:rsid w:val="008A5E05"/>
    <w:rsid w:val="008A5F7A"/>
    <w:rsid w:val="008A6A72"/>
    <w:rsid w:val="008A7621"/>
    <w:rsid w:val="008B021F"/>
    <w:rsid w:val="008B0512"/>
    <w:rsid w:val="008B06A8"/>
    <w:rsid w:val="008B072A"/>
    <w:rsid w:val="008B0835"/>
    <w:rsid w:val="008B0B10"/>
    <w:rsid w:val="008B0DD3"/>
    <w:rsid w:val="008B0E34"/>
    <w:rsid w:val="008B0E8C"/>
    <w:rsid w:val="008B13F8"/>
    <w:rsid w:val="008B2F52"/>
    <w:rsid w:val="008B30FD"/>
    <w:rsid w:val="008B32C2"/>
    <w:rsid w:val="008B34F5"/>
    <w:rsid w:val="008B3636"/>
    <w:rsid w:val="008B49C7"/>
    <w:rsid w:val="008B4A92"/>
    <w:rsid w:val="008B4ED6"/>
    <w:rsid w:val="008B5AA4"/>
    <w:rsid w:val="008B62A9"/>
    <w:rsid w:val="008C0056"/>
    <w:rsid w:val="008C0273"/>
    <w:rsid w:val="008C02C6"/>
    <w:rsid w:val="008C07AE"/>
    <w:rsid w:val="008C0885"/>
    <w:rsid w:val="008C11C7"/>
    <w:rsid w:val="008C1B2F"/>
    <w:rsid w:val="008C1F17"/>
    <w:rsid w:val="008C2073"/>
    <w:rsid w:val="008C21A2"/>
    <w:rsid w:val="008C2D5B"/>
    <w:rsid w:val="008C3194"/>
    <w:rsid w:val="008C32B3"/>
    <w:rsid w:val="008C34A3"/>
    <w:rsid w:val="008C4580"/>
    <w:rsid w:val="008C4BF4"/>
    <w:rsid w:val="008C5A5F"/>
    <w:rsid w:val="008C617C"/>
    <w:rsid w:val="008C7BC2"/>
    <w:rsid w:val="008D06E9"/>
    <w:rsid w:val="008D077E"/>
    <w:rsid w:val="008D0C36"/>
    <w:rsid w:val="008D32DC"/>
    <w:rsid w:val="008D3F0D"/>
    <w:rsid w:val="008D4AA9"/>
    <w:rsid w:val="008D4C80"/>
    <w:rsid w:val="008D4F7C"/>
    <w:rsid w:val="008D5493"/>
    <w:rsid w:val="008D5EEF"/>
    <w:rsid w:val="008D5F14"/>
    <w:rsid w:val="008D65DC"/>
    <w:rsid w:val="008D66AD"/>
    <w:rsid w:val="008D6E91"/>
    <w:rsid w:val="008D71B0"/>
    <w:rsid w:val="008D7236"/>
    <w:rsid w:val="008D7F7B"/>
    <w:rsid w:val="008E03E1"/>
    <w:rsid w:val="008E049C"/>
    <w:rsid w:val="008E23C2"/>
    <w:rsid w:val="008E28C9"/>
    <w:rsid w:val="008E2C73"/>
    <w:rsid w:val="008E566F"/>
    <w:rsid w:val="008E7238"/>
    <w:rsid w:val="008E7CD7"/>
    <w:rsid w:val="008E7EAC"/>
    <w:rsid w:val="008F01BB"/>
    <w:rsid w:val="008F07B4"/>
    <w:rsid w:val="008F0BEE"/>
    <w:rsid w:val="008F11DB"/>
    <w:rsid w:val="008F15B2"/>
    <w:rsid w:val="008F164C"/>
    <w:rsid w:val="008F1F3F"/>
    <w:rsid w:val="008F2D76"/>
    <w:rsid w:val="008F4915"/>
    <w:rsid w:val="008F50E7"/>
    <w:rsid w:val="008F56AD"/>
    <w:rsid w:val="008F56C0"/>
    <w:rsid w:val="008F5A67"/>
    <w:rsid w:val="008F5BF3"/>
    <w:rsid w:val="008F5C8C"/>
    <w:rsid w:val="008F5DE2"/>
    <w:rsid w:val="008F6567"/>
    <w:rsid w:val="008F70E6"/>
    <w:rsid w:val="008F71DA"/>
    <w:rsid w:val="008F741F"/>
    <w:rsid w:val="008F754C"/>
    <w:rsid w:val="00900679"/>
    <w:rsid w:val="00900ABF"/>
    <w:rsid w:val="00900F79"/>
    <w:rsid w:val="00901003"/>
    <w:rsid w:val="0090162D"/>
    <w:rsid w:val="00902080"/>
    <w:rsid w:val="00902312"/>
    <w:rsid w:val="00902A85"/>
    <w:rsid w:val="00902AA6"/>
    <w:rsid w:val="00902D0E"/>
    <w:rsid w:val="009037F4"/>
    <w:rsid w:val="00903FF9"/>
    <w:rsid w:val="00904357"/>
    <w:rsid w:val="009049A7"/>
    <w:rsid w:val="00904B5F"/>
    <w:rsid w:val="009061E2"/>
    <w:rsid w:val="00906809"/>
    <w:rsid w:val="00906C08"/>
    <w:rsid w:val="0090786B"/>
    <w:rsid w:val="00907ABB"/>
    <w:rsid w:val="009108A8"/>
    <w:rsid w:val="00911141"/>
    <w:rsid w:val="00912B8B"/>
    <w:rsid w:val="00912DED"/>
    <w:rsid w:val="00912EF6"/>
    <w:rsid w:val="00912FC8"/>
    <w:rsid w:val="00913240"/>
    <w:rsid w:val="00913440"/>
    <w:rsid w:val="00913FC6"/>
    <w:rsid w:val="00914CE5"/>
    <w:rsid w:val="009159A9"/>
    <w:rsid w:val="009159C9"/>
    <w:rsid w:val="00915D22"/>
    <w:rsid w:val="0091657B"/>
    <w:rsid w:val="0091702D"/>
    <w:rsid w:val="009170C2"/>
    <w:rsid w:val="00917EAB"/>
    <w:rsid w:val="00920425"/>
    <w:rsid w:val="00920504"/>
    <w:rsid w:val="009211A3"/>
    <w:rsid w:val="00922744"/>
    <w:rsid w:val="00923E07"/>
    <w:rsid w:val="00925BB2"/>
    <w:rsid w:val="009262F9"/>
    <w:rsid w:val="00926364"/>
    <w:rsid w:val="009273F1"/>
    <w:rsid w:val="0092781B"/>
    <w:rsid w:val="00927C74"/>
    <w:rsid w:val="009301DF"/>
    <w:rsid w:val="009313B2"/>
    <w:rsid w:val="00933016"/>
    <w:rsid w:val="0093305D"/>
    <w:rsid w:val="009336B3"/>
    <w:rsid w:val="0093413B"/>
    <w:rsid w:val="0093419A"/>
    <w:rsid w:val="00934EEA"/>
    <w:rsid w:val="009361C7"/>
    <w:rsid w:val="00936298"/>
    <w:rsid w:val="0093724E"/>
    <w:rsid w:val="009375B6"/>
    <w:rsid w:val="00937F0C"/>
    <w:rsid w:val="0094077F"/>
    <w:rsid w:val="00941AE5"/>
    <w:rsid w:val="009429D4"/>
    <w:rsid w:val="00942B7C"/>
    <w:rsid w:val="00943392"/>
    <w:rsid w:val="009435DA"/>
    <w:rsid w:val="00943F1F"/>
    <w:rsid w:val="00944085"/>
    <w:rsid w:val="009445D8"/>
    <w:rsid w:val="0094508A"/>
    <w:rsid w:val="009455B6"/>
    <w:rsid w:val="0094578D"/>
    <w:rsid w:val="009465D1"/>
    <w:rsid w:val="00946B5B"/>
    <w:rsid w:val="00946D4F"/>
    <w:rsid w:val="00946F20"/>
    <w:rsid w:val="00947530"/>
    <w:rsid w:val="009478AD"/>
    <w:rsid w:val="00947944"/>
    <w:rsid w:val="0095018C"/>
    <w:rsid w:val="00950222"/>
    <w:rsid w:val="009517D2"/>
    <w:rsid w:val="00951A7F"/>
    <w:rsid w:val="00953BEA"/>
    <w:rsid w:val="00954215"/>
    <w:rsid w:val="00954285"/>
    <w:rsid w:val="0095460B"/>
    <w:rsid w:val="00954A84"/>
    <w:rsid w:val="00954CFA"/>
    <w:rsid w:val="00954D82"/>
    <w:rsid w:val="009552F5"/>
    <w:rsid w:val="00955397"/>
    <w:rsid w:val="00955B04"/>
    <w:rsid w:val="009603D9"/>
    <w:rsid w:val="0096050B"/>
    <w:rsid w:val="00960714"/>
    <w:rsid w:val="0096129A"/>
    <w:rsid w:val="00961DBF"/>
    <w:rsid w:val="00962366"/>
    <w:rsid w:val="009629EC"/>
    <w:rsid w:val="009642A4"/>
    <w:rsid w:val="00964C61"/>
    <w:rsid w:val="00964D7F"/>
    <w:rsid w:val="00965328"/>
    <w:rsid w:val="009662DB"/>
    <w:rsid w:val="009672E4"/>
    <w:rsid w:val="00967320"/>
    <w:rsid w:val="00967643"/>
    <w:rsid w:val="00967B54"/>
    <w:rsid w:val="00967EB5"/>
    <w:rsid w:val="009705FB"/>
    <w:rsid w:val="00970CE7"/>
    <w:rsid w:val="00970E4C"/>
    <w:rsid w:val="00970F28"/>
    <w:rsid w:val="009712C4"/>
    <w:rsid w:val="009715DA"/>
    <w:rsid w:val="0097290D"/>
    <w:rsid w:val="009741BE"/>
    <w:rsid w:val="00974A66"/>
    <w:rsid w:val="00974D63"/>
    <w:rsid w:val="00974E9D"/>
    <w:rsid w:val="00975AD4"/>
    <w:rsid w:val="00975E4C"/>
    <w:rsid w:val="00976251"/>
    <w:rsid w:val="009777AE"/>
    <w:rsid w:val="009778D1"/>
    <w:rsid w:val="00977DBB"/>
    <w:rsid w:val="00977FBF"/>
    <w:rsid w:val="00980999"/>
    <w:rsid w:val="00980F5F"/>
    <w:rsid w:val="0098122D"/>
    <w:rsid w:val="00981532"/>
    <w:rsid w:val="00981FC2"/>
    <w:rsid w:val="00982494"/>
    <w:rsid w:val="00983068"/>
    <w:rsid w:val="0098352D"/>
    <w:rsid w:val="00983BCC"/>
    <w:rsid w:val="0098412F"/>
    <w:rsid w:val="009843F1"/>
    <w:rsid w:val="00984762"/>
    <w:rsid w:val="00984969"/>
    <w:rsid w:val="00985087"/>
    <w:rsid w:val="0098532E"/>
    <w:rsid w:val="009854C9"/>
    <w:rsid w:val="0098577B"/>
    <w:rsid w:val="00985A8F"/>
    <w:rsid w:val="00985CAF"/>
    <w:rsid w:val="0098685E"/>
    <w:rsid w:val="00986AC1"/>
    <w:rsid w:val="00987353"/>
    <w:rsid w:val="009879F2"/>
    <w:rsid w:val="00987F50"/>
    <w:rsid w:val="00990067"/>
    <w:rsid w:val="00990072"/>
    <w:rsid w:val="00990167"/>
    <w:rsid w:val="00990B6C"/>
    <w:rsid w:val="00990FE8"/>
    <w:rsid w:val="00991A02"/>
    <w:rsid w:val="00992660"/>
    <w:rsid w:val="0099286D"/>
    <w:rsid w:val="00992C07"/>
    <w:rsid w:val="00993F73"/>
    <w:rsid w:val="0099424C"/>
    <w:rsid w:val="00996279"/>
    <w:rsid w:val="00996774"/>
    <w:rsid w:val="00996B49"/>
    <w:rsid w:val="009977CC"/>
    <w:rsid w:val="00997A2D"/>
    <w:rsid w:val="00997C71"/>
    <w:rsid w:val="00997CD9"/>
    <w:rsid w:val="00997E35"/>
    <w:rsid w:val="009A15BE"/>
    <w:rsid w:val="009A1640"/>
    <w:rsid w:val="009A2ECE"/>
    <w:rsid w:val="009A3779"/>
    <w:rsid w:val="009A3A6F"/>
    <w:rsid w:val="009A3B88"/>
    <w:rsid w:val="009A449B"/>
    <w:rsid w:val="009A45AF"/>
    <w:rsid w:val="009A4FE0"/>
    <w:rsid w:val="009A5AB9"/>
    <w:rsid w:val="009A6D3F"/>
    <w:rsid w:val="009A7310"/>
    <w:rsid w:val="009A7E65"/>
    <w:rsid w:val="009B02BB"/>
    <w:rsid w:val="009B173E"/>
    <w:rsid w:val="009B1B27"/>
    <w:rsid w:val="009B26D0"/>
    <w:rsid w:val="009B271E"/>
    <w:rsid w:val="009B2833"/>
    <w:rsid w:val="009B4263"/>
    <w:rsid w:val="009B53B5"/>
    <w:rsid w:val="009B56FF"/>
    <w:rsid w:val="009B59A9"/>
    <w:rsid w:val="009B5C6C"/>
    <w:rsid w:val="009B5E68"/>
    <w:rsid w:val="009B69B5"/>
    <w:rsid w:val="009B7576"/>
    <w:rsid w:val="009B7CAE"/>
    <w:rsid w:val="009B7FE4"/>
    <w:rsid w:val="009C0125"/>
    <w:rsid w:val="009C0C81"/>
    <w:rsid w:val="009C0D4B"/>
    <w:rsid w:val="009C1324"/>
    <w:rsid w:val="009C1A1D"/>
    <w:rsid w:val="009C2428"/>
    <w:rsid w:val="009C2A27"/>
    <w:rsid w:val="009C3282"/>
    <w:rsid w:val="009C330D"/>
    <w:rsid w:val="009C4122"/>
    <w:rsid w:val="009C414B"/>
    <w:rsid w:val="009C438B"/>
    <w:rsid w:val="009C4B6B"/>
    <w:rsid w:val="009C4D35"/>
    <w:rsid w:val="009C4D92"/>
    <w:rsid w:val="009C4D98"/>
    <w:rsid w:val="009C4F16"/>
    <w:rsid w:val="009C4F7A"/>
    <w:rsid w:val="009C5383"/>
    <w:rsid w:val="009C54F4"/>
    <w:rsid w:val="009C55F0"/>
    <w:rsid w:val="009C5765"/>
    <w:rsid w:val="009C5A40"/>
    <w:rsid w:val="009C6603"/>
    <w:rsid w:val="009C68CF"/>
    <w:rsid w:val="009C6AAF"/>
    <w:rsid w:val="009C6EDA"/>
    <w:rsid w:val="009C6F01"/>
    <w:rsid w:val="009C75EF"/>
    <w:rsid w:val="009C7D12"/>
    <w:rsid w:val="009D0390"/>
    <w:rsid w:val="009D1EC7"/>
    <w:rsid w:val="009D2029"/>
    <w:rsid w:val="009D2BC4"/>
    <w:rsid w:val="009D2EF0"/>
    <w:rsid w:val="009D2F22"/>
    <w:rsid w:val="009D2F37"/>
    <w:rsid w:val="009D337C"/>
    <w:rsid w:val="009D365D"/>
    <w:rsid w:val="009D40A3"/>
    <w:rsid w:val="009D4272"/>
    <w:rsid w:val="009D4A81"/>
    <w:rsid w:val="009D4B6E"/>
    <w:rsid w:val="009D4DB4"/>
    <w:rsid w:val="009D5C9A"/>
    <w:rsid w:val="009D64BE"/>
    <w:rsid w:val="009D665F"/>
    <w:rsid w:val="009D6695"/>
    <w:rsid w:val="009D6924"/>
    <w:rsid w:val="009E04B0"/>
    <w:rsid w:val="009E050A"/>
    <w:rsid w:val="009E06BE"/>
    <w:rsid w:val="009E22C8"/>
    <w:rsid w:val="009E254E"/>
    <w:rsid w:val="009E31DE"/>
    <w:rsid w:val="009E3257"/>
    <w:rsid w:val="009E3572"/>
    <w:rsid w:val="009E3EA7"/>
    <w:rsid w:val="009E46F7"/>
    <w:rsid w:val="009E4ADC"/>
    <w:rsid w:val="009E4BC3"/>
    <w:rsid w:val="009E4DCE"/>
    <w:rsid w:val="009E64BA"/>
    <w:rsid w:val="009E6A94"/>
    <w:rsid w:val="009E6BB8"/>
    <w:rsid w:val="009E767C"/>
    <w:rsid w:val="009E78C5"/>
    <w:rsid w:val="009E7B35"/>
    <w:rsid w:val="009E7CEE"/>
    <w:rsid w:val="009E7DE5"/>
    <w:rsid w:val="009F063E"/>
    <w:rsid w:val="009F100B"/>
    <w:rsid w:val="009F10CF"/>
    <w:rsid w:val="009F14C8"/>
    <w:rsid w:val="009F2245"/>
    <w:rsid w:val="009F25FE"/>
    <w:rsid w:val="009F27D6"/>
    <w:rsid w:val="009F2B6F"/>
    <w:rsid w:val="009F2ECD"/>
    <w:rsid w:val="009F3069"/>
    <w:rsid w:val="009F3BDF"/>
    <w:rsid w:val="009F42A3"/>
    <w:rsid w:val="009F4718"/>
    <w:rsid w:val="009F4877"/>
    <w:rsid w:val="009F507C"/>
    <w:rsid w:val="009F57F3"/>
    <w:rsid w:val="009F5B4F"/>
    <w:rsid w:val="009F5B94"/>
    <w:rsid w:val="009F64A9"/>
    <w:rsid w:val="009F6587"/>
    <w:rsid w:val="009F75C4"/>
    <w:rsid w:val="009F7692"/>
    <w:rsid w:val="009F7945"/>
    <w:rsid w:val="00A002F9"/>
    <w:rsid w:val="00A00313"/>
    <w:rsid w:val="00A01A66"/>
    <w:rsid w:val="00A02F3E"/>
    <w:rsid w:val="00A03A24"/>
    <w:rsid w:val="00A04DCB"/>
    <w:rsid w:val="00A05BC5"/>
    <w:rsid w:val="00A06123"/>
    <w:rsid w:val="00A061CF"/>
    <w:rsid w:val="00A069EB"/>
    <w:rsid w:val="00A07527"/>
    <w:rsid w:val="00A07544"/>
    <w:rsid w:val="00A07706"/>
    <w:rsid w:val="00A07ED8"/>
    <w:rsid w:val="00A07EEF"/>
    <w:rsid w:val="00A1055A"/>
    <w:rsid w:val="00A1065B"/>
    <w:rsid w:val="00A10E10"/>
    <w:rsid w:val="00A116C6"/>
    <w:rsid w:val="00A122AA"/>
    <w:rsid w:val="00A12B9A"/>
    <w:rsid w:val="00A12BD3"/>
    <w:rsid w:val="00A131DA"/>
    <w:rsid w:val="00A13513"/>
    <w:rsid w:val="00A13894"/>
    <w:rsid w:val="00A14342"/>
    <w:rsid w:val="00A1454F"/>
    <w:rsid w:val="00A14CC1"/>
    <w:rsid w:val="00A1592B"/>
    <w:rsid w:val="00A15B61"/>
    <w:rsid w:val="00A15F2D"/>
    <w:rsid w:val="00A165A0"/>
    <w:rsid w:val="00A173F8"/>
    <w:rsid w:val="00A17776"/>
    <w:rsid w:val="00A201DF"/>
    <w:rsid w:val="00A2082A"/>
    <w:rsid w:val="00A20EDB"/>
    <w:rsid w:val="00A20FFA"/>
    <w:rsid w:val="00A21212"/>
    <w:rsid w:val="00A218EF"/>
    <w:rsid w:val="00A21A67"/>
    <w:rsid w:val="00A21D02"/>
    <w:rsid w:val="00A22889"/>
    <w:rsid w:val="00A22BBB"/>
    <w:rsid w:val="00A23283"/>
    <w:rsid w:val="00A235BC"/>
    <w:rsid w:val="00A23CDD"/>
    <w:rsid w:val="00A243C8"/>
    <w:rsid w:val="00A252B1"/>
    <w:rsid w:val="00A25406"/>
    <w:rsid w:val="00A2565E"/>
    <w:rsid w:val="00A25B26"/>
    <w:rsid w:val="00A26C4F"/>
    <w:rsid w:val="00A26CAC"/>
    <w:rsid w:val="00A306C4"/>
    <w:rsid w:val="00A30911"/>
    <w:rsid w:val="00A30F7C"/>
    <w:rsid w:val="00A318EB"/>
    <w:rsid w:val="00A31A31"/>
    <w:rsid w:val="00A3271B"/>
    <w:rsid w:val="00A3288A"/>
    <w:rsid w:val="00A32D40"/>
    <w:rsid w:val="00A32F6B"/>
    <w:rsid w:val="00A3308D"/>
    <w:rsid w:val="00A330CC"/>
    <w:rsid w:val="00A33BFE"/>
    <w:rsid w:val="00A347FB"/>
    <w:rsid w:val="00A34CD5"/>
    <w:rsid w:val="00A34EE4"/>
    <w:rsid w:val="00A35C3E"/>
    <w:rsid w:val="00A37270"/>
    <w:rsid w:val="00A4057C"/>
    <w:rsid w:val="00A4158B"/>
    <w:rsid w:val="00A41886"/>
    <w:rsid w:val="00A421BF"/>
    <w:rsid w:val="00A42691"/>
    <w:rsid w:val="00A432E8"/>
    <w:rsid w:val="00A43516"/>
    <w:rsid w:val="00A435A5"/>
    <w:rsid w:val="00A43B0F"/>
    <w:rsid w:val="00A43B3A"/>
    <w:rsid w:val="00A44EA8"/>
    <w:rsid w:val="00A45266"/>
    <w:rsid w:val="00A45E7B"/>
    <w:rsid w:val="00A47C35"/>
    <w:rsid w:val="00A47EED"/>
    <w:rsid w:val="00A47FDB"/>
    <w:rsid w:val="00A50192"/>
    <w:rsid w:val="00A50253"/>
    <w:rsid w:val="00A50FC6"/>
    <w:rsid w:val="00A5135D"/>
    <w:rsid w:val="00A52173"/>
    <w:rsid w:val="00A52888"/>
    <w:rsid w:val="00A52E27"/>
    <w:rsid w:val="00A53231"/>
    <w:rsid w:val="00A53950"/>
    <w:rsid w:val="00A53AD3"/>
    <w:rsid w:val="00A53F8B"/>
    <w:rsid w:val="00A53F90"/>
    <w:rsid w:val="00A544CD"/>
    <w:rsid w:val="00A548A0"/>
    <w:rsid w:val="00A548F4"/>
    <w:rsid w:val="00A5495B"/>
    <w:rsid w:val="00A55050"/>
    <w:rsid w:val="00A5742D"/>
    <w:rsid w:val="00A57A66"/>
    <w:rsid w:val="00A57DC9"/>
    <w:rsid w:val="00A60247"/>
    <w:rsid w:val="00A60FFA"/>
    <w:rsid w:val="00A612EE"/>
    <w:rsid w:val="00A61FC2"/>
    <w:rsid w:val="00A625F4"/>
    <w:rsid w:val="00A62E94"/>
    <w:rsid w:val="00A633A9"/>
    <w:rsid w:val="00A633DE"/>
    <w:rsid w:val="00A63828"/>
    <w:rsid w:val="00A63D33"/>
    <w:rsid w:val="00A63DF1"/>
    <w:rsid w:val="00A641D2"/>
    <w:rsid w:val="00A64517"/>
    <w:rsid w:val="00A64C73"/>
    <w:rsid w:val="00A65757"/>
    <w:rsid w:val="00A67199"/>
    <w:rsid w:val="00A6719D"/>
    <w:rsid w:val="00A672A5"/>
    <w:rsid w:val="00A676EE"/>
    <w:rsid w:val="00A6785E"/>
    <w:rsid w:val="00A67C09"/>
    <w:rsid w:val="00A700DE"/>
    <w:rsid w:val="00A724D1"/>
    <w:rsid w:val="00A727B4"/>
    <w:rsid w:val="00A72AF7"/>
    <w:rsid w:val="00A72C30"/>
    <w:rsid w:val="00A733D2"/>
    <w:rsid w:val="00A73B12"/>
    <w:rsid w:val="00A7428D"/>
    <w:rsid w:val="00A743CE"/>
    <w:rsid w:val="00A74434"/>
    <w:rsid w:val="00A74550"/>
    <w:rsid w:val="00A74642"/>
    <w:rsid w:val="00A74E80"/>
    <w:rsid w:val="00A75083"/>
    <w:rsid w:val="00A750F4"/>
    <w:rsid w:val="00A754A9"/>
    <w:rsid w:val="00A760DE"/>
    <w:rsid w:val="00A76385"/>
    <w:rsid w:val="00A767A8"/>
    <w:rsid w:val="00A76F3F"/>
    <w:rsid w:val="00A771B3"/>
    <w:rsid w:val="00A772A8"/>
    <w:rsid w:val="00A77C35"/>
    <w:rsid w:val="00A77DBD"/>
    <w:rsid w:val="00A80ACF"/>
    <w:rsid w:val="00A812ED"/>
    <w:rsid w:val="00A81319"/>
    <w:rsid w:val="00A813F5"/>
    <w:rsid w:val="00A8160C"/>
    <w:rsid w:val="00A81615"/>
    <w:rsid w:val="00A819A8"/>
    <w:rsid w:val="00A819EF"/>
    <w:rsid w:val="00A81DF5"/>
    <w:rsid w:val="00A82A63"/>
    <w:rsid w:val="00A82F36"/>
    <w:rsid w:val="00A831B9"/>
    <w:rsid w:val="00A849F7"/>
    <w:rsid w:val="00A84B10"/>
    <w:rsid w:val="00A84B62"/>
    <w:rsid w:val="00A856EA"/>
    <w:rsid w:val="00A85C0F"/>
    <w:rsid w:val="00A85FAA"/>
    <w:rsid w:val="00A862C8"/>
    <w:rsid w:val="00A86399"/>
    <w:rsid w:val="00A86DE9"/>
    <w:rsid w:val="00A87C65"/>
    <w:rsid w:val="00A87C7E"/>
    <w:rsid w:val="00A90681"/>
    <w:rsid w:val="00A906F6"/>
    <w:rsid w:val="00A90802"/>
    <w:rsid w:val="00A9091E"/>
    <w:rsid w:val="00A90D1B"/>
    <w:rsid w:val="00A92BD5"/>
    <w:rsid w:val="00A92C7F"/>
    <w:rsid w:val="00A92D3C"/>
    <w:rsid w:val="00A930F1"/>
    <w:rsid w:val="00A94997"/>
    <w:rsid w:val="00A94C21"/>
    <w:rsid w:val="00A94E3B"/>
    <w:rsid w:val="00A95769"/>
    <w:rsid w:val="00A959BB"/>
    <w:rsid w:val="00A959FB"/>
    <w:rsid w:val="00A960AE"/>
    <w:rsid w:val="00A9646B"/>
    <w:rsid w:val="00A965ED"/>
    <w:rsid w:val="00A967F7"/>
    <w:rsid w:val="00A96ED8"/>
    <w:rsid w:val="00A97504"/>
    <w:rsid w:val="00A9755E"/>
    <w:rsid w:val="00A9772E"/>
    <w:rsid w:val="00A97EF1"/>
    <w:rsid w:val="00AA074D"/>
    <w:rsid w:val="00AA0BD3"/>
    <w:rsid w:val="00AA0CB1"/>
    <w:rsid w:val="00AA11DB"/>
    <w:rsid w:val="00AA1C62"/>
    <w:rsid w:val="00AA214D"/>
    <w:rsid w:val="00AA367A"/>
    <w:rsid w:val="00AA3A1E"/>
    <w:rsid w:val="00AA3C1A"/>
    <w:rsid w:val="00AA3DB6"/>
    <w:rsid w:val="00AA45ED"/>
    <w:rsid w:val="00AA4742"/>
    <w:rsid w:val="00AA494F"/>
    <w:rsid w:val="00AA51EE"/>
    <w:rsid w:val="00AA5274"/>
    <w:rsid w:val="00AA5F24"/>
    <w:rsid w:val="00AA6486"/>
    <w:rsid w:val="00AA6657"/>
    <w:rsid w:val="00AA6D0D"/>
    <w:rsid w:val="00AA6E95"/>
    <w:rsid w:val="00AA6EC2"/>
    <w:rsid w:val="00AA7A8A"/>
    <w:rsid w:val="00AA7C58"/>
    <w:rsid w:val="00AB0191"/>
    <w:rsid w:val="00AB0AD6"/>
    <w:rsid w:val="00AB0D0D"/>
    <w:rsid w:val="00AB1082"/>
    <w:rsid w:val="00AB1601"/>
    <w:rsid w:val="00AB1783"/>
    <w:rsid w:val="00AB2904"/>
    <w:rsid w:val="00AB375F"/>
    <w:rsid w:val="00AB3EC3"/>
    <w:rsid w:val="00AB3F46"/>
    <w:rsid w:val="00AB42C6"/>
    <w:rsid w:val="00AB4334"/>
    <w:rsid w:val="00AB43A0"/>
    <w:rsid w:val="00AB474B"/>
    <w:rsid w:val="00AB7074"/>
    <w:rsid w:val="00AB7A3C"/>
    <w:rsid w:val="00AB7EAE"/>
    <w:rsid w:val="00AC012F"/>
    <w:rsid w:val="00AC047A"/>
    <w:rsid w:val="00AC17A3"/>
    <w:rsid w:val="00AC1C00"/>
    <w:rsid w:val="00AC2186"/>
    <w:rsid w:val="00AC2F1C"/>
    <w:rsid w:val="00AC387D"/>
    <w:rsid w:val="00AC38B1"/>
    <w:rsid w:val="00AC399A"/>
    <w:rsid w:val="00AC43BD"/>
    <w:rsid w:val="00AC5A04"/>
    <w:rsid w:val="00AC5CE0"/>
    <w:rsid w:val="00AC6E44"/>
    <w:rsid w:val="00AC7425"/>
    <w:rsid w:val="00AC779C"/>
    <w:rsid w:val="00AD0A95"/>
    <w:rsid w:val="00AD1103"/>
    <w:rsid w:val="00AD1CFE"/>
    <w:rsid w:val="00AD2155"/>
    <w:rsid w:val="00AD21FB"/>
    <w:rsid w:val="00AD263A"/>
    <w:rsid w:val="00AD2A4E"/>
    <w:rsid w:val="00AD2ACA"/>
    <w:rsid w:val="00AD31B3"/>
    <w:rsid w:val="00AD37F2"/>
    <w:rsid w:val="00AD39E1"/>
    <w:rsid w:val="00AD3BDE"/>
    <w:rsid w:val="00AD3FA6"/>
    <w:rsid w:val="00AD5073"/>
    <w:rsid w:val="00AD5629"/>
    <w:rsid w:val="00AD57AE"/>
    <w:rsid w:val="00AD5B2A"/>
    <w:rsid w:val="00AD5B3B"/>
    <w:rsid w:val="00AD5E7D"/>
    <w:rsid w:val="00AD5FE7"/>
    <w:rsid w:val="00AD63D5"/>
    <w:rsid w:val="00AD71F2"/>
    <w:rsid w:val="00AD768B"/>
    <w:rsid w:val="00AD79EA"/>
    <w:rsid w:val="00AD7B55"/>
    <w:rsid w:val="00AD7CB3"/>
    <w:rsid w:val="00AD7EB3"/>
    <w:rsid w:val="00AE0354"/>
    <w:rsid w:val="00AE0599"/>
    <w:rsid w:val="00AE1607"/>
    <w:rsid w:val="00AE19EF"/>
    <w:rsid w:val="00AE1EB6"/>
    <w:rsid w:val="00AE1EDA"/>
    <w:rsid w:val="00AE3119"/>
    <w:rsid w:val="00AE33FA"/>
    <w:rsid w:val="00AE3702"/>
    <w:rsid w:val="00AE3D59"/>
    <w:rsid w:val="00AE40FE"/>
    <w:rsid w:val="00AE5038"/>
    <w:rsid w:val="00AE51A4"/>
    <w:rsid w:val="00AE55DB"/>
    <w:rsid w:val="00AE574F"/>
    <w:rsid w:val="00AE5B15"/>
    <w:rsid w:val="00AE5BDC"/>
    <w:rsid w:val="00AE5E26"/>
    <w:rsid w:val="00AE5F90"/>
    <w:rsid w:val="00AE726B"/>
    <w:rsid w:val="00AE7A5D"/>
    <w:rsid w:val="00AF00D4"/>
    <w:rsid w:val="00AF06A0"/>
    <w:rsid w:val="00AF10AA"/>
    <w:rsid w:val="00AF1508"/>
    <w:rsid w:val="00AF27B1"/>
    <w:rsid w:val="00AF2C02"/>
    <w:rsid w:val="00AF2F5B"/>
    <w:rsid w:val="00AF33C7"/>
    <w:rsid w:val="00AF3D80"/>
    <w:rsid w:val="00AF4AAF"/>
    <w:rsid w:val="00AF4C59"/>
    <w:rsid w:val="00AF4E81"/>
    <w:rsid w:val="00AF5A1E"/>
    <w:rsid w:val="00AF5D76"/>
    <w:rsid w:val="00AF680E"/>
    <w:rsid w:val="00AF6870"/>
    <w:rsid w:val="00AF6C9D"/>
    <w:rsid w:val="00AF6D27"/>
    <w:rsid w:val="00AF6D32"/>
    <w:rsid w:val="00AF70C2"/>
    <w:rsid w:val="00AF70D3"/>
    <w:rsid w:val="00AF7B59"/>
    <w:rsid w:val="00AF7FC0"/>
    <w:rsid w:val="00B0010C"/>
    <w:rsid w:val="00B001FF"/>
    <w:rsid w:val="00B0045D"/>
    <w:rsid w:val="00B00934"/>
    <w:rsid w:val="00B014FC"/>
    <w:rsid w:val="00B0229F"/>
    <w:rsid w:val="00B0317A"/>
    <w:rsid w:val="00B035A5"/>
    <w:rsid w:val="00B044BA"/>
    <w:rsid w:val="00B066DA"/>
    <w:rsid w:val="00B069B4"/>
    <w:rsid w:val="00B075F1"/>
    <w:rsid w:val="00B10031"/>
    <w:rsid w:val="00B1022D"/>
    <w:rsid w:val="00B10345"/>
    <w:rsid w:val="00B10E71"/>
    <w:rsid w:val="00B1143B"/>
    <w:rsid w:val="00B115A3"/>
    <w:rsid w:val="00B11ED0"/>
    <w:rsid w:val="00B12142"/>
    <w:rsid w:val="00B12D24"/>
    <w:rsid w:val="00B12F88"/>
    <w:rsid w:val="00B14F85"/>
    <w:rsid w:val="00B16440"/>
    <w:rsid w:val="00B16549"/>
    <w:rsid w:val="00B16C04"/>
    <w:rsid w:val="00B1766D"/>
    <w:rsid w:val="00B20088"/>
    <w:rsid w:val="00B2014E"/>
    <w:rsid w:val="00B20380"/>
    <w:rsid w:val="00B20912"/>
    <w:rsid w:val="00B20913"/>
    <w:rsid w:val="00B20A21"/>
    <w:rsid w:val="00B20E20"/>
    <w:rsid w:val="00B213F1"/>
    <w:rsid w:val="00B21BE5"/>
    <w:rsid w:val="00B2233B"/>
    <w:rsid w:val="00B22653"/>
    <w:rsid w:val="00B22E6A"/>
    <w:rsid w:val="00B233CE"/>
    <w:rsid w:val="00B23CC6"/>
    <w:rsid w:val="00B23EBF"/>
    <w:rsid w:val="00B240F4"/>
    <w:rsid w:val="00B249D1"/>
    <w:rsid w:val="00B2530F"/>
    <w:rsid w:val="00B25914"/>
    <w:rsid w:val="00B26D99"/>
    <w:rsid w:val="00B304B9"/>
    <w:rsid w:val="00B30592"/>
    <w:rsid w:val="00B315A9"/>
    <w:rsid w:val="00B321EE"/>
    <w:rsid w:val="00B327D7"/>
    <w:rsid w:val="00B3298C"/>
    <w:rsid w:val="00B32BB1"/>
    <w:rsid w:val="00B32C55"/>
    <w:rsid w:val="00B32CCD"/>
    <w:rsid w:val="00B33012"/>
    <w:rsid w:val="00B33974"/>
    <w:rsid w:val="00B3399F"/>
    <w:rsid w:val="00B33D27"/>
    <w:rsid w:val="00B34153"/>
    <w:rsid w:val="00B3429D"/>
    <w:rsid w:val="00B34DFE"/>
    <w:rsid w:val="00B355ED"/>
    <w:rsid w:val="00B35FC6"/>
    <w:rsid w:val="00B36065"/>
    <w:rsid w:val="00B36977"/>
    <w:rsid w:val="00B37BCC"/>
    <w:rsid w:val="00B37E93"/>
    <w:rsid w:val="00B40C62"/>
    <w:rsid w:val="00B4131B"/>
    <w:rsid w:val="00B41666"/>
    <w:rsid w:val="00B4281D"/>
    <w:rsid w:val="00B429BE"/>
    <w:rsid w:val="00B42B06"/>
    <w:rsid w:val="00B42E09"/>
    <w:rsid w:val="00B4358D"/>
    <w:rsid w:val="00B44087"/>
    <w:rsid w:val="00B440C8"/>
    <w:rsid w:val="00B444CF"/>
    <w:rsid w:val="00B44800"/>
    <w:rsid w:val="00B44D85"/>
    <w:rsid w:val="00B45599"/>
    <w:rsid w:val="00B456F0"/>
    <w:rsid w:val="00B46ECA"/>
    <w:rsid w:val="00B47CAA"/>
    <w:rsid w:val="00B5090B"/>
    <w:rsid w:val="00B50A65"/>
    <w:rsid w:val="00B51026"/>
    <w:rsid w:val="00B52F9B"/>
    <w:rsid w:val="00B5315B"/>
    <w:rsid w:val="00B53598"/>
    <w:rsid w:val="00B535AD"/>
    <w:rsid w:val="00B53718"/>
    <w:rsid w:val="00B544B6"/>
    <w:rsid w:val="00B55E9B"/>
    <w:rsid w:val="00B5682D"/>
    <w:rsid w:val="00B57B1A"/>
    <w:rsid w:val="00B60915"/>
    <w:rsid w:val="00B609BF"/>
    <w:rsid w:val="00B60A1E"/>
    <w:rsid w:val="00B614EC"/>
    <w:rsid w:val="00B630A4"/>
    <w:rsid w:val="00B630EF"/>
    <w:rsid w:val="00B6312B"/>
    <w:rsid w:val="00B6356D"/>
    <w:rsid w:val="00B63E9F"/>
    <w:rsid w:val="00B6415D"/>
    <w:rsid w:val="00B64CCF"/>
    <w:rsid w:val="00B65483"/>
    <w:rsid w:val="00B657BD"/>
    <w:rsid w:val="00B65ABE"/>
    <w:rsid w:val="00B65C7F"/>
    <w:rsid w:val="00B65D4E"/>
    <w:rsid w:val="00B67D4A"/>
    <w:rsid w:val="00B67F28"/>
    <w:rsid w:val="00B701A7"/>
    <w:rsid w:val="00B704ED"/>
    <w:rsid w:val="00B70821"/>
    <w:rsid w:val="00B709E1"/>
    <w:rsid w:val="00B70B94"/>
    <w:rsid w:val="00B70BFC"/>
    <w:rsid w:val="00B71829"/>
    <w:rsid w:val="00B71971"/>
    <w:rsid w:val="00B71BFE"/>
    <w:rsid w:val="00B71CF6"/>
    <w:rsid w:val="00B71E05"/>
    <w:rsid w:val="00B72470"/>
    <w:rsid w:val="00B72683"/>
    <w:rsid w:val="00B72696"/>
    <w:rsid w:val="00B7376F"/>
    <w:rsid w:val="00B73BFE"/>
    <w:rsid w:val="00B73C21"/>
    <w:rsid w:val="00B73CF0"/>
    <w:rsid w:val="00B7464A"/>
    <w:rsid w:val="00B749B2"/>
    <w:rsid w:val="00B74EE4"/>
    <w:rsid w:val="00B755B6"/>
    <w:rsid w:val="00B75AC6"/>
    <w:rsid w:val="00B76895"/>
    <w:rsid w:val="00B76FF7"/>
    <w:rsid w:val="00B77C33"/>
    <w:rsid w:val="00B800A6"/>
    <w:rsid w:val="00B80374"/>
    <w:rsid w:val="00B803DF"/>
    <w:rsid w:val="00B8081A"/>
    <w:rsid w:val="00B80D6C"/>
    <w:rsid w:val="00B81721"/>
    <w:rsid w:val="00B81C50"/>
    <w:rsid w:val="00B82609"/>
    <w:rsid w:val="00B830FF"/>
    <w:rsid w:val="00B831CD"/>
    <w:rsid w:val="00B84564"/>
    <w:rsid w:val="00B849FB"/>
    <w:rsid w:val="00B84E2D"/>
    <w:rsid w:val="00B85126"/>
    <w:rsid w:val="00B858A9"/>
    <w:rsid w:val="00B8611F"/>
    <w:rsid w:val="00B86A2E"/>
    <w:rsid w:val="00B872CA"/>
    <w:rsid w:val="00B8737A"/>
    <w:rsid w:val="00B876CF"/>
    <w:rsid w:val="00B87E1E"/>
    <w:rsid w:val="00B87FD5"/>
    <w:rsid w:val="00B9019B"/>
    <w:rsid w:val="00B907AE"/>
    <w:rsid w:val="00B91696"/>
    <w:rsid w:val="00B926C8"/>
    <w:rsid w:val="00B926E7"/>
    <w:rsid w:val="00B92B52"/>
    <w:rsid w:val="00B92EBC"/>
    <w:rsid w:val="00B93148"/>
    <w:rsid w:val="00B937BE"/>
    <w:rsid w:val="00B94439"/>
    <w:rsid w:val="00B948E3"/>
    <w:rsid w:val="00B94AD8"/>
    <w:rsid w:val="00B94E61"/>
    <w:rsid w:val="00B9523F"/>
    <w:rsid w:val="00B95673"/>
    <w:rsid w:val="00B96785"/>
    <w:rsid w:val="00B9729B"/>
    <w:rsid w:val="00B975AA"/>
    <w:rsid w:val="00B9787A"/>
    <w:rsid w:val="00B978BC"/>
    <w:rsid w:val="00B978D4"/>
    <w:rsid w:val="00B9794A"/>
    <w:rsid w:val="00B979C5"/>
    <w:rsid w:val="00BA12D1"/>
    <w:rsid w:val="00BA1A63"/>
    <w:rsid w:val="00BA1F53"/>
    <w:rsid w:val="00BA2853"/>
    <w:rsid w:val="00BA2BAC"/>
    <w:rsid w:val="00BA2C78"/>
    <w:rsid w:val="00BA4C6C"/>
    <w:rsid w:val="00BA54BB"/>
    <w:rsid w:val="00BA5934"/>
    <w:rsid w:val="00BA655B"/>
    <w:rsid w:val="00BA7E5D"/>
    <w:rsid w:val="00BA7F1E"/>
    <w:rsid w:val="00BB047D"/>
    <w:rsid w:val="00BB0691"/>
    <w:rsid w:val="00BB19C8"/>
    <w:rsid w:val="00BB1A45"/>
    <w:rsid w:val="00BB1CB0"/>
    <w:rsid w:val="00BB3556"/>
    <w:rsid w:val="00BB369F"/>
    <w:rsid w:val="00BB4852"/>
    <w:rsid w:val="00BB4D32"/>
    <w:rsid w:val="00BB4E9A"/>
    <w:rsid w:val="00BB532D"/>
    <w:rsid w:val="00BB5524"/>
    <w:rsid w:val="00BB5841"/>
    <w:rsid w:val="00BB5C58"/>
    <w:rsid w:val="00BB64CD"/>
    <w:rsid w:val="00BB7C16"/>
    <w:rsid w:val="00BB7CA7"/>
    <w:rsid w:val="00BB7EAF"/>
    <w:rsid w:val="00BB7F85"/>
    <w:rsid w:val="00BC02F5"/>
    <w:rsid w:val="00BC08D7"/>
    <w:rsid w:val="00BC0CE9"/>
    <w:rsid w:val="00BC0F55"/>
    <w:rsid w:val="00BC1D67"/>
    <w:rsid w:val="00BC28F9"/>
    <w:rsid w:val="00BC2A81"/>
    <w:rsid w:val="00BC2F0C"/>
    <w:rsid w:val="00BC3C9D"/>
    <w:rsid w:val="00BC3F08"/>
    <w:rsid w:val="00BC42DA"/>
    <w:rsid w:val="00BC4434"/>
    <w:rsid w:val="00BC45C7"/>
    <w:rsid w:val="00BC4BA7"/>
    <w:rsid w:val="00BC4FFC"/>
    <w:rsid w:val="00BC66A5"/>
    <w:rsid w:val="00BC675D"/>
    <w:rsid w:val="00BC683C"/>
    <w:rsid w:val="00BC71FE"/>
    <w:rsid w:val="00BC7889"/>
    <w:rsid w:val="00BC7BD0"/>
    <w:rsid w:val="00BD02D5"/>
    <w:rsid w:val="00BD2345"/>
    <w:rsid w:val="00BD2AF2"/>
    <w:rsid w:val="00BD2F61"/>
    <w:rsid w:val="00BD4578"/>
    <w:rsid w:val="00BD48AD"/>
    <w:rsid w:val="00BD4CCA"/>
    <w:rsid w:val="00BD58C9"/>
    <w:rsid w:val="00BD5D57"/>
    <w:rsid w:val="00BD6950"/>
    <w:rsid w:val="00BD70C9"/>
    <w:rsid w:val="00BD73B5"/>
    <w:rsid w:val="00BD7D9E"/>
    <w:rsid w:val="00BD7F1C"/>
    <w:rsid w:val="00BE0005"/>
    <w:rsid w:val="00BE0037"/>
    <w:rsid w:val="00BE02E3"/>
    <w:rsid w:val="00BE0496"/>
    <w:rsid w:val="00BE178C"/>
    <w:rsid w:val="00BE2D33"/>
    <w:rsid w:val="00BE2F8A"/>
    <w:rsid w:val="00BE36D2"/>
    <w:rsid w:val="00BE5041"/>
    <w:rsid w:val="00BE5094"/>
    <w:rsid w:val="00BE5199"/>
    <w:rsid w:val="00BE53FA"/>
    <w:rsid w:val="00BE5A07"/>
    <w:rsid w:val="00BE5A5C"/>
    <w:rsid w:val="00BE5F46"/>
    <w:rsid w:val="00BE684C"/>
    <w:rsid w:val="00BE6D57"/>
    <w:rsid w:val="00BE7B54"/>
    <w:rsid w:val="00BF013A"/>
    <w:rsid w:val="00BF0431"/>
    <w:rsid w:val="00BF0560"/>
    <w:rsid w:val="00BF0983"/>
    <w:rsid w:val="00BF14FB"/>
    <w:rsid w:val="00BF27AE"/>
    <w:rsid w:val="00BF4D74"/>
    <w:rsid w:val="00BF5503"/>
    <w:rsid w:val="00BF583B"/>
    <w:rsid w:val="00BF5EEB"/>
    <w:rsid w:val="00BF636A"/>
    <w:rsid w:val="00BF7570"/>
    <w:rsid w:val="00C003F7"/>
    <w:rsid w:val="00C00AA3"/>
    <w:rsid w:val="00C02572"/>
    <w:rsid w:val="00C02616"/>
    <w:rsid w:val="00C02804"/>
    <w:rsid w:val="00C0284E"/>
    <w:rsid w:val="00C02E15"/>
    <w:rsid w:val="00C02F6E"/>
    <w:rsid w:val="00C03C2A"/>
    <w:rsid w:val="00C03E62"/>
    <w:rsid w:val="00C03E6B"/>
    <w:rsid w:val="00C04098"/>
    <w:rsid w:val="00C044C0"/>
    <w:rsid w:val="00C04E63"/>
    <w:rsid w:val="00C05EE9"/>
    <w:rsid w:val="00C06176"/>
    <w:rsid w:val="00C06396"/>
    <w:rsid w:val="00C072F6"/>
    <w:rsid w:val="00C074EA"/>
    <w:rsid w:val="00C0769C"/>
    <w:rsid w:val="00C07947"/>
    <w:rsid w:val="00C10351"/>
    <w:rsid w:val="00C10C8C"/>
    <w:rsid w:val="00C10DFD"/>
    <w:rsid w:val="00C110C6"/>
    <w:rsid w:val="00C11874"/>
    <w:rsid w:val="00C11D84"/>
    <w:rsid w:val="00C12300"/>
    <w:rsid w:val="00C12B96"/>
    <w:rsid w:val="00C12F19"/>
    <w:rsid w:val="00C13F55"/>
    <w:rsid w:val="00C149CB"/>
    <w:rsid w:val="00C14C77"/>
    <w:rsid w:val="00C150A8"/>
    <w:rsid w:val="00C15245"/>
    <w:rsid w:val="00C152C6"/>
    <w:rsid w:val="00C154B7"/>
    <w:rsid w:val="00C163E4"/>
    <w:rsid w:val="00C16E09"/>
    <w:rsid w:val="00C1724B"/>
    <w:rsid w:val="00C173FC"/>
    <w:rsid w:val="00C17502"/>
    <w:rsid w:val="00C17A97"/>
    <w:rsid w:val="00C17CDC"/>
    <w:rsid w:val="00C17E6B"/>
    <w:rsid w:val="00C20D65"/>
    <w:rsid w:val="00C20DA4"/>
    <w:rsid w:val="00C22315"/>
    <w:rsid w:val="00C23863"/>
    <w:rsid w:val="00C248A0"/>
    <w:rsid w:val="00C24EE7"/>
    <w:rsid w:val="00C27231"/>
    <w:rsid w:val="00C27507"/>
    <w:rsid w:val="00C2771E"/>
    <w:rsid w:val="00C30C13"/>
    <w:rsid w:val="00C311E2"/>
    <w:rsid w:val="00C31250"/>
    <w:rsid w:val="00C3156C"/>
    <w:rsid w:val="00C3214A"/>
    <w:rsid w:val="00C32A00"/>
    <w:rsid w:val="00C32E76"/>
    <w:rsid w:val="00C32EAA"/>
    <w:rsid w:val="00C336B8"/>
    <w:rsid w:val="00C33B26"/>
    <w:rsid w:val="00C3490E"/>
    <w:rsid w:val="00C34F05"/>
    <w:rsid w:val="00C35F64"/>
    <w:rsid w:val="00C35FBF"/>
    <w:rsid w:val="00C366C7"/>
    <w:rsid w:val="00C36C01"/>
    <w:rsid w:val="00C37648"/>
    <w:rsid w:val="00C37F5E"/>
    <w:rsid w:val="00C40251"/>
    <w:rsid w:val="00C41812"/>
    <w:rsid w:val="00C41D6B"/>
    <w:rsid w:val="00C41F47"/>
    <w:rsid w:val="00C42D53"/>
    <w:rsid w:val="00C44D20"/>
    <w:rsid w:val="00C454B8"/>
    <w:rsid w:val="00C45806"/>
    <w:rsid w:val="00C45808"/>
    <w:rsid w:val="00C45BF7"/>
    <w:rsid w:val="00C45D23"/>
    <w:rsid w:val="00C4617A"/>
    <w:rsid w:val="00C46A29"/>
    <w:rsid w:val="00C47124"/>
    <w:rsid w:val="00C47E35"/>
    <w:rsid w:val="00C51316"/>
    <w:rsid w:val="00C51F80"/>
    <w:rsid w:val="00C52D5C"/>
    <w:rsid w:val="00C531BD"/>
    <w:rsid w:val="00C53858"/>
    <w:rsid w:val="00C543D6"/>
    <w:rsid w:val="00C561C8"/>
    <w:rsid w:val="00C565A3"/>
    <w:rsid w:val="00C56F1B"/>
    <w:rsid w:val="00C574DF"/>
    <w:rsid w:val="00C57654"/>
    <w:rsid w:val="00C60108"/>
    <w:rsid w:val="00C6130B"/>
    <w:rsid w:val="00C62372"/>
    <w:rsid w:val="00C633BC"/>
    <w:rsid w:val="00C636E1"/>
    <w:rsid w:val="00C6433D"/>
    <w:rsid w:val="00C644E9"/>
    <w:rsid w:val="00C64616"/>
    <w:rsid w:val="00C64F7A"/>
    <w:rsid w:val="00C66F03"/>
    <w:rsid w:val="00C67743"/>
    <w:rsid w:val="00C67EAA"/>
    <w:rsid w:val="00C70619"/>
    <w:rsid w:val="00C71811"/>
    <w:rsid w:val="00C729DE"/>
    <w:rsid w:val="00C72D2F"/>
    <w:rsid w:val="00C732F1"/>
    <w:rsid w:val="00C7361F"/>
    <w:rsid w:val="00C73719"/>
    <w:rsid w:val="00C73765"/>
    <w:rsid w:val="00C73E45"/>
    <w:rsid w:val="00C74350"/>
    <w:rsid w:val="00C74BD3"/>
    <w:rsid w:val="00C77475"/>
    <w:rsid w:val="00C77C5D"/>
    <w:rsid w:val="00C801A7"/>
    <w:rsid w:val="00C806E8"/>
    <w:rsid w:val="00C80F30"/>
    <w:rsid w:val="00C8106E"/>
    <w:rsid w:val="00C81130"/>
    <w:rsid w:val="00C81D08"/>
    <w:rsid w:val="00C81FFB"/>
    <w:rsid w:val="00C8284F"/>
    <w:rsid w:val="00C82A93"/>
    <w:rsid w:val="00C83EDA"/>
    <w:rsid w:val="00C84D86"/>
    <w:rsid w:val="00C850C5"/>
    <w:rsid w:val="00C8651C"/>
    <w:rsid w:val="00C86908"/>
    <w:rsid w:val="00C87AA4"/>
    <w:rsid w:val="00C87B23"/>
    <w:rsid w:val="00C9019D"/>
    <w:rsid w:val="00C902DE"/>
    <w:rsid w:val="00C90436"/>
    <w:rsid w:val="00C90483"/>
    <w:rsid w:val="00C90496"/>
    <w:rsid w:val="00C91257"/>
    <w:rsid w:val="00C91A42"/>
    <w:rsid w:val="00C91B99"/>
    <w:rsid w:val="00C93A87"/>
    <w:rsid w:val="00C93F2A"/>
    <w:rsid w:val="00C95525"/>
    <w:rsid w:val="00C95768"/>
    <w:rsid w:val="00C95EF4"/>
    <w:rsid w:val="00C974B2"/>
    <w:rsid w:val="00C97BFA"/>
    <w:rsid w:val="00CA02EC"/>
    <w:rsid w:val="00CA03E0"/>
    <w:rsid w:val="00CA15EF"/>
    <w:rsid w:val="00CA1B73"/>
    <w:rsid w:val="00CA1F22"/>
    <w:rsid w:val="00CA22E5"/>
    <w:rsid w:val="00CA3086"/>
    <w:rsid w:val="00CA317C"/>
    <w:rsid w:val="00CA3199"/>
    <w:rsid w:val="00CA34C3"/>
    <w:rsid w:val="00CA36D5"/>
    <w:rsid w:val="00CA3BCC"/>
    <w:rsid w:val="00CA4764"/>
    <w:rsid w:val="00CA48AC"/>
    <w:rsid w:val="00CA4D7C"/>
    <w:rsid w:val="00CA5225"/>
    <w:rsid w:val="00CA6175"/>
    <w:rsid w:val="00CA678C"/>
    <w:rsid w:val="00CA6F43"/>
    <w:rsid w:val="00CA72A3"/>
    <w:rsid w:val="00CA74C9"/>
    <w:rsid w:val="00CA7600"/>
    <w:rsid w:val="00CA7C66"/>
    <w:rsid w:val="00CB07C9"/>
    <w:rsid w:val="00CB17D5"/>
    <w:rsid w:val="00CB1B39"/>
    <w:rsid w:val="00CB24D5"/>
    <w:rsid w:val="00CB27B9"/>
    <w:rsid w:val="00CB2889"/>
    <w:rsid w:val="00CB29D7"/>
    <w:rsid w:val="00CB4297"/>
    <w:rsid w:val="00CB58E8"/>
    <w:rsid w:val="00CB5968"/>
    <w:rsid w:val="00CB5B92"/>
    <w:rsid w:val="00CB75C3"/>
    <w:rsid w:val="00CB7DAF"/>
    <w:rsid w:val="00CB7F3B"/>
    <w:rsid w:val="00CC076A"/>
    <w:rsid w:val="00CC08BF"/>
    <w:rsid w:val="00CC0DB6"/>
    <w:rsid w:val="00CC2E01"/>
    <w:rsid w:val="00CC39B7"/>
    <w:rsid w:val="00CC3CDA"/>
    <w:rsid w:val="00CC4090"/>
    <w:rsid w:val="00CC596C"/>
    <w:rsid w:val="00CC6E5E"/>
    <w:rsid w:val="00CC7445"/>
    <w:rsid w:val="00CC76B3"/>
    <w:rsid w:val="00CC781F"/>
    <w:rsid w:val="00CC7D57"/>
    <w:rsid w:val="00CD0621"/>
    <w:rsid w:val="00CD14E9"/>
    <w:rsid w:val="00CD16FE"/>
    <w:rsid w:val="00CD1F29"/>
    <w:rsid w:val="00CD2294"/>
    <w:rsid w:val="00CD24C8"/>
    <w:rsid w:val="00CD288A"/>
    <w:rsid w:val="00CD3A3D"/>
    <w:rsid w:val="00CD4614"/>
    <w:rsid w:val="00CD46E8"/>
    <w:rsid w:val="00CD6717"/>
    <w:rsid w:val="00CD72DF"/>
    <w:rsid w:val="00CD7382"/>
    <w:rsid w:val="00CE0B09"/>
    <w:rsid w:val="00CE0E1E"/>
    <w:rsid w:val="00CE18BC"/>
    <w:rsid w:val="00CE1AE5"/>
    <w:rsid w:val="00CE29B5"/>
    <w:rsid w:val="00CE32A0"/>
    <w:rsid w:val="00CE4725"/>
    <w:rsid w:val="00CE5577"/>
    <w:rsid w:val="00CE7330"/>
    <w:rsid w:val="00CE7D86"/>
    <w:rsid w:val="00CE7F06"/>
    <w:rsid w:val="00CE7FF8"/>
    <w:rsid w:val="00CF09E7"/>
    <w:rsid w:val="00CF0B39"/>
    <w:rsid w:val="00CF1411"/>
    <w:rsid w:val="00CF22E8"/>
    <w:rsid w:val="00CF2691"/>
    <w:rsid w:val="00CF332C"/>
    <w:rsid w:val="00CF3338"/>
    <w:rsid w:val="00CF444C"/>
    <w:rsid w:val="00CF4888"/>
    <w:rsid w:val="00CF53AA"/>
    <w:rsid w:val="00CF57C2"/>
    <w:rsid w:val="00CF5B06"/>
    <w:rsid w:val="00CF60C9"/>
    <w:rsid w:val="00CF62C4"/>
    <w:rsid w:val="00CF6436"/>
    <w:rsid w:val="00CF6E56"/>
    <w:rsid w:val="00CF6ED2"/>
    <w:rsid w:val="00CF7BED"/>
    <w:rsid w:val="00CF7E15"/>
    <w:rsid w:val="00D00EE0"/>
    <w:rsid w:val="00D03739"/>
    <w:rsid w:val="00D03A44"/>
    <w:rsid w:val="00D042BD"/>
    <w:rsid w:val="00D04DD1"/>
    <w:rsid w:val="00D06079"/>
    <w:rsid w:val="00D06899"/>
    <w:rsid w:val="00D06A1A"/>
    <w:rsid w:val="00D06DAF"/>
    <w:rsid w:val="00D108BE"/>
    <w:rsid w:val="00D10D49"/>
    <w:rsid w:val="00D10D7B"/>
    <w:rsid w:val="00D10F16"/>
    <w:rsid w:val="00D10FCC"/>
    <w:rsid w:val="00D13D0C"/>
    <w:rsid w:val="00D13E5B"/>
    <w:rsid w:val="00D14872"/>
    <w:rsid w:val="00D15BEB"/>
    <w:rsid w:val="00D16281"/>
    <w:rsid w:val="00D16D1F"/>
    <w:rsid w:val="00D16FEF"/>
    <w:rsid w:val="00D1760C"/>
    <w:rsid w:val="00D17C82"/>
    <w:rsid w:val="00D204BB"/>
    <w:rsid w:val="00D20E5B"/>
    <w:rsid w:val="00D2101E"/>
    <w:rsid w:val="00D219C5"/>
    <w:rsid w:val="00D2350E"/>
    <w:rsid w:val="00D24A41"/>
    <w:rsid w:val="00D25592"/>
    <w:rsid w:val="00D263C7"/>
    <w:rsid w:val="00D268F4"/>
    <w:rsid w:val="00D26F81"/>
    <w:rsid w:val="00D27239"/>
    <w:rsid w:val="00D27535"/>
    <w:rsid w:val="00D27BE6"/>
    <w:rsid w:val="00D30315"/>
    <w:rsid w:val="00D30C98"/>
    <w:rsid w:val="00D31421"/>
    <w:rsid w:val="00D3146C"/>
    <w:rsid w:val="00D315AD"/>
    <w:rsid w:val="00D316A9"/>
    <w:rsid w:val="00D316B5"/>
    <w:rsid w:val="00D31BF6"/>
    <w:rsid w:val="00D32709"/>
    <w:rsid w:val="00D32B1A"/>
    <w:rsid w:val="00D32CD5"/>
    <w:rsid w:val="00D32D97"/>
    <w:rsid w:val="00D32DF0"/>
    <w:rsid w:val="00D333DB"/>
    <w:rsid w:val="00D33950"/>
    <w:rsid w:val="00D33C3C"/>
    <w:rsid w:val="00D33C8E"/>
    <w:rsid w:val="00D33CB1"/>
    <w:rsid w:val="00D35164"/>
    <w:rsid w:val="00D3593B"/>
    <w:rsid w:val="00D35A7D"/>
    <w:rsid w:val="00D3672A"/>
    <w:rsid w:val="00D375C5"/>
    <w:rsid w:val="00D400C6"/>
    <w:rsid w:val="00D40214"/>
    <w:rsid w:val="00D403A5"/>
    <w:rsid w:val="00D408AD"/>
    <w:rsid w:val="00D42D5B"/>
    <w:rsid w:val="00D42D69"/>
    <w:rsid w:val="00D43455"/>
    <w:rsid w:val="00D456BC"/>
    <w:rsid w:val="00D45FAF"/>
    <w:rsid w:val="00D46436"/>
    <w:rsid w:val="00D47480"/>
    <w:rsid w:val="00D47841"/>
    <w:rsid w:val="00D47EAE"/>
    <w:rsid w:val="00D502E5"/>
    <w:rsid w:val="00D502F0"/>
    <w:rsid w:val="00D50D95"/>
    <w:rsid w:val="00D521A6"/>
    <w:rsid w:val="00D52327"/>
    <w:rsid w:val="00D52488"/>
    <w:rsid w:val="00D52F31"/>
    <w:rsid w:val="00D53405"/>
    <w:rsid w:val="00D535AF"/>
    <w:rsid w:val="00D53BDF"/>
    <w:rsid w:val="00D53D27"/>
    <w:rsid w:val="00D544C9"/>
    <w:rsid w:val="00D54A21"/>
    <w:rsid w:val="00D554BE"/>
    <w:rsid w:val="00D55911"/>
    <w:rsid w:val="00D55A5D"/>
    <w:rsid w:val="00D560BD"/>
    <w:rsid w:val="00D572FA"/>
    <w:rsid w:val="00D5740C"/>
    <w:rsid w:val="00D5789C"/>
    <w:rsid w:val="00D600F3"/>
    <w:rsid w:val="00D616ED"/>
    <w:rsid w:val="00D625C8"/>
    <w:rsid w:val="00D62F44"/>
    <w:rsid w:val="00D63137"/>
    <w:rsid w:val="00D63502"/>
    <w:rsid w:val="00D63572"/>
    <w:rsid w:val="00D64366"/>
    <w:rsid w:val="00D64588"/>
    <w:rsid w:val="00D65FD4"/>
    <w:rsid w:val="00D660F4"/>
    <w:rsid w:val="00D66684"/>
    <w:rsid w:val="00D66C04"/>
    <w:rsid w:val="00D67BA7"/>
    <w:rsid w:val="00D67C6A"/>
    <w:rsid w:val="00D703BE"/>
    <w:rsid w:val="00D7153B"/>
    <w:rsid w:val="00D7174D"/>
    <w:rsid w:val="00D71938"/>
    <w:rsid w:val="00D71CBA"/>
    <w:rsid w:val="00D72D6C"/>
    <w:rsid w:val="00D73740"/>
    <w:rsid w:val="00D746F0"/>
    <w:rsid w:val="00D75614"/>
    <w:rsid w:val="00D75A98"/>
    <w:rsid w:val="00D75E63"/>
    <w:rsid w:val="00D76A2B"/>
    <w:rsid w:val="00D76CCE"/>
    <w:rsid w:val="00D77715"/>
    <w:rsid w:val="00D77C7B"/>
    <w:rsid w:val="00D801EF"/>
    <w:rsid w:val="00D80239"/>
    <w:rsid w:val="00D8093C"/>
    <w:rsid w:val="00D80A25"/>
    <w:rsid w:val="00D80C28"/>
    <w:rsid w:val="00D8145D"/>
    <w:rsid w:val="00D81DE8"/>
    <w:rsid w:val="00D82171"/>
    <w:rsid w:val="00D82A04"/>
    <w:rsid w:val="00D8323D"/>
    <w:rsid w:val="00D83294"/>
    <w:rsid w:val="00D839EE"/>
    <w:rsid w:val="00D83A36"/>
    <w:rsid w:val="00D83A43"/>
    <w:rsid w:val="00D8441F"/>
    <w:rsid w:val="00D84420"/>
    <w:rsid w:val="00D845D7"/>
    <w:rsid w:val="00D8620B"/>
    <w:rsid w:val="00D868BD"/>
    <w:rsid w:val="00D86B70"/>
    <w:rsid w:val="00D8757A"/>
    <w:rsid w:val="00D8784E"/>
    <w:rsid w:val="00D87EF5"/>
    <w:rsid w:val="00D90181"/>
    <w:rsid w:val="00D913ED"/>
    <w:rsid w:val="00D91442"/>
    <w:rsid w:val="00D917B8"/>
    <w:rsid w:val="00D9326B"/>
    <w:rsid w:val="00D934C8"/>
    <w:rsid w:val="00D93CFE"/>
    <w:rsid w:val="00D93D42"/>
    <w:rsid w:val="00D94024"/>
    <w:rsid w:val="00D94502"/>
    <w:rsid w:val="00D94569"/>
    <w:rsid w:val="00D945F2"/>
    <w:rsid w:val="00D948CC"/>
    <w:rsid w:val="00D94B79"/>
    <w:rsid w:val="00D94CBD"/>
    <w:rsid w:val="00D950D6"/>
    <w:rsid w:val="00D95BB9"/>
    <w:rsid w:val="00D9601E"/>
    <w:rsid w:val="00D96246"/>
    <w:rsid w:val="00D963A6"/>
    <w:rsid w:val="00D968D6"/>
    <w:rsid w:val="00D96C97"/>
    <w:rsid w:val="00D9733E"/>
    <w:rsid w:val="00D97E31"/>
    <w:rsid w:val="00DA0016"/>
    <w:rsid w:val="00DA0062"/>
    <w:rsid w:val="00DA077A"/>
    <w:rsid w:val="00DA110D"/>
    <w:rsid w:val="00DA1CA9"/>
    <w:rsid w:val="00DA1E32"/>
    <w:rsid w:val="00DA2689"/>
    <w:rsid w:val="00DA2D55"/>
    <w:rsid w:val="00DA2DD5"/>
    <w:rsid w:val="00DA3980"/>
    <w:rsid w:val="00DA3DF6"/>
    <w:rsid w:val="00DA4D1E"/>
    <w:rsid w:val="00DA543C"/>
    <w:rsid w:val="00DA71B5"/>
    <w:rsid w:val="00DA7DA0"/>
    <w:rsid w:val="00DA7F6E"/>
    <w:rsid w:val="00DB056F"/>
    <w:rsid w:val="00DB0A16"/>
    <w:rsid w:val="00DB29B0"/>
    <w:rsid w:val="00DB33CC"/>
    <w:rsid w:val="00DB34BC"/>
    <w:rsid w:val="00DB4141"/>
    <w:rsid w:val="00DB41B7"/>
    <w:rsid w:val="00DB4A7A"/>
    <w:rsid w:val="00DB527B"/>
    <w:rsid w:val="00DB5A82"/>
    <w:rsid w:val="00DB5AF5"/>
    <w:rsid w:val="00DB5DA4"/>
    <w:rsid w:val="00DB5F2E"/>
    <w:rsid w:val="00DB6445"/>
    <w:rsid w:val="00DB6844"/>
    <w:rsid w:val="00DB69E0"/>
    <w:rsid w:val="00DB6AAA"/>
    <w:rsid w:val="00DB6F30"/>
    <w:rsid w:val="00DB76F7"/>
    <w:rsid w:val="00DB7B30"/>
    <w:rsid w:val="00DC046B"/>
    <w:rsid w:val="00DC17F8"/>
    <w:rsid w:val="00DC1894"/>
    <w:rsid w:val="00DC1B68"/>
    <w:rsid w:val="00DC1DE5"/>
    <w:rsid w:val="00DC346A"/>
    <w:rsid w:val="00DC3647"/>
    <w:rsid w:val="00DC3A63"/>
    <w:rsid w:val="00DC4126"/>
    <w:rsid w:val="00DC4FD1"/>
    <w:rsid w:val="00DC5A49"/>
    <w:rsid w:val="00DC6890"/>
    <w:rsid w:val="00DC712A"/>
    <w:rsid w:val="00DC7DAA"/>
    <w:rsid w:val="00DD0522"/>
    <w:rsid w:val="00DD0D24"/>
    <w:rsid w:val="00DD0D62"/>
    <w:rsid w:val="00DD1443"/>
    <w:rsid w:val="00DD16E4"/>
    <w:rsid w:val="00DD1B23"/>
    <w:rsid w:val="00DD1F5B"/>
    <w:rsid w:val="00DD1F7C"/>
    <w:rsid w:val="00DD20CD"/>
    <w:rsid w:val="00DD2554"/>
    <w:rsid w:val="00DD27E9"/>
    <w:rsid w:val="00DD2830"/>
    <w:rsid w:val="00DD3FF0"/>
    <w:rsid w:val="00DD445A"/>
    <w:rsid w:val="00DD465F"/>
    <w:rsid w:val="00DD4B48"/>
    <w:rsid w:val="00DD4D67"/>
    <w:rsid w:val="00DD5383"/>
    <w:rsid w:val="00DD5AB1"/>
    <w:rsid w:val="00DD69B3"/>
    <w:rsid w:val="00DD710B"/>
    <w:rsid w:val="00DD738D"/>
    <w:rsid w:val="00DD79AE"/>
    <w:rsid w:val="00DD7CAA"/>
    <w:rsid w:val="00DE0047"/>
    <w:rsid w:val="00DE0350"/>
    <w:rsid w:val="00DE0BC8"/>
    <w:rsid w:val="00DE0D2F"/>
    <w:rsid w:val="00DE11B0"/>
    <w:rsid w:val="00DE14EF"/>
    <w:rsid w:val="00DE18F8"/>
    <w:rsid w:val="00DE1C44"/>
    <w:rsid w:val="00DE1DBD"/>
    <w:rsid w:val="00DE25E5"/>
    <w:rsid w:val="00DE2E26"/>
    <w:rsid w:val="00DE33C9"/>
    <w:rsid w:val="00DE3D4D"/>
    <w:rsid w:val="00DE416A"/>
    <w:rsid w:val="00DE4739"/>
    <w:rsid w:val="00DE4AC6"/>
    <w:rsid w:val="00DE51D3"/>
    <w:rsid w:val="00DE51F2"/>
    <w:rsid w:val="00DE524A"/>
    <w:rsid w:val="00DE6222"/>
    <w:rsid w:val="00DE631D"/>
    <w:rsid w:val="00DE6D61"/>
    <w:rsid w:val="00DE6DA3"/>
    <w:rsid w:val="00DF0F8B"/>
    <w:rsid w:val="00DF16B7"/>
    <w:rsid w:val="00DF17CC"/>
    <w:rsid w:val="00DF2428"/>
    <w:rsid w:val="00DF2E2E"/>
    <w:rsid w:val="00DF3EAA"/>
    <w:rsid w:val="00DF4870"/>
    <w:rsid w:val="00DF5440"/>
    <w:rsid w:val="00DF61DA"/>
    <w:rsid w:val="00DF68F0"/>
    <w:rsid w:val="00DF74AB"/>
    <w:rsid w:val="00DF7A35"/>
    <w:rsid w:val="00DF7DDA"/>
    <w:rsid w:val="00E001E9"/>
    <w:rsid w:val="00E00616"/>
    <w:rsid w:val="00E00A83"/>
    <w:rsid w:val="00E00D96"/>
    <w:rsid w:val="00E00FF0"/>
    <w:rsid w:val="00E02A8D"/>
    <w:rsid w:val="00E02B45"/>
    <w:rsid w:val="00E036F6"/>
    <w:rsid w:val="00E0517A"/>
    <w:rsid w:val="00E05691"/>
    <w:rsid w:val="00E0697A"/>
    <w:rsid w:val="00E06A18"/>
    <w:rsid w:val="00E07872"/>
    <w:rsid w:val="00E100AA"/>
    <w:rsid w:val="00E10367"/>
    <w:rsid w:val="00E1052E"/>
    <w:rsid w:val="00E10C7C"/>
    <w:rsid w:val="00E11020"/>
    <w:rsid w:val="00E11782"/>
    <w:rsid w:val="00E118BB"/>
    <w:rsid w:val="00E11FD8"/>
    <w:rsid w:val="00E130AC"/>
    <w:rsid w:val="00E13C10"/>
    <w:rsid w:val="00E14407"/>
    <w:rsid w:val="00E149E5"/>
    <w:rsid w:val="00E14DB4"/>
    <w:rsid w:val="00E158EF"/>
    <w:rsid w:val="00E15E49"/>
    <w:rsid w:val="00E17B06"/>
    <w:rsid w:val="00E211B6"/>
    <w:rsid w:val="00E2172B"/>
    <w:rsid w:val="00E21748"/>
    <w:rsid w:val="00E21F38"/>
    <w:rsid w:val="00E2246E"/>
    <w:rsid w:val="00E22B3C"/>
    <w:rsid w:val="00E22F8F"/>
    <w:rsid w:val="00E2347C"/>
    <w:rsid w:val="00E23575"/>
    <w:rsid w:val="00E24764"/>
    <w:rsid w:val="00E24777"/>
    <w:rsid w:val="00E24C07"/>
    <w:rsid w:val="00E2550B"/>
    <w:rsid w:val="00E256B4"/>
    <w:rsid w:val="00E26632"/>
    <w:rsid w:val="00E266F5"/>
    <w:rsid w:val="00E26D1A"/>
    <w:rsid w:val="00E27160"/>
    <w:rsid w:val="00E27391"/>
    <w:rsid w:val="00E2761A"/>
    <w:rsid w:val="00E27732"/>
    <w:rsid w:val="00E30698"/>
    <w:rsid w:val="00E3093D"/>
    <w:rsid w:val="00E310AB"/>
    <w:rsid w:val="00E31618"/>
    <w:rsid w:val="00E31BF7"/>
    <w:rsid w:val="00E32D97"/>
    <w:rsid w:val="00E3347A"/>
    <w:rsid w:val="00E3427B"/>
    <w:rsid w:val="00E34CDE"/>
    <w:rsid w:val="00E3576C"/>
    <w:rsid w:val="00E366C6"/>
    <w:rsid w:val="00E3697A"/>
    <w:rsid w:val="00E369BB"/>
    <w:rsid w:val="00E369E4"/>
    <w:rsid w:val="00E37FB7"/>
    <w:rsid w:val="00E40062"/>
    <w:rsid w:val="00E40079"/>
    <w:rsid w:val="00E40CE6"/>
    <w:rsid w:val="00E416FA"/>
    <w:rsid w:val="00E42C5E"/>
    <w:rsid w:val="00E42DA1"/>
    <w:rsid w:val="00E42F95"/>
    <w:rsid w:val="00E4311C"/>
    <w:rsid w:val="00E43E44"/>
    <w:rsid w:val="00E446CA"/>
    <w:rsid w:val="00E44B4D"/>
    <w:rsid w:val="00E44BCB"/>
    <w:rsid w:val="00E44F60"/>
    <w:rsid w:val="00E45B63"/>
    <w:rsid w:val="00E46A2F"/>
    <w:rsid w:val="00E46C4D"/>
    <w:rsid w:val="00E47175"/>
    <w:rsid w:val="00E52255"/>
    <w:rsid w:val="00E534EF"/>
    <w:rsid w:val="00E53991"/>
    <w:rsid w:val="00E54D10"/>
    <w:rsid w:val="00E571B6"/>
    <w:rsid w:val="00E5721C"/>
    <w:rsid w:val="00E57E6F"/>
    <w:rsid w:val="00E603C8"/>
    <w:rsid w:val="00E60998"/>
    <w:rsid w:val="00E61151"/>
    <w:rsid w:val="00E61F59"/>
    <w:rsid w:val="00E62B36"/>
    <w:rsid w:val="00E62E48"/>
    <w:rsid w:val="00E63102"/>
    <w:rsid w:val="00E6313D"/>
    <w:rsid w:val="00E63A5C"/>
    <w:rsid w:val="00E63C3D"/>
    <w:rsid w:val="00E63CCF"/>
    <w:rsid w:val="00E64F6E"/>
    <w:rsid w:val="00E65449"/>
    <w:rsid w:val="00E65727"/>
    <w:rsid w:val="00E65C72"/>
    <w:rsid w:val="00E65F61"/>
    <w:rsid w:val="00E66328"/>
    <w:rsid w:val="00E66B94"/>
    <w:rsid w:val="00E66DC8"/>
    <w:rsid w:val="00E70229"/>
    <w:rsid w:val="00E7063A"/>
    <w:rsid w:val="00E71B86"/>
    <w:rsid w:val="00E721D3"/>
    <w:rsid w:val="00E7223C"/>
    <w:rsid w:val="00E725C2"/>
    <w:rsid w:val="00E72D2B"/>
    <w:rsid w:val="00E7324F"/>
    <w:rsid w:val="00E7361C"/>
    <w:rsid w:val="00E7366A"/>
    <w:rsid w:val="00E751BA"/>
    <w:rsid w:val="00E76178"/>
    <w:rsid w:val="00E76239"/>
    <w:rsid w:val="00E76911"/>
    <w:rsid w:val="00E769F3"/>
    <w:rsid w:val="00E76EE3"/>
    <w:rsid w:val="00E770FE"/>
    <w:rsid w:val="00E804FD"/>
    <w:rsid w:val="00E8116B"/>
    <w:rsid w:val="00E81997"/>
    <w:rsid w:val="00E81FB9"/>
    <w:rsid w:val="00E83CC7"/>
    <w:rsid w:val="00E843ED"/>
    <w:rsid w:val="00E8558C"/>
    <w:rsid w:val="00E85633"/>
    <w:rsid w:val="00E862A4"/>
    <w:rsid w:val="00E86692"/>
    <w:rsid w:val="00E8695F"/>
    <w:rsid w:val="00E86FF6"/>
    <w:rsid w:val="00E870A9"/>
    <w:rsid w:val="00E87F7E"/>
    <w:rsid w:val="00E907B2"/>
    <w:rsid w:val="00E90DD3"/>
    <w:rsid w:val="00E90F6A"/>
    <w:rsid w:val="00E91AE4"/>
    <w:rsid w:val="00E91E4D"/>
    <w:rsid w:val="00E920D7"/>
    <w:rsid w:val="00E928B0"/>
    <w:rsid w:val="00E92916"/>
    <w:rsid w:val="00E92EAD"/>
    <w:rsid w:val="00E932D9"/>
    <w:rsid w:val="00E936FB"/>
    <w:rsid w:val="00E937C3"/>
    <w:rsid w:val="00E9447B"/>
    <w:rsid w:val="00E94729"/>
    <w:rsid w:val="00E94F75"/>
    <w:rsid w:val="00E952D6"/>
    <w:rsid w:val="00E95481"/>
    <w:rsid w:val="00E95520"/>
    <w:rsid w:val="00E95D49"/>
    <w:rsid w:val="00E961BB"/>
    <w:rsid w:val="00E964DC"/>
    <w:rsid w:val="00E96AE9"/>
    <w:rsid w:val="00E974B5"/>
    <w:rsid w:val="00E978EF"/>
    <w:rsid w:val="00EA04FD"/>
    <w:rsid w:val="00EA0546"/>
    <w:rsid w:val="00EA0D46"/>
    <w:rsid w:val="00EA1098"/>
    <w:rsid w:val="00EA127D"/>
    <w:rsid w:val="00EA1468"/>
    <w:rsid w:val="00EA2058"/>
    <w:rsid w:val="00EA23B8"/>
    <w:rsid w:val="00EA25FC"/>
    <w:rsid w:val="00EA2941"/>
    <w:rsid w:val="00EA3F0B"/>
    <w:rsid w:val="00EA47E0"/>
    <w:rsid w:val="00EA516F"/>
    <w:rsid w:val="00EA5DD3"/>
    <w:rsid w:val="00EA6BF0"/>
    <w:rsid w:val="00EA6C72"/>
    <w:rsid w:val="00EA73D1"/>
    <w:rsid w:val="00EB07D3"/>
    <w:rsid w:val="00EB0A41"/>
    <w:rsid w:val="00EB1978"/>
    <w:rsid w:val="00EB1F16"/>
    <w:rsid w:val="00EB1FAD"/>
    <w:rsid w:val="00EB3D28"/>
    <w:rsid w:val="00EB3DCD"/>
    <w:rsid w:val="00EB3F8D"/>
    <w:rsid w:val="00EB41C9"/>
    <w:rsid w:val="00EB4A96"/>
    <w:rsid w:val="00EB4AC6"/>
    <w:rsid w:val="00EB4DC1"/>
    <w:rsid w:val="00EB5448"/>
    <w:rsid w:val="00EB6B82"/>
    <w:rsid w:val="00EB721F"/>
    <w:rsid w:val="00EB79C4"/>
    <w:rsid w:val="00EC1AC6"/>
    <w:rsid w:val="00EC2684"/>
    <w:rsid w:val="00EC2B75"/>
    <w:rsid w:val="00EC3140"/>
    <w:rsid w:val="00EC375A"/>
    <w:rsid w:val="00EC38A3"/>
    <w:rsid w:val="00EC41DA"/>
    <w:rsid w:val="00EC5036"/>
    <w:rsid w:val="00EC55A1"/>
    <w:rsid w:val="00EC5931"/>
    <w:rsid w:val="00EC766C"/>
    <w:rsid w:val="00EC785A"/>
    <w:rsid w:val="00EC7B39"/>
    <w:rsid w:val="00EC7F8A"/>
    <w:rsid w:val="00EC7FDD"/>
    <w:rsid w:val="00ED0A34"/>
    <w:rsid w:val="00ED0A98"/>
    <w:rsid w:val="00ED112E"/>
    <w:rsid w:val="00ED17D0"/>
    <w:rsid w:val="00ED1B16"/>
    <w:rsid w:val="00ED1E42"/>
    <w:rsid w:val="00ED1E7C"/>
    <w:rsid w:val="00ED261C"/>
    <w:rsid w:val="00ED2871"/>
    <w:rsid w:val="00ED2AC8"/>
    <w:rsid w:val="00ED32F8"/>
    <w:rsid w:val="00ED3808"/>
    <w:rsid w:val="00ED46D4"/>
    <w:rsid w:val="00ED51BA"/>
    <w:rsid w:val="00ED5BCB"/>
    <w:rsid w:val="00ED5E00"/>
    <w:rsid w:val="00ED6328"/>
    <w:rsid w:val="00ED645F"/>
    <w:rsid w:val="00ED7852"/>
    <w:rsid w:val="00EE0407"/>
    <w:rsid w:val="00EE0560"/>
    <w:rsid w:val="00EE149B"/>
    <w:rsid w:val="00EE1A81"/>
    <w:rsid w:val="00EE3AB5"/>
    <w:rsid w:val="00EE3B14"/>
    <w:rsid w:val="00EE472A"/>
    <w:rsid w:val="00EE4B94"/>
    <w:rsid w:val="00EE5A8A"/>
    <w:rsid w:val="00EE5DAC"/>
    <w:rsid w:val="00EE7B3F"/>
    <w:rsid w:val="00EF0267"/>
    <w:rsid w:val="00EF054A"/>
    <w:rsid w:val="00EF07D4"/>
    <w:rsid w:val="00EF084A"/>
    <w:rsid w:val="00EF091C"/>
    <w:rsid w:val="00EF0EA7"/>
    <w:rsid w:val="00EF15A1"/>
    <w:rsid w:val="00EF1B35"/>
    <w:rsid w:val="00EF27DF"/>
    <w:rsid w:val="00EF27EB"/>
    <w:rsid w:val="00EF2905"/>
    <w:rsid w:val="00EF30DD"/>
    <w:rsid w:val="00EF32FF"/>
    <w:rsid w:val="00EF359B"/>
    <w:rsid w:val="00EF526D"/>
    <w:rsid w:val="00EF5439"/>
    <w:rsid w:val="00EF598A"/>
    <w:rsid w:val="00EF6A59"/>
    <w:rsid w:val="00EF6E9A"/>
    <w:rsid w:val="00EF767D"/>
    <w:rsid w:val="00EF7E9B"/>
    <w:rsid w:val="00F00977"/>
    <w:rsid w:val="00F017E8"/>
    <w:rsid w:val="00F01BC3"/>
    <w:rsid w:val="00F027A9"/>
    <w:rsid w:val="00F03F4F"/>
    <w:rsid w:val="00F048D9"/>
    <w:rsid w:val="00F052D0"/>
    <w:rsid w:val="00F05D2E"/>
    <w:rsid w:val="00F06079"/>
    <w:rsid w:val="00F060FF"/>
    <w:rsid w:val="00F0680B"/>
    <w:rsid w:val="00F07AB7"/>
    <w:rsid w:val="00F07C65"/>
    <w:rsid w:val="00F07D81"/>
    <w:rsid w:val="00F10378"/>
    <w:rsid w:val="00F1117B"/>
    <w:rsid w:val="00F11739"/>
    <w:rsid w:val="00F12C4D"/>
    <w:rsid w:val="00F1339B"/>
    <w:rsid w:val="00F13A9B"/>
    <w:rsid w:val="00F15E4A"/>
    <w:rsid w:val="00F15E8F"/>
    <w:rsid w:val="00F161A1"/>
    <w:rsid w:val="00F16912"/>
    <w:rsid w:val="00F17ECD"/>
    <w:rsid w:val="00F200C1"/>
    <w:rsid w:val="00F20123"/>
    <w:rsid w:val="00F215EF"/>
    <w:rsid w:val="00F22360"/>
    <w:rsid w:val="00F22494"/>
    <w:rsid w:val="00F22A51"/>
    <w:rsid w:val="00F23232"/>
    <w:rsid w:val="00F24585"/>
    <w:rsid w:val="00F24D22"/>
    <w:rsid w:val="00F253F7"/>
    <w:rsid w:val="00F2573D"/>
    <w:rsid w:val="00F25BB7"/>
    <w:rsid w:val="00F26E78"/>
    <w:rsid w:val="00F2732B"/>
    <w:rsid w:val="00F273D6"/>
    <w:rsid w:val="00F275A3"/>
    <w:rsid w:val="00F27E84"/>
    <w:rsid w:val="00F301FB"/>
    <w:rsid w:val="00F3087E"/>
    <w:rsid w:val="00F30E43"/>
    <w:rsid w:val="00F318D3"/>
    <w:rsid w:val="00F320BE"/>
    <w:rsid w:val="00F3221F"/>
    <w:rsid w:val="00F32314"/>
    <w:rsid w:val="00F32563"/>
    <w:rsid w:val="00F32725"/>
    <w:rsid w:val="00F33EFF"/>
    <w:rsid w:val="00F3465A"/>
    <w:rsid w:val="00F349C3"/>
    <w:rsid w:val="00F3514C"/>
    <w:rsid w:val="00F359D1"/>
    <w:rsid w:val="00F36720"/>
    <w:rsid w:val="00F36E73"/>
    <w:rsid w:val="00F40168"/>
    <w:rsid w:val="00F40669"/>
    <w:rsid w:val="00F40773"/>
    <w:rsid w:val="00F409F4"/>
    <w:rsid w:val="00F41106"/>
    <w:rsid w:val="00F41251"/>
    <w:rsid w:val="00F4180A"/>
    <w:rsid w:val="00F4184F"/>
    <w:rsid w:val="00F41D69"/>
    <w:rsid w:val="00F420BF"/>
    <w:rsid w:val="00F42649"/>
    <w:rsid w:val="00F42725"/>
    <w:rsid w:val="00F43A19"/>
    <w:rsid w:val="00F43CD0"/>
    <w:rsid w:val="00F4452D"/>
    <w:rsid w:val="00F44790"/>
    <w:rsid w:val="00F44A3E"/>
    <w:rsid w:val="00F44CE8"/>
    <w:rsid w:val="00F44F06"/>
    <w:rsid w:val="00F45CBA"/>
    <w:rsid w:val="00F46136"/>
    <w:rsid w:val="00F46D9D"/>
    <w:rsid w:val="00F470F4"/>
    <w:rsid w:val="00F471A6"/>
    <w:rsid w:val="00F509D9"/>
    <w:rsid w:val="00F50F4E"/>
    <w:rsid w:val="00F515F2"/>
    <w:rsid w:val="00F518A7"/>
    <w:rsid w:val="00F5190B"/>
    <w:rsid w:val="00F52067"/>
    <w:rsid w:val="00F52755"/>
    <w:rsid w:val="00F53D2C"/>
    <w:rsid w:val="00F53D44"/>
    <w:rsid w:val="00F5433C"/>
    <w:rsid w:val="00F54D2B"/>
    <w:rsid w:val="00F559DB"/>
    <w:rsid w:val="00F55A23"/>
    <w:rsid w:val="00F56369"/>
    <w:rsid w:val="00F5666D"/>
    <w:rsid w:val="00F56A16"/>
    <w:rsid w:val="00F56B2B"/>
    <w:rsid w:val="00F57C5D"/>
    <w:rsid w:val="00F60A8E"/>
    <w:rsid w:val="00F60B50"/>
    <w:rsid w:val="00F61BF1"/>
    <w:rsid w:val="00F6250B"/>
    <w:rsid w:val="00F6257C"/>
    <w:rsid w:val="00F6335A"/>
    <w:rsid w:val="00F63BBF"/>
    <w:rsid w:val="00F645BA"/>
    <w:rsid w:val="00F6482E"/>
    <w:rsid w:val="00F6491B"/>
    <w:rsid w:val="00F64D84"/>
    <w:rsid w:val="00F64DCD"/>
    <w:rsid w:val="00F6533B"/>
    <w:rsid w:val="00F65589"/>
    <w:rsid w:val="00F66440"/>
    <w:rsid w:val="00F6651E"/>
    <w:rsid w:val="00F66A48"/>
    <w:rsid w:val="00F66FE1"/>
    <w:rsid w:val="00F67011"/>
    <w:rsid w:val="00F671F4"/>
    <w:rsid w:val="00F70CA8"/>
    <w:rsid w:val="00F70E54"/>
    <w:rsid w:val="00F71EA5"/>
    <w:rsid w:val="00F724A3"/>
    <w:rsid w:val="00F72815"/>
    <w:rsid w:val="00F72C5D"/>
    <w:rsid w:val="00F72D07"/>
    <w:rsid w:val="00F72EDF"/>
    <w:rsid w:val="00F73165"/>
    <w:rsid w:val="00F7357A"/>
    <w:rsid w:val="00F74534"/>
    <w:rsid w:val="00F74B16"/>
    <w:rsid w:val="00F74C06"/>
    <w:rsid w:val="00F753CE"/>
    <w:rsid w:val="00F75F69"/>
    <w:rsid w:val="00F76A5C"/>
    <w:rsid w:val="00F77AB9"/>
    <w:rsid w:val="00F77CB0"/>
    <w:rsid w:val="00F77D99"/>
    <w:rsid w:val="00F808F0"/>
    <w:rsid w:val="00F80BEB"/>
    <w:rsid w:val="00F80CE8"/>
    <w:rsid w:val="00F80F6B"/>
    <w:rsid w:val="00F82041"/>
    <w:rsid w:val="00F82169"/>
    <w:rsid w:val="00F82E4F"/>
    <w:rsid w:val="00F83212"/>
    <w:rsid w:val="00F833CF"/>
    <w:rsid w:val="00F833DE"/>
    <w:rsid w:val="00F83934"/>
    <w:rsid w:val="00F83C4D"/>
    <w:rsid w:val="00F84ABB"/>
    <w:rsid w:val="00F859D0"/>
    <w:rsid w:val="00F85BD7"/>
    <w:rsid w:val="00F8614D"/>
    <w:rsid w:val="00F8647F"/>
    <w:rsid w:val="00F86866"/>
    <w:rsid w:val="00F87026"/>
    <w:rsid w:val="00F87882"/>
    <w:rsid w:val="00F87EAF"/>
    <w:rsid w:val="00F901E6"/>
    <w:rsid w:val="00F907F5"/>
    <w:rsid w:val="00F90C89"/>
    <w:rsid w:val="00F90CFC"/>
    <w:rsid w:val="00F91DF5"/>
    <w:rsid w:val="00F92220"/>
    <w:rsid w:val="00F93111"/>
    <w:rsid w:val="00F94DC3"/>
    <w:rsid w:val="00F96114"/>
    <w:rsid w:val="00F964FD"/>
    <w:rsid w:val="00F96B2D"/>
    <w:rsid w:val="00F96D90"/>
    <w:rsid w:val="00F97130"/>
    <w:rsid w:val="00F97A1E"/>
    <w:rsid w:val="00FA04D1"/>
    <w:rsid w:val="00FA1E02"/>
    <w:rsid w:val="00FA29E2"/>
    <w:rsid w:val="00FA30CF"/>
    <w:rsid w:val="00FA392A"/>
    <w:rsid w:val="00FA3A12"/>
    <w:rsid w:val="00FA52EC"/>
    <w:rsid w:val="00FA6393"/>
    <w:rsid w:val="00FA64F2"/>
    <w:rsid w:val="00FA6741"/>
    <w:rsid w:val="00FA67EE"/>
    <w:rsid w:val="00FA696C"/>
    <w:rsid w:val="00FA6B91"/>
    <w:rsid w:val="00FA7142"/>
    <w:rsid w:val="00FA72CF"/>
    <w:rsid w:val="00FA7FB2"/>
    <w:rsid w:val="00FB03D5"/>
    <w:rsid w:val="00FB0751"/>
    <w:rsid w:val="00FB1A32"/>
    <w:rsid w:val="00FB2A04"/>
    <w:rsid w:val="00FB2A1F"/>
    <w:rsid w:val="00FB3303"/>
    <w:rsid w:val="00FB3E92"/>
    <w:rsid w:val="00FB3F21"/>
    <w:rsid w:val="00FB414C"/>
    <w:rsid w:val="00FB4846"/>
    <w:rsid w:val="00FB4EAD"/>
    <w:rsid w:val="00FB5998"/>
    <w:rsid w:val="00FB6503"/>
    <w:rsid w:val="00FB6DF6"/>
    <w:rsid w:val="00FC0E0C"/>
    <w:rsid w:val="00FC12BF"/>
    <w:rsid w:val="00FC18AC"/>
    <w:rsid w:val="00FC1F1C"/>
    <w:rsid w:val="00FC2382"/>
    <w:rsid w:val="00FC39AC"/>
    <w:rsid w:val="00FC3FA9"/>
    <w:rsid w:val="00FC467C"/>
    <w:rsid w:val="00FC48D4"/>
    <w:rsid w:val="00FC4CA0"/>
    <w:rsid w:val="00FC51B9"/>
    <w:rsid w:val="00FC57EF"/>
    <w:rsid w:val="00FC58FB"/>
    <w:rsid w:val="00FC59CA"/>
    <w:rsid w:val="00FC68B9"/>
    <w:rsid w:val="00FC797A"/>
    <w:rsid w:val="00FD04FC"/>
    <w:rsid w:val="00FD1AAA"/>
    <w:rsid w:val="00FD2965"/>
    <w:rsid w:val="00FD319E"/>
    <w:rsid w:val="00FD3A35"/>
    <w:rsid w:val="00FD3D49"/>
    <w:rsid w:val="00FD43B4"/>
    <w:rsid w:val="00FD45F8"/>
    <w:rsid w:val="00FD4AB5"/>
    <w:rsid w:val="00FD4EE1"/>
    <w:rsid w:val="00FD5231"/>
    <w:rsid w:val="00FD5AA5"/>
    <w:rsid w:val="00FD65E8"/>
    <w:rsid w:val="00FD6620"/>
    <w:rsid w:val="00FD6779"/>
    <w:rsid w:val="00FD697B"/>
    <w:rsid w:val="00FE060E"/>
    <w:rsid w:val="00FE0E2A"/>
    <w:rsid w:val="00FE1014"/>
    <w:rsid w:val="00FE1651"/>
    <w:rsid w:val="00FE25F6"/>
    <w:rsid w:val="00FE2D4B"/>
    <w:rsid w:val="00FE2E6F"/>
    <w:rsid w:val="00FE4603"/>
    <w:rsid w:val="00FE70E2"/>
    <w:rsid w:val="00FE7637"/>
    <w:rsid w:val="00FE7C75"/>
    <w:rsid w:val="00FF02A8"/>
    <w:rsid w:val="00FF02D9"/>
    <w:rsid w:val="00FF072D"/>
    <w:rsid w:val="00FF1586"/>
    <w:rsid w:val="00FF1833"/>
    <w:rsid w:val="00FF1C4F"/>
    <w:rsid w:val="00FF3089"/>
    <w:rsid w:val="00FF35B1"/>
    <w:rsid w:val="00FF385C"/>
    <w:rsid w:val="00FF3B45"/>
    <w:rsid w:val="00FF3D05"/>
    <w:rsid w:val="00FF450F"/>
    <w:rsid w:val="00FF456E"/>
    <w:rsid w:val="00FF4852"/>
    <w:rsid w:val="00FF4B8B"/>
    <w:rsid w:val="00FF5CB8"/>
    <w:rsid w:val="00FF5CC9"/>
    <w:rsid w:val="00FF5EA8"/>
    <w:rsid w:val="00FF68F6"/>
    <w:rsid w:val="00FF6993"/>
    <w:rsid w:val="00FF74D1"/>
    <w:rsid w:val="00FF7838"/>
    <w:rsid w:val="00FF7D74"/>
    <w:rsid w:val="00FF7EA6"/>
    <w:rsid w:val="7E8C9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D760"/>
  <w15:chartTrackingRefBased/>
  <w15:docId w15:val="{9C362FB8-3082-45F6-B050-A897D23B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72D"/>
    <w:pPr>
      <w:spacing w:after="0" w:line="240" w:lineRule="auto"/>
      <w:jc w:val="both"/>
    </w:pPr>
  </w:style>
  <w:style w:type="paragraph" w:styleId="Heading1">
    <w:name w:val="heading 1"/>
    <w:basedOn w:val="Normal"/>
    <w:next w:val="Normal"/>
    <w:link w:val="Heading1Char"/>
    <w:uiPriority w:val="9"/>
    <w:qFormat/>
    <w:rsid w:val="00FF072D"/>
    <w:pPr>
      <w:shd w:val="clear" w:color="auto" w:fill="008938"/>
      <w:spacing w:after="120" w:line="276" w:lineRule="auto"/>
      <w:outlineLvl w:val="0"/>
    </w:pPr>
    <w:rPr>
      <w:rFonts w:ascii="Calibri" w:eastAsiaTheme="minorEastAsia" w:hAnsi="Calibri" w:cs="Calibri"/>
      <w:b/>
      <w:bCs/>
      <w:caps/>
      <w:color w:val="FFFFFF" w:themeColor="background1"/>
      <w:sz w:val="28"/>
    </w:rPr>
  </w:style>
  <w:style w:type="paragraph" w:styleId="Heading2">
    <w:name w:val="heading 2"/>
    <w:basedOn w:val="Normal"/>
    <w:next w:val="Normal"/>
    <w:link w:val="Heading2Char"/>
    <w:uiPriority w:val="9"/>
    <w:unhideWhenUsed/>
    <w:qFormat/>
    <w:rsid w:val="00FF072D"/>
    <w:pPr>
      <w:spacing w:after="120" w:line="276" w:lineRule="auto"/>
      <w:outlineLvl w:val="1"/>
    </w:pPr>
    <w:rPr>
      <w:rFonts w:ascii="Calibri" w:eastAsiaTheme="minorEastAsia" w:hAnsi="Calibri" w:cs="Calibri"/>
      <w:b/>
      <w:caps/>
      <w:noProof/>
      <w:color w:val="008938"/>
      <w:sz w:val="24"/>
      <w:lang w:eastAsia="en-GB"/>
    </w:rPr>
  </w:style>
  <w:style w:type="paragraph" w:styleId="Heading3">
    <w:name w:val="heading 3"/>
    <w:basedOn w:val="Normal"/>
    <w:next w:val="Normal"/>
    <w:link w:val="Heading3Char"/>
    <w:uiPriority w:val="9"/>
    <w:unhideWhenUsed/>
    <w:qFormat/>
    <w:rsid w:val="00FF072D"/>
    <w:pPr>
      <w:spacing w:before="120" w:after="120" w:line="276" w:lineRule="auto"/>
      <w:outlineLvl w:val="2"/>
    </w:pPr>
    <w:rPr>
      <w:rFonts w:ascii="Calibri" w:eastAsiaTheme="minorEastAsia" w:hAnsi="Calibri" w:cs="Calibri"/>
      <w:caps/>
      <w:color w:val="008938"/>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72D"/>
    <w:rPr>
      <w:rFonts w:ascii="Calibri" w:eastAsiaTheme="minorEastAsia" w:hAnsi="Calibri" w:cs="Calibri"/>
      <w:b/>
      <w:bCs/>
      <w:caps/>
      <w:color w:val="FFFFFF" w:themeColor="background1"/>
      <w:sz w:val="28"/>
      <w:shd w:val="clear" w:color="auto" w:fill="008938"/>
    </w:rPr>
  </w:style>
  <w:style w:type="character" w:customStyle="1" w:styleId="Heading2Char">
    <w:name w:val="Heading 2 Char"/>
    <w:basedOn w:val="DefaultParagraphFont"/>
    <w:link w:val="Heading2"/>
    <w:uiPriority w:val="9"/>
    <w:rsid w:val="00FF072D"/>
    <w:rPr>
      <w:rFonts w:ascii="Calibri" w:eastAsiaTheme="minorEastAsia" w:hAnsi="Calibri" w:cs="Calibri"/>
      <w:b/>
      <w:caps/>
      <w:noProof/>
      <w:color w:val="008938"/>
      <w:sz w:val="24"/>
      <w:lang w:eastAsia="en-GB"/>
    </w:rPr>
  </w:style>
  <w:style w:type="character" w:customStyle="1" w:styleId="Heading3Char">
    <w:name w:val="Heading 3 Char"/>
    <w:basedOn w:val="DefaultParagraphFont"/>
    <w:link w:val="Heading3"/>
    <w:uiPriority w:val="9"/>
    <w:rsid w:val="00FF072D"/>
    <w:rPr>
      <w:rFonts w:ascii="Calibri" w:eastAsiaTheme="minorEastAsia" w:hAnsi="Calibri" w:cs="Calibri"/>
      <w:caps/>
      <w:color w:val="008938"/>
      <w:spacing w:val="15"/>
    </w:rPr>
  </w:style>
  <w:style w:type="paragraph" w:styleId="Title">
    <w:name w:val="Title"/>
    <w:basedOn w:val="Normal"/>
    <w:next w:val="Normal"/>
    <w:link w:val="TitleChar"/>
    <w:uiPriority w:val="10"/>
    <w:qFormat/>
    <w:rsid w:val="00FF072D"/>
    <w:pPr>
      <w:spacing w:line="276" w:lineRule="auto"/>
      <w:jc w:val="center"/>
    </w:pPr>
    <w:rPr>
      <w:rFonts w:asciiTheme="majorHAnsi" w:eastAsiaTheme="majorEastAsia" w:hAnsiTheme="majorHAnsi" w:cstheme="majorBidi"/>
      <w:caps/>
      <w:color w:val="4472C4" w:themeColor="accent1"/>
      <w:spacing w:val="10"/>
      <w:sz w:val="44"/>
    </w:rPr>
  </w:style>
  <w:style w:type="character" w:customStyle="1" w:styleId="TitleChar">
    <w:name w:val="Title Char"/>
    <w:basedOn w:val="DefaultParagraphFont"/>
    <w:link w:val="Title"/>
    <w:uiPriority w:val="10"/>
    <w:rsid w:val="00FF072D"/>
    <w:rPr>
      <w:rFonts w:asciiTheme="majorHAnsi" w:eastAsiaTheme="majorEastAsia" w:hAnsiTheme="majorHAnsi" w:cstheme="majorBidi"/>
      <w:caps/>
      <w:color w:val="4472C4" w:themeColor="accent1"/>
      <w:spacing w:val="10"/>
      <w:sz w:val="44"/>
    </w:rPr>
  </w:style>
  <w:style w:type="table" w:styleId="TableGrid">
    <w:name w:val="Table Grid"/>
    <w:basedOn w:val="TableNormal"/>
    <w:uiPriority w:val="39"/>
    <w:rsid w:val="00FF072D"/>
    <w:pPr>
      <w:spacing w:before="60" w:after="80" w:line="240" w:lineRule="auto"/>
    </w:pPr>
    <w:rPr>
      <w:rFonts w:eastAsiaTheme="minorEastAsia"/>
      <w:sz w:val="20"/>
      <w:szCs w:val="20"/>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paragraph" w:styleId="NoSpacing">
    <w:name w:val="No Spacing"/>
    <w:aliases w:val="Small heading"/>
    <w:link w:val="NoSpacingChar"/>
    <w:uiPriority w:val="1"/>
    <w:qFormat/>
    <w:rsid w:val="00FF072D"/>
    <w:pPr>
      <w:spacing w:after="0" w:line="240" w:lineRule="auto"/>
    </w:pPr>
    <w:rPr>
      <w:rFonts w:eastAsiaTheme="minorEastAsia"/>
      <w:sz w:val="20"/>
      <w:szCs w:val="20"/>
    </w:rPr>
  </w:style>
  <w:style w:type="paragraph" w:styleId="Caption">
    <w:name w:val="caption"/>
    <w:basedOn w:val="Normal"/>
    <w:next w:val="Normal"/>
    <w:uiPriority w:val="35"/>
    <w:unhideWhenUsed/>
    <w:qFormat/>
    <w:rsid w:val="00FF072D"/>
    <w:pPr>
      <w:spacing w:line="276" w:lineRule="auto"/>
    </w:pPr>
    <w:rPr>
      <w:rFonts w:ascii="Calibri" w:eastAsiaTheme="minorEastAsia" w:hAnsi="Calibri" w:cs="Calibri"/>
      <w:bCs/>
      <w:color w:val="008938"/>
      <w:szCs w:val="16"/>
    </w:rPr>
  </w:style>
  <w:style w:type="character" w:customStyle="1" w:styleId="NoSpacingChar">
    <w:name w:val="No Spacing Char"/>
    <w:aliases w:val="Small heading Char"/>
    <w:link w:val="NoSpacing"/>
    <w:uiPriority w:val="1"/>
    <w:rsid w:val="00FF072D"/>
    <w:rPr>
      <w:rFonts w:eastAsiaTheme="minorEastAsia"/>
      <w:sz w:val="20"/>
      <w:szCs w:val="20"/>
    </w:rPr>
  </w:style>
  <w:style w:type="paragraph" w:styleId="ListParagraph">
    <w:name w:val="List Paragraph"/>
    <w:aliases w:val="Bullet 1,Bullet Points,Colorful List - Accent 11,Dot pt,F5 List Paragraph,Indicator Text,L,List Paragraph Char Char Char,List Paragraph1,List Paragraph11,List Paragraph12,MAIN CONTENT,No Spacing1,Normal numbered,Numbered Para 1,OBC Bullet"/>
    <w:basedOn w:val="Normal"/>
    <w:link w:val="ListParagraphChar"/>
    <w:uiPriority w:val="34"/>
    <w:qFormat/>
    <w:rsid w:val="00FF072D"/>
    <w:pPr>
      <w:spacing w:after="120" w:line="276" w:lineRule="auto"/>
      <w:ind w:left="720"/>
      <w:contextualSpacing/>
    </w:pPr>
    <w:rPr>
      <w:rFonts w:ascii="Calibri" w:eastAsiaTheme="minorEastAsia" w:hAnsi="Calibri" w:cs="Calibri"/>
    </w:rPr>
  </w:style>
  <w:style w:type="paragraph" w:styleId="TOCHeading">
    <w:name w:val="TOC Heading"/>
    <w:basedOn w:val="Heading1"/>
    <w:next w:val="Normal"/>
    <w:uiPriority w:val="39"/>
    <w:unhideWhenUsed/>
    <w:qFormat/>
    <w:rsid w:val="00FF072D"/>
    <w:pPr>
      <w:outlineLvl w:val="9"/>
    </w:pPr>
  </w:style>
  <w:style w:type="character" w:styleId="Hyperlink">
    <w:name w:val="Hyperlink"/>
    <w:basedOn w:val="DefaultParagraphFont"/>
    <w:uiPriority w:val="99"/>
    <w:unhideWhenUsed/>
    <w:rsid w:val="00FF072D"/>
    <w:rPr>
      <w:color w:val="013AD9"/>
      <w:u w:val="single"/>
    </w:r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1 Char,List Paragraph12 Char"/>
    <w:basedOn w:val="DefaultParagraphFont"/>
    <w:link w:val="ListParagraph"/>
    <w:uiPriority w:val="34"/>
    <w:qFormat/>
    <w:rsid w:val="00FF072D"/>
    <w:rPr>
      <w:rFonts w:ascii="Calibri" w:eastAsiaTheme="minorEastAsia" w:hAnsi="Calibri" w:cs="Calibri"/>
    </w:rPr>
  </w:style>
  <w:style w:type="character" w:styleId="CommentReference">
    <w:name w:val="annotation reference"/>
    <w:basedOn w:val="DefaultParagraphFont"/>
    <w:uiPriority w:val="99"/>
    <w:semiHidden/>
    <w:unhideWhenUsed/>
    <w:rsid w:val="00FF072D"/>
    <w:rPr>
      <w:sz w:val="16"/>
      <w:szCs w:val="16"/>
    </w:rPr>
  </w:style>
  <w:style w:type="paragraph" w:styleId="CommentText">
    <w:name w:val="annotation text"/>
    <w:basedOn w:val="Normal"/>
    <w:link w:val="CommentTextChar"/>
    <w:uiPriority w:val="99"/>
    <w:unhideWhenUsed/>
    <w:rsid w:val="00FF072D"/>
    <w:rPr>
      <w:rFonts w:ascii="Calibri" w:eastAsiaTheme="minorEastAsia" w:hAnsi="Calibri" w:cs="Calibri"/>
    </w:rPr>
  </w:style>
  <w:style w:type="character" w:customStyle="1" w:styleId="CommentTextChar">
    <w:name w:val="Comment Text Char"/>
    <w:basedOn w:val="DefaultParagraphFont"/>
    <w:link w:val="CommentText"/>
    <w:uiPriority w:val="99"/>
    <w:rsid w:val="00FF072D"/>
    <w:rPr>
      <w:rFonts w:ascii="Calibri" w:eastAsiaTheme="minorEastAsia" w:hAnsi="Calibri" w:cs="Calibri"/>
    </w:rPr>
  </w:style>
  <w:style w:type="paragraph" w:styleId="TOC2">
    <w:name w:val="toc 2"/>
    <w:basedOn w:val="Normal"/>
    <w:next w:val="Normal"/>
    <w:autoRedefine/>
    <w:uiPriority w:val="39"/>
    <w:unhideWhenUsed/>
    <w:rsid w:val="00FF072D"/>
    <w:pPr>
      <w:tabs>
        <w:tab w:val="right" w:leader="dot" w:pos="9628"/>
      </w:tabs>
      <w:spacing w:after="100" w:line="276" w:lineRule="auto"/>
    </w:pPr>
    <w:rPr>
      <w:rFonts w:ascii="Calibri" w:eastAsiaTheme="minorEastAsia" w:hAnsi="Calibri" w:cs="Calibri"/>
    </w:rPr>
  </w:style>
  <w:style w:type="paragraph" w:customStyle="1" w:styleId="Body">
    <w:name w:val="Body"/>
    <w:basedOn w:val="Normal"/>
    <w:link w:val="BodyChar"/>
    <w:qFormat/>
    <w:rsid w:val="00FF072D"/>
    <w:rPr>
      <w:rFonts w:eastAsia="Times New Roman"/>
      <w:b/>
      <w:bCs/>
      <w:color w:val="008000"/>
      <w:sz w:val="28"/>
      <w:szCs w:val="28"/>
      <w:lang w:eastAsia="en-GB"/>
    </w:rPr>
  </w:style>
  <w:style w:type="character" w:customStyle="1" w:styleId="BodyChar">
    <w:name w:val="Body Char"/>
    <w:basedOn w:val="DefaultParagraphFont"/>
    <w:link w:val="Body"/>
    <w:rsid w:val="00FF072D"/>
    <w:rPr>
      <w:rFonts w:eastAsia="Times New Roman"/>
      <w:b/>
      <w:bCs/>
      <w:color w:val="008000"/>
      <w:sz w:val="28"/>
      <w:szCs w:val="28"/>
      <w:lang w:eastAsia="en-GB"/>
    </w:rPr>
  </w:style>
  <w:style w:type="paragraph" w:styleId="FootnoteText">
    <w:name w:val="footnote text"/>
    <w:aliases w:val=" Char1 Char, Char1 Char Char, Char5,Char1 Char,Char1 Char Char,Char5,FOOTNOTES,Footnote text,Fuß,Fußnote,Note de bas de page Car1 Car,Schriftart: 10 pt,Schriftart: 8 pt,Schriftart: 9 pt,Testo nota a piè di pagina Carattere,f,fn,footnote,o"/>
    <w:basedOn w:val="Normal"/>
    <w:link w:val="FootnoteTextChar"/>
    <w:uiPriority w:val="99"/>
    <w:qFormat/>
    <w:rsid w:val="00FF072D"/>
    <w:rPr>
      <w:rFonts w:eastAsia="MS Mincho" w:cs="Times New Roman"/>
      <w:sz w:val="16"/>
    </w:rPr>
  </w:style>
  <w:style w:type="character" w:customStyle="1" w:styleId="FootnoteTextChar">
    <w:name w:val="Footnote Text Char"/>
    <w:aliases w:val=" Char1 Char Char1, Char1 Char Char Char, Char5 Char,Char1 Char Char1,Char1 Char Char Char,Char5 Char,FOOTNOTES Char,Footnote text Char,Fuß Char,Fußnote Char,Note de bas de page Car1 Car Char,Schriftart: 10 pt Char,f Char,fn Char"/>
    <w:basedOn w:val="DefaultParagraphFont"/>
    <w:link w:val="FootnoteText"/>
    <w:uiPriority w:val="99"/>
    <w:rsid w:val="00FF072D"/>
    <w:rPr>
      <w:rFonts w:eastAsia="MS Mincho" w:cs="Times New Roman"/>
      <w:sz w:val="16"/>
    </w:rPr>
  </w:style>
  <w:style w:type="character" w:styleId="FootnoteReference">
    <w:name w:val="footnote reference"/>
    <w:aliases w:val="BVI fnr,BVI fnr Car Car Char,BVI fnr Car Char,EN Footnote Reference,Exposant 3 Point,FR,Footnote Reference Superscript,Footnote reference number,Footnote symbol,Ref,SUPERS,Times 10 Point,de nota al pie,ftref,note TESI,number,stylish"/>
    <w:basedOn w:val="DefaultParagraphFont"/>
    <w:link w:val="BVIfnrCarCar"/>
    <w:uiPriority w:val="99"/>
    <w:qFormat/>
    <w:rsid w:val="00FF072D"/>
    <w:rPr>
      <w:vertAlign w:val="superscript"/>
    </w:rPr>
  </w:style>
  <w:style w:type="paragraph" w:styleId="Header">
    <w:name w:val="header"/>
    <w:basedOn w:val="Normal"/>
    <w:link w:val="HeaderChar"/>
    <w:uiPriority w:val="99"/>
    <w:unhideWhenUsed/>
    <w:rsid w:val="00FF072D"/>
    <w:pPr>
      <w:tabs>
        <w:tab w:val="center" w:pos="4513"/>
        <w:tab w:val="right" w:pos="9026"/>
      </w:tabs>
    </w:pPr>
    <w:rPr>
      <w:rFonts w:ascii="Calibri" w:eastAsiaTheme="minorEastAsia" w:hAnsi="Calibri" w:cs="Calibri"/>
    </w:rPr>
  </w:style>
  <w:style w:type="character" w:customStyle="1" w:styleId="HeaderChar">
    <w:name w:val="Header Char"/>
    <w:basedOn w:val="DefaultParagraphFont"/>
    <w:link w:val="Header"/>
    <w:uiPriority w:val="99"/>
    <w:rsid w:val="00FF072D"/>
    <w:rPr>
      <w:rFonts w:ascii="Calibri" w:eastAsiaTheme="minorEastAsia" w:hAnsi="Calibri" w:cs="Calibri"/>
    </w:rPr>
  </w:style>
  <w:style w:type="paragraph" w:styleId="TOC1">
    <w:name w:val="toc 1"/>
    <w:basedOn w:val="Normal"/>
    <w:next w:val="Normal"/>
    <w:autoRedefine/>
    <w:uiPriority w:val="39"/>
    <w:unhideWhenUsed/>
    <w:rsid w:val="00FF072D"/>
    <w:pPr>
      <w:spacing w:after="100" w:line="276" w:lineRule="auto"/>
    </w:pPr>
    <w:rPr>
      <w:rFonts w:ascii="Calibri" w:eastAsiaTheme="minorEastAsia" w:hAnsi="Calibri" w:cs="Calibri"/>
    </w:rPr>
  </w:style>
  <w:style w:type="table" w:styleId="PlainTable2">
    <w:name w:val="Plain Table 2"/>
    <w:basedOn w:val="TableNormal"/>
    <w:uiPriority w:val="42"/>
    <w:rsid w:val="00FF072D"/>
    <w:pPr>
      <w:spacing w:after="0" w:line="240" w:lineRule="auto"/>
    </w:pPr>
    <w:rPr>
      <w:rFonts w:eastAsiaTheme="minorEastAsia"/>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ableofFigures">
    <w:name w:val="table of figures"/>
    <w:basedOn w:val="Normal"/>
    <w:next w:val="Normal"/>
    <w:uiPriority w:val="99"/>
    <w:unhideWhenUsed/>
    <w:rsid w:val="00FF072D"/>
    <w:pPr>
      <w:spacing w:line="276" w:lineRule="auto"/>
    </w:pPr>
    <w:rPr>
      <w:rFonts w:ascii="Calibri" w:eastAsiaTheme="minorEastAsia" w:hAnsi="Calibri" w:cs="Calibri"/>
    </w:rPr>
  </w:style>
  <w:style w:type="paragraph" w:customStyle="1" w:styleId="Table">
    <w:name w:val="Table"/>
    <w:basedOn w:val="Normal"/>
    <w:link w:val="TableChar"/>
    <w:qFormat/>
    <w:rsid w:val="00FF072D"/>
    <w:pPr>
      <w:spacing w:before="60"/>
    </w:pPr>
    <w:rPr>
      <w:rFonts w:eastAsiaTheme="minorEastAsia"/>
      <w:noProof/>
      <w:sz w:val="20"/>
      <w:szCs w:val="20"/>
    </w:rPr>
  </w:style>
  <w:style w:type="character" w:customStyle="1" w:styleId="TableChar">
    <w:name w:val="Table Char"/>
    <w:basedOn w:val="DefaultParagraphFont"/>
    <w:link w:val="Table"/>
    <w:rsid w:val="00FF072D"/>
    <w:rPr>
      <w:rFonts w:eastAsiaTheme="minorEastAsia"/>
      <w:noProof/>
      <w:sz w:val="20"/>
      <w:szCs w:val="20"/>
    </w:rPr>
  </w:style>
  <w:style w:type="paragraph" w:styleId="BalloonText">
    <w:name w:val="Balloon Text"/>
    <w:basedOn w:val="Normal"/>
    <w:link w:val="BalloonTextChar"/>
    <w:uiPriority w:val="99"/>
    <w:semiHidden/>
    <w:unhideWhenUsed/>
    <w:rsid w:val="00FF0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72D"/>
    <w:rPr>
      <w:rFonts w:ascii="Segoe UI" w:hAnsi="Segoe UI" w:cs="Segoe UI"/>
      <w:sz w:val="18"/>
      <w:szCs w:val="18"/>
    </w:rPr>
  </w:style>
  <w:style w:type="paragraph" w:styleId="Footer">
    <w:name w:val="footer"/>
    <w:basedOn w:val="Normal"/>
    <w:link w:val="FooterChar"/>
    <w:uiPriority w:val="99"/>
    <w:unhideWhenUsed/>
    <w:rsid w:val="00FF072D"/>
    <w:pPr>
      <w:tabs>
        <w:tab w:val="center" w:pos="4513"/>
        <w:tab w:val="right" w:pos="9026"/>
      </w:tabs>
    </w:pPr>
  </w:style>
  <w:style w:type="character" w:customStyle="1" w:styleId="FooterChar">
    <w:name w:val="Footer Char"/>
    <w:basedOn w:val="DefaultParagraphFont"/>
    <w:link w:val="Footer"/>
    <w:uiPriority w:val="99"/>
    <w:rsid w:val="00FF072D"/>
  </w:style>
  <w:style w:type="character" w:customStyle="1" w:styleId="UnresolvedMention1">
    <w:name w:val="Unresolved Mention1"/>
    <w:basedOn w:val="DefaultParagraphFont"/>
    <w:uiPriority w:val="99"/>
    <w:semiHidden/>
    <w:unhideWhenUsed/>
    <w:rsid w:val="00570CA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310CD"/>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7310CD"/>
    <w:rPr>
      <w:rFonts w:ascii="Calibri" w:eastAsiaTheme="minorEastAsia" w:hAnsi="Calibri" w:cs="Calibri"/>
      <w:b/>
      <w:bCs/>
      <w:sz w:val="20"/>
      <w:szCs w:val="20"/>
    </w:rPr>
  </w:style>
  <w:style w:type="paragraph" w:customStyle="1" w:styleId="BVIfnrCarCar">
    <w:name w:val="BVI fnr Car Car"/>
    <w:aliases w:val="BVI fnr Car,BVI fnr Car Car Car Car"/>
    <w:basedOn w:val="Normal"/>
    <w:link w:val="FootnoteReference"/>
    <w:autoRedefine/>
    <w:uiPriority w:val="99"/>
    <w:rsid w:val="004A152E"/>
    <w:pPr>
      <w:spacing w:after="160" w:line="240" w:lineRule="exact"/>
    </w:pPr>
    <w:rPr>
      <w:vertAlign w:val="superscript"/>
    </w:rPr>
  </w:style>
  <w:style w:type="paragraph" w:styleId="NormalWeb">
    <w:name w:val="Normal (Web)"/>
    <w:basedOn w:val="Normal"/>
    <w:uiPriority w:val="99"/>
    <w:unhideWhenUsed/>
    <w:rsid w:val="004A152E"/>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FA1E02"/>
    <w:pPr>
      <w:spacing w:after="160" w:line="256" w:lineRule="auto"/>
      <w:jc w:val="left"/>
    </w:pPr>
    <w:rPr>
      <w:i/>
      <w:iCs/>
    </w:rPr>
  </w:style>
  <w:style w:type="character" w:customStyle="1" w:styleId="BodyTextChar">
    <w:name w:val="Body Text Char"/>
    <w:basedOn w:val="DefaultParagraphFont"/>
    <w:link w:val="BodyText"/>
    <w:uiPriority w:val="99"/>
    <w:rsid w:val="00FA1E02"/>
    <w:rPr>
      <w:i/>
      <w:iCs/>
    </w:rPr>
  </w:style>
  <w:style w:type="paragraph" w:styleId="Revision">
    <w:name w:val="Revision"/>
    <w:hidden/>
    <w:uiPriority w:val="99"/>
    <w:semiHidden/>
    <w:rsid w:val="00642A50"/>
    <w:pPr>
      <w:spacing w:after="0" w:line="240" w:lineRule="auto"/>
    </w:pPr>
  </w:style>
  <w:style w:type="paragraph" w:styleId="EndnoteText">
    <w:name w:val="endnote text"/>
    <w:basedOn w:val="Normal"/>
    <w:link w:val="EndnoteTextChar"/>
    <w:uiPriority w:val="99"/>
    <w:semiHidden/>
    <w:unhideWhenUsed/>
    <w:rsid w:val="00B46ECA"/>
    <w:rPr>
      <w:sz w:val="20"/>
      <w:szCs w:val="20"/>
    </w:rPr>
  </w:style>
  <w:style w:type="character" w:customStyle="1" w:styleId="EndnoteTextChar">
    <w:name w:val="Endnote Text Char"/>
    <w:basedOn w:val="DefaultParagraphFont"/>
    <w:link w:val="EndnoteText"/>
    <w:uiPriority w:val="99"/>
    <w:semiHidden/>
    <w:rsid w:val="00B46ECA"/>
    <w:rPr>
      <w:sz w:val="20"/>
      <w:szCs w:val="20"/>
    </w:rPr>
  </w:style>
  <w:style w:type="character" w:styleId="EndnoteReference">
    <w:name w:val="endnote reference"/>
    <w:basedOn w:val="DefaultParagraphFont"/>
    <w:uiPriority w:val="99"/>
    <w:semiHidden/>
    <w:unhideWhenUsed/>
    <w:rsid w:val="00B46ECA"/>
    <w:rPr>
      <w:vertAlign w:val="superscript"/>
    </w:rPr>
  </w:style>
  <w:style w:type="character" w:styleId="FollowedHyperlink">
    <w:name w:val="FollowedHyperlink"/>
    <w:basedOn w:val="DefaultParagraphFont"/>
    <w:uiPriority w:val="99"/>
    <w:semiHidden/>
    <w:unhideWhenUsed/>
    <w:rsid w:val="00226F9B"/>
    <w:rPr>
      <w:color w:val="954F72" w:themeColor="followedHyperlink"/>
      <w:u w:val="single"/>
    </w:rPr>
  </w:style>
  <w:style w:type="paragraph" w:styleId="BodyText2">
    <w:name w:val="Body Text 2"/>
    <w:basedOn w:val="Normal"/>
    <w:link w:val="BodyText2Char"/>
    <w:uiPriority w:val="99"/>
    <w:semiHidden/>
    <w:unhideWhenUsed/>
    <w:rsid w:val="0006183F"/>
    <w:pPr>
      <w:spacing w:after="120" w:line="480" w:lineRule="auto"/>
    </w:pPr>
  </w:style>
  <w:style w:type="character" w:customStyle="1" w:styleId="BodyText2Char">
    <w:name w:val="Body Text 2 Char"/>
    <w:basedOn w:val="DefaultParagraphFont"/>
    <w:link w:val="BodyText2"/>
    <w:uiPriority w:val="99"/>
    <w:semiHidden/>
    <w:rsid w:val="0006183F"/>
  </w:style>
  <w:style w:type="paragraph" w:customStyle="1" w:styleId="Default">
    <w:name w:val="Default"/>
    <w:rsid w:val="00EC766C"/>
    <w:pPr>
      <w:autoSpaceDE w:val="0"/>
      <w:autoSpaceDN w:val="0"/>
      <w:adjustRightInd w:val="0"/>
      <w:spacing w:after="0" w:line="240" w:lineRule="auto"/>
    </w:pPr>
    <w:rPr>
      <w:rFonts w:ascii="Charis SIL" w:hAnsi="Charis SIL" w:cs="Charis SIL"/>
      <w:color w:val="000000"/>
      <w:sz w:val="24"/>
      <w:szCs w:val="24"/>
    </w:rPr>
  </w:style>
  <w:style w:type="paragraph" w:customStyle="1" w:styleId="ItadNormalText">
    <w:name w:val="Itad Normal Text"/>
    <w:basedOn w:val="NormalWeb"/>
    <w:link w:val="ItadNormalTextChar"/>
    <w:qFormat/>
    <w:rsid w:val="00810B19"/>
    <w:pPr>
      <w:tabs>
        <w:tab w:val="left" w:pos="1418"/>
      </w:tabs>
      <w:spacing w:before="120" w:beforeAutospacing="0" w:after="120" w:afterAutospacing="0"/>
    </w:pPr>
    <w:rPr>
      <w:rFonts w:ascii="Calibri" w:eastAsiaTheme="minorHAnsi" w:hAnsi="Calibri" w:cs="Arial"/>
      <w:color w:val="000000"/>
      <w:sz w:val="22"/>
      <w:szCs w:val="22"/>
      <w:lang w:eastAsia="en-US"/>
    </w:rPr>
  </w:style>
  <w:style w:type="character" w:customStyle="1" w:styleId="ItadNormalTextChar">
    <w:name w:val="Itad Normal Text Char"/>
    <w:basedOn w:val="DefaultParagraphFont"/>
    <w:link w:val="ItadNormalText"/>
    <w:rsid w:val="00810B19"/>
    <w:rPr>
      <w:rFonts w:ascii="Calibri" w:hAnsi="Calibri" w:cs="Arial"/>
      <w:color w:val="000000"/>
    </w:rPr>
  </w:style>
  <w:style w:type="paragraph" w:customStyle="1" w:styleId="paragraph">
    <w:name w:val="paragraph"/>
    <w:basedOn w:val="Normal"/>
    <w:rsid w:val="00233542"/>
    <w:pPr>
      <w:spacing w:before="100" w:beforeAutospacing="1" w:after="100" w:afterAutospacing="1"/>
      <w:jc w:val="left"/>
    </w:pPr>
    <w:rPr>
      <w:rFonts w:ascii="Times New Roman" w:eastAsia="Times New Roman" w:hAnsi="Times New Roman" w:cs="Times New Roman"/>
      <w:sz w:val="24"/>
      <w:szCs w:val="24"/>
      <w:lang w:eastAsia="en-GB"/>
    </w:rPr>
  </w:style>
  <w:style w:type="table" w:styleId="GridTable4-Accent6">
    <w:name w:val="Grid Table 4 Accent 6"/>
    <w:basedOn w:val="TableNormal"/>
    <w:uiPriority w:val="49"/>
    <w:rsid w:val="0089435A"/>
    <w:pPr>
      <w:spacing w:after="0" w:line="240" w:lineRule="auto"/>
      <w:jc w:val="center"/>
    </w:pPr>
    <w:rPr>
      <w:rFonts w:eastAsia="Arial"/>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ighlight">
    <w:name w:val="highlight"/>
    <w:basedOn w:val="DefaultParagraphFont"/>
    <w:rsid w:val="00894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995015\Downloads\210513%20OCPP%20BC%20FINAL%20proposed%20redactions.docx" TargetMode="External"/><Relationship Id="rId18" Type="http://schemas.openxmlformats.org/officeDocument/2006/relationships/hyperlink" Target="https://defra.sharepoint.com/teams/Team2210/International_Blue_Finance/BPF%20Programme/Projects/Year%201%20projects/OCPP/Business%20case/Final/210212%20OCPP%20BC.docx" TargetMode="External"/><Relationship Id="rId26" Type="http://schemas.openxmlformats.org/officeDocument/2006/relationships/image" Target="media/image4.png"/><Relationship Id="rId39" Type="http://schemas.openxmlformats.org/officeDocument/2006/relationships/image" Target="media/image9.png"/><Relationship Id="rId21" Type="http://schemas.openxmlformats.org/officeDocument/2006/relationships/hyperlink" Target="https://defra.sharepoint.com/teams/Team2210/International_Blue_Finance/BPF%20Programme/Projects/Year%201%20projects/OCPP/Business%20case/Final/210212%20OCPP%20BC.docx" TargetMode="External"/><Relationship Id="rId34" Type="http://schemas.openxmlformats.org/officeDocument/2006/relationships/header" Target="header1.xml"/><Relationship Id="rId42" Type="http://schemas.openxmlformats.org/officeDocument/2006/relationships/hyperlink" Target="https://iatistandard.org/en/about/iati-standard/" TargetMode="Externa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m995015\Downloads\210513%20OCPP%20BC%20FINAL%20proposed%20redactions.docx" TargetMode="External"/><Relationship Id="rId29" Type="http://schemas.openxmlformats.org/officeDocument/2006/relationships/diagramLayout" Target="diagrams/layout1.xml"/><Relationship Id="rId11" Type="http://schemas.openxmlformats.org/officeDocument/2006/relationships/endnotes" Target="endnotes.xml"/><Relationship Id="rId24" Type="http://schemas.openxmlformats.org/officeDocument/2006/relationships/image" Target="media/image2.png"/><Relationship Id="rId32" Type="http://schemas.microsoft.com/office/2007/relationships/diagramDrawing" Target="diagrams/drawing1.xml"/><Relationship Id="rId37" Type="http://schemas.openxmlformats.org/officeDocument/2006/relationships/image" Target="media/image7.emf"/><Relationship Id="rId40" Type="http://schemas.openxmlformats.org/officeDocument/2006/relationships/image" Target="media/image10.emf"/><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file:///C:\Users\m995015\Downloads\210513%20OCPP%20BC%20FINAL%20proposed%20redactions.docx" TargetMode="External"/><Relationship Id="rId23" Type="http://schemas.openxmlformats.org/officeDocument/2006/relationships/hyperlink" Target="https://defra.sharepoint.com/teams/Team2210/International_Blue_Finance/BPF%20Programme/Projects/Year%201%20projects/OCPP/Business%20case/Final/210421%20OCPP%20BC%20V2.docx" TargetMode="External"/><Relationship Id="rId28" Type="http://schemas.openxmlformats.org/officeDocument/2006/relationships/diagramData" Target="diagrams/data1.xml"/><Relationship Id="rId36" Type="http://schemas.openxmlformats.org/officeDocument/2006/relationships/image" Target="media/image6.emf"/><Relationship Id="rId49"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defra.sharepoint.com/teams/Team2210/International_Blue_Finance/BPF%20Programme/Projects/Year%201%20projects/OCPP/Business%20case/Final/210212%20OCPP%20BC.docx" TargetMode="External"/><Relationship Id="rId31" Type="http://schemas.openxmlformats.org/officeDocument/2006/relationships/diagramColors" Target="diagrams/colors1.xm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995015\Downloads\210513%20OCPP%20BC%20FINAL%20proposed%20redactions.docx" TargetMode="External"/><Relationship Id="rId22" Type="http://schemas.openxmlformats.org/officeDocument/2006/relationships/hyperlink" Target="https://defra.sharepoint.com/teams/Team2210/International_Blue_Finance/BPF%20Programme/Projects/Year%201%20projects/OCPP/Business%20case/Final/210212%20OCPP%20BC.docx" TargetMode="External"/><Relationship Id="rId27" Type="http://schemas.openxmlformats.org/officeDocument/2006/relationships/footer" Target="footer1.xml"/><Relationship Id="rId30" Type="http://schemas.openxmlformats.org/officeDocument/2006/relationships/diagramQuickStyle" Target="diagrams/quickStyle1.xml"/><Relationship Id="rId35" Type="http://schemas.openxmlformats.org/officeDocument/2006/relationships/footer" Target="footer2.xml"/><Relationship Id="rId43" Type="http://schemas.openxmlformats.org/officeDocument/2006/relationships/hyperlink" Target="https://devtracker.fcdo.gov.uk/" TargetMode="External"/><Relationship Id="rId48" Type="http://schemas.openxmlformats.org/officeDocument/2006/relationships/header" Target="header4.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file:///C:\Users\m995015\Downloads\210513%20OCPP%20BC%20FINAL%20proposed%20redactions.docx" TargetMode="External"/><Relationship Id="rId25" Type="http://schemas.openxmlformats.org/officeDocument/2006/relationships/image" Target="media/image3.png"/><Relationship Id="rId33" Type="http://schemas.openxmlformats.org/officeDocument/2006/relationships/image" Target="media/image5.png"/><Relationship Id="rId38" Type="http://schemas.openxmlformats.org/officeDocument/2006/relationships/image" Target="media/image8.emf"/><Relationship Id="rId46" Type="http://schemas.openxmlformats.org/officeDocument/2006/relationships/footer" Target="footer3.xml"/><Relationship Id="rId20" Type="http://schemas.openxmlformats.org/officeDocument/2006/relationships/hyperlink" Target="https://defra.sharepoint.com/teams/Team2210/International_Blue_Finance/BPF%20Programme/Projects/Year%201%20projects/OCPP/Business%20case/Final/210212%20OCPP%20BC.docx" TargetMode="External"/><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13" Type="http://schemas.openxmlformats.org/officeDocument/2006/relationships/hyperlink" Target="https://unesdoc.unesco.org/in/documentViewer.xhtml?v=2.1.196&amp;id=p::usmarcdef_0000375147&amp;file=/in/rest/annotationSVC/DownloadWatermarkedAttachment/attach_import_d52d8a6c-ac51-4ed6-8a97-8736c55545b0%3F_%3D375147eng.pdf&amp;updateUrl=updateUrl4079&amp;ark=/ark:/48223/pf0000375147/PDF/375147eng.pdf.multi&amp;fullScreen=true&amp;locale=en" TargetMode="External"/><Relationship Id="rId18" Type="http://schemas.openxmlformats.org/officeDocument/2006/relationships/hyperlink" Target="https://assets.publishing.service.gov.uk/government/uploads/system/uploads/attachment_data/file/632438/Evaluation-of-TA-Component-of-DFID-Indias-Education-Portfolio.pdf" TargetMode="External"/><Relationship Id="rId26" Type="http://schemas.openxmlformats.org/officeDocument/2006/relationships/hyperlink" Target="https://unctad.org/news/blue-economy-ocean-opportunity-advance-gender-equality" TargetMode="External"/><Relationship Id="rId39" Type="http://schemas.openxmlformats.org/officeDocument/2006/relationships/hyperlink" Target="https://assets.publishing.service.gov.uk/government/uploads/system/uploads/attachment_data/file/818147/The_Role_of_the_SROc_online_version_V1.0.pdf" TargetMode="External"/><Relationship Id="rId21" Type="http://schemas.openxmlformats.org/officeDocument/2006/relationships/hyperlink" Target="https://www.oceandecade.org/about" TargetMode="External"/><Relationship Id="rId34" Type="http://schemas.openxmlformats.org/officeDocument/2006/relationships/hyperlink" Target="https://science.sciencemag.org/content/sci/suppl/2015/02/11/347.6223.768.DC1/Jambeck.SM.pdf" TargetMode="External"/><Relationship Id="rId7" Type="http://schemas.openxmlformats.org/officeDocument/2006/relationships/hyperlink" Target="https://www.researchgate.net/publication/313056007_Sustainable_Aquaculture_Development_and_its_Role_in_Food_Security_and_Economic_Growth_in_Eritrea_Trends_and_Prospects" TargetMode="External"/><Relationship Id="rId12" Type="http://schemas.openxmlformats.org/officeDocument/2006/relationships/hyperlink" Target="https://unesdoc.unesco.org/in/documentViewer.xhtml?v=2.1.196&amp;id=p::usmarcdef_0000375147&amp;file=/in/rest/annotationSVC/DownloadWatermarkedAttachment/attach_import_d52d8a6c-ac51-4ed6-8a97-8736c55545b0%3F_%3D375147eng.pdf&amp;updateUrl=updateUrl4079&amp;ark=/ark:/48223/pf0000375147/PDF/375147eng.pdf.multi&amp;fullScreen=true&amp;locale=en" TargetMode="External"/><Relationship Id="rId17" Type="http://schemas.openxmlformats.org/officeDocument/2006/relationships/hyperlink" Target="https://assets.publishing.service.gov.uk/government/uploads/system/uploads/attachment_data/file/818147/The_Role_of_the_SROc_online_version_V1.0.pdf" TargetMode="External"/><Relationship Id="rId25" Type="http://schemas.openxmlformats.org/officeDocument/2006/relationships/hyperlink" Target="https://www.weforum.org/agenda/2020/09/waste-pickers-are-slipping-through-the-cracks-covid-19-informal-sector-essential-workers-support/" TargetMode="External"/><Relationship Id="rId33" Type="http://schemas.openxmlformats.org/officeDocument/2006/relationships/hyperlink" Target="https://journals.plos.org/plosone/article?id=10.1371/journal.pone.0012110" TargetMode="External"/><Relationship Id="rId38" Type="http://schemas.openxmlformats.org/officeDocument/2006/relationships/hyperlink" Target="http://www.fao.org/3/ae934e/ae934e05.htm" TargetMode="External"/><Relationship Id="rId2" Type="http://schemas.openxmlformats.org/officeDocument/2006/relationships/hyperlink" Target="https://www.ipcc.ch/sr15/chapter/spm/" TargetMode="External"/><Relationship Id="rId16" Type="http://schemas.openxmlformats.org/officeDocument/2006/relationships/hyperlink" Target="https://assets.publishing.service.gov.uk/media/5ab0e81140f0b62d854a9bc5/Lessons_from_donor_support_to_technical_assistance_programmes.pdf" TargetMode="External"/><Relationship Id="rId20" Type="http://schemas.openxmlformats.org/officeDocument/2006/relationships/hyperlink" Target="https://agulhas.co.uk/app/uploads/2020/10/OSF-Landscaping-Study-on-TA-final-version-2.pdf" TargetMode="External"/><Relationship Id="rId29" Type="http://schemas.openxmlformats.org/officeDocument/2006/relationships/hyperlink" Target="http://www.fao.org/3/i7623e/i7623e.pdf" TargetMode="External"/><Relationship Id="rId1" Type="http://schemas.openxmlformats.org/officeDocument/2006/relationships/hyperlink" Target="https://unesdoc.unesco.org/ark:/48223/pf0000249373" TargetMode="External"/><Relationship Id="rId6" Type="http://schemas.openxmlformats.org/officeDocument/2006/relationships/hyperlink" Target="http://www.fao.org/3/ca9229en/ca9229en.pdf" TargetMode="External"/><Relationship Id="rId11" Type="http://schemas.openxmlformats.org/officeDocument/2006/relationships/hyperlink" Target="https://unesdoc.unesco.org/in/documentViewer.xhtml?v=2.1.196&amp;id=p::usmarcdef_0000375147&amp;file=/in/rest/annotationSVC/DownloadWatermarkedAttachment/attach_import_d52d8a6c-ac51-4ed6-8a97-8736c55545b0%3F_%3D375147eng.pdf&amp;updateUrl=updateUrl4079&amp;ark=/ark:/48223/pf0000375147/PDF/375147eng.pdf.multi&amp;fullScreen=true&amp;locale=en" TargetMode="External"/><Relationship Id="rId24" Type="http://schemas.openxmlformats.org/officeDocument/2006/relationships/hyperlink" Target="https://science.sciencemag.org/content/369/6509/1314.full" TargetMode="External"/><Relationship Id="rId32" Type="http://schemas.openxmlformats.org/officeDocument/2006/relationships/hyperlink" Target="https://www.nature.com/articles/s43016-020-0127-5?fbclid=IwAR2e0gVukim-2oUI_pmLsxkQtIvmuky0ewU4bFek7JQR0Y7NGbeV1A68QGQ" TargetMode="External"/><Relationship Id="rId37" Type="http://schemas.openxmlformats.org/officeDocument/2006/relationships/hyperlink" Target="http://bbs.portal.gov.bd/sites/default/files/files/bbs.portal.gov.bd/page/9ead9eb1_91ac_4998_a1a3_a5caf4ddc4c6/2021-02-04-10-01-0bd5ff854f210b6476bba9ddcbbc5df3.pdf" TargetMode="External"/><Relationship Id="rId5" Type="http://schemas.openxmlformats.org/officeDocument/2006/relationships/hyperlink" Target="https://www.conservation.cam.ac.uk/files/waldron_report_30_by_30_publish.pdf" TargetMode="External"/><Relationship Id="rId15" Type="http://schemas.openxmlformats.org/officeDocument/2006/relationships/hyperlink" Target="https://www.epa.gov/sites/production/files/2020-10/documents/master_swmg_10-20-20_0.pdf" TargetMode="External"/><Relationship Id="rId23" Type="http://schemas.openxmlformats.org/officeDocument/2006/relationships/hyperlink" Target="https://portals.iucn.org/library/sites/library/files/documents/2016-067.pdf" TargetMode="External"/><Relationship Id="rId28" Type="http://schemas.openxmlformats.org/officeDocument/2006/relationships/hyperlink" Target="http://www.oceanhealthindex.org/region-scores/annual-scores-and-rankings" TargetMode="External"/><Relationship Id="rId36" Type="http://schemas.openxmlformats.org/officeDocument/2006/relationships/hyperlink" Target="http://www.fao.org/3/i7623e/i7623e.pdf" TargetMode="External"/><Relationship Id="rId10" Type="http://schemas.openxmlformats.org/officeDocument/2006/relationships/hyperlink" Target="https://www.oceandecade.org/about" TargetMode="External"/><Relationship Id="rId19" Type="http://schemas.openxmlformats.org/officeDocument/2006/relationships/hyperlink" Target="https://agulhas.co.uk/app/uploads/2020/10/OSF-Landscaping-Study-on-TA-final-version-2.pdf" TargetMode="External"/><Relationship Id="rId31" Type="http://schemas.openxmlformats.org/officeDocument/2006/relationships/hyperlink" Target="https://defra.sharepoint.com/teams/Team2210/Oceans_and_Plastic_Pollution/BPF/Pipeline%20development/Business%20case%20development/GPAP%20WRAP/,%20https:/www.pewtrusts.org/en/research-and-analysis/articles/2020/07/23/breaking-the-plastic-wave-top-findings" TargetMode="External"/><Relationship Id="rId4" Type="http://schemas.openxmlformats.org/officeDocument/2006/relationships/hyperlink" Target="https://sustainabledevelopment.un.org/content/documents/7411Chapter%203_IOC_Ocean-biodiversity.pdf" TargetMode="External"/><Relationship Id="rId9" Type="http://schemas.openxmlformats.org/officeDocument/2006/relationships/hyperlink" Target="https://unesdoc.unesco.org/ark:/48223/pf0000249373" TargetMode="External"/><Relationship Id="rId14" Type="http://schemas.openxmlformats.org/officeDocument/2006/relationships/hyperlink" Target="https://www.epa.gov/sites/production/files/2020-10/documents/master_swmg_10-20-20_0.pdf" TargetMode="External"/><Relationship Id="rId22" Type="http://schemas.openxmlformats.org/officeDocument/2006/relationships/hyperlink" Target="https://www.iucn.org/resources/issues-briefs/blue-carbon" TargetMode="External"/><Relationship Id="rId27" Type="http://schemas.openxmlformats.org/officeDocument/2006/relationships/hyperlink" Target="https://unctad.org/news/blue-economy-ocean-opportunity-advance-gender-equality" TargetMode="External"/><Relationship Id="rId30" Type="http://schemas.openxmlformats.org/officeDocument/2006/relationships/hyperlink" Target="https://www.thethirdpole.net/en/nature/bangladesh-bans-sea-fishing-for-all-affecting-half-a-million-people/" TargetMode="External"/><Relationship Id="rId35" Type="http://schemas.openxmlformats.org/officeDocument/2006/relationships/hyperlink" Target="http://plymsea.ac.uk/id/eprint/8166/1/1-s2.0-S0025326X19302061-main%20%281%29.pdf" TargetMode="External"/><Relationship Id="rId8" Type="http://schemas.openxmlformats.org/officeDocument/2006/relationships/hyperlink" Target="https://www.hacfornatureandpeople.org/" TargetMode="External"/><Relationship Id="rId3" Type="http://schemas.openxmlformats.org/officeDocument/2006/relationships/hyperlink" Target="http://www.ocean-climate.org/wp-content/uploads/2016/10/161011_FactSheets_EN.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4CC2E7-4A9F-4AAB-B08E-2DE35F6B1C0B}" type="doc">
      <dgm:prSet loTypeId="urn:microsoft.com/office/officeart/2005/8/layout/hierarchy3#1" loCatId="hierarchy" qsTypeId="urn:microsoft.com/office/officeart/2005/8/quickstyle/simple1" qsCatId="simple" csTypeId="urn:microsoft.com/office/officeart/2005/8/colors/accent1_2" csCatId="accent1" phldr="1"/>
      <dgm:spPr/>
      <dgm:t>
        <a:bodyPr/>
        <a:lstStyle/>
        <a:p>
          <a:endParaRPr lang="en-GB"/>
        </a:p>
      </dgm:t>
    </dgm:pt>
    <dgm:pt modelId="{CA977973-B7F0-4F94-AFC3-1C54990542A3}">
      <dgm:prSet phldrT="[Text]" phldr="1"/>
      <dgm:spPr>
        <a:noFill/>
      </dgm:spPr>
      <dgm:t>
        <a:bodyPr/>
        <a:lstStyle/>
        <a:p>
          <a:endParaRPr lang="en-GB"/>
        </a:p>
      </dgm:t>
    </dgm:pt>
    <dgm:pt modelId="{FBB90171-928A-4A8C-95CE-AA3533163D66}" type="parTrans" cxnId="{0E0D6D53-967D-41B2-BEAB-34ECADC1F438}">
      <dgm:prSet/>
      <dgm:spPr/>
      <dgm:t>
        <a:bodyPr/>
        <a:lstStyle/>
        <a:p>
          <a:endParaRPr lang="en-GB"/>
        </a:p>
      </dgm:t>
    </dgm:pt>
    <dgm:pt modelId="{3F131B17-2BE1-4664-86A1-2BC015FF2AC0}" type="sibTrans" cxnId="{0E0D6D53-967D-41B2-BEAB-34ECADC1F438}">
      <dgm:prSet/>
      <dgm:spPr/>
      <dgm:t>
        <a:bodyPr/>
        <a:lstStyle/>
        <a:p>
          <a:endParaRPr lang="en-GB"/>
        </a:p>
      </dgm:t>
    </dgm:pt>
    <dgm:pt modelId="{23B225D7-ED62-4E02-A553-CF957DD1FD8D}">
      <dgm:prSet phldrT="[Text]" custT="1"/>
      <dgm:spPr>
        <a:solidFill>
          <a:schemeClr val="accent1">
            <a:lumMod val="20000"/>
            <a:lumOff val="80000"/>
            <a:alpha val="64000"/>
          </a:schemeClr>
        </a:solidFill>
        <a:ln>
          <a:noFill/>
        </a:ln>
      </dgm:spPr>
      <dgm:t>
        <a:bodyPr/>
        <a:lstStyle/>
        <a:p>
          <a:r>
            <a:rPr lang="en-GB" sz="1000">
              <a:latin typeface="Arial" panose="020B0604020202020204" pitchFamily="34" charset="0"/>
              <a:cs typeface="Arial" panose="020B0604020202020204" pitchFamily="34" charset="0"/>
            </a:rPr>
            <a:t>Collaboration with countries to strengthen and communicate </a:t>
          </a:r>
          <a:r>
            <a:rPr lang="en-GB" sz="1000" b="1">
              <a:latin typeface="Arial" panose="020B0604020202020204" pitchFamily="34" charset="0"/>
              <a:cs typeface="Arial" panose="020B0604020202020204" pitchFamily="34" charset="0"/>
            </a:rPr>
            <a:t>locally-relevant science, research and innovation </a:t>
          </a:r>
          <a:r>
            <a:rPr lang="en-GB" sz="1000">
              <a:latin typeface="Arial" panose="020B0604020202020204" pitchFamily="34" charset="0"/>
              <a:cs typeface="Arial" panose="020B0604020202020204" pitchFamily="34" charset="0"/>
            </a:rPr>
            <a:t>to upskill local experts and inform policy decisions</a:t>
          </a:r>
        </a:p>
      </dgm:t>
    </dgm:pt>
    <dgm:pt modelId="{FD10E0E7-288B-4ECD-93B8-D5E7BE35CD52}" type="parTrans" cxnId="{69DA6A53-4E2F-48FF-8154-7814C2EBC126}">
      <dgm:prSet/>
      <dgm:spPr/>
      <dgm:t>
        <a:bodyPr/>
        <a:lstStyle/>
        <a:p>
          <a:endParaRPr lang="en-GB"/>
        </a:p>
      </dgm:t>
    </dgm:pt>
    <dgm:pt modelId="{85D5CFE6-2B88-467E-95FC-02F22030B62F}" type="sibTrans" cxnId="{69DA6A53-4E2F-48FF-8154-7814C2EBC126}">
      <dgm:prSet/>
      <dgm:spPr/>
      <dgm:t>
        <a:bodyPr/>
        <a:lstStyle/>
        <a:p>
          <a:endParaRPr lang="en-GB"/>
        </a:p>
      </dgm:t>
    </dgm:pt>
    <dgm:pt modelId="{DB2075F5-C830-493A-89D2-71C427B5E6A2}">
      <dgm:prSet custT="1"/>
      <dgm:spPr>
        <a:solidFill>
          <a:schemeClr val="accent1">
            <a:lumMod val="20000"/>
            <a:lumOff val="80000"/>
            <a:alpha val="64000"/>
          </a:schemeClr>
        </a:solidFill>
        <a:ln>
          <a:noFill/>
        </a:ln>
      </dgm:spPr>
      <dgm:t>
        <a:bodyPr/>
        <a:lstStyle/>
        <a:p>
          <a:r>
            <a:rPr lang="en-GB" sz="1000">
              <a:latin typeface="Arial" panose="020B0604020202020204" pitchFamily="34" charset="0"/>
              <a:cs typeface="Arial" panose="020B0604020202020204" pitchFamily="34" charset="0"/>
            </a:rPr>
            <a:t>Harnessing science, governance and technical expertise to improve and inform </a:t>
          </a:r>
          <a:r>
            <a:rPr lang="en-GB" sz="1000" b="1">
              <a:latin typeface="Arial" panose="020B0604020202020204" pitchFamily="34" charset="0"/>
              <a:cs typeface="Arial" panose="020B0604020202020204" pitchFamily="34" charset="0"/>
            </a:rPr>
            <a:t>policy and governance </a:t>
          </a:r>
          <a:r>
            <a:rPr lang="en-GB" sz="1000">
              <a:latin typeface="Arial" panose="020B0604020202020204" pitchFamily="34" charset="0"/>
              <a:cs typeface="Arial" panose="020B0604020202020204" pitchFamily="34" charset="0"/>
            </a:rPr>
            <a:t>in partner countries </a:t>
          </a:r>
        </a:p>
      </dgm:t>
    </dgm:pt>
    <dgm:pt modelId="{DF4CD375-2DEE-44B7-975E-7E22D91BF0A9}" type="parTrans" cxnId="{20ECC428-7A82-4222-A63E-DD64CACC1C7E}">
      <dgm:prSet/>
      <dgm:spPr/>
      <dgm:t>
        <a:bodyPr/>
        <a:lstStyle/>
        <a:p>
          <a:endParaRPr lang="en-GB"/>
        </a:p>
      </dgm:t>
    </dgm:pt>
    <dgm:pt modelId="{AF76112F-C945-4FDF-BB2B-689EDD9E3769}" type="sibTrans" cxnId="{20ECC428-7A82-4222-A63E-DD64CACC1C7E}">
      <dgm:prSet/>
      <dgm:spPr/>
      <dgm:t>
        <a:bodyPr/>
        <a:lstStyle/>
        <a:p>
          <a:endParaRPr lang="en-GB"/>
        </a:p>
      </dgm:t>
    </dgm:pt>
    <dgm:pt modelId="{A76FEA13-812D-4084-A89C-054F61D9467B}">
      <dgm:prSet custT="1"/>
      <dgm:spPr>
        <a:solidFill>
          <a:schemeClr val="accent1">
            <a:lumMod val="20000"/>
            <a:lumOff val="80000"/>
            <a:alpha val="64000"/>
          </a:schemeClr>
        </a:solidFill>
        <a:ln>
          <a:noFill/>
        </a:ln>
      </dgm:spPr>
      <dgm:t>
        <a:bodyPr/>
        <a:lstStyle/>
        <a:p>
          <a:r>
            <a:rPr lang="en-GB" sz="1000" b="1" u="none">
              <a:latin typeface="Arial" panose="020B0604020202020204" pitchFamily="34" charset="0"/>
              <a:cs typeface="Arial" panose="020B0604020202020204" pitchFamily="34" charset="0"/>
            </a:rPr>
            <a:t>Education and outreach </a:t>
          </a:r>
          <a:r>
            <a:rPr lang="en-GB" sz="1000" b="0" u="none">
              <a:latin typeface="Arial" panose="020B0604020202020204" pitchFamily="34" charset="0"/>
              <a:cs typeface="Arial" panose="020B0604020202020204" pitchFamily="34" charset="0"/>
            </a:rPr>
            <a:t>to empower local communities to identify and act on the issues that impact them and their livelihoods</a:t>
          </a:r>
          <a:endParaRPr lang="en-GB" sz="1000">
            <a:latin typeface="Arial" panose="020B0604020202020204" pitchFamily="34" charset="0"/>
            <a:cs typeface="Arial" panose="020B0604020202020204" pitchFamily="34" charset="0"/>
          </a:endParaRPr>
        </a:p>
      </dgm:t>
    </dgm:pt>
    <dgm:pt modelId="{166F88DD-F277-4F36-B469-DA1AFD27C18B}" type="parTrans" cxnId="{480E6691-E0B8-46D1-9AB8-AC048CF80D0F}">
      <dgm:prSet/>
      <dgm:spPr/>
      <dgm:t>
        <a:bodyPr/>
        <a:lstStyle/>
        <a:p>
          <a:endParaRPr lang="en-GB"/>
        </a:p>
      </dgm:t>
    </dgm:pt>
    <dgm:pt modelId="{84E08567-44C6-47E2-89AB-C46CC5A8487D}" type="sibTrans" cxnId="{480E6691-E0B8-46D1-9AB8-AC048CF80D0F}">
      <dgm:prSet/>
      <dgm:spPr/>
      <dgm:t>
        <a:bodyPr/>
        <a:lstStyle/>
        <a:p>
          <a:endParaRPr lang="en-GB"/>
        </a:p>
      </dgm:t>
    </dgm:pt>
    <dgm:pt modelId="{61C69DE1-ECD1-4317-95D4-DFC1E501DBF0}">
      <dgm:prSet custT="1"/>
      <dgm:spPr>
        <a:solidFill>
          <a:schemeClr val="accent1">
            <a:lumMod val="20000"/>
            <a:lumOff val="80000"/>
            <a:alpha val="64000"/>
          </a:schemeClr>
        </a:solidFill>
        <a:ln>
          <a:noFill/>
        </a:ln>
      </dgm:spPr>
      <dgm:t>
        <a:bodyPr/>
        <a:lstStyle/>
        <a:p>
          <a:r>
            <a:rPr lang="en-GB" sz="1000" b="1" i="1">
              <a:latin typeface="Arial" panose="020B0604020202020204" pitchFamily="34" charset="0"/>
              <a:cs typeface="Arial" panose="020B0604020202020204" pitchFamily="34" charset="0"/>
            </a:rPr>
            <a:t>Embedded throughout the above: </a:t>
          </a:r>
          <a:r>
            <a:rPr lang="en-GB" sz="1000" b="0">
              <a:latin typeface="Arial" panose="020B0604020202020204" pitchFamily="34" charset="0"/>
              <a:cs typeface="Arial" panose="020B0604020202020204" pitchFamily="34" charset="0"/>
            </a:rPr>
            <a:t>networks</a:t>
          </a:r>
          <a:r>
            <a:rPr lang="en-GB" sz="1000" b="1">
              <a:latin typeface="Arial" panose="020B0604020202020204" pitchFamily="34" charset="0"/>
              <a:cs typeface="Arial" panose="020B0604020202020204" pitchFamily="34" charset="0"/>
            </a:rPr>
            <a:t> </a:t>
          </a:r>
          <a:r>
            <a:rPr lang="en-GB" sz="1000" b="0">
              <a:latin typeface="Arial" panose="020B0604020202020204" pitchFamily="34" charset="0"/>
              <a:cs typeface="Arial" panose="020B0604020202020204" pitchFamily="34" charset="0"/>
            </a:rPr>
            <a:t>between</a:t>
          </a:r>
          <a:r>
            <a:rPr lang="en-GB" sz="1000" b="1">
              <a:latin typeface="Arial" panose="020B0604020202020204" pitchFamily="34" charset="0"/>
              <a:cs typeface="Arial" panose="020B0604020202020204" pitchFamily="34" charset="0"/>
            </a:rPr>
            <a:t> </a:t>
          </a:r>
          <a:r>
            <a:rPr lang="en-GB" sz="1000">
              <a:latin typeface="Arial" panose="020B0604020202020204" pitchFamily="34" charset="0"/>
              <a:cs typeface="Arial" panose="020B0604020202020204" pitchFamily="34" charset="0"/>
            </a:rPr>
            <a:t>countries and sectors to facilitate knowledge sharing, collaboration and innovation</a:t>
          </a:r>
        </a:p>
      </dgm:t>
    </dgm:pt>
    <dgm:pt modelId="{F768AB01-05EA-4011-9EF7-D9C984A19443}" type="parTrans" cxnId="{4E4C26A9-7249-4EAB-9C4B-D475923B653B}">
      <dgm:prSet/>
      <dgm:spPr/>
      <dgm:t>
        <a:bodyPr/>
        <a:lstStyle/>
        <a:p>
          <a:endParaRPr lang="en-GB"/>
        </a:p>
      </dgm:t>
    </dgm:pt>
    <dgm:pt modelId="{25EFD18F-F28B-4C40-8E3F-3001FEF369F0}" type="sibTrans" cxnId="{4E4C26A9-7249-4EAB-9C4B-D475923B653B}">
      <dgm:prSet/>
      <dgm:spPr/>
      <dgm:t>
        <a:bodyPr/>
        <a:lstStyle/>
        <a:p>
          <a:endParaRPr lang="en-GB"/>
        </a:p>
      </dgm:t>
    </dgm:pt>
    <dgm:pt modelId="{A33B4878-8A47-484E-BE32-B00F0E15B19C}" type="pres">
      <dgm:prSet presAssocID="{504CC2E7-4A9F-4AAB-B08E-2DE35F6B1C0B}" presName="diagram" presStyleCnt="0">
        <dgm:presLayoutVars>
          <dgm:chPref val="1"/>
          <dgm:dir/>
          <dgm:animOne val="branch"/>
          <dgm:animLvl val="lvl"/>
          <dgm:resizeHandles/>
        </dgm:presLayoutVars>
      </dgm:prSet>
      <dgm:spPr/>
    </dgm:pt>
    <dgm:pt modelId="{87CD453C-EEE5-49B9-B7C6-42E74A1BFA39}" type="pres">
      <dgm:prSet presAssocID="{CA977973-B7F0-4F94-AFC3-1C54990542A3}" presName="root" presStyleCnt="0"/>
      <dgm:spPr/>
    </dgm:pt>
    <dgm:pt modelId="{5349E5B6-CC9A-4E00-82EE-205611BBE096}" type="pres">
      <dgm:prSet presAssocID="{CA977973-B7F0-4F94-AFC3-1C54990542A3}" presName="rootComposite" presStyleCnt="0"/>
      <dgm:spPr/>
    </dgm:pt>
    <dgm:pt modelId="{B630AB32-42BC-4A75-9818-BF41ECEFC329}" type="pres">
      <dgm:prSet presAssocID="{CA977973-B7F0-4F94-AFC3-1C54990542A3}" presName="rootText" presStyleLbl="node1" presStyleIdx="0" presStyleCnt="1"/>
      <dgm:spPr/>
    </dgm:pt>
    <dgm:pt modelId="{EF73B658-9B6F-48C6-8A4F-6E0AEA10BCCC}" type="pres">
      <dgm:prSet presAssocID="{CA977973-B7F0-4F94-AFC3-1C54990542A3}" presName="rootConnector" presStyleLbl="node1" presStyleIdx="0" presStyleCnt="1"/>
      <dgm:spPr/>
    </dgm:pt>
    <dgm:pt modelId="{8D89B90A-DE8F-4180-9D83-2B144C6D22CE}" type="pres">
      <dgm:prSet presAssocID="{CA977973-B7F0-4F94-AFC3-1C54990542A3}" presName="childShape" presStyleCnt="0"/>
      <dgm:spPr/>
    </dgm:pt>
    <dgm:pt modelId="{87AD461B-57FF-4BF4-A0F4-B188A0D36127}" type="pres">
      <dgm:prSet presAssocID="{FD10E0E7-288B-4ECD-93B8-D5E7BE35CD52}" presName="Name13" presStyleLbl="parChTrans1D2" presStyleIdx="0" presStyleCnt="4"/>
      <dgm:spPr/>
    </dgm:pt>
    <dgm:pt modelId="{5C9EBBBF-11F6-44A6-8007-690455E12D9F}" type="pres">
      <dgm:prSet presAssocID="{23B225D7-ED62-4E02-A553-CF957DD1FD8D}" presName="childText" presStyleLbl="bgAcc1" presStyleIdx="0" presStyleCnt="4" custScaleX="144042" custScaleY="182417" custLinFactNeighborX="-2351" custLinFactNeighborY="-47539">
        <dgm:presLayoutVars>
          <dgm:bulletEnabled val="1"/>
        </dgm:presLayoutVars>
      </dgm:prSet>
      <dgm:spPr/>
    </dgm:pt>
    <dgm:pt modelId="{17AC47EC-5C19-4C6B-922D-4884A74D6223}" type="pres">
      <dgm:prSet presAssocID="{DF4CD375-2DEE-44B7-975E-7E22D91BF0A9}" presName="Name13" presStyleLbl="parChTrans1D2" presStyleIdx="1" presStyleCnt="4"/>
      <dgm:spPr/>
    </dgm:pt>
    <dgm:pt modelId="{90D19EB3-B3AF-486F-9257-C7AA13A164D3}" type="pres">
      <dgm:prSet presAssocID="{DB2075F5-C830-493A-89D2-71C427B5E6A2}" presName="childText" presStyleLbl="bgAcc1" presStyleIdx="1" presStyleCnt="4" custScaleX="144042" custScaleY="133860" custLinFactNeighborX="23" custLinFactNeighborY="-24372">
        <dgm:presLayoutVars>
          <dgm:bulletEnabled val="1"/>
        </dgm:presLayoutVars>
      </dgm:prSet>
      <dgm:spPr/>
    </dgm:pt>
    <dgm:pt modelId="{738ECDAD-13DD-40FC-AFF7-9D81596C5158}" type="pres">
      <dgm:prSet presAssocID="{166F88DD-F277-4F36-B469-DA1AFD27C18B}" presName="Name13" presStyleLbl="parChTrans1D2" presStyleIdx="2" presStyleCnt="4"/>
      <dgm:spPr/>
    </dgm:pt>
    <dgm:pt modelId="{F2875A90-377C-4DD1-A348-B48840AA5CF4}" type="pres">
      <dgm:prSet presAssocID="{A76FEA13-812D-4084-A89C-054F61D9467B}" presName="childText" presStyleLbl="bgAcc1" presStyleIdx="2" presStyleCnt="4" custScaleX="144042" custScaleY="120667" custLinFactNeighborX="23" custLinFactNeighborY="-2261">
        <dgm:presLayoutVars>
          <dgm:bulletEnabled val="1"/>
        </dgm:presLayoutVars>
      </dgm:prSet>
      <dgm:spPr/>
    </dgm:pt>
    <dgm:pt modelId="{CBBFBC4D-7D06-4C0B-B88D-F7EC498E8370}" type="pres">
      <dgm:prSet presAssocID="{F768AB01-05EA-4011-9EF7-D9C984A19443}" presName="Name13" presStyleLbl="parChTrans1D2" presStyleIdx="3" presStyleCnt="4"/>
      <dgm:spPr/>
    </dgm:pt>
    <dgm:pt modelId="{1A1A52ED-CAEB-4EF3-A73D-3A87C23E7C19}" type="pres">
      <dgm:prSet presAssocID="{61C69DE1-ECD1-4317-95D4-DFC1E501DBF0}" presName="childText" presStyleLbl="bgAcc1" presStyleIdx="3" presStyleCnt="4" custScaleX="144042" custScaleY="119583" custLinFactNeighborX="-810" custLinFactNeighborY="16695">
        <dgm:presLayoutVars>
          <dgm:bulletEnabled val="1"/>
        </dgm:presLayoutVars>
      </dgm:prSet>
      <dgm:spPr/>
    </dgm:pt>
  </dgm:ptLst>
  <dgm:cxnLst>
    <dgm:cxn modelId="{1B18B715-20BC-438A-B33E-597973EC7303}" type="presOf" srcId="{DF4CD375-2DEE-44B7-975E-7E22D91BF0A9}" destId="{17AC47EC-5C19-4C6B-922D-4884A74D6223}" srcOrd="0" destOrd="0" presId="urn:microsoft.com/office/officeart/2005/8/layout/hierarchy3#1"/>
    <dgm:cxn modelId="{20ECC428-7A82-4222-A63E-DD64CACC1C7E}" srcId="{CA977973-B7F0-4F94-AFC3-1C54990542A3}" destId="{DB2075F5-C830-493A-89D2-71C427B5E6A2}" srcOrd="1" destOrd="0" parTransId="{DF4CD375-2DEE-44B7-975E-7E22D91BF0A9}" sibTransId="{AF76112F-C945-4FDF-BB2B-689EDD9E3769}"/>
    <dgm:cxn modelId="{7959CF5B-F9EC-47CD-A269-CFC3A71C3951}" type="presOf" srcId="{23B225D7-ED62-4E02-A553-CF957DD1FD8D}" destId="{5C9EBBBF-11F6-44A6-8007-690455E12D9F}" srcOrd="0" destOrd="0" presId="urn:microsoft.com/office/officeart/2005/8/layout/hierarchy3#1"/>
    <dgm:cxn modelId="{6C173960-83BE-4086-A7F3-2E9A18165764}" type="presOf" srcId="{CA977973-B7F0-4F94-AFC3-1C54990542A3}" destId="{B630AB32-42BC-4A75-9818-BF41ECEFC329}" srcOrd="0" destOrd="0" presId="urn:microsoft.com/office/officeart/2005/8/layout/hierarchy3#1"/>
    <dgm:cxn modelId="{63879D68-9AF3-41FB-9D6B-B3C62547FD75}" type="presOf" srcId="{61C69DE1-ECD1-4317-95D4-DFC1E501DBF0}" destId="{1A1A52ED-CAEB-4EF3-A73D-3A87C23E7C19}" srcOrd="0" destOrd="0" presId="urn:microsoft.com/office/officeart/2005/8/layout/hierarchy3#1"/>
    <dgm:cxn modelId="{C25E964D-8E7D-47FF-918A-7FCD24E7733A}" type="presOf" srcId="{504CC2E7-4A9F-4AAB-B08E-2DE35F6B1C0B}" destId="{A33B4878-8A47-484E-BE32-B00F0E15B19C}" srcOrd="0" destOrd="0" presId="urn:microsoft.com/office/officeart/2005/8/layout/hierarchy3#1"/>
    <dgm:cxn modelId="{69DA6A53-4E2F-48FF-8154-7814C2EBC126}" srcId="{CA977973-B7F0-4F94-AFC3-1C54990542A3}" destId="{23B225D7-ED62-4E02-A553-CF957DD1FD8D}" srcOrd="0" destOrd="0" parTransId="{FD10E0E7-288B-4ECD-93B8-D5E7BE35CD52}" sibTransId="{85D5CFE6-2B88-467E-95FC-02F22030B62F}"/>
    <dgm:cxn modelId="{0E0D6D53-967D-41B2-BEAB-34ECADC1F438}" srcId="{504CC2E7-4A9F-4AAB-B08E-2DE35F6B1C0B}" destId="{CA977973-B7F0-4F94-AFC3-1C54990542A3}" srcOrd="0" destOrd="0" parTransId="{FBB90171-928A-4A8C-95CE-AA3533163D66}" sibTransId="{3F131B17-2BE1-4664-86A1-2BC015FF2AC0}"/>
    <dgm:cxn modelId="{8643EB77-A436-4293-BDC4-C62DB073EE2A}" type="presOf" srcId="{A76FEA13-812D-4084-A89C-054F61D9467B}" destId="{F2875A90-377C-4DD1-A348-B48840AA5CF4}" srcOrd="0" destOrd="0" presId="urn:microsoft.com/office/officeart/2005/8/layout/hierarchy3#1"/>
    <dgm:cxn modelId="{480E6691-E0B8-46D1-9AB8-AC048CF80D0F}" srcId="{CA977973-B7F0-4F94-AFC3-1C54990542A3}" destId="{A76FEA13-812D-4084-A89C-054F61D9467B}" srcOrd="2" destOrd="0" parTransId="{166F88DD-F277-4F36-B469-DA1AFD27C18B}" sibTransId="{84E08567-44C6-47E2-89AB-C46CC5A8487D}"/>
    <dgm:cxn modelId="{E240CEA8-9CCC-4DEB-9E6E-692E191D2C5E}" type="presOf" srcId="{166F88DD-F277-4F36-B469-DA1AFD27C18B}" destId="{738ECDAD-13DD-40FC-AFF7-9D81596C5158}" srcOrd="0" destOrd="0" presId="urn:microsoft.com/office/officeart/2005/8/layout/hierarchy3#1"/>
    <dgm:cxn modelId="{4E4C26A9-7249-4EAB-9C4B-D475923B653B}" srcId="{CA977973-B7F0-4F94-AFC3-1C54990542A3}" destId="{61C69DE1-ECD1-4317-95D4-DFC1E501DBF0}" srcOrd="3" destOrd="0" parTransId="{F768AB01-05EA-4011-9EF7-D9C984A19443}" sibTransId="{25EFD18F-F28B-4C40-8E3F-3001FEF369F0}"/>
    <dgm:cxn modelId="{7D8364A9-5792-4932-947E-FA7EFDF9C9E8}" type="presOf" srcId="{CA977973-B7F0-4F94-AFC3-1C54990542A3}" destId="{EF73B658-9B6F-48C6-8A4F-6E0AEA10BCCC}" srcOrd="1" destOrd="0" presId="urn:microsoft.com/office/officeart/2005/8/layout/hierarchy3#1"/>
    <dgm:cxn modelId="{0B94D2C8-30CD-480E-AFBD-3E0F6D9B7694}" type="presOf" srcId="{DB2075F5-C830-493A-89D2-71C427B5E6A2}" destId="{90D19EB3-B3AF-486F-9257-C7AA13A164D3}" srcOrd="0" destOrd="0" presId="urn:microsoft.com/office/officeart/2005/8/layout/hierarchy3#1"/>
    <dgm:cxn modelId="{6AC4A3DC-D7B4-40DD-AEB9-4918749BCD69}" type="presOf" srcId="{F768AB01-05EA-4011-9EF7-D9C984A19443}" destId="{CBBFBC4D-7D06-4C0B-B88D-F7EC498E8370}" srcOrd="0" destOrd="0" presId="urn:microsoft.com/office/officeart/2005/8/layout/hierarchy3#1"/>
    <dgm:cxn modelId="{9198F5E5-2CCE-401F-978C-652B8E116750}" type="presOf" srcId="{FD10E0E7-288B-4ECD-93B8-D5E7BE35CD52}" destId="{87AD461B-57FF-4BF4-A0F4-B188A0D36127}" srcOrd="0" destOrd="0" presId="urn:microsoft.com/office/officeart/2005/8/layout/hierarchy3#1"/>
    <dgm:cxn modelId="{8FC7395B-7C3D-4F48-9EE3-9B23CE0E0756}" type="presParOf" srcId="{A33B4878-8A47-484E-BE32-B00F0E15B19C}" destId="{87CD453C-EEE5-49B9-B7C6-42E74A1BFA39}" srcOrd="0" destOrd="0" presId="urn:microsoft.com/office/officeart/2005/8/layout/hierarchy3#1"/>
    <dgm:cxn modelId="{4ABF1F1A-A492-47E2-9E10-F582C0E4A79F}" type="presParOf" srcId="{87CD453C-EEE5-49B9-B7C6-42E74A1BFA39}" destId="{5349E5B6-CC9A-4E00-82EE-205611BBE096}" srcOrd="0" destOrd="0" presId="urn:microsoft.com/office/officeart/2005/8/layout/hierarchy3#1"/>
    <dgm:cxn modelId="{173888F3-939A-4A4B-A439-FC23D0C699C9}" type="presParOf" srcId="{5349E5B6-CC9A-4E00-82EE-205611BBE096}" destId="{B630AB32-42BC-4A75-9818-BF41ECEFC329}" srcOrd="0" destOrd="0" presId="urn:microsoft.com/office/officeart/2005/8/layout/hierarchy3#1"/>
    <dgm:cxn modelId="{A68347A1-8819-4406-95BA-245518061167}" type="presParOf" srcId="{5349E5B6-CC9A-4E00-82EE-205611BBE096}" destId="{EF73B658-9B6F-48C6-8A4F-6E0AEA10BCCC}" srcOrd="1" destOrd="0" presId="urn:microsoft.com/office/officeart/2005/8/layout/hierarchy3#1"/>
    <dgm:cxn modelId="{738F878B-5C41-4C6A-A787-9282FCF40D6F}" type="presParOf" srcId="{87CD453C-EEE5-49B9-B7C6-42E74A1BFA39}" destId="{8D89B90A-DE8F-4180-9D83-2B144C6D22CE}" srcOrd="1" destOrd="0" presId="urn:microsoft.com/office/officeart/2005/8/layout/hierarchy3#1"/>
    <dgm:cxn modelId="{A8A8F7D1-9E4D-4B23-8A13-70AF17E5B616}" type="presParOf" srcId="{8D89B90A-DE8F-4180-9D83-2B144C6D22CE}" destId="{87AD461B-57FF-4BF4-A0F4-B188A0D36127}" srcOrd="0" destOrd="0" presId="urn:microsoft.com/office/officeart/2005/8/layout/hierarchy3#1"/>
    <dgm:cxn modelId="{F7F70EA4-530E-4384-99C6-DCC6CC8574E8}" type="presParOf" srcId="{8D89B90A-DE8F-4180-9D83-2B144C6D22CE}" destId="{5C9EBBBF-11F6-44A6-8007-690455E12D9F}" srcOrd="1" destOrd="0" presId="urn:microsoft.com/office/officeart/2005/8/layout/hierarchy3#1"/>
    <dgm:cxn modelId="{8FFC60A0-C7D6-4FCA-9911-312373E24A9C}" type="presParOf" srcId="{8D89B90A-DE8F-4180-9D83-2B144C6D22CE}" destId="{17AC47EC-5C19-4C6B-922D-4884A74D6223}" srcOrd="2" destOrd="0" presId="urn:microsoft.com/office/officeart/2005/8/layout/hierarchy3#1"/>
    <dgm:cxn modelId="{2BC048B0-8F79-44A4-8EF5-71EABF3E8E04}" type="presParOf" srcId="{8D89B90A-DE8F-4180-9D83-2B144C6D22CE}" destId="{90D19EB3-B3AF-486F-9257-C7AA13A164D3}" srcOrd="3" destOrd="0" presId="urn:microsoft.com/office/officeart/2005/8/layout/hierarchy3#1"/>
    <dgm:cxn modelId="{45704BA9-DA5B-45C8-B1F8-62488FB7DEBD}" type="presParOf" srcId="{8D89B90A-DE8F-4180-9D83-2B144C6D22CE}" destId="{738ECDAD-13DD-40FC-AFF7-9D81596C5158}" srcOrd="4" destOrd="0" presId="urn:microsoft.com/office/officeart/2005/8/layout/hierarchy3#1"/>
    <dgm:cxn modelId="{3E71F66E-1B8A-403C-92B2-2CAB9EE40F0F}" type="presParOf" srcId="{8D89B90A-DE8F-4180-9D83-2B144C6D22CE}" destId="{F2875A90-377C-4DD1-A348-B48840AA5CF4}" srcOrd="5" destOrd="0" presId="urn:microsoft.com/office/officeart/2005/8/layout/hierarchy3#1"/>
    <dgm:cxn modelId="{AB9781E1-4A88-4920-BADF-FFDD2E275DCE}" type="presParOf" srcId="{8D89B90A-DE8F-4180-9D83-2B144C6D22CE}" destId="{CBBFBC4D-7D06-4C0B-B88D-F7EC498E8370}" srcOrd="6" destOrd="0" presId="urn:microsoft.com/office/officeart/2005/8/layout/hierarchy3#1"/>
    <dgm:cxn modelId="{E1E68DCE-F9A2-473E-BBDB-1419E648DA3B}" type="presParOf" srcId="{8D89B90A-DE8F-4180-9D83-2B144C6D22CE}" destId="{1A1A52ED-CAEB-4EF3-A73D-3A87C23E7C19}" srcOrd="7" destOrd="0" presId="urn:microsoft.com/office/officeart/2005/8/layout/hierarchy3#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30AB32-42BC-4A75-9818-BF41ECEFC329}">
      <dsp:nvSpPr>
        <dsp:cNvPr id="0" name=""/>
        <dsp:cNvSpPr/>
      </dsp:nvSpPr>
      <dsp:spPr>
        <a:xfrm>
          <a:off x="294" y="242044"/>
          <a:ext cx="1584321" cy="792160"/>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725" tIns="57150" rIns="85725" bIns="57150" numCol="1" spcCol="1270" anchor="ctr" anchorCtr="0">
          <a:noAutofit/>
        </a:bodyPr>
        <a:lstStyle/>
        <a:p>
          <a:pPr marL="0" lvl="0" indent="0" algn="ctr" defTabSz="2000250">
            <a:lnSpc>
              <a:spcPct val="90000"/>
            </a:lnSpc>
            <a:spcBef>
              <a:spcPct val="0"/>
            </a:spcBef>
            <a:spcAft>
              <a:spcPct val="35000"/>
            </a:spcAft>
            <a:buNone/>
          </a:pPr>
          <a:endParaRPr lang="en-GB" sz="4500" kern="1200"/>
        </a:p>
      </dsp:txBody>
      <dsp:txXfrm>
        <a:off x="23496" y="265246"/>
        <a:ext cx="1537917" cy="745756"/>
      </dsp:txXfrm>
    </dsp:sp>
    <dsp:sp modelId="{87AD461B-57FF-4BF4-A0F4-B188A0D36127}">
      <dsp:nvSpPr>
        <dsp:cNvPr id="0" name=""/>
        <dsp:cNvSpPr/>
      </dsp:nvSpPr>
      <dsp:spPr>
        <a:xfrm>
          <a:off x="158726" y="1034205"/>
          <a:ext cx="128634" cy="543972"/>
        </a:xfrm>
        <a:custGeom>
          <a:avLst/>
          <a:gdLst/>
          <a:ahLst/>
          <a:cxnLst/>
          <a:rect l="0" t="0" r="0" b="0"/>
          <a:pathLst>
            <a:path>
              <a:moveTo>
                <a:pt x="0" y="0"/>
              </a:moveTo>
              <a:lnTo>
                <a:pt x="0" y="543972"/>
              </a:lnTo>
              <a:lnTo>
                <a:pt x="128634" y="5439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9EBBBF-11F6-44A6-8007-690455E12D9F}">
      <dsp:nvSpPr>
        <dsp:cNvPr id="0" name=""/>
        <dsp:cNvSpPr/>
      </dsp:nvSpPr>
      <dsp:spPr>
        <a:xfrm>
          <a:off x="287361" y="855660"/>
          <a:ext cx="1825671" cy="1445036"/>
        </a:xfrm>
        <a:prstGeom prst="roundRect">
          <a:avLst>
            <a:gd name="adj" fmla="val 10000"/>
          </a:avLst>
        </a:prstGeom>
        <a:solidFill>
          <a:schemeClr val="accent1">
            <a:lumMod val="20000"/>
            <a:lumOff val="80000"/>
            <a:alpha val="64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Collaboration with countries to strengthen and communicate </a:t>
          </a:r>
          <a:r>
            <a:rPr lang="en-GB" sz="1000" b="1" kern="1200">
              <a:latin typeface="Arial" panose="020B0604020202020204" pitchFamily="34" charset="0"/>
              <a:cs typeface="Arial" panose="020B0604020202020204" pitchFamily="34" charset="0"/>
            </a:rPr>
            <a:t>locally-relevant science, research and innovation </a:t>
          </a:r>
          <a:r>
            <a:rPr lang="en-GB" sz="1000" kern="1200">
              <a:latin typeface="Arial" panose="020B0604020202020204" pitchFamily="34" charset="0"/>
              <a:cs typeface="Arial" panose="020B0604020202020204" pitchFamily="34" charset="0"/>
            </a:rPr>
            <a:t>to upskill local experts and inform policy decisions</a:t>
          </a:r>
        </a:p>
      </dsp:txBody>
      <dsp:txXfrm>
        <a:off x="329685" y="897984"/>
        <a:ext cx="1741023" cy="1360388"/>
      </dsp:txXfrm>
    </dsp:sp>
    <dsp:sp modelId="{17AC47EC-5C19-4C6B-922D-4884A74D6223}">
      <dsp:nvSpPr>
        <dsp:cNvPr id="0" name=""/>
        <dsp:cNvSpPr/>
      </dsp:nvSpPr>
      <dsp:spPr>
        <a:xfrm>
          <a:off x="158726" y="1034205"/>
          <a:ext cx="158723" cy="2178244"/>
        </a:xfrm>
        <a:custGeom>
          <a:avLst/>
          <a:gdLst/>
          <a:ahLst/>
          <a:cxnLst/>
          <a:rect l="0" t="0" r="0" b="0"/>
          <a:pathLst>
            <a:path>
              <a:moveTo>
                <a:pt x="0" y="0"/>
              </a:moveTo>
              <a:lnTo>
                <a:pt x="0" y="2178244"/>
              </a:lnTo>
              <a:lnTo>
                <a:pt x="158723" y="21782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D19EB3-B3AF-486F-9257-C7AA13A164D3}">
      <dsp:nvSpPr>
        <dsp:cNvPr id="0" name=""/>
        <dsp:cNvSpPr/>
      </dsp:nvSpPr>
      <dsp:spPr>
        <a:xfrm>
          <a:off x="317450" y="2682256"/>
          <a:ext cx="1825671" cy="1060386"/>
        </a:xfrm>
        <a:prstGeom prst="roundRect">
          <a:avLst>
            <a:gd name="adj" fmla="val 10000"/>
          </a:avLst>
        </a:prstGeom>
        <a:solidFill>
          <a:schemeClr val="accent1">
            <a:lumMod val="20000"/>
            <a:lumOff val="80000"/>
            <a:alpha val="64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Harnessing science, governance and technical expertise to improve and inform </a:t>
          </a:r>
          <a:r>
            <a:rPr lang="en-GB" sz="1000" b="1" kern="1200">
              <a:latin typeface="Arial" panose="020B0604020202020204" pitchFamily="34" charset="0"/>
              <a:cs typeface="Arial" panose="020B0604020202020204" pitchFamily="34" charset="0"/>
            </a:rPr>
            <a:t>policy and governance </a:t>
          </a:r>
          <a:r>
            <a:rPr lang="en-GB" sz="1000" kern="1200">
              <a:latin typeface="Arial" panose="020B0604020202020204" pitchFamily="34" charset="0"/>
              <a:cs typeface="Arial" panose="020B0604020202020204" pitchFamily="34" charset="0"/>
            </a:rPr>
            <a:t>in partner countries </a:t>
          </a:r>
        </a:p>
      </dsp:txBody>
      <dsp:txXfrm>
        <a:off x="348508" y="2713314"/>
        <a:ext cx="1763555" cy="998270"/>
      </dsp:txXfrm>
    </dsp:sp>
    <dsp:sp modelId="{738ECDAD-13DD-40FC-AFF7-9D81596C5158}">
      <dsp:nvSpPr>
        <dsp:cNvPr id="0" name=""/>
        <dsp:cNvSpPr/>
      </dsp:nvSpPr>
      <dsp:spPr>
        <a:xfrm>
          <a:off x="158726" y="1034205"/>
          <a:ext cx="158723" cy="3559571"/>
        </a:xfrm>
        <a:custGeom>
          <a:avLst/>
          <a:gdLst/>
          <a:ahLst/>
          <a:cxnLst/>
          <a:rect l="0" t="0" r="0" b="0"/>
          <a:pathLst>
            <a:path>
              <a:moveTo>
                <a:pt x="0" y="0"/>
              </a:moveTo>
              <a:lnTo>
                <a:pt x="0" y="3559571"/>
              </a:lnTo>
              <a:lnTo>
                <a:pt x="158723" y="35595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875A90-377C-4DD1-A348-B48840AA5CF4}">
      <dsp:nvSpPr>
        <dsp:cNvPr id="0" name=""/>
        <dsp:cNvSpPr/>
      </dsp:nvSpPr>
      <dsp:spPr>
        <a:xfrm>
          <a:off x="317450" y="4115838"/>
          <a:ext cx="1825671" cy="955876"/>
        </a:xfrm>
        <a:prstGeom prst="roundRect">
          <a:avLst>
            <a:gd name="adj" fmla="val 10000"/>
          </a:avLst>
        </a:prstGeom>
        <a:solidFill>
          <a:schemeClr val="accent1">
            <a:lumMod val="20000"/>
            <a:lumOff val="80000"/>
            <a:alpha val="64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GB" sz="1000" b="1" u="none" kern="1200">
              <a:latin typeface="Arial" panose="020B0604020202020204" pitchFamily="34" charset="0"/>
              <a:cs typeface="Arial" panose="020B0604020202020204" pitchFamily="34" charset="0"/>
            </a:rPr>
            <a:t>Education and outreach </a:t>
          </a:r>
          <a:r>
            <a:rPr lang="en-GB" sz="1000" b="0" u="none" kern="1200">
              <a:latin typeface="Arial" panose="020B0604020202020204" pitchFamily="34" charset="0"/>
              <a:cs typeface="Arial" panose="020B0604020202020204" pitchFamily="34" charset="0"/>
            </a:rPr>
            <a:t>to empower local communities to identify and act on the issues that impact them and their livelihoods</a:t>
          </a:r>
          <a:endParaRPr lang="en-GB" sz="1000" kern="1200">
            <a:latin typeface="Arial" panose="020B0604020202020204" pitchFamily="34" charset="0"/>
            <a:cs typeface="Arial" panose="020B0604020202020204" pitchFamily="34" charset="0"/>
          </a:endParaRPr>
        </a:p>
      </dsp:txBody>
      <dsp:txXfrm>
        <a:off x="345447" y="4143835"/>
        <a:ext cx="1769677" cy="899882"/>
      </dsp:txXfrm>
    </dsp:sp>
    <dsp:sp modelId="{CBBFBC4D-7D06-4C0B-B88D-F7EC498E8370}">
      <dsp:nvSpPr>
        <dsp:cNvPr id="0" name=""/>
        <dsp:cNvSpPr/>
      </dsp:nvSpPr>
      <dsp:spPr>
        <a:xfrm>
          <a:off x="158726" y="1034205"/>
          <a:ext cx="148165" cy="4859356"/>
        </a:xfrm>
        <a:custGeom>
          <a:avLst/>
          <a:gdLst/>
          <a:ahLst/>
          <a:cxnLst/>
          <a:rect l="0" t="0" r="0" b="0"/>
          <a:pathLst>
            <a:path>
              <a:moveTo>
                <a:pt x="0" y="0"/>
              </a:moveTo>
              <a:lnTo>
                <a:pt x="0" y="4859356"/>
              </a:lnTo>
              <a:lnTo>
                <a:pt x="148165" y="485935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1A52ED-CAEB-4EF3-A73D-3A87C23E7C19}">
      <dsp:nvSpPr>
        <dsp:cNvPr id="0" name=""/>
        <dsp:cNvSpPr/>
      </dsp:nvSpPr>
      <dsp:spPr>
        <a:xfrm>
          <a:off x="306892" y="5419917"/>
          <a:ext cx="1825671" cy="947289"/>
        </a:xfrm>
        <a:prstGeom prst="roundRect">
          <a:avLst>
            <a:gd name="adj" fmla="val 10000"/>
          </a:avLst>
        </a:prstGeom>
        <a:solidFill>
          <a:schemeClr val="accent1">
            <a:lumMod val="20000"/>
            <a:lumOff val="80000"/>
            <a:alpha val="64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GB" sz="1000" b="1" i="1" kern="1200">
              <a:latin typeface="Arial" panose="020B0604020202020204" pitchFamily="34" charset="0"/>
              <a:cs typeface="Arial" panose="020B0604020202020204" pitchFamily="34" charset="0"/>
            </a:rPr>
            <a:t>Embedded throughout the above: </a:t>
          </a:r>
          <a:r>
            <a:rPr lang="en-GB" sz="1000" b="0" kern="1200">
              <a:latin typeface="Arial" panose="020B0604020202020204" pitchFamily="34" charset="0"/>
              <a:cs typeface="Arial" panose="020B0604020202020204" pitchFamily="34" charset="0"/>
            </a:rPr>
            <a:t>networks</a:t>
          </a:r>
          <a:r>
            <a:rPr lang="en-GB" sz="1000" b="1" kern="1200">
              <a:latin typeface="Arial" panose="020B0604020202020204" pitchFamily="34" charset="0"/>
              <a:cs typeface="Arial" panose="020B0604020202020204" pitchFamily="34" charset="0"/>
            </a:rPr>
            <a:t> </a:t>
          </a:r>
          <a:r>
            <a:rPr lang="en-GB" sz="1000" b="0" kern="1200">
              <a:latin typeface="Arial" panose="020B0604020202020204" pitchFamily="34" charset="0"/>
              <a:cs typeface="Arial" panose="020B0604020202020204" pitchFamily="34" charset="0"/>
            </a:rPr>
            <a:t>between</a:t>
          </a:r>
          <a:r>
            <a:rPr lang="en-GB" sz="1000" b="1" kern="1200">
              <a:latin typeface="Arial" panose="020B0604020202020204" pitchFamily="34" charset="0"/>
              <a:cs typeface="Arial" panose="020B0604020202020204" pitchFamily="34" charset="0"/>
            </a:rPr>
            <a:t> </a:t>
          </a:r>
          <a:r>
            <a:rPr lang="en-GB" sz="1000" kern="1200">
              <a:latin typeface="Arial" panose="020B0604020202020204" pitchFamily="34" charset="0"/>
              <a:cs typeface="Arial" panose="020B0604020202020204" pitchFamily="34" charset="0"/>
            </a:rPr>
            <a:t>countries and sectors to facilitate knowledge sharing, collaboration and innovation</a:t>
          </a:r>
        </a:p>
      </dsp:txBody>
      <dsp:txXfrm>
        <a:off x="334637" y="5447662"/>
        <a:ext cx="1770181" cy="89179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1">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begPts" val="bCtr"/>
                        <dgm:param type="connRout" val="bend"/>
                        <dgm:param type="dim" val="1D"/>
                        <dgm:param type="endPts" val="midL"/>
                        <dgm:param type="endSty" val="noArr"/>
                        <dgm:param type="srcNode" val="rootConnector"/>
                      </dgm:alg>
                    </dgm:if>
                    <dgm:else name="Name16">
                      <dgm:alg type="conn">
                        <dgm:param type="begPts" val="bCtr"/>
                        <dgm:param type="connRout" val="bend"/>
                        <dgm:param type="dim" val="1D"/>
                        <dgm:param type="endPts" val="midR"/>
                        <dgm:param type="endSty" val="noArr"/>
                        <dgm:param type="srcNode" val="rootConnecto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3058C510DC0EC04B89C7292E1DAEB953" ma:contentTypeVersion="20" ma:contentTypeDescription="Create a new document." ma:contentTypeScope="" ma:versionID="b2f7a5d545979b2d87897e72f58423c0">
  <xsd:schema xmlns:xsd="http://www.w3.org/2001/XMLSchema" xmlns:xs="http://www.w3.org/2001/XMLSchema" xmlns:p="http://schemas.microsoft.com/office/2006/metadata/properties" xmlns:ns2="662745e8-e224-48e8-a2e3-254862b8c2f5" xmlns:ns3="b13ba871-742c-4918-997e-010f5a8d916a" xmlns:ns4="01f5ea41-7e48-4e68-91b3-675ca7359689" targetNamespace="http://schemas.microsoft.com/office/2006/metadata/properties" ma:root="true" ma:fieldsID="66ca0ae40c52583b7f74304fd76b157e" ns2:_="" ns3:_="" ns4:_="">
    <xsd:import namespace="662745e8-e224-48e8-a2e3-254862b8c2f5"/>
    <xsd:import namespace="b13ba871-742c-4918-997e-010f5a8d916a"/>
    <xsd:import namespace="01f5ea41-7e48-4e68-91b3-675ca7359689"/>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3:lcf76f155ced4ddcb4097134ff3c332f"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1430912-0a6c-449f-b02c-9cd993c0bbb3}" ma:internalName="TaxCatchAll" ma:showField="CatchAllData" ma:web="01f5ea41-7e48-4e68-91b3-675ca73596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1430912-0a6c-449f-b02c-9cd993c0bbb3}" ma:internalName="TaxCatchAllLabel" ma:readOnly="true" ma:showField="CatchAllDataLabel" ma:web="01f5ea41-7e48-4e68-91b3-675ca7359689">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Marine" ma:internalName="Team">
      <xsd:simpleType>
        <xsd:restriction base="dms:Text"/>
      </xsd:simpleType>
    </xsd:element>
    <xsd:element name="Topic" ma:index="20" nillable="true" ma:displayName="Topic" ma:default="International_Blue_Finance"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3ba871-742c-4918-997e-010f5a8d916a"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LengthInSeconds" ma:index="38" nillable="true" ma:displayName="MediaLengthInSeconds" ma:hidden="true" ma:internalName="MediaLengthInSeconds" ma:readOnly="true">
      <xsd:simpleType>
        <xsd:restriction base="dms:Unknow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5ea41-7e48-4e68-91b3-675ca7359689"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6</Value>
      <Value>10</Value>
      <Value>9</Value>
      <Value>8</Value>
      <Value>7</Value>
    </TaxCatchAll>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International_Blue_Finance</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Marine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lcf76f155ced4ddcb4097134ff3c332f xmlns="b13ba871-742c-4918-997e-010f5a8d916a">
      <Terms xmlns="http://schemas.microsoft.com/office/infopath/2007/PartnerControls"/>
    </lcf76f155ced4ddcb4097134ff3c332f>
  </documentManagement>
</p:properties>
</file>

<file path=customXml/item5.xml><?xml version="1.0" encoding="utf-8"?>
<?mso-contentType ?>
<SharedContentType xmlns="Microsoft.SharePoint.Taxonomy.ContentTypeSync" SourceId="d1117845-93f6-4da3-abaa-fcb4fa669c78" ContentTypeId="0x010100A5BF1C78D9F64B679A5EBDE1C6598EBC01" PreviousValue="false" LastSyncTimeStamp="2018-07-26T16:29:50.71Z"/>
</file>

<file path=customXml/itemProps1.xml><?xml version="1.0" encoding="utf-8"?>
<ds:datastoreItem xmlns:ds="http://schemas.openxmlformats.org/officeDocument/2006/customXml" ds:itemID="{E48BDDF0-9A63-4698-A28D-AFB705A93E58}">
  <ds:schemaRefs>
    <ds:schemaRef ds:uri="http://schemas.openxmlformats.org/officeDocument/2006/bibliography"/>
  </ds:schemaRefs>
</ds:datastoreItem>
</file>

<file path=customXml/itemProps2.xml><?xml version="1.0" encoding="utf-8"?>
<ds:datastoreItem xmlns:ds="http://schemas.openxmlformats.org/officeDocument/2006/customXml" ds:itemID="{055D82BB-110B-4D1B-9BF1-F7783249E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b13ba871-742c-4918-997e-010f5a8d916a"/>
    <ds:schemaRef ds:uri="01f5ea41-7e48-4e68-91b3-675ca735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AF2289-3CA7-46F2-851D-C4D6422C3D26}">
  <ds:schemaRefs>
    <ds:schemaRef ds:uri="http://schemas.microsoft.com/sharepoint/v3/contenttype/forms"/>
  </ds:schemaRefs>
</ds:datastoreItem>
</file>

<file path=customXml/itemProps4.xml><?xml version="1.0" encoding="utf-8"?>
<ds:datastoreItem xmlns:ds="http://schemas.openxmlformats.org/officeDocument/2006/customXml" ds:itemID="{7A90C080-9D60-4D65-89D0-95BF4EED62B2}">
  <ds:schemaRefs>
    <ds:schemaRef ds:uri="http://schemas.microsoft.com/office/2006/metadata/properties"/>
    <ds:schemaRef ds:uri="http://schemas.microsoft.com/office/infopath/2007/PartnerControls"/>
    <ds:schemaRef ds:uri="662745e8-e224-48e8-a2e3-254862b8c2f5"/>
    <ds:schemaRef ds:uri="b13ba871-742c-4918-997e-010f5a8d916a"/>
  </ds:schemaRefs>
</ds:datastoreItem>
</file>

<file path=customXml/itemProps5.xml><?xml version="1.0" encoding="utf-8"?>
<ds:datastoreItem xmlns:ds="http://schemas.openxmlformats.org/officeDocument/2006/customXml" ds:itemID="{AAB14BF6-8FF0-4EFA-862F-C7AE7D8618E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79</Pages>
  <Words>30637</Words>
  <Characters>174637</Characters>
  <Application>Microsoft Office Word</Application>
  <DocSecurity>0</DocSecurity>
  <Lines>1455</Lines>
  <Paragraphs>409</Paragraphs>
  <ScaleCrop>false</ScaleCrop>
  <HeadingPairs>
    <vt:vector size="2" baseType="variant">
      <vt:variant>
        <vt:lpstr>Title</vt:lpstr>
      </vt:variant>
      <vt:variant>
        <vt:i4>1</vt:i4>
      </vt:variant>
    </vt:vector>
  </HeadingPairs>
  <TitlesOfParts>
    <vt:vector size="1" baseType="lpstr">
      <vt:lpstr>Blue Planet Fund: Ocean Country Partnership Programme (OCPP)</vt:lpstr>
    </vt:vector>
  </TitlesOfParts>
  <Company/>
  <LinksUpToDate>false</LinksUpToDate>
  <CharactersWithSpaces>204865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Planet Fund: Ocean Country Partnership Programme (OCPP)</dc:title>
  <dc:creator>Inacio, Pamela</dc:creator>
  <cp:lastModifiedBy>Pye, Thomas</cp:lastModifiedBy>
  <cp:revision>58</cp:revision>
  <dcterms:created xsi:type="dcterms:W3CDTF">2022-09-15T13:36:00Z</dcterms:created>
  <dcterms:modified xsi:type="dcterms:W3CDTF">2022-12-02T13:51:00Z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0x010100A5BF1C78D9F64B679A5EBDE1C6598EBC01003058C510DC0EC04B89C7292E1DAEB953</vt:lpwstr>
  </property>
  <property fmtid="{D5CDD505-2E9C-101B-9397-08002B2CF9AE}" pid="3" name="Directorate">
    <vt:lpwstr/>
  </property>
  <property fmtid="{D5CDD505-2E9C-101B-9397-08002B2CF9AE}" pid="4" name="Distribution">
    <vt:lpwstr>9;#Internal Core Defra|836ac8df-3ab9-4c95-a1f0-07f825804935</vt:lpwstr>
  </property>
  <property fmtid="{D5CDD505-2E9C-101B-9397-08002B2CF9AE}" pid="5" name="HOCC">
    <vt:lpwstr/>
  </property>
  <property fmtid="{D5CDD505-2E9C-101B-9397-08002B2CF9AE}" pid="6" name="HOCopyrightLevel">
    <vt:lpwstr>7;#Crown|69589897-2828-4761-976e-717fd8e631c9</vt:lpwstr>
  </property>
  <property fmtid="{D5CDD505-2E9C-101B-9397-08002B2CF9AE}" pid="7" name="HOFrom">
    <vt:lpwstr/>
  </property>
  <property fmtid="{D5CDD505-2E9C-101B-9397-08002B2CF9AE}" pid="8" name="HOGovernmentSecurityClassification">
    <vt:lpwstr>6;#Official|14c80daa-741b-422c-9722-f71693c9ede4</vt:lpwstr>
  </property>
  <property fmtid="{D5CDD505-2E9C-101B-9397-08002B2CF9AE}" pid="9" name="HOSiteType">
    <vt:lpwstr>10;#Team|ff0485df-0575-416f-802f-e999165821b7</vt:lpwstr>
  </property>
  <property fmtid="{D5CDD505-2E9C-101B-9397-08002B2CF9AE}" pid="10" name="HOSubject">
    <vt:lpwstr/>
  </property>
  <property fmtid="{D5CDD505-2E9C-101B-9397-08002B2CF9AE}" pid="11" name="HOTo">
    <vt:lpwstr/>
  </property>
  <property fmtid="{D5CDD505-2E9C-101B-9397-08002B2CF9AE}" pid="12" name="InformationType">
    <vt:lpwstr/>
  </property>
  <property fmtid="{D5CDD505-2E9C-101B-9397-08002B2CF9AE}" pid="13" name="OrganisationalUnit">
    <vt:lpwstr>8;#Core Defra|026223dd-2e56-4615-868d-7c5bfd566810</vt:lpwstr>
  </property>
  <property fmtid="{D5CDD505-2E9C-101B-9397-08002B2CF9AE}" pid="14" name="SecurityClassification">
    <vt:lpwstr/>
  </property>
  <property fmtid="{D5CDD505-2E9C-101B-9397-08002B2CF9AE}" pid="15" name="MediaServiceImageTags">
    <vt:lpwstr/>
  </property>
</Properties>
</file>